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321C" w14:textId="77777777" w:rsidR="00CF2E5F" w:rsidRPr="00B60B0C" w:rsidRDefault="00CF2E5F" w:rsidP="00DA6E7E">
      <w:pPr>
        <w:pStyle w:val="af"/>
        <w:overflowPunct w:val="0"/>
        <w:spacing w:beforeLines="0" w:afterLines="30" w:after="108" w:line="540" w:lineRule="exact"/>
        <w:rPr>
          <w:rFonts w:ascii="標楷體" w:hAnsi="標楷體"/>
        </w:rPr>
      </w:pPr>
      <w:r w:rsidRPr="00B60B0C">
        <w:rPr>
          <w:rFonts w:ascii="標楷體" w:hAnsi="標楷體" w:hint="eastAsia"/>
        </w:rPr>
        <w:t>甲、總　　述</w:t>
      </w:r>
    </w:p>
    <w:p w14:paraId="11AF5050" w14:textId="25B15A5C" w:rsidR="001848F7" w:rsidRPr="00B60B0C" w:rsidRDefault="001848F7" w:rsidP="000543DD">
      <w:pPr>
        <w:tabs>
          <w:tab w:val="left" w:pos="8585"/>
        </w:tabs>
        <w:spacing w:line="640" w:lineRule="exact"/>
        <w:rPr>
          <w:rFonts w:ascii="標楷體" w:hAnsi="標楷體"/>
          <w:sz w:val="20"/>
        </w:rPr>
      </w:pPr>
      <w:r w:rsidRPr="00B60B0C">
        <w:rPr>
          <w:rFonts w:ascii="標楷體" w:hAnsi="標楷體" w:hint="eastAsia"/>
          <w:b/>
          <w:sz w:val="36"/>
          <w:szCs w:val="36"/>
        </w:rPr>
        <w:t>壹、營業</w:t>
      </w:r>
      <w:r w:rsidRPr="00B60B0C">
        <w:rPr>
          <w:rFonts w:ascii="標楷體" w:hAnsi="標楷體" w:hint="eastAsia"/>
          <w:b/>
          <w:sz w:val="36"/>
          <w:szCs w:val="36"/>
          <w:lang w:eastAsia="zh-HK"/>
        </w:rPr>
        <w:t>預算執行</w:t>
      </w:r>
      <w:r w:rsidRPr="00B60B0C">
        <w:rPr>
          <w:rFonts w:ascii="標楷體" w:hAnsi="標楷體" w:hint="eastAsia"/>
          <w:b/>
          <w:sz w:val="36"/>
          <w:szCs w:val="36"/>
        </w:rPr>
        <w:t>之審核</w:t>
      </w:r>
    </w:p>
    <w:p w14:paraId="16897DFB" w14:textId="77777777" w:rsidR="00F55165" w:rsidRDefault="00564AC2" w:rsidP="00F55165">
      <w:pPr>
        <w:overflowPunct w:val="0"/>
        <w:spacing w:line="620" w:lineRule="exact"/>
        <w:ind w:firstLineChars="200" w:firstLine="560"/>
        <w:jc w:val="both"/>
        <w:rPr>
          <w:rFonts w:ascii="標楷體" w:hAnsi="標楷體"/>
          <w:sz w:val="28"/>
          <w:szCs w:val="28"/>
        </w:rPr>
      </w:pPr>
      <w:r w:rsidRPr="00DA6E7E">
        <w:rPr>
          <w:rFonts w:ascii="標楷體" w:hAnsi="標楷體" w:hint="eastAsia"/>
          <w:noProof/>
          <w:sz w:val="28"/>
          <w:szCs w:val="28"/>
        </w:rPr>
        <mc:AlternateContent>
          <mc:Choice Requires="wpg">
            <w:drawing>
              <wp:anchor distT="0" distB="0" distL="114300" distR="114300" simplePos="0" relativeHeight="251671552" behindDoc="0" locked="0" layoutInCell="1" allowOverlap="1" wp14:anchorId="07676678" wp14:editId="00B66B88">
                <wp:simplePos x="0" y="0"/>
                <wp:positionH relativeFrom="column">
                  <wp:posOffset>2199972</wp:posOffset>
                </wp:positionH>
                <wp:positionV relativeFrom="paragraph">
                  <wp:posOffset>4356744</wp:posOffset>
                </wp:positionV>
                <wp:extent cx="1801494" cy="1289050"/>
                <wp:effectExtent l="38100" t="133350" r="123190" b="25400"/>
                <wp:wrapSquare wrapText="bothSides"/>
                <wp:docPr id="15" name="群組 15"/>
                <wp:cNvGraphicFramePr/>
                <a:graphic xmlns:a="http://schemas.openxmlformats.org/drawingml/2006/main">
                  <a:graphicData uri="http://schemas.microsoft.com/office/word/2010/wordprocessingGroup">
                    <wpg:wgp>
                      <wpg:cNvGrpSpPr/>
                      <wpg:grpSpPr>
                        <a:xfrm>
                          <a:off x="0" y="0"/>
                          <a:ext cx="1801494" cy="1289050"/>
                          <a:chOff x="-6821" y="0"/>
                          <a:chExt cx="1801966" cy="1289050"/>
                        </a:xfrm>
                      </wpg:grpSpPr>
                      <wpg:grpSp>
                        <wpg:cNvPr id="14" name="群組 14"/>
                        <wpg:cNvGrpSpPr/>
                        <wpg:grpSpPr>
                          <a:xfrm>
                            <a:off x="0" y="0"/>
                            <a:ext cx="1795145" cy="1273175"/>
                            <a:chOff x="0" y="0"/>
                            <a:chExt cx="1795145" cy="1273175"/>
                          </a:xfrm>
                        </wpg:grpSpPr>
                        <wps:wsp>
                          <wps:cNvPr id="114304" name="Rectangle 48"/>
                          <wps:cNvSpPr>
                            <a:spLocks noChangeArrowheads="1"/>
                          </wps:cNvSpPr>
                          <wps:spPr bwMode="auto">
                            <a:xfrm>
                              <a:off x="0" y="0"/>
                              <a:ext cx="899795" cy="1270635"/>
                            </a:xfrm>
                            <a:prstGeom prst="rect">
                              <a:avLst/>
                            </a:prstGeom>
                            <a:gradFill flip="none" rotWithShape="0">
                              <a:gsLst>
                                <a:gs pos="0">
                                  <a:schemeClr val="bg1"/>
                                </a:gs>
                                <a:gs pos="100000">
                                  <a:schemeClr val="accent6">
                                    <a:lumMod val="40000"/>
                                    <a:lumOff val="60000"/>
                                  </a:schemeClr>
                                </a:gs>
                              </a:gsLst>
                              <a:path path="shape">
                                <a:fillToRect l="50000" t="50000" r="50000" b="50000"/>
                              </a:path>
                              <a:tileRect/>
                            </a:gradFill>
                            <a:ln w="9525">
                              <a:miter lim="800000"/>
                              <a:headEnd/>
                              <a:tailEnd/>
                            </a:ln>
                            <a:effectLst/>
                            <a:scene3d>
                              <a:camera prst="legacyObliqueTopRight"/>
                              <a:lightRig rig="legacyFlat3" dir="l"/>
                            </a:scene3d>
                            <a:sp3d extrusionH="188900" prstMaterial="legacyMatte">
                              <a:bevelT w="13500" h="13500" prst="angle"/>
                              <a:bevelB w="13500" h="13500" prst="angle"/>
                              <a:extrusionClr>
                                <a:schemeClr val="accent6">
                                  <a:lumMod val="60000"/>
                                  <a:lumOff val="40000"/>
                                </a:schemeClr>
                              </a:extrusionClr>
                            </a:sp3d>
                          </wps:spPr>
                          <wps:bodyPr wrap="none" anchor="ctr">
                            <a:flatTx/>
                          </wps:bodyPr>
                        </wps:wsp>
                        <wps:wsp>
                          <wps:cNvPr id="114305" name="Rectangle 52"/>
                          <wps:cNvSpPr>
                            <a:spLocks noChangeArrowheads="1"/>
                          </wps:cNvSpPr>
                          <wps:spPr bwMode="auto">
                            <a:xfrm>
                              <a:off x="895350" y="628650"/>
                              <a:ext cx="899795" cy="644525"/>
                            </a:xfrm>
                            <a:prstGeom prst="rect">
                              <a:avLst/>
                            </a:prstGeom>
                            <a:gradFill rotWithShape="1">
                              <a:gsLst>
                                <a:gs pos="0">
                                  <a:srgbClr val="FFFFFF"/>
                                </a:gs>
                                <a:gs pos="100000">
                                  <a:srgbClr val="C1BDD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9C5BCD"/>
                              </a:extrusionClr>
                            </a:sp3d>
                          </wps:spPr>
                          <wps:bodyPr wrap="none" anchor="ctr">
                            <a:flatTx/>
                          </wps:bodyPr>
                        </wps:wsp>
                        <wps:wsp>
                          <wps:cNvPr id="114306" name="Rectangle 53"/>
                          <wps:cNvSpPr>
                            <a:spLocks noChangeArrowheads="1"/>
                          </wps:cNvSpPr>
                          <wps:spPr bwMode="auto">
                            <a:xfrm>
                              <a:off x="895350" y="0"/>
                              <a:ext cx="899795" cy="1009650"/>
                            </a:xfrm>
                            <a:prstGeom prst="rect">
                              <a:avLst/>
                            </a:prstGeom>
                            <a:gradFill rotWithShape="1">
                              <a:gsLst>
                                <a:gs pos="0">
                                  <a:schemeClr val="bg1"/>
                                </a:gs>
                                <a:gs pos="100000">
                                  <a:schemeClr val="accent1">
                                    <a:lumMod val="40000"/>
                                    <a:lumOff val="60000"/>
                                  </a:schemeClr>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chemeClr val="accent1">
                                  <a:lumMod val="60000"/>
                                  <a:lumOff val="40000"/>
                                </a:schemeClr>
                              </a:extrusionClr>
                            </a:sp3d>
                          </wps:spPr>
                          <wps:bodyPr wrap="none" anchor="ctr">
                            <a:flatTx/>
                          </wps:bodyPr>
                        </wps:wsp>
                      </wpg:grpSp>
                      <wps:wsp>
                        <wps:cNvPr id="217" name="文字方塊 2"/>
                        <wps:cNvSpPr txBox="1">
                          <a:spLocks noChangeArrowheads="1"/>
                        </wps:cNvSpPr>
                        <wps:spPr bwMode="auto">
                          <a:xfrm>
                            <a:off x="933450" y="266700"/>
                            <a:ext cx="800100" cy="600075"/>
                          </a:xfrm>
                          <a:prstGeom prst="rect">
                            <a:avLst/>
                          </a:prstGeom>
                          <a:noFill/>
                          <a:ln w="9525">
                            <a:noFill/>
                            <a:miter lim="800000"/>
                            <a:headEnd/>
                            <a:tailEnd/>
                          </a:ln>
                        </wps:spPr>
                        <wps:txbx>
                          <w:txbxContent>
                            <w:p w14:paraId="34E8B28B" w14:textId="24F155D2"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w:t>
                              </w:r>
                              <w:r>
                                <w:rPr>
                                  <w:rFonts w:ascii="標楷體" w:hAnsi="標楷體" w:cstheme="minorBidi" w:hint="eastAsia"/>
                                  <w:color w:val="000000" w:themeColor="text1"/>
                                  <w:kern w:val="24"/>
                                  <w:sz w:val="20"/>
                                  <w:szCs w:val="20"/>
                                </w:rPr>
                                <w:t>支出</w:t>
                              </w:r>
                            </w:p>
                            <w:p w14:paraId="5E164E12" w14:textId="3038ABA2"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35</w:t>
                              </w:r>
                              <w:r w:rsidRPr="00F11552">
                                <w:rPr>
                                  <w:rFonts w:ascii="標楷體" w:hAnsi="標楷體" w:cstheme="minorBidi" w:hint="eastAsia"/>
                                  <w:color w:val="000000" w:themeColor="text1"/>
                                  <w:kern w:val="24"/>
                                  <w:sz w:val="20"/>
                                  <w:szCs w:val="20"/>
                                </w:rPr>
                                <w:t>,</w:t>
                              </w:r>
                              <w:r w:rsidR="005E3CA3">
                                <w:rPr>
                                  <w:rFonts w:ascii="標楷體" w:hAnsi="標楷體" w:cstheme="minorBidi"/>
                                  <w:color w:val="000000" w:themeColor="text1"/>
                                  <w:kern w:val="24"/>
                                  <w:sz w:val="20"/>
                                  <w:szCs w:val="20"/>
                                </w:rPr>
                                <w:t>449</w:t>
                              </w:r>
                            </w:p>
                            <w:p w14:paraId="13C454C9" w14:textId="1C4DF39C" w:rsidR="00AE5012" w:rsidRDefault="00AE5012"/>
                          </w:txbxContent>
                        </wps:txbx>
                        <wps:bodyPr rot="0" vert="horz" wrap="square" lIns="91440" tIns="45720" rIns="91440" bIns="45720" anchor="t" anchorCtr="0">
                          <a:noAutofit/>
                        </wps:bodyPr>
                      </wps:wsp>
                      <wps:wsp>
                        <wps:cNvPr id="114307" name="Text Box 117"/>
                        <wps:cNvSpPr txBox="1">
                          <a:spLocks noChangeArrowheads="1"/>
                        </wps:cNvSpPr>
                        <wps:spPr bwMode="auto">
                          <a:xfrm>
                            <a:off x="-6821" y="264645"/>
                            <a:ext cx="895985" cy="647700"/>
                          </a:xfrm>
                          <a:prstGeom prst="rect">
                            <a:avLst/>
                          </a:prstGeom>
                          <a:noFill/>
                          <a:ln w="9525">
                            <a:noFill/>
                            <a:miter lim="800000"/>
                            <a:headEnd/>
                            <a:tailEnd/>
                          </a:ln>
                        </wps:spPr>
                        <wps:txbx>
                          <w:txbxContent>
                            <w:p w14:paraId="71A7A4DC" w14:textId="77777777"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總收入</w:t>
                              </w:r>
                            </w:p>
                            <w:p w14:paraId="07737BAC" w14:textId="72744D01"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w:t>
                              </w:r>
                              <w:r w:rsidR="003C4B48">
                                <w:rPr>
                                  <w:rFonts w:ascii="標楷體" w:hAnsi="標楷體" w:cstheme="minorBidi"/>
                                  <w:color w:val="000000" w:themeColor="text1"/>
                                  <w:kern w:val="24"/>
                                  <w:sz w:val="20"/>
                                  <w:szCs w:val="20"/>
                                </w:rPr>
                                <w:t>9</w:t>
                              </w:r>
                              <w:r w:rsidRPr="00F11552">
                                <w:rPr>
                                  <w:rFonts w:ascii="標楷體" w:hAnsi="標楷體" w:cstheme="minorBidi" w:hint="eastAsia"/>
                                  <w:color w:val="000000" w:themeColor="text1"/>
                                  <w:kern w:val="24"/>
                                  <w:sz w:val="20"/>
                                  <w:szCs w:val="20"/>
                                </w:rPr>
                                <w:t>,</w:t>
                              </w:r>
                              <w:r w:rsidR="003C4B48">
                                <w:rPr>
                                  <w:rFonts w:ascii="標楷體" w:hAnsi="標楷體" w:cstheme="minorBidi"/>
                                  <w:color w:val="000000" w:themeColor="text1"/>
                                  <w:kern w:val="24"/>
                                  <w:sz w:val="20"/>
                                  <w:szCs w:val="20"/>
                                </w:rPr>
                                <w:t>232</w:t>
                              </w:r>
                            </w:p>
                            <w:p w14:paraId="476C92CB" w14:textId="767BD3A6" w:rsidR="00AE5012" w:rsidRPr="00F11552" w:rsidRDefault="00AE5012" w:rsidP="00AE5012">
                              <w:pPr>
                                <w:spacing w:line="360" w:lineRule="exact"/>
                                <w:jc w:val="center"/>
                                <w:textAlignment w:val="center"/>
                                <w:rPr>
                                  <w:sz w:val="20"/>
                                  <w:szCs w:val="20"/>
                                </w:rPr>
                              </w:pPr>
                            </w:p>
                          </w:txbxContent>
                        </wps:txbx>
                        <wps:bodyPr wrap="square" lIns="91433" tIns="45716" rIns="91433" bIns="45716">
                          <a:noAutofit/>
                        </wps:bodyPr>
                      </wps:wsp>
                      <wps:wsp>
                        <wps:cNvPr id="114309" name="文字方塊 1"/>
                        <wps:cNvSpPr txBox="1">
                          <a:spLocks noChangeArrowheads="1"/>
                        </wps:cNvSpPr>
                        <wps:spPr bwMode="auto">
                          <a:xfrm>
                            <a:off x="952500" y="952500"/>
                            <a:ext cx="835025" cy="336550"/>
                          </a:xfrm>
                          <a:prstGeom prst="rect">
                            <a:avLst/>
                          </a:prstGeom>
                          <a:noFill/>
                          <a:ln w="9525">
                            <a:noFill/>
                            <a:miter lim="800000"/>
                            <a:headEnd/>
                            <a:tailEnd/>
                          </a:ln>
                        </wps:spPr>
                        <wps:txbx>
                          <w:txbxContent>
                            <w:p w14:paraId="182F7EDD" w14:textId="7A8DCC14" w:rsidR="00AE5012" w:rsidRPr="00F11552" w:rsidRDefault="00AE5012" w:rsidP="00AE5012">
                              <w:pPr>
                                <w:spacing w:line="320" w:lineRule="exact"/>
                                <w:jc w:val="center"/>
                                <w:rPr>
                                  <w:rFonts w:ascii="標楷體" w:hAnsi="標楷體"/>
                                  <w:sz w:val="20"/>
                                  <w:szCs w:val="20"/>
                                </w:rPr>
                              </w:pPr>
                              <w:r w:rsidRPr="00F11552">
                                <w:rPr>
                                  <w:rFonts w:ascii="標楷體" w:hAnsi="標楷體" w:hint="eastAsia"/>
                                  <w:sz w:val="20"/>
                                  <w:szCs w:val="20"/>
                                </w:rPr>
                                <w:t>淨利</w:t>
                              </w:r>
                              <w:r w:rsidR="005E3CA3">
                                <w:rPr>
                                  <w:rFonts w:ascii="標楷體" w:hAnsi="標楷體"/>
                                  <w:sz w:val="20"/>
                                  <w:szCs w:val="20"/>
                                </w:rPr>
                                <w:t>3</w:t>
                              </w:r>
                              <w:r w:rsidRPr="00F11552">
                                <w:rPr>
                                  <w:rFonts w:ascii="標楷體" w:hAnsi="標楷體" w:hint="eastAsia"/>
                                  <w:sz w:val="20"/>
                                  <w:szCs w:val="20"/>
                                </w:rPr>
                                <w:t>,</w:t>
                              </w:r>
                              <w:r w:rsidR="005E3CA3">
                                <w:rPr>
                                  <w:rFonts w:ascii="標楷體" w:hAnsi="標楷體"/>
                                  <w:sz w:val="20"/>
                                  <w:szCs w:val="20"/>
                                </w:rPr>
                                <w:t>782</w:t>
                              </w:r>
                            </w:p>
                          </w:txbxContent>
                        </wps:txbx>
                        <wps:bodyPr wrap="square" lIns="91433" tIns="45716" rIns="91433" bIns="45716"/>
                      </wps:wsp>
                    </wpg:wgp>
                  </a:graphicData>
                </a:graphic>
                <wp14:sizeRelH relativeFrom="margin">
                  <wp14:pctWidth>0</wp14:pctWidth>
                </wp14:sizeRelH>
              </wp:anchor>
            </w:drawing>
          </mc:Choice>
          <mc:Fallback>
            <w:pict>
              <v:group w14:anchorId="07676678" id="群組 15" o:spid="_x0000_s1026" style="position:absolute;left:0;text-align:left;margin-left:173.25pt;margin-top:343.05pt;width:141.85pt;height:101.5pt;z-index:251671552;mso-width-relative:margin" coordorigin="-68" coordsize="18019,12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">
                <v:group id="群組 14" o:spid="_x0000_s1027" style="position:absolute;width:17951;height:12731" coordsize="17951,1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48" o:spid="_x0000_s1028" style="position:absolute;width:8997;height:1270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" fillcolor="white [3212]">
                    <v:fill color2="#c5e0b3 [1305]" focusposition=".5,.5" focussize="" focus="100%" type="gradientRadial"/>
                    <o:extrusion v:ext="view" backdepth="17pt" color="#a8d08d [1945]" on="t" lightposition="0,50000" lightposition2="0,-50000"/>
                  </v:rect>
                  <v:rect id="Rectangle 52" o:spid="_x0000_s1029" style="position:absolute;left:8953;top:6286;width:8998;height:644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">
                    <v:fill color2="#c1bddf" rotate="t" focusposition=".5,.5" focussize="" focus="100%" type="gradientRadial"/>
                    <o:extrusion v:ext="view" backdepth="17pt" color="#9c5bcd" on="t" lightposition="0,-50000" lightposition2="0,50000"/>
                  </v:rect>
                  <v:rect id="Rectangle 53" o:spid="_x0000_s1030" style="position:absolute;left:8953;width:8998;height:1009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" fillcolor="white [3212]">
                    <v:fill color2="#bdd6ee [1300]" rotate="t" focusposition=".5,.5" focussize="" focus="100%" type="gradientRadial"/>
                    <o:extrusion v:ext="view" backdepth="17pt" color="#9cc2e5 [1940]" on="t" lightposition="0,-50000" lightposition2="0,50000"/>
                  </v:rect>
                </v:group>
                <v:shapetype id="_x0000_t202" coordsize="21600,21600" o:spt="202" path="m,l,21600r21600,l21600,xe">
                  <v:stroke joinstyle="miter"/>
                  <v:path gradientshapeok="t" o:connecttype="rect"/>
                </v:shapetype>
                <v:shape id="文字方塊 2" o:spid="_x0000_s1031" type="#_x0000_t202" style="position:absolute;left:9334;top:2667;width:8001;height:6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4E8B28B" w14:textId="24F155D2"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w:t>
                        </w:r>
                        <w:r>
                          <w:rPr>
                            <w:rFonts w:ascii="標楷體" w:hAnsi="標楷體" w:cstheme="minorBidi" w:hint="eastAsia"/>
                            <w:color w:val="000000" w:themeColor="text1"/>
                            <w:kern w:val="24"/>
                            <w:sz w:val="20"/>
                            <w:szCs w:val="20"/>
                          </w:rPr>
                          <w:t>支出</w:t>
                        </w:r>
                      </w:p>
                      <w:p w14:paraId="5E164E12" w14:textId="3038ABA2"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35</w:t>
                        </w:r>
                        <w:r w:rsidRPr="00F11552">
                          <w:rPr>
                            <w:rFonts w:ascii="標楷體" w:hAnsi="標楷體" w:cstheme="minorBidi" w:hint="eastAsia"/>
                            <w:color w:val="000000" w:themeColor="text1"/>
                            <w:kern w:val="24"/>
                            <w:sz w:val="20"/>
                            <w:szCs w:val="20"/>
                          </w:rPr>
                          <w:t>,</w:t>
                        </w:r>
                        <w:r w:rsidR="005E3CA3">
                          <w:rPr>
                            <w:rFonts w:ascii="標楷體" w:hAnsi="標楷體" w:cstheme="minorBidi"/>
                            <w:color w:val="000000" w:themeColor="text1"/>
                            <w:kern w:val="24"/>
                            <w:sz w:val="20"/>
                            <w:szCs w:val="20"/>
                          </w:rPr>
                          <w:t>449</w:t>
                        </w:r>
                      </w:p>
                      <w:p w14:paraId="13C454C9" w14:textId="1C4DF39C" w:rsidR="00AE5012" w:rsidRDefault="00AE5012"/>
                    </w:txbxContent>
                  </v:textbox>
                </v:shape>
                <v:shape id="Text Box 117" o:spid="_x0000_s1032" type="#_x0000_t202" style="position:absolute;left:-68;top:2646;width:895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" filled="f" stroked="f">
                  <v:textbox inset="2.53981mm,1.2699mm,2.53981mm,1.2699mm">
                    <w:txbxContent>
                      <w:p w14:paraId="71A7A4DC" w14:textId="77777777" w:rsidR="00AE5012" w:rsidRPr="00F11552" w:rsidRDefault="00AE5012" w:rsidP="00AE5012">
                        <w:pPr>
                          <w:spacing w:line="360" w:lineRule="exact"/>
                          <w:jc w:val="center"/>
                          <w:textAlignment w:val="center"/>
                          <w:rPr>
                            <w:sz w:val="20"/>
                            <w:szCs w:val="20"/>
                          </w:rPr>
                        </w:pPr>
                        <w:r w:rsidRPr="00F11552">
                          <w:rPr>
                            <w:rFonts w:ascii="標楷體" w:hAnsi="標楷體" w:cstheme="minorBidi" w:hint="eastAsia"/>
                            <w:color w:val="000000" w:themeColor="text1"/>
                            <w:kern w:val="24"/>
                            <w:sz w:val="20"/>
                            <w:szCs w:val="20"/>
                          </w:rPr>
                          <w:t>總收入</w:t>
                        </w:r>
                      </w:p>
                      <w:p w14:paraId="07737BAC" w14:textId="72744D01" w:rsidR="00AE5012" w:rsidRPr="00F11552" w:rsidRDefault="00AE5012" w:rsidP="00AE5012">
                        <w:pPr>
                          <w:spacing w:line="360" w:lineRule="exact"/>
                          <w:jc w:val="center"/>
                          <w:textAlignment w:val="center"/>
                          <w:rPr>
                            <w:sz w:val="20"/>
                            <w:szCs w:val="20"/>
                          </w:rPr>
                        </w:pPr>
                        <w:r>
                          <w:rPr>
                            <w:rFonts w:ascii="標楷體" w:hAnsi="標楷體" w:cstheme="minorBidi"/>
                            <w:color w:val="000000" w:themeColor="text1"/>
                            <w:kern w:val="24"/>
                            <w:sz w:val="20"/>
                            <w:szCs w:val="20"/>
                          </w:rPr>
                          <w:t>3</w:t>
                        </w:r>
                        <w:r w:rsidR="003C4B48">
                          <w:rPr>
                            <w:rFonts w:ascii="標楷體" w:hAnsi="標楷體" w:cstheme="minorBidi"/>
                            <w:color w:val="000000" w:themeColor="text1"/>
                            <w:kern w:val="24"/>
                            <w:sz w:val="20"/>
                            <w:szCs w:val="20"/>
                          </w:rPr>
                          <w:t>9</w:t>
                        </w:r>
                        <w:r w:rsidRPr="00F11552">
                          <w:rPr>
                            <w:rFonts w:ascii="標楷體" w:hAnsi="標楷體" w:cstheme="minorBidi" w:hint="eastAsia"/>
                            <w:color w:val="000000" w:themeColor="text1"/>
                            <w:kern w:val="24"/>
                            <w:sz w:val="20"/>
                            <w:szCs w:val="20"/>
                          </w:rPr>
                          <w:t>,</w:t>
                        </w:r>
                        <w:r w:rsidR="003C4B48">
                          <w:rPr>
                            <w:rFonts w:ascii="標楷體" w:hAnsi="標楷體" w:cstheme="minorBidi"/>
                            <w:color w:val="000000" w:themeColor="text1"/>
                            <w:kern w:val="24"/>
                            <w:sz w:val="20"/>
                            <w:szCs w:val="20"/>
                          </w:rPr>
                          <w:t>232</w:t>
                        </w:r>
                      </w:p>
                      <w:p w14:paraId="476C92CB" w14:textId="767BD3A6" w:rsidR="00AE5012" w:rsidRPr="00F11552" w:rsidRDefault="00AE5012" w:rsidP="00AE5012">
                        <w:pPr>
                          <w:spacing w:line="360" w:lineRule="exact"/>
                          <w:jc w:val="center"/>
                          <w:textAlignment w:val="center"/>
                          <w:rPr>
                            <w:sz w:val="20"/>
                            <w:szCs w:val="20"/>
                          </w:rPr>
                        </w:pPr>
                      </w:p>
                    </w:txbxContent>
                  </v:textbox>
                </v:shape>
                <v:shape id="文字方塊 1" o:spid="_x0000_s1033" type="#_x0000_t202" style="position:absolute;left:9525;top:9525;width:8350;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" filled="f" stroked="f">
                  <v:textbox inset="2.53981mm,1.2699mm,2.53981mm,1.2699mm">
                    <w:txbxContent>
                      <w:p w14:paraId="182F7EDD" w14:textId="7A8DCC14" w:rsidR="00AE5012" w:rsidRPr="00F11552" w:rsidRDefault="00AE5012" w:rsidP="00AE5012">
                        <w:pPr>
                          <w:spacing w:line="320" w:lineRule="exact"/>
                          <w:jc w:val="center"/>
                          <w:rPr>
                            <w:rFonts w:ascii="標楷體" w:hAnsi="標楷體"/>
                            <w:sz w:val="20"/>
                            <w:szCs w:val="20"/>
                          </w:rPr>
                        </w:pPr>
                        <w:r w:rsidRPr="00F11552">
                          <w:rPr>
                            <w:rFonts w:ascii="標楷體" w:hAnsi="標楷體" w:hint="eastAsia"/>
                            <w:sz w:val="20"/>
                            <w:szCs w:val="20"/>
                          </w:rPr>
                          <w:t>淨利</w:t>
                        </w:r>
                        <w:r w:rsidR="005E3CA3">
                          <w:rPr>
                            <w:rFonts w:ascii="標楷體" w:hAnsi="標楷體"/>
                            <w:sz w:val="20"/>
                            <w:szCs w:val="20"/>
                          </w:rPr>
                          <w:t>3</w:t>
                        </w:r>
                        <w:r w:rsidRPr="00F11552">
                          <w:rPr>
                            <w:rFonts w:ascii="標楷體" w:hAnsi="標楷體" w:hint="eastAsia"/>
                            <w:sz w:val="20"/>
                            <w:szCs w:val="20"/>
                          </w:rPr>
                          <w:t>,</w:t>
                        </w:r>
                        <w:r w:rsidR="005E3CA3">
                          <w:rPr>
                            <w:rFonts w:ascii="標楷體" w:hAnsi="標楷體"/>
                            <w:sz w:val="20"/>
                            <w:szCs w:val="20"/>
                          </w:rPr>
                          <w:t>782</w:t>
                        </w:r>
                      </w:p>
                    </w:txbxContent>
                  </v:textbox>
                </v:shape>
                <w10:wrap type="square"/>
              </v:group>
            </w:pict>
          </mc:Fallback>
        </mc:AlternateContent>
      </w:r>
      <w:r w:rsidR="00DA6E7E" w:rsidRPr="00DA6E7E">
        <w:rPr>
          <w:rFonts w:ascii="標楷體" w:hAnsi="標楷體" w:hint="eastAsia"/>
          <w:noProof/>
          <w:sz w:val="28"/>
          <w:szCs w:val="28"/>
        </w:rPr>
        <mc:AlternateContent>
          <mc:Choice Requires="wps">
            <w:drawing>
              <wp:anchor distT="0" distB="0" distL="114300" distR="114300" simplePos="0" relativeHeight="251670528" behindDoc="0" locked="0" layoutInCell="1" allowOverlap="1" wp14:anchorId="5C123A53" wp14:editId="6114621E">
                <wp:simplePos x="0" y="0"/>
                <wp:positionH relativeFrom="column">
                  <wp:posOffset>107950</wp:posOffset>
                </wp:positionH>
                <wp:positionV relativeFrom="paragraph">
                  <wp:posOffset>3809365</wp:posOffset>
                </wp:positionV>
                <wp:extent cx="6219825" cy="4277995"/>
                <wp:effectExtent l="0" t="0" r="9525" b="8255"/>
                <wp:wrapSquare wrapText="bothSides"/>
                <wp:docPr id="35"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9825" cy="4277995"/>
                        </a:xfrm>
                        <a:prstGeom prst="plaque">
                          <a:avLst>
                            <a:gd name="adj" fmla="val 6093"/>
                          </a:avLst>
                        </a:prstGeom>
                        <a:gradFill flip="none" rotWithShape="1">
                          <a:gsLst>
                            <a:gs pos="0">
                              <a:srgbClr val="FFFFFF"/>
                            </a:gs>
                            <a:gs pos="50000">
                              <a:srgbClr val="FFFFFF"/>
                            </a:gs>
                            <a:gs pos="100000">
                              <a:srgbClr val="F5EFDF"/>
                            </a:gs>
                          </a:gsLst>
                          <a:path path="circle">
                            <a:fillToRect l="50000" t="50000" r="50000" b="50000"/>
                          </a:path>
                          <a:tileRect/>
                        </a:gradFill>
                        <a:ln>
                          <a:noFill/>
                        </a:ln>
                        <a:effectLst/>
                      </wps:spPr>
                      <wps:bodyPr vert="horz" wrap="square" lIns="91440" tIns="45720" rIns="91440" bIns="45720" numCol="1" anchor="t" anchorCtr="0" compatLnSpc="1">
                        <a:prstTxWarp prst="textNoShape">
                          <a:avLst/>
                        </a:prstTxWarp>
                      </wps:bodyPr>
                    </wps:wsp>
                  </a:graphicData>
                </a:graphic>
              </wp:anchor>
            </w:drawing>
          </mc:Choice>
          <mc:Fallback>
            <w:pict>
              <v:shapetype w14:anchorId="75C6E1FB"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2" o:spid="_x0000_s1026" type="#_x0000_t21" style="position:absolute;margin-left:8.5pt;margin-top:299.95pt;width:489.75pt;height:336.8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" adj="1316" stroked="f">
                <v:fill color2="#f5efdf" rotate="t" focusposition=".5,.5" focussize="" colors="0 white;.5 white;1 #f5efdf" focus="100%" type="gradientRadial"/>
                <w10:wrap type="square"/>
              </v:shape>
            </w:pict>
          </mc:Fallback>
        </mc:AlternateContent>
      </w:r>
      <w:r w:rsidR="00A80FC6" w:rsidRPr="00DA6E7E">
        <w:rPr>
          <w:rFonts w:ascii="標楷體" w:hAnsi="標楷體" w:hint="eastAsia"/>
          <w:noProof/>
          <w:sz w:val="28"/>
          <w:szCs w:val="28"/>
        </w:rPr>
        <w:drawing>
          <wp:anchor distT="0" distB="0" distL="114300" distR="114300" simplePos="0" relativeHeight="251672576" behindDoc="0" locked="0" layoutInCell="1" allowOverlap="1" wp14:anchorId="48246346" wp14:editId="5F9C5612">
            <wp:simplePos x="0" y="0"/>
            <wp:positionH relativeFrom="column">
              <wp:posOffset>3175</wp:posOffset>
            </wp:positionH>
            <wp:positionV relativeFrom="paragraph">
              <wp:posOffset>5593715</wp:posOffset>
            </wp:positionV>
            <wp:extent cx="3048000" cy="2244090"/>
            <wp:effectExtent l="0" t="0" r="0" b="0"/>
            <wp:wrapSquare wrapText="bothSides"/>
            <wp:docPr id="16" name="圖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A80FC6" w:rsidRPr="00DA6E7E">
        <w:rPr>
          <w:rFonts w:ascii="標楷體" w:hAnsi="標楷體" w:hint="eastAsia"/>
          <w:noProof/>
          <w:sz w:val="28"/>
          <w:szCs w:val="28"/>
        </w:rPr>
        <w:drawing>
          <wp:anchor distT="0" distB="0" distL="114300" distR="114300" simplePos="0" relativeHeight="251673600" behindDoc="0" locked="0" layoutInCell="1" allowOverlap="1" wp14:anchorId="14DCF73E" wp14:editId="74A277DA">
            <wp:simplePos x="0" y="0"/>
            <wp:positionH relativeFrom="column">
              <wp:posOffset>3251200</wp:posOffset>
            </wp:positionH>
            <wp:positionV relativeFrom="paragraph">
              <wp:posOffset>5352415</wp:posOffset>
            </wp:positionV>
            <wp:extent cx="3048000" cy="2743200"/>
            <wp:effectExtent l="0" t="0" r="0" b="0"/>
            <wp:wrapSquare wrapText="bothSides"/>
            <wp:docPr id="17" name="圖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A80FC6" w:rsidRPr="00DA6E7E">
        <w:rPr>
          <w:rFonts w:ascii="標楷體" w:hAnsi="標楷體" w:hint="eastAsia"/>
          <w:noProof/>
          <w:sz w:val="28"/>
          <w:szCs w:val="28"/>
        </w:rPr>
        <mc:AlternateContent>
          <mc:Choice Requires="wps">
            <w:drawing>
              <wp:anchor distT="0" distB="0" distL="114300" distR="114300" simplePos="0" relativeHeight="251674624" behindDoc="0" locked="0" layoutInCell="1" allowOverlap="1" wp14:anchorId="6C4D2C06" wp14:editId="5B50ACC1">
                <wp:simplePos x="0" y="0"/>
                <wp:positionH relativeFrom="column">
                  <wp:posOffset>155575</wp:posOffset>
                </wp:positionH>
                <wp:positionV relativeFrom="paragraph">
                  <wp:posOffset>3822065</wp:posOffset>
                </wp:positionV>
                <wp:extent cx="5981700" cy="421005"/>
                <wp:effectExtent l="0" t="0" r="0" b="0"/>
                <wp:wrapSquare wrapText="bothSides"/>
                <wp:docPr id="4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700" cy="421005"/>
                        </a:xfrm>
                        <a:prstGeom prst="rect">
                          <a:avLst/>
                        </a:prstGeom>
                        <a:noFill/>
                        <a:ln w="12700">
                          <a:no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D3CC71" w14:textId="2F221BCB" w:rsidR="00F7436C" w:rsidRPr="00600C96" w:rsidRDefault="00F7436C" w:rsidP="00F7436C">
                            <w:pPr>
                              <w:pStyle w:val="Web"/>
                              <w:spacing w:before="0" w:beforeAutospacing="0" w:after="0" w:afterAutospacing="0"/>
                              <w:jc w:val="center"/>
                              <w:rPr>
                                <w:spacing w:val="4"/>
                                <w:sz w:val="28"/>
                                <w:szCs w:val="28"/>
                              </w:rPr>
                            </w:pPr>
                            <w:proofErr w:type="gramStart"/>
                            <w:r w:rsidRPr="00600C96">
                              <w:rPr>
                                <w:rFonts w:ascii="標楷體" w:eastAsia="標楷體" w:hAnsi="標楷體" w:cstheme="minorBidi" w:hint="eastAsia"/>
                                <w:b/>
                                <w:bCs/>
                                <w:spacing w:val="4"/>
                                <w:kern w:val="24"/>
                                <w:szCs w:val="28"/>
                              </w:rPr>
                              <w:t>11</w:t>
                            </w:r>
                            <w:r w:rsidR="005E3CA3">
                              <w:rPr>
                                <w:rFonts w:ascii="標楷體" w:eastAsia="標楷體" w:hAnsi="標楷體" w:cstheme="minorBidi"/>
                                <w:b/>
                                <w:bCs/>
                                <w:spacing w:val="4"/>
                                <w:kern w:val="24"/>
                                <w:szCs w:val="28"/>
                              </w:rPr>
                              <w:t>4</w:t>
                            </w:r>
                            <w:proofErr w:type="gramEnd"/>
                            <w:r w:rsidRPr="00600C96">
                              <w:rPr>
                                <w:rFonts w:ascii="標楷體" w:eastAsia="標楷體" w:hAnsi="標楷體" w:cstheme="minorBidi" w:hint="eastAsia"/>
                                <w:b/>
                                <w:bCs/>
                                <w:color w:val="000000" w:themeColor="text1"/>
                                <w:spacing w:val="4"/>
                                <w:kern w:val="24"/>
                                <w:szCs w:val="28"/>
                              </w:rPr>
                              <w:t>年度營業收支審定數</w:t>
                            </w:r>
                          </w:p>
                        </w:txbxContent>
                      </wps:txbx>
                      <wps:bodyPr wrap="square" lIns="63116" tIns="31004" rIns="63116" bIns="31004" anchor="ctr"/>
                    </wps:wsp>
                  </a:graphicData>
                </a:graphic>
              </wp:anchor>
            </w:drawing>
          </mc:Choice>
          <mc:Fallback>
            <w:pict>
              <v:rect w14:anchorId="6C4D2C06" id="Rectangle 81" o:spid="_x0000_s1034" style="position:absolute;left:0;text-align:left;margin-left:12.25pt;margin-top:300.95pt;width:471pt;height:33.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" filled="f" stroked="f" strokeweight="1pt">
                <v:shadow color="#e7e6e6 [3214]"/>
                <v:textbox inset="1.75322mm,.86122mm,1.75322mm,.86122mm">
                  <w:txbxContent>
                    <w:p w14:paraId="32D3CC71" w14:textId="2F221BCB" w:rsidR="00F7436C" w:rsidRPr="00600C96" w:rsidRDefault="00F7436C" w:rsidP="00F7436C">
                      <w:pPr>
                        <w:pStyle w:val="Web"/>
                        <w:spacing w:before="0" w:beforeAutospacing="0" w:after="0" w:afterAutospacing="0"/>
                        <w:jc w:val="center"/>
                        <w:rPr>
                          <w:spacing w:val="4"/>
                          <w:sz w:val="28"/>
                          <w:szCs w:val="28"/>
                        </w:rPr>
                      </w:pPr>
                      <w:proofErr w:type="gramStart"/>
                      <w:r w:rsidRPr="00600C96">
                        <w:rPr>
                          <w:rFonts w:ascii="標楷體" w:eastAsia="標楷體" w:hAnsi="標楷體" w:cstheme="minorBidi" w:hint="eastAsia"/>
                          <w:b/>
                          <w:bCs/>
                          <w:spacing w:val="4"/>
                          <w:kern w:val="24"/>
                          <w:szCs w:val="28"/>
                        </w:rPr>
                        <w:t>11</w:t>
                      </w:r>
                      <w:r w:rsidR="005E3CA3">
                        <w:rPr>
                          <w:rFonts w:ascii="標楷體" w:eastAsia="標楷體" w:hAnsi="標楷體" w:cstheme="minorBidi"/>
                          <w:b/>
                          <w:bCs/>
                          <w:spacing w:val="4"/>
                          <w:kern w:val="24"/>
                          <w:szCs w:val="28"/>
                        </w:rPr>
                        <w:t>4</w:t>
                      </w:r>
                      <w:proofErr w:type="gramEnd"/>
                      <w:r w:rsidRPr="00600C96">
                        <w:rPr>
                          <w:rFonts w:ascii="標楷體" w:eastAsia="標楷體" w:hAnsi="標楷體" w:cstheme="minorBidi" w:hint="eastAsia"/>
                          <w:b/>
                          <w:bCs/>
                          <w:color w:val="000000" w:themeColor="text1"/>
                          <w:spacing w:val="4"/>
                          <w:kern w:val="24"/>
                          <w:szCs w:val="28"/>
                        </w:rPr>
                        <w:t>年度營業收支審定數</w:t>
                      </w:r>
                    </w:p>
                  </w:txbxContent>
                </v:textbox>
                <w10:wrap type="square"/>
              </v:rect>
            </w:pict>
          </mc:Fallback>
        </mc:AlternateContent>
      </w:r>
      <w:r w:rsidR="00A80FC6" w:rsidRPr="00DA6E7E">
        <w:rPr>
          <w:rFonts w:ascii="標楷體" w:hAnsi="標楷體" w:hint="eastAsia"/>
          <w:noProof/>
          <w:sz w:val="28"/>
          <w:szCs w:val="28"/>
        </w:rPr>
        <mc:AlternateContent>
          <mc:Choice Requires="wps">
            <w:drawing>
              <wp:anchor distT="0" distB="0" distL="114300" distR="114300" simplePos="0" relativeHeight="251675648" behindDoc="0" locked="0" layoutInCell="1" allowOverlap="1" wp14:anchorId="479A76D8" wp14:editId="17C074B6">
                <wp:simplePos x="0" y="0"/>
                <wp:positionH relativeFrom="column">
                  <wp:posOffset>4613275</wp:posOffset>
                </wp:positionH>
                <wp:positionV relativeFrom="paragraph">
                  <wp:posOffset>4098290</wp:posOffset>
                </wp:positionV>
                <wp:extent cx="1172210" cy="407670"/>
                <wp:effectExtent l="0" t="0" r="0" b="0"/>
                <wp:wrapSquare wrapText="bothSides"/>
                <wp:docPr id="3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210" cy="407670"/>
                        </a:xfrm>
                        <a:prstGeom prst="rect">
                          <a:avLst/>
                        </a:prstGeom>
                        <a:noFill/>
                        <a:ln w="12700">
                          <a:no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4EA450F" w14:textId="77777777" w:rsidR="00F7436C" w:rsidRPr="003706CD" w:rsidRDefault="00F7436C" w:rsidP="00F7436C">
                            <w:pPr>
                              <w:pStyle w:val="Web"/>
                              <w:spacing w:before="132" w:beforeAutospacing="0" w:after="0" w:afterAutospacing="0"/>
                              <w:jc w:val="right"/>
                              <w:rPr>
                                <w:sz w:val="22"/>
                              </w:rPr>
                            </w:pPr>
                            <w:r w:rsidRPr="003706CD">
                              <w:rPr>
                                <w:rFonts w:ascii="標楷體" w:eastAsia="標楷體" w:hAnsi="標楷體" w:cstheme="minorBidi" w:hint="eastAsia"/>
                                <w:color w:val="000000" w:themeColor="text1"/>
                                <w:kern w:val="24"/>
                                <w:sz w:val="20"/>
                                <w:szCs w:val="22"/>
                              </w:rPr>
                              <w:t>單位：新臺幣億元</w:t>
                            </w:r>
                          </w:p>
                        </w:txbxContent>
                      </wps:txbx>
                      <wps:bodyPr wrap="square" lIns="63779" tIns="31890" rIns="63779" bIns="31890">
                        <a:noAutofit/>
                      </wps:bodyPr>
                    </wps:wsp>
                  </a:graphicData>
                </a:graphic>
              </wp:anchor>
            </w:drawing>
          </mc:Choice>
          <mc:Fallback>
            <w:pict>
              <v:rect w14:anchorId="479A76D8" id="Rectangle 66" o:spid="_x0000_s1035" style="position:absolute;left:0;text-align:left;margin-left:363.25pt;margin-top:322.7pt;width:92.3pt;height:32.1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" filled="f" stroked="f" strokeweight="1pt">
                <v:shadow color="#e7e6e6 [3214]"/>
                <v:textbox inset="1.77164mm,.88583mm,1.77164mm,.88583mm">
                  <w:txbxContent>
                    <w:p w14:paraId="54EA450F" w14:textId="77777777" w:rsidR="00F7436C" w:rsidRPr="003706CD" w:rsidRDefault="00F7436C" w:rsidP="00F7436C">
                      <w:pPr>
                        <w:pStyle w:val="Web"/>
                        <w:spacing w:before="132" w:beforeAutospacing="0" w:after="0" w:afterAutospacing="0"/>
                        <w:jc w:val="right"/>
                        <w:rPr>
                          <w:sz w:val="22"/>
                        </w:rPr>
                      </w:pPr>
                      <w:r w:rsidRPr="003706CD">
                        <w:rPr>
                          <w:rFonts w:ascii="標楷體" w:eastAsia="標楷體" w:hAnsi="標楷體" w:cstheme="minorBidi" w:hint="eastAsia"/>
                          <w:color w:val="000000" w:themeColor="text1"/>
                          <w:kern w:val="24"/>
                          <w:sz w:val="20"/>
                          <w:szCs w:val="22"/>
                        </w:rPr>
                        <w:t>單位：新臺幣億元</w:t>
                      </w:r>
                    </w:p>
                  </w:txbxContent>
                </v:textbox>
                <w10:wrap type="square"/>
              </v:rect>
            </w:pict>
          </mc:Fallback>
        </mc:AlternateContent>
      </w:r>
      <w:proofErr w:type="gramStart"/>
      <w:r w:rsidR="009C5F73" w:rsidRPr="00DA6E7E">
        <w:rPr>
          <w:rFonts w:ascii="標楷體" w:hAnsi="標楷體" w:hint="eastAsia"/>
          <w:sz w:val="28"/>
          <w:szCs w:val="28"/>
        </w:rPr>
        <w:t>11</w:t>
      </w:r>
      <w:r w:rsidR="00996D1D">
        <w:rPr>
          <w:rFonts w:ascii="標楷體" w:hAnsi="標楷體" w:hint="eastAsia"/>
          <w:sz w:val="28"/>
          <w:szCs w:val="28"/>
        </w:rPr>
        <w:t>4</w:t>
      </w:r>
      <w:proofErr w:type="gramEnd"/>
      <w:r w:rsidR="001848F7" w:rsidRPr="00DA6E7E">
        <w:rPr>
          <w:rFonts w:ascii="標楷體" w:hAnsi="標楷體" w:hint="eastAsia"/>
          <w:sz w:val="28"/>
          <w:szCs w:val="28"/>
        </w:rPr>
        <w:t>年度15</w:t>
      </w:r>
      <w:r w:rsidR="001848F7" w:rsidRPr="00DA6E7E">
        <w:rPr>
          <w:rFonts w:ascii="標楷體" w:hAnsi="標楷體" w:hint="eastAsia"/>
          <w:sz w:val="28"/>
          <w:szCs w:val="28"/>
          <w:lang w:eastAsia="zh-HK"/>
        </w:rPr>
        <w:t>家國營事業之</w:t>
      </w:r>
      <w:r w:rsidR="001848F7" w:rsidRPr="00DA6E7E">
        <w:rPr>
          <w:rFonts w:ascii="標楷體" w:hAnsi="標楷體" w:hint="eastAsia"/>
          <w:sz w:val="28"/>
          <w:szCs w:val="28"/>
          <w:shd w:val="clear" w:color="auto" w:fill="FFFFFF" w:themeFill="background1"/>
        </w:rPr>
        <w:t>預算</w:t>
      </w:r>
      <w:r w:rsidR="001848F7" w:rsidRPr="00DA6E7E">
        <w:rPr>
          <w:rFonts w:ascii="標楷體" w:hAnsi="標楷體" w:hint="eastAsia"/>
          <w:sz w:val="28"/>
          <w:szCs w:val="28"/>
        </w:rPr>
        <w:t>營業總收入</w:t>
      </w:r>
      <w:r w:rsidR="005F0852" w:rsidRPr="00DA6E7E">
        <w:rPr>
          <w:rFonts w:ascii="標楷體" w:hAnsi="標楷體" w:hint="eastAsia"/>
          <w:sz w:val="28"/>
          <w:szCs w:val="28"/>
        </w:rPr>
        <w:t>3</w:t>
      </w:r>
      <w:r w:rsidR="001848F7" w:rsidRPr="00DA6E7E">
        <w:rPr>
          <w:rFonts w:ascii="標楷體" w:hAnsi="標楷體" w:hint="eastAsia"/>
          <w:sz w:val="28"/>
          <w:szCs w:val="28"/>
        </w:rPr>
        <w:t>兆</w:t>
      </w:r>
      <w:r w:rsidR="00EA08D5">
        <w:rPr>
          <w:rFonts w:ascii="標楷體" w:hAnsi="標楷體" w:hint="eastAsia"/>
          <w:sz w:val="28"/>
          <w:szCs w:val="28"/>
        </w:rPr>
        <w:t>4</w:t>
      </w:r>
      <w:r w:rsidR="001848F7" w:rsidRPr="00DA6E7E">
        <w:rPr>
          <w:rFonts w:ascii="標楷體" w:hAnsi="標楷體" w:hint="eastAsia"/>
          <w:sz w:val="28"/>
          <w:szCs w:val="28"/>
        </w:rPr>
        <w:t>,</w:t>
      </w:r>
      <w:r w:rsidR="000A7ACF">
        <w:rPr>
          <w:rFonts w:ascii="標楷體" w:hAnsi="標楷體" w:hint="eastAsia"/>
          <w:sz w:val="28"/>
          <w:szCs w:val="28"/>
        </w:rPr>
        <w:t>5</w:t>
      </w:r>
      <w:r w:rsidR="00EA08D5">
        <w:rPr>
          <w:rFonts w:ascii="標楷體" w:hAnsi="標楷體" w:hint="eastAsia"/>
          <w:sz w:val="28"/>
          <w:szCs w:val="28"/>
        </w:rPr>
        <w:t>14</w:t>
      </w:r>
      <w:r w:rsidR="001848F7" w:rsidRPr="00DA6E7E">
        <w:rPr>
          <w:rFonts w:ascii="標楷體" w:hAnsi="標楷體" w:hint="eastAsia"/>
          <w:sz w:val="28"/>
          <w:szCs w:val="28"/>
        </w:rPr>
        <w:t>億餘元，營業總支出</w:t>
      </w:r>
      <w:r w:rsidR="005F0852" w:rsidRPr="00DA6E7E">
        <w:rPr>
          <w:rFonts w:ascii="標楷體" w:hAnsi="標楷體" w:hint="eastAsia"/>
          <w:sz w:val="28"/>
          <w:szCs w:val="28"/>
        </w:rPr>
        <w:t>3</w:t>
      </w:r>
      <w:r w:rsidR="001848F7" w:rsidRPr="00DA6E7E">
        <w:rPr>
          <w:rFonts w:ascii="標楷體" w:hAnsi="標楷體" w:hint="eastAsia"/>
          <w:sz w:val="28"/>
          <w:szCs w:val="28"/>
        </w:rPr>
        <w:t>兆</w:t>
      </w:r>
      <w:r w:rsidR="000A7ACF">
        <w:rPr>
          <w:rFonts w:ascii="標楷體" w:hAnsi="標楷體" w:hint="eastAsia"/>
          <w:sz w:val="28"/>
          <w:szCs w:val="28"/>
        </w:rPr>
        <w:t>3</w:t>
      </w:r>
      <w:r w:rsidR="005F0852" w:rsidRPr="00DA6E7E">
        <w:rPr>
          <w:rFonts w:ascii="標楷體" w:hAnsi="標楷體"/>
          <w:sz w:val="28"/>
          <w:szCs w:val="28"/>
        </w:rPr>
        <w:t>,</w:t>
      </w:r>
      <w:r w:rsidR="00EA08D5">
        <w:rPr>
          <w:rFonts w:ascii="標楷體" w:hAnsi="標楷體" w:hint="eastAsia"/>
          <w:sz w:val="28"/>
          <w:szCs w:val="28"/>
        </w:rPr>
        <w:t>032</w:t>
      </w:r>
      <w:r w:rsidR="001848F7" w:rsidRPr="00DA6E7E">
        <w:rPr>
          <w:rFonts w:ascii="標楷體" w:hAnsi="標楷體" w:hint="eastAsia"/>
          <w:sz w:val="28"/>
          <w:szCs w:val="28"/>
        </w:rPr>
        <w:t>億餘元，淨利</w:t>
      </w:r>
      <w:r w:rsidR="00EA08D5">
        <w:rPr>
          <w:rFonts w:ascii="標楷體" w:hAnsi="標楷體" w:hint="eastAsia"/>
          <w:sz w:val="28"/>
          <w:szCs w:val="28"/>
        </w:rPr>
        <w:t>1</w:t>
      </w:r>
      <w:r w:rsidR="000A7ACF">
        <w:rPr>
          <w:rFonts w:ascii="標楷體" w:hAnsi="標楷體" w:hint="eastAsia"/>
          <w:sz w:val="28"/>
          <w:szCs w:val="28"/>
        </w:rPr>
        <w:t>,</w:t>
      </w:r>
      <w:r w:rsidR="00EA08D5">
        <w:rPr>
          <w:rFonts w:ascii="標楷體" w:hAnsi="標楷體" w:hint="eastAsia"/>
          <w:sz w:val="28"/>
          <w:szCs w:val="28"/>
        </w:rPr>
        <w:t>481</w:t>
      </w:r>
      <w:r w:rsidR="001848F7" w:rsidRPr="00DA6E7E">
        <w:rPr>
          <w:rFonts w:ascii="標楷體" w:hAnsi="標楷體" w:hint="eastAsia"/>
          <w:sz w:val="28"/>
          <w:szCs w:val="28"/>
        </w:rPr>
        <w:t>億餘元。行政院彙編中央政府總決算附屬單位決算及綜計表營業部分，核定營業總收入</w:t>
      </w:r>
      <w:r w:rsidR="005F0852" w:rsidRPr="00DA6E7E">
        <w:rPr>
          <w:rFonts w:ascii="標楷體" w:hAnsi="標楷體"/>
          <w:sz w:val="28"/>
          <w:szCs w:val="28"/>
        </w:rPr>
        <w:t>3</w:t>
      </w:r>
      <w:r w:rsidR="001848F7" w:rsidRPr="00DA6E7E">
        <w:rPr>
          <w:rFonts w:ascii="標楷體" w:hAnsi="標楷體" w:hint="eastAsia"/>
          <w:sz w:val="28"/>
          <w:szCs w:val="28"/>
        </w:rPr>
        <w:t>兆</w:t>
      </w:r>
      <w:r w:rsidR="000A7ACF">
        <w:rPr>
          <w:rFonts w:ascii="標楷體" w:hAnsi="標楷體"/>
          <w:sz w:val="28"/>
          <w:szCs w:val="28"/>
        </w:rPr>
        <w:t>9</w:t>
      </w:r>
      <w:r w:rsidR="005F0852" w:rsidRPr="00DA6E7E">
        <w:rPr>
          <w:rFonts w:ascii="標楷體" w:hAnsi="標楷體"/>
          <w:sz w:val="28"/>
          <w:szCs w:val="28"/>
        </w:rPr>
        <w:t>,</w:t>
      </w:r>
      <w:r w:rsidR="000A7ACF">
        <w:rPr>
          <w:rFonts w:ascii="標楷體" w:hAnsi="標楷體"/>
          <w:sz w:val="28"/>
          <w:szCs w:val="28"/>
        </w:rPr>
        <w:t>230</w:t>
      </w:r>
      <w:r w:rsidR="001848F7" w:rsidRPr="00DA6E7E">
        <w:rPr>
          <w:rFonts w:ascii="標楷體" w:hAnsi="標楷體" w:hint="eastAsia"/>
          <w:sz w:val="28"/>
          <w:szCs w:val="28"/>
        </w:rPr>
        <w:t>億餘元，營業總支出</w:t>
      </w:r>
      <w:r w:rsidR="005F0852" w:rsidRPr="00DA6E7E">
        <w:rPr>
          <w:rFonts w:ascii="標楷體" w:hAnsi="標楷體"/>
          <w:sz w:val="28"/>
          <w:szCs w:val="28"/>
        </w:rPr>
        <w:t>3</w:t>
      </w:r>
      <w:r w:rsidR="001848F7" w:rsidRPr="00DA6E7E">
        <w:rPr>
          <w:rFonts w:ascii="標楷體" w:hAnsi="標楷體" w:hint="eastAsia"/>
          <w:sz w:val="28"/>
          <w:szCs w:val="28"/>
        </w:rPr>
        <w:t>兆</w:t>
      </w:r>
      <w:r w:rsidR="005F0852" w:rsidRPr="00DA6E7E">
        <w:rPr>
          <w:rFonts w:ascii="標楷體" w:hAnsi="標楷體"/>
          <w:sz w:val="28"/>
          <w:szCs w:val="28"/>
        </w:rPr>
        <w:t>5,</w:t>
      </w:r>
      <w:r w:rsidR="000A7ACF">
        <w:rPr>
          <w:rFonts w:ascii="標楷體" w:hAnsi="標楷體"/>
          <w:sz w:val="28"/>
          <w:szCs w:val="28"/>
        </w:rPr>
        <w:t>434</w:t>
      </w:r>
      <w:r w:rsidR="001848F7" w:rsidRPr="00DA6E7E">
        <w:rPr>
          <w:rFonts w:ascii="標楷體" w:hAnsi="標楷體" w:hint="eastAsia"/>
          <w:sz w:val="28"/>
          <w:szCs w:val="28"/>
        </w:rPr>
        <w:t>億餘元，淨利</w:t>
      </w:r>
      <w:r w:rsidR="000A7ACF">
        <w:rPr>
          <w:rFonts w:ascii="標楷體" w:hAnsi="標楷體"/>
          <w:sz w:val="28"/>
          <w:szCs w:val="28"/>
        </w:rPr>
        <w:t>3</w:t>
      </w:r>
      <w:r w:rsidR="005F0852" w:rsidRPr="00DA6E7E">
        <w:rPr>
          <w:rFonts w:ascii="標楷體" w:hAnsi="標楷體"/>
          <w:sz w:val="28"/>
          <w:szCs w:val="28"/>
        </w:rPr>
        <w:t>,</w:t>
      </w:r>
      <w:r w:rsidR="000A7ACF">
        <w:rPr>
          <w:rFonts w:ascii="標楷體" w:hAnsi="標楷體"/>
          <w:sz w:val="28"/>
          <w:szCs w:val="28"/>
        </w:rPr>
        <w:t>796</w:t>
      </w:r>
      <w:r w:rsidR="001848F7" w:rsidRPr="00DA6E7E">
        <w:rPr>
          <w:rFonts w:ascii="標楷體" w:hAnsi="標楷體" w:hint="eastAsia"/>
          <w:sz w:val="28"/>
          <w:szCs w:val="28"/>
        </w:rPr>
        <w:t>億餘元。經審核結果，修正</w:t>
      </w:r>
      <w:r w:rsidR="006220C1" w:rsidRPr="00DA6E7E">
        <w:rPr>
          <w:rFonts w:ascii="標楷體" w:hAnsi="標楷體" w:hint="eastAsia"/>
          <w:sz w:val="28"/>
          <w:szCs w:val="28"/>
        </w:rPr>
        <w:t>淨增</w:t>
      </w:r>
      <w:r w:rsidR="001848F7" w:rsidRPr="00DA6E7E">
        <w:rPr>
          <w:rFonts w:ascii="標楷體" w:hAnsi="標楷體" w:hint="eastAsia"/>
          <w:sz w:val="28"/>
          <w:szCs w:val="28"/>
        </w:rPr>
        <w:t>列收入</w:t>
      </w:r>
      <w:r w:rsidR="003D5695">
        <w:rPr>
          <w:rFonts w:ascii="標楷體" w:hAnsi="標楷體" w:hint="eastAsia"/>
          <w:sz w:val="28"/>
          <w:szCs w:val="28"/>
        </w:rPr>
        <w:t>1億6</w:t>
      </w:r>
      <w:r w:rsidR="001848F7" w:rsidRPr="00DA6E7E">
        <w:rPr>
          <w:rFonts w:ascii="標楷體" w:hAnsi="標楷體" w:hint="eastAsia"/>
          <w:sz w:val="28"/>
          <w:szCs w:val="28"/>
        </w:rPr>
        <w:t>,</w:t>
      </w:r>
      <w:r w:rsidR="006220C1" w:rsidRPr="00DA6E7E">
        <w:rPr>
          <w:rFonts w:ascii="標楷體" w:hAnsi="標楷體" w:hint="eastAsia"/>
          <w:sz w:val="28"/>
          <w:szCs w:val="28"/>
        </w:rPr>
        <w:t>3</w:t>
      </w:r>
      <w:r w:rsidR="003D5695">
        <w:rPr>
          <w:rFonts w:ascii="標楷體" w:hAnsi="標楷體" w:hint="eastAsia"/>
          <w:sz w:val="28"/>
          <w:szCs w:val="28"/>
        </w:rPr>
        <w:t>14</w:t>
      </w:r>
      <w:r w:rsidR="001848F7" w:rsidRPr="00DA6E7E">
        <w:rPr>
          <w:rFonts w:ascii="標楷體" w:hAnsi="標楷體" w:hint="eastAsia"/>
          <w:sz w:val="28"/>
          <w:szCs w:val="28"/>
        </w:rPr>
        <w:t>萬餘元（</w:t>
      </w:r>
      <w:r w:rsidR="005F0852" w:rsidRPr="00DA6E7E">
        <w:rPr>
          <w:rFonts w:ascii="標楷體" w:hAnsi="標楷體" w:hint="eastAsia"/>
          <w:sz w:val="28"/>
          <w:szCs w:val="28"/>
        </w:rPr>
        <w:t>增列</w:t>
      </w:r>
      <w:r w:rsidR="003D5695">
        <w:rPr>
          <w:rFonts w:ascii="標楷體" w:hAnsi="標楷體" w:hint="eastAsia"/>
          <w:sz w:val="28"/>
          <w:szCs w:val="28"/>
        </w:rPr>
        <w:t>2</w:t>
      </w:r>
      <w:r w:rsidR="002855C4" w:rsidRPr="00DA6E7E">
        <w:rPr>
          <w:rFonts w:ascii="標楷體" w:hAnsi="標楷體" w:hint="eastAsia"/>
          <w:sz w:val="28"/>
          <w:szCs w:val="28"/>
        </w:rPr>
        <w:t>億2</w:t>
      </w:r>
      <w:r w:rsidR="006220C1" w:rsidRPr="00DA6E7E">
        <w:rPr>
          <w:rFonts w:ascii="標楷體" w:hAnsi="標楷體"/>
          <w:sz w:val="28"/>
          <w:szCs w:val="28"/>
        </w:rPr>
        <w:t>,</w:t>
      </w:r>
      <w:r w:rsidR="003D5695">
        <w:rPr>
          <w:rFonts w:ascii="標楷體" w:hAnsi="標楷體" w:hint="eastAsia"/>
          <w:sz w:val="28"/>
          <w:szCs w:val="28"/>
        </w:rPr>
        <w:t>871</w:t>
      </w:r>
      <w:r w:rsidR="005F0852" w:rsidRPr="00DA6E7E">
        <w:rPr>
          <w:rFonts w:ascii="標楷體" w:hAnsi="標楷體" w:hint="eastAsia"/>
          <w:sz w:val="28"/>
          <w:szCs w:val="28"/>
        </w:rPr>
        <w:t>萬餘元、</w:t>
      </w:r>
      <w:r w:rsidR="006220C1" w:rsidRPr="00DA6E7E">
        <w:rPr>
          <w:rFonts w:ascii="標楷體" w:hAnsi="標楷體" w:hint="eastAsia"/>
          <w:sz w:val="28"/>
          <w:szCs w:val="28"/>
        </w:rPr>
        <w:t>減</w:t>
      </w:r>
      <w:r w:rsidR="005F0852" w:rsidRPr="00DA6E7E">
        <w:rPr>
          <w:rFonts w:ascii="標楷體" w:hAnsi="標楷體" w:hint="eastAsia"/>
          <w:sz w:val="28"/>
          <w:szCs w:val="28"/>
        </w:rPr>
        <w:t>列</w:t>
      </w:r>
      <w:r w:rsidR="003D5695">
        <w:rPr>
          <w:rFonts w:ascii="標楷體" w:hAnsi="標楷體" w:hint="eastAsia"/>
          <w:sz w:val="28"/>
          <w:szCs w:val="28"/>
        </w:rPr>
        <w:t>6</w:t>
      </w:r>
      <w:r w:rsidR="003D5695">
        <w:rPr>
          <w:rFonts w:ascii="標楷體" w:hAnsi="標楷體"/>
          <w:sz w:val="28"/>
          <w:szCs w:val="28"/>
        </w:rPr>
        <w:t>,</w:t>
      </w:r>
      <w:r w:rsidR="003D5695">
        <w:rPr>
          <w:rFonts w:ascii="標楷體" w:hAnsi="標楷體" w:hint="eastAsia"/>
          <w:sz w:val="28"/>
          <w:szCs w:val="28"/>
        </w:rPr>
        <w:t>55</w:t>
      </w:r>
      <w:r w:rsidR="002855C4" w:rsidRPr="00DA6E7E">
        <w:rPr>
          <w:rFonts w:ascii="標楷體" w:hAnsi="標楷體" w:hint="eastAsia"/>
          <w:sz w:val="28"/>
          <w:szCs w:val="28"/>
        </w:rPr>
        <w:t>7</w:t>
      </w:r>
      <w:r w:rsidR="005F0852" w:rsidRPr="00DA6E7E">
        <w:rPr>
          <w:rFonts w:ascii="標楷體" w:hAnsi="標楷體" w:hint="eastAsia"/>
          <w:sz w:val="28"/>
          <w:szCs w:val="28"/>
        </w:rPr>
        <w:t>萬餘元</w:t>
      </w:r>
      <w:r w:rsidR="0044603B" w:rsidRPr="00DA6E7E">
        <w:rPr>
          <w:rFonts w:ascii="標楷體" w:hAnsi="標楷體" w:hint="eastAsia"/>
          <w:sz w:val="28"/>
          <w:szCs w:val="28"/>
        </w:rPr>
        <w:t>）</w:t>
      </w:r>
      <w:r w:rsidR="001848F7" w:rsidRPr="00DA6E7E">
        <w:rPr>
          <w:rFonts w:ascii="標楷體" w:hAnsi="標楷體" w:hint="eastAsia"/>
          <w:sz w:val="28"/>
          <w:szCs w:val="28"/>
        </w:rPr>
        <w:t>，</w:t>
      </w:r>
      <w:r w:rsidR="00383B71" w:rsidRPr="00DA6E7E">
        <w:rPr>
          <w:rFonts w:ascii="標楷體" w:hAnsi="標楷體" w:hint="eastAsia"/>
          <w:sz w:val="28"/>
          <w:szCs w:val="28"/>
        </w:rPr>
        <w:t>主</w:t>
      </w:r>
      <w:r w:rsidR="00383B71" w:rsidRPr="00DA6E7E">
        <w:rPr>
          <w:rFonts w:ascii="標楷體" w:hAnsi="標楷體" w:hint="eastAsia"/>
          <w:sz w:val="28"/>
          <w:szCs w:val="28"/>
          <w:shd w:val="clear" w:color="auto" w:fill="FFFFFF" w:themeFill="background1"/>
        </w:rPr>
        <w:t>要係</w:t>
      </w:r>
      <w:r w:rsidR="00E05DC7" w:rsidRPr="00DA6E7E">
        <w:rPr>
          <w:rFonts w:ascii="標楷體" w:hAnsi="標楷體" w:hint="eastAsia"/>
          <w:sz w:val="28"/>
          <w:szCs w:val="28"/>
          <w:shd w:val="clear" w:color="auto" w:fill="FFFFFF" w:themeFill="background1"/>
        </w:rPr>
        <w:t>增列中央銀行</w:t>
      </w:r>
      <w:r w:rsidR="00CA7796">
        <w:rPr>
          <w:rFonts w:ascii="標楷體" w:hAnsi="標楷體" w:hint="eastAsia"/>
          <w:sz w:val="28"/>
          <w:szCs w:val="28"/>
          <w:shd w:val="clear" w:color="auto" w:fill="FFFFFF" w:themeFill="background1"/>
        </w:rPr>
        <w:t>及臺灣金融控股</w:t>
      </w:r>
      <w:proofErr w:type="gramStart"/>
      <w:r w:rsidR="00CA7796">
        <w:rPr>
          <w:rFonts w:ascii="標楷體" w:hAnsi="標楷體" w:hint="eastAsia"/>
          <w:sz w:val="28"/>
          <w:szCs w:val="28"/>
          <w:shd w:val="clear" w:color="auto" w:fill="FFFFFF" w:themeFill="background1"/>
        </w:rPr>
        <w:t>公司</w:t>
      </w:r>
      <w:r w:rsidR="00E05DC7" w:rsidRPr="00DA6E7E">
        <w:rPr>
          <w:rFonts w:ascii="標楷體" w:hAnsi="標楷體" w:hint="eastAsia"/>
          <w:sz w:val="28"/>
          <w:szCs w:val="28"/>
          <w:shd w:val="clear" w:color="auto" w:fill="FFFFFF" w:themeFill="background1"/>
        </w:rPr>
        <w:t>短計之</w:t>
      </w:r>
      <w:proofErr w:type="gramEnd"/>
      <w:r w:rsidR="00E05DC7" w:rsidRPr="00DA6E7E">
        <w:rPr>
          <w:rFonts w:ascii="標楷體" w:hAnsi="標楷體" w:hint="eastAsia"/>
          <w:sz w:val="28"/>
          <w:szCs w:val="28"/>
          <w:shd w:val="clear" w:color="auto" w:fill="FFFFFF" w:themeFill="background1"/>
        </w:rPr>
        <w:t>投資</w:t>
      </w:r>
      <w:r w:rsidR="00E05DC7" w:rsidRPr="00F55165">
        <w:rPr>
          <w:rFonts w:ascii="標楷體" w:hAnsi="標楷體" w:hint="eastAsia"/>
          <w:spacing w:val="-2"/>
          <w:sz w:val="28"/>
          <w:szCs w:val="28"/>
          <w:shd w:val="clear" w:color="auto" w:fill="FFFFFF" w:themeFill="background1"/>
        </w:rPr>
        <w:t>利益</w:t>
      </w:r>
      <w:r w:rsidR="00383B71" w:rsidRPr="00F55165">
        <w:rPr>
          <w:rFonts w:ascii="標楷體" w:hAnsi="標楷體" w:hint="eastAsia"/>
          <w:spacing w:val="-2"/>
          <w:sz w:val="28"/>
          <w:szCs w:val="28"/>
          <w:shd w:val="clear" w:color="auto" w:fill="FFFFFF" w:themeFill="background1"/>
        </w:rPr>
        <w:t>，</w:t>
      </w:r>
      <w:r w:rsidR="001848F7" w:rsidRPr="00F55165">
        <w:rPr>
          <w:rFonts w:ascii="標楷體" w:hAnsi="標楷體" w:hint="eastAsia"/>
          <w:spacing w:val="-2"/>
          <w:sz w:val="28"/>
          <w:szCs w:val="28"/>
        </w:rPr>
        <w:t>審定營業總收入</w:t>
      </w:r>
      <w:r w:rsidR="00D0520C" w:rsidRPr="00F55165">
        <w:rPr>
          <w:rFonts w:ascii="標楷體" w:hAnsi="標楷體" w:hint="eastAsia"/>
          <w:spacing w:val="-2"/>
          <w:sz w:val="28"/>
          <w:szCs w:val="28"/>
        </w:rPr>
        <w:t>3</w:t>
      </w:r>
      <w:r w:rsidR="001848F7" w:rsidRPr="00F55165">
        <w:rPr>
          <w:rFonts w:ascii="標楷體" w:hAnsi="標楷體" w:hint="eastAsia"/>
          <w:spacing w:val="-2"/>
          <w:sz w:val="28"/>
          <w:szCs w:val="28"/>
        </w:rPr>
        <w:t>兆</w:t>
      </w:r>
      <w:r w:rsidR="003C4B48" w:rsidRPr="00F55165">
        <w:rPr>
          <w:rFonts w:ascii="標楷體" w:hAnsi="標楷體" w:hint="eastAsia"/>
          <w:spacing w:val="-2"/>
          <w:sz w:val="28"/>
          <w:szCs w:val="28"/>
        </w:rPr>
        <w:t>9</w:t>
      </w:r>
      <w:r w:rsidR="001848F7" w:rsidRPr="00F55165">
        <w:rPr>
          <w:rFonts w:ascii="標楷體" w:hAnsi="標楷體"/>
          <w:spacing w:val="-2"/>
          <w:sz w:val="28"/>
          <w:szCs w:val="28"/>
        </w:rPr>
        <w:t>,</w:t>
      </w:r>
      <w:r w:rsidR="003C4B48" w:rsidRPr="00F55165">
        <w:rPr>
          <w:rFonts w:ascii="標楷體" w:hAnsi="標楷體" w:hint="eastAsia"/>
          <w:spacing w:val="-2"/>
          <w:sz w:val="28"/>
          <w:szCs w:val="28"/>
        </w:rPr>
        <w:t>232</w:t>
      </w:r>
      <w:r w:rsidR="001848F7" w:rsidRPr="00F55165">
        <w:rPr>
          <w:rFonts w:ascii="標楷體" w:hAnsi="標楷體" w:hint="eastAsia"/>
          <w:spacing w:val="-2"/>
          <w:sz w:val="28"/>
          <w:szCs w:val="28"/>
        </w:rPr>
        <w:t>億餘元，較預算數增加</w:t>
      </w:r>
      <w:r w:rsidR="00D0520C" w:rsidRPr="00F55165">
        <w:rPr>
          <w:rFonts w:ascii="標楷體" w:hAnsi="標楷體" w:hint="eastAsia"/>
          <w:spacing w:val="-2"/>
          <w:sz w:val="28"/>
          <w:szCs w:val="28"/>
        </w:rPr>
        <w:t>4</w:t>
      </w:r>
      <w:r w:rsidR="00D0520C" w:rsidRPr="00F55165">
        <w:rPr>
          <w:rFonts w:ascii="標楷體" w:hAnsi="標楷體"/>
          <w:spacing w:val="-2"/>
          <w:sz w:val="28"/>
          <w:szCs w:val="28"/>
        </w:rPr>
        <w:t>,</w:t>
      </w:r>
      <w:r w:rsidR="003C4B48" w:rsidRPr="00F55165">
        <w:rPr>
          <w:rFonts w:ascii="標楷體" w:hAnsi="標楷體" w:hint="eastAsia"/>
          <w:spacing w:val="-2"/>
          <w:sz w:val="28"/>
          <w:szCs w:val="28"/>
        </w:rPr>
        <w:t>717</w:t>
      </w:r>
      <w:r w:rsidR="001848F7" w:rsidRPr="00F55165">
        <w:rPr>
          <w:rFonts w:ascii="標楷體" w:hAnsi="標楷體" w:hint="eastAsia"/>
          <w:spacing w:val="-2"/>
          <w:sz w:val="28"/>
          <w:szCs w:val="28"/>
        </w:rPr>
        <w:t>億餘元，約</w:t>
      </w:r>
      <w:r w:rsidR="00D0520C" w:rsidRPr="00F55165">
        <w:rPr>
          <w:rFonts w:ascii="標楷體" w:hAnsi="標楷體" w:hint="eastAsia"/>
          <w:spacing w:val="-2"/>
          <w:sz w:val="28"/>
          <w:szCs w:val="28"/>
        </w:rPr>
        <w:t>1</w:t>
      </w:r>
      <w:r w:rsidR="00D0520C" w:rsidRPr="00F55165">
        <w:rPr>
          <w:rFonts w:ascii="標楷體" w:hAnsi="標楷體"/>
          <w:spacing w:val="-2"/>
          <w:sz w:val="28"/>
          <w:szCs w:val="28"/>
        </w:rPr>
        <w:t>3.</w:t>
      </w:r>
      <w:r w:rsidR="003C4B48" w:rsidRPr="00F55165">
        <w:rPr>
          <w:rFonts w:ascii="標楷體" w:hAnsi="標楷體" w:hint="eastAsia"/>
          <w:spacing w:val="-2"/>
          <w:sz w:val="28"/>
          <w:szCs w:val="28"/>
        </w:rPr>
        <w:t>67</w:t>
      </w:r>
      <w:r w:rsidR="001848F7" w:rsidRPr="00F55165">
        <w:rPr>
          <w:rFonts w:ascii="標楷體" w:hAnsi="標楷體" w:hint="eastAsia"/>
          <w:spacing w:val="-2"/>
          <w:sz w:val="28"/>
          <w:szCs w:val="28"/>
        </w:rPr>
        <w:t>％；</w:t>
      </w:r>
      <w:proofErr w:type="gramStart"/>
      <w:r w:rsidR="001848F7" w:rsidRPr="00DA6E7E">
        <w:rPr>
          <w:rFonts w:ascii="標楷體" w:hAnsi="標楷體" w:hint="eastAsia"/>
          <w:sz w:val="28"/>
          <w:szCs w:val="28"/>
        </w:rPr>
        <w:t>修正</w:t>
      </w:r>
      <w:r w:rsidR="006220C1" w:rsidRPr="00DA6E7E">
        <w:rPr>
          <w:rFonts w:ascii="標楷體" w:hAnsi="標楷體" w:hint="eastAsia"/>
          <w:sz w:val="28"/>
          <w:szCs w:val="28"/>
        </w:rPr>
        <w:t>淨</w:t>
      </w:r>
      <w:r w:rsidR="008E5AA6">
        <w:rPr>
          <w:rFonts w:ascii="標楷體" w:hAnsi="標楷體" w:hint="eastAsia"/>
          <w:sz w:val="28"/>
          <w:szCs w:val="28"/>
        </w:rPr>
        <w:t>減</w:t>
      </w:r>
      <w:r w:rsidR="006220C1" w:rsidRPr="00DA6E7E">
        <w:rPr>
          <w:rFonts w:ascii="標楷體" w:hAnsi="標楷體" w:hint="eastAsia"/>
          <w:sz w:val="28"/>
          <w:szCs w:val="28"/>
        </w:rPr>
        <w:t>列</w:t>
      </w:r>
      <w:proofErr w:type="gramEnd"/>
      <w:r w:rsidR="006220C1" w:rsidRPr="00DA6E7E">
        <w:rPr>
          <w:rFonts w:ascii="標楷體" w:hAnsi="標楷體" w:hint="eastAsia"/>
          <w:sz w:val="28"/>
          <w:szCs w:val="28"/>
        </w:rPr>
        <w:t>支出</w:t>
      </w:r>
      <w:r w:rsidR="003D5695">
        <w:rPr>
          <w:rFonts w:ascii="標楷體" w:hAnsi="標楷體"/>
          <w:sz w:val="28"/>
          <w:szCs w:val="28"/>
        </w:rPr>
        <w:t>3</w:t>
      </w:r>
      <w:r w:rsidR="006220C1" w:rsidRPr="00DA6E7E">
        <w:rPr>
          <w:rFonts w:ascii="標楷體" w:hAnsi="標楷體" w:hint="eastAsia"/>
          <w:sz w:val="28"/>
          <w:szCs w:val="28"/>
        </w:rPr>
        <w:t>億</w:t>
      </w:r>
      <w:r w:rsidR="003D5695">
        <w:rPr>
          <w:rFonts w:ascii="標楷體" w:hAnsi="標楷體" w:hint="eastAsia"/>
          <w:sz w:val="28"/>
          <w:szCs w:val="28"/>
        </w:rPr>
        <w:t>8</w:t>
      </w:r>
      <w:r w:rsidR="002855C4" w:rsidRPr="00DA6E7E">
        <w:rPr>
          <w:rFonts w:ascii="標楷體" w:hAnsi="標楷體"/>
          <w:sz w:val="28"/>
          <w:szCs w:val="28"/>
        </w:rPr>
        <w:t>,</w:t>
      </w:r>
      <w:r w:rsidR="003D5695">
        <w:rPr>
          <w:rFonts w:ascii="標楷體" w:hAnsi="標楷體"/>
          <w:sz w:val="28"/>
          <w:szCs w:val="28"/>
        </w:rPr>
        <w:t>634</w:t>
      </w:r>
      <w:r w:rsidR="00572AA1" w:rsidRPr="00DA6E7E">
        <w:rPr>
          <w:rFonts w:ascii="標楷體" w:hAnsi="標楷體" w:hint="eastAsia"/>
          <w:sz w:val="28"/>
          <w:szCs w:val="28"/>
        </w:rPr>
        <w:t>萬</w:t>
      </w:r>
      <w:r w:rsidR="001848F7" w:rsidRPr="00DA6E7E">
        <w:rPr>
          <w:rFonts w:ascii="標楷體" w:hAnsi="標楷體" w:hint="eastAsia"/>
          <w:sz w:val="28"/>
          <w:szCs w:val="28"/>
        </w:rPr>
        <w:t>餘元（</w:t>
      </w:r>
      <w:r w:rsidR="00383B71" w:rsidRPr="00DA6E7E">
        <w:rPr>
          <w:rFonts w:ascii="標楷體" w:hAnsi="標楷體" w:hint="eastAsia"/>
          <w:sz w:val="28"/>
          <w:szCs w:val="28"/>
        </w:rPr>
        <w:t>增列</w:t>
      </w:r>
      <w:r w:rsidR="006220C1" w:rsidRPr="00DA6E7E">
        <w:rPr>
          <w:rFonts w:ascii="標楷體" w:hAnsi="標楷體" w:hint="eastAsia"/>
          <w:sz w:val="28"/>
          <w:szCs w:val="28"/>
        </w:rPr>
        <w:t>1</w:t>
      </w:r>
      <w:r w:rsidR="002855C4" w:rsidRPr="00DA6E7E">
        <w:rPr>
          <w:rFonts w:ascii="標楷體" w:hAnsi="標楷體"/>
          <w:sz w:val="28"/>
          <w:szCs w:val="28"/>
        </w:rPr>
        <w:t>,</w:t>
      </w:r>
      <w:r w:rsidR="003D5695">
        <w:rPr>
          <w:rFonts w:ascii="標楷體" w:hAnsi="標楷體"/>
          <w:sz w:val="28"/>
          <w:szCs w:val="28"/>
        </w:rPr>
        <w:t>194</w:t>
      </w:r>
      <w:r w:rsidR="00383B71" w:rsidRPr="00DA6E7E">
        <w:rPr>
          <w:rFonts w:ascii="標楷體" w:hAnsi="標楷體" w:hint="eastAsia"/>
          <w:sz w:val="28"/>
          <w:szCs w:val="28"/>
        </w:rPr>
        <w:t>萬餘元、減列</w:t>
      </w:r>
      <w:r w:rsidR="003D5695">
        <w:rPr>
          <w:rFonts w:ascii="標楷體" w:hAnsi="標楷體"/>
          <w:sz w:val="28"/>
          <w:szCs w:val="28"/>
        </w:rPr>
        <w:t>3</w:t>
      </w:r>
      <w:r w:rsidR="002855C4" w:rsidRPr="00DA6E7E">
        <w:rPr>
          <w:rFonts w:ascii="標楷體" w:hAnsi="標楷體" w:hint="eastAsia"/>
          <w:sz w:val="28"/>
          <w:szCs w:val="28"/>
        </w:rPr>
        <w:t>億</w:t>
      </w:r>
      <w:r w:rsidR="003D5695">
        <w:rPr>
          <w:rFonts w:ascii="標楷體" w:hAnsi="標楷體" w:hint="eastAsia"/>
          <w:sz w:val="28"/>
          <w:szCs w:val="28"/>
        </w:rPr>
        <w:t>9</w:t>
      </w:r>
      <w:r w:rsidR="002855C4" w:rsidRPr="00DA6E7E">
        <w:rPr>
          <w:rFonts w:ascii="標楷體" w:hAnsi="標楷體"/>
          <w:sz w:val="28"/>
          <w:szCs w:val="28"/>
        </w:rPr>
        <w:t>,</w:t>
      </w:r>
      <w:r w:rsidR="006220C1" w:rsidRPr="00DA6E7E">
        <w:rPr>
          <w:rFonts w:ascii="標楷體" w:hAnsi="標楷體"/>
          <w:sz w:val="28"/>
          <w:szCs w:val="28"/>
        </w:rPr>
        <w:t>8</w:t>
      </w:r>
      <w:r w:rsidR="003D5695">
        <w:rPr>
          <w:rFonts w:ascii="標楷體" w:hAnsi="標楷體"/>
          <w:sz w:val="28"/>
          <w:szCs w:val="28"/>
        </w:rPr>
        <w:t>28</w:t>
      </w:r>
      <w:r w:rsidR="00383B71" w:rsidRPr="00DA6E7E">
        <w:rPr>
          <w:rFonts w:ascii="標楷體" w:hAnsi="標楷體" w:hint="eastAsia"/>
          <w:sz w:val="28"/>
          <w:szCs w:val="28"/>
        </w:rPr>
        <w:t>萬餘元</w:t>
      </w:r>
      <w:r w:rsidR="0044603B" w:rsidRPr="00DA6E7E">
        <w:rPr>
          <w:rFonts w:ascii="標楷體" w:hAnsi="標楷體" w:hint="eastAsia"/>
          <w:sz w:val="28"/>
          <w:szCs w:val="28"/>
        </w:rPr>
        <w:t>）</w:t>
      </w:r>
      <w:r w:rsidR="001848F7" w:rsidRPr="00DA6E7E">
        <w:rPr>
          <w:rFonts w:ascii="標楷體" w:hAnsi="標楷體" w:hint="eastAsia"/>
          <w:sz w:val="28"/>
          <w:szCs w:val="28"/>
        </w:rPr>
        <w:t>，</w:t>
      </w:r>
      <w:proofErr w:type="gramStart"/>
      <w:r w:rsidR="00383B71" w:rsidRPr="00DA6E7E">
        <w:rPr>
          <w:rFonts w:ascii="標楷體" w:hAnsi="標楷體" w:hint="eastAsia"/>
          <w:sz w:val="28"/>
          <w:szCs w:val="28"/>
        </w:rPr>
        <w:t>主要係</w:t>
      </w:r>
      <w:r w:rsidR="003D5695">
        <w:rPr>
          <w:rFonts w:ascii="標楷體" w:hAnsi="標楷體" w:hint="eastAsia"/>
          <w:sz w:val="28"/>
          <w:szCs w:val="28"/>
        </w:rPr>
        <w:t>減列</w:t>
      </w:r>
      <w:r w:rsidR="00383B71" w:rsidRPr="00DA6E7E">
        <w:rPr>
          <w:rFonts w:ascii="標楷體" w:hAnsi="標楷體" w:hint="eastAsia"/>
          <w:sz w:val="28"/>
          <w:szCs w:val="28"/>
        </w:rPr>
        <w:t>台灣</w:t>
      </w:r>
      <w:r w:rsidR="003D5695">
        <w:rPr>
          <w:rFonts w:ascii="標楷體" w:hAnsi="標楷體" w:hint="eastAsia"/>
          <w:sz w:val="28"/>
          <w:szCs w:val="28"/>
        </w:rPr>
        <w:t>電力</w:t>
      </w:r>
      <w:r w:rsidR="00383B71" w:rsidRPr="00DA6E7E">
        <w:rPr>
          <w:rFonts w:ascii="標楷體" w:hAnsi="標楷體" w:hint="eastAsia"/>
          <w:sz w:val="28"/>
          <w:szCs w:val="28"/>
        </w:rPr>
        <w:t>公司</w:t>
      </w:r>
      <w:r w:rsidR="003D5695">
        <w:rPr>
          <w:rFonts w:ascii="標楷體" w:hAnsi="標楷體" w:hint="eastAsia"/>
          <w:sz w:val="28"/>
          <w:szCs w:val="28"/>
        </w:rPr>
        <w:t>溢</w:t>
      </w:r>
      <w:r w:rsidR="00383B71" w:rsidRPr="00DA6E7E">
        <w:rPr>
          <w:rFonts w:ascii="標楷體" w:hAnsi="標楷體" w:hint="eastAsia"/>
          <w:sz w:val="28"/>
          <w:szCs w:val="28"/>
        </w:rPr>
        <w:t>計之</w:t>
      </w:r>
      <w:proofErr w:type="gramEnd"/>
      <w:r w:rsidR="003D5695">
        <w:rPr>
          <w:rFonts w:ascii="標楷體" w:hAnsi="標楷體" w:hint="eastAsia"/>
          <w:sz w:val="28"/>
          <w:szCs w:val="28"/>
        </w:rPr>
        <w:t>保安警察費用</w:t>
      </w:r>
      <w:r w:rsidR="00383B71" w:rsidRPr="00DA6E7E">
        <w:rPr>
          <w:rFonts w:ascii="標楷體" w:hAnsi="標楷體" w:hint="eastAsia"/>
          <w:sz w:val="28"/>
          <w:szCs w:val="28"/>
        </w:rPr>
        <w:t>，</w:t>
      </w:r>
      <w:r w:rsidR="001848F7" w:rsidRPr="00DA6E7E">
        <w:rPr>
          <w:rFonts w:ascii="標楷體" w:hAnsi="標楷體" w:hint="eastAsia"/>
          <w:sz w:val="28"/>
          <w:szCs w:val="28"/>
        </w:rPr>
        <w:t>審定營業總支出</w:t>
      </w:r>
      <w:r w:rsidR="00B7783C" w:rsidRPr="00DA6E7E">
        <w:rPr>
          <w:rFonts w:ascii="標楷體" w:hAnsi="標楷體"/>
          <w:sz w:val="28"/>
          <w:szCs w:val="28"/>
        </w:rPr>
        <w:t>3</w:t>
      </w:r>
      <w:r w:rsidR="001848F7" w:rsidRPr="00DA6E7E">
        <w:rPr>
          <w:rFonts w:ascii="標楷體" w:hAnsi="標楷體" w:hint="eastAsia"/>
          <w:sz w:val="28"/>
          <w:szCs w:val="28"/>
        </w:rPr>
        <w:t>兆</w:t>
      </w:r>
      <w:r w:rsidR="00B7783C" w:rsidRPr="00DA6E7E">
        <w:rPr>
          <w:rFonts w:ascii="標楷體" w:hAnsi="標楷體"/>
          <w:sz w:val="28"/>
          <w:szCs w:val="28"/>
        </w:rPr>
        <w:t>5,</w:t>
      </w:r>
      <w:r w:rsidR="00EA08D5">
        <w:rPr>
          <w:rFonts w:ascii="標楷體" w:hAnsi="標楷體" w:hint="eastAsia"/>
          <w:sz w:val="28"/>
          <w:szCs w:val="28"/>
        </w:rPr>
        <w:t>449</w:t>
      </w:r>
      <w:r w:rsidR="001848F7" w:rsidRPr="00DA6E7E">
        <w:rPr>
          <w:rFonts w:ascii="標楷體" w:hAnsi="標楷體" w:hint="eastAsia"/>
          <w:sz w:val="28"/>
          <w:szCs w:val="28"/>
        </w:rPr>
        <w:t>億餘元，較預算數增加</w:t>
      </w:r>
      <w:r w:rsidR="004617E1" w:rsidRPr="00DA6E7E">
        <w:rPr>
          <w:rFonts w:ascii="標楷體" w:hAnsi="標楷體"/>
          <w:sz w:val="28"/>
          <w:szCs w:val="28"/>
        </w:rPr>
        <w:t>2</w:t>
      </w:r>
      <w:r w:rsidR="002855C4" w:rsidRPr="00DA6E7E">
        <w:rPr>
          <w:rFonts w:ascii="標楷體" w:hAnsi="標楷體"/>
          <w:sz w:val="28"/>
          <w:szCs w:val="28"/>
        </w:rPr>
        <w:t>,</w:t>
      </w:r>
      <w:r w:rsidR="00EA08D5">
        <w:rPr>
          <w:rFonts w:ascii="標楷體" w:hAnsi="標楷體" w:hint="eastAsia"/>
          <w:sz w:val="28"/>
          <w:szCs w:val="28"/>
        </w:rPr>
        <w:t>416</w:t>
      </w:r>
      <w:r w:rsidR="001848F7" w:rsidRPr="00DA6E7E">
        <w:rPr>
          <w:rFonts w:ascii="標楷體" w:hAnsi="標楷體" w:hint="eastAsia"/>
          <w:sz w:val="28"/>
          <w:szCs w:val="28"/>
        </w:rPr>
        <w:t>億餘元，</w:t>
      </w:r>
      <w:r w:rsidR="00EE0752">
        <w:rPr>
          <w:rFonts w:ascii="標楷體" w:hAnsi="標楷體" w:hint="eastAsia"/>
          <w:sz w:val="28"/>
          <w:szCs w:val="28"/>
        </w:rPr>
        <w:t>約</w:t>
      </w:r>
      <w:r w:rsidR="004617E1" w:rsidRPr="00DA6E7E">
        <w:rPr>
          <w:rFonts w:ascii="標楷體" w:hAnsi="標楷體" w:hint="eastAsia"/>
          <w:sz w:val="28"/>
          <w:szCs w:val="28"/>
        </w:rPr>
        <w:t>7</w:t>
      </w:r>
      <w:r w:rsidR="004617E1" w:rsidRPr="00DA6E7E">
        <w:rPr>
          <w:rFonts w:ascii="標楷體" w:hAnsi="標楷體"/>
          <w:sz w:val="28"/>
          <w:szCs w:val="28"/>
        </w:rPr>
        <w:t>.</w:t>
      </w:r>
      <w:r w:rsidR="00EA08D5">
        <w:rPr>
          <w:rFonts w:ascii="標楷體" w:hAnsi="標楷體" w:hint="eastAsia"/>
          <w:sz w:val="28"/>
          <w:szCs w:val="28"/>
        </w:rPr>
        <w:t>32</w:t>
      </w:r>
      <w:r w:rsidR="001848F7" w:rsidRPr="00DA6E7E">
        <w:rPr>
          <w:rFonts w:ascii="標楷體" w:hAnsi="標楷體" w:hint="eastAsia"/>
          <w:sz w:val="28"/>
          <w:szCs w:val="28"/>
        </w:rPr>
        <w:t>％；收支相抵，淨利為</w:t>
      </w:r>
      <w:r w:rsidR="00EA08D5">
        <w:rPr>
          <w:rFonts w:ascii="標楷體" w:hAnsi="標楷體" w:hint="eastAsia"/>
          <w:sz w:val="28"/>
          <w:szCs w:val="28"/>
        </w:rPr>
        <w:t>3</w:t>
      </w:r>
      <w:r w:rsidR="004617E1" w:rsidRPr="00DA6E7E">
        <w:rPr>
          <w:rFonts w:ascii="標楷體" w:hAnsi="標楷體"/>
          <w:sz w:val="28"/>
          <w:szCs w:val="28"/>
        </w:rPr>
        <w:t>,</w:t>
      </w:r>
      <w:r w:rsidR="00EA08D5">
        <w:rPr>
          <w:rFonts w:ascii="標楷體" w:hAnsi="標楷體" w:hint="eastAsia"/>
          <w:sz w:val="28"/>
          <w:szCs w:val="28"/>
        </w:rPr>
        <w:t>782</w:t>
      </w:r>
      <w:r w:rsidR="001848F7" w:rsidRPr="00DA6E7E">
        <w:rPr>
          <w:rFonts w:ascii="標楷體" w:hAnsi="標楷體" w:hint="eastAsia"/>
          <w:sz w:val="28"/>
          <w:szCs w:val="28"/>
        </w:rPr>
        <w:t>億餘元</w:t>
      </w:r>
      <w:r w:rsidR="00C33594" w:rsidRPr="00DA6E7E">
        <w:rPr>
          <w:rFonts w:ascii="標楷體" w:hAnsi="標楷體" w:hint="eastAsia"/>
          <w:sz w:val="28"/>
          <w:szCs w:val="28"/>
        </w:rPr>
        <w:t>（如下</w:t>
      </w:r>
      <w:r w:rsidR="001848F7" w:rsidRPr="00DA6E7E">
        <w:rPr>
          <w:rFonts w:ascii="標楷體" w:hAnsi="標楷體" w:hint="eastAsia"/>
          <w:sz w:val="28"/>
          <w:szCs w:val="28"/>
        </w:rPr>
        <w:t>圖</w:t>
      </w:r>
      <w:r w:rsidR="0044603B" w:rsidRPr="00DA6E7E">
        <w:rPr>
          <w:rFonts w:ascii="標楷體" w:hAnsi="標楷體" w:hint="eastAsia"/>
          <w:sz w:val="28"/>
          <w:szCs w:val="28"/>
        </w:rPr>
        <w:t>）</w:t>
      </w:r>
      <w:r w:rsidR="001848F7" w:rsidRPr="00DA6E7E">
        <w:rPr>
          <w:rFonts w:ascii="標楷體" w:hAnsi="標楷體" w:hint="eastAsia"/>
          <w:sz w:val="28"/>
          <w:szCs w:val="28"/>
        </w:rPr>
        <w:t>，</w:t>
      </w:r>
    </w:p>
    <w:p w14:paraId="21141B98" w14:textId="5546C1E6" w:rsidR="001848F7" w:rsidRPr="00B60B0C" w:rsidRDefault="0007111F" w:rsidP="00F55165">
      <w:pPr>
        <w:overflowPunct w:val="0"/>
        <w:spacing w:line="720" w:lineRule="exact"/>
        <w:jc w:val="both"/>
        <w:rPr>
          <w:rFonts w:ascii="標楷體" w:hAnsi="標楷體"/>
          <w:sz w:val="28"/>
          <w:szCs w:val="28"/>
        </w:rPr>
      </w:pPr>
      <w:r w:rsidRPr="00DA6E7E">
        <w:rPr>
          <w:rFonts w:ascii="標楷體" w:hAnsi="標楷體" w:hint="eastAsia"/>
          <w:sz w:val="28"/>
          <w:szCs w:val="28"/>
        </w:rPr>
        <w:lastRenderedPageBreak/>
        <w:t>較</w:t>
      </w:r>
      <w:r w:rsidR="00383B71" w:rsidRPr="00DA6E7E">
        <w:rPr>
          <w:rFonts w:ascii="標楷體" w:hAnsi="標楷體" w:hint="eastAsia"/>
          <w:sz w:val="28"/>
          <w:szCs w:val="28"/>
        </w:rPr>
        <w:t>預</w:t>
      </w:r>
      <w:r w:rsidR="004A38E8" w:rsidRPr="00DA6E7E">
        <w:rPr>
          <w:rFonts w:ascii="標楷體" w:hAnsi="標楷體" w:hint="eastAsia"/>
          <w:sz w:val="28"/>
          <w:szCs w:val="28"/>
          <w:lang w:eastAsia="zh-HK"/>
        </w:rPr>
        <w:t>算</w:t>
      </w:r>
      <w:r w:rsidR="00EE0752">
        <w:rPr>
          <w:rFonts w:ascii="標楷體" w:hAnsi="標楷體" w:hint="eastAsia"/>
          <w:sz w:val="28"/>
          <w:szCs w:val="28"/>
          <w:lang w:eastAsia="zh-HK"/>
        </w:rPr>
        <w:t>數</w:t>
      </w:r>
      <w:r w:rsidR="004A38E8" w:rsidRPr="00DA6E7E">
        <w:rPr>
          <w:rFonts w:ascii="標楷體" w:hAnsi="標楷體" w:hint="eastAsia"/>
          <w:sz w:val="28"/>
          <w:szCs w:val="28"/>
          <w:lang w:eastAsia="zh-HK"/>
        </w:rPr>
        <w:t>增加</w:t>
      </w:r>
      <w:r w:rsidR="00EA08D5">
        <w:rPr>
          <w:rFonts w:ascii="標楷體" w:hAnsi="標楷體" w:hint="eastAsia"/>
          <w:sz w:val="28"/>
          <w:szCs w:val="28"/>
        </w:rPr>
        <w:t>2</w:t>
      </w:r>
      <w:r w:rsidR="004617E1" w:rsidRPr="00DA6E7E">
        <w:rPr>
          <w:rFonts w:ascii="標楷體" w:hAnsi="標楷體"/>
          <w:sz w:val="28"/>
          <w:szCs w:val="28"/>
        </w:rPr>
        <w:t>,</w:t>
      </w:r>
      <w:r w:rsidR="00EA08D5">
        <w:rPr>
          <w:rFonts w:ascii="標楷體" w:hAnsi="標楷體" w:hint="eastAsia"/>
          <w:sz w:val="28"/>
          <w:szCs w:val="28"/>
        </w:rPr>
        <w:t>301</w:t>
      </w:r>
      <w:r w:rsidR="004617E1" w:rsidRPr="00DA6E7E">
        <w:rPr>
          <w:rFonts w:ascii="標楷體" w:hAnsi="標楷體" w:hint="eastAsia"/>
          <w:sz w:val="28"/>
          <w:szCs w:val="28"/>
          <w:lang w:eastAsia="zh-HK"/>
        </w:rPr>
        <w:t>億餘元</w:t>
      </w:r>
      <w:r w:rsidRPr="00DA6E7E">
        <w:rPr>
          <w:rFonts w:ascii="標楷體" w:hAnsi="標楷體" w:hint="eastAsia"/>
          <w:sz w:val="28"/>
          <w:szCs w:val="28"/>
          <w:lang w:eastAsia="zh-HK"/>
        </w:rPr>
        <w:t>，約</w:t>
      </w:r>
      <w:r w:rsidR="00EA08D5">
        <w:rPr>
          <w:rFonts w:ascii="標楷體" w:hAnsi="標楷體" w:hint="eastAsia"/>
          <w:sz w:val="28"/>
          <w:szCs w:val="28"/>
        </w:rPr>
        <w:t>155</w:t>
      </w:r>
      <w:r w:rsidRPr="00DA6E7E">
        <w:rPr>
          <w:rFonts w:ascii="標楷體" w:hAnsi="標楷體" w:hint="eastAsia"/>
          <w:sz w:val="28"/>
          <w:szCs w:val="28"/>
        </w:rPr>
        <w:t>.</w:t>
      </w:r>
      <w:r w:rsidR="00EA08D5">
        <w:rPr>
          <w:rFonts w:ascii="標楷體" w:hAnsi="標楷體" w:hint="eastAsia"/>
          <w:sz w:val="28"/>
          <w:szCs w:val="28"/>
        </w:rPr>
        <w:t>31</w:t>
      </w:r>
      <w:r w:rsidRPr="00DA6E7E">
        <w:rPr>
          <w:rFonts w:ascii="標楷體" w:hAnsi="標楷體" w:hint="eastAsia"/>
          <w:sz w:val="28"/>
          <w:szCs w:val="28"/>
          <w:lang w:eastAsia="zh-HK"/>
        </w:rPr>
        <w:t>％</w:t>
      </w:r>
      <w:r w:rsidR="004A38E8" w:rsidRPr="00DA6E7E">
        <w:rPr>
          <w:rFonts w:ascii="標楷體" w:hAnsi="標楷體" w:hint="eastAsia"/>
          <w:sz w:val="28"/>
          <w:szCs w:val="28"/>
          <w:lang w:eastAsia="zh-HK"/>
        </w:rPr>
        <w:t>【詳丙、「營業基金損益計算審定數額</w:t>
      </w:r>
      <w:r w:rsidR="009F128D" w:rsidRPr="00DA6E7E">
        <w:rPr>
          <w:rFonts w:ascii="標楷體" w:hAnsi="標楷體" w:hint="eastAsia"/>
          <w:sz w:val="28"/>
          <w:szCs w:val="28"/>
          <w:lang w:eastAsia="zh-HK"/>
        </w:rPr>
        <w:t>綜計表</w:t>
      </w:r>
      <w:r w:rsidR="0044603B" w:rsidRPr="00DA6E7E">
        <w:rPr>
          <w:rFonts w:ascii="標楷體" w:hAnsi="標楷體" w:hint="eastAsia"/>
          <w:sz w:val="28"/>
          <w:szCs w:val="28"/>
        </w:rPr>
        <w:t>（</w:t>
      </w:r>
      <w:r w:rsidR="001A1304" w:rsidRPr="00DA6E7E">
        <w:rPr>
          <w:rFonts w:ascii="標楷體" w:hAnsi="標楷體" w:hint="eastAsia"/>
          <w:sz w:val="28"/>
          <w:szCs w:val="28"/>
        </w:rPr>
        <w:t>基金</w:t>
      </w:r>
      <w:r w:rsidR="009F128D" w:rsidRPr="00DA6E7E">
        <w:rPr>
          <w:rFonts w:ascii="標楷體" w:hAnsi="標楷體" w:hint="eastAsia"/>
          <w:sz w:val="28"/>
          <w:szCs w:val="28"/>
          <w:lang w:eastAsia="zh-HK"/>
        </w:rPr>
        <w:t>別</w:t>
      </w:r>
      <w:r w:rsidR="0044603B" w:rsidRPr="00DA6E7E">
        <w:rPr>
          <w:rFonts w:ascii="標楷體" w:hAnsi="標楷體" w:hint="eastAsia"/>
          <w:sz w:val="28"/>
          <w:szCs w:val="28"/>
        </w:rPr>
        <w:t>）</w:t>
      </w:r>
      <w:r w:rsidR="00337CB8" w:rsidRPr="00DA6E7E">
        <w:rPr>
          <w:rFonts w:ascii="標楷體" w:hAnsi="標楷體" w:hint="eastAsia"/>
          <w:sz w:val="28"/>
          <w:szCs w:val="28"/>
          <w:lang w:eastAsia="zh-HK"/>
        </w:rPr>
        <w:t>」</w:t>
      </w:r>
      <w:r w:rsidR="009F128D" w:rsidRPr="00DA6E7E">
        <w:rPr>
          <w:rFonts w:ascii="標楷體" w:hAnsi="標楷體" w:hint="eastAsia"/>
          <w:sz w:val="28"/>
          <w:szCs w:val="28"/>
          <w:lang w:eastAsia="zh-HK"/>
        </w:rPr>
        <w:t>及</w:t>
      </w:r>
      <w:r w:rsidR="001A4AFC" w:rsidRPr="00DA6E7E">
        <w:rPr>
          <w:rFonts w:ascii="標楷體" w:hAnsi="標楷體" w:hint="eastAsia"/>
          <w:sz w:val="28"/>
          <w:szCs w:val="28"/>
          <w:lang w:eastAsia="zh-HK"/>
        </w:rPr>
        <w:t>丁、壹</w:t>
      </w:r>
      <w:r w:rsidR="00337CB8" w:rsidRPr="00DA6E7E">
        <w:rPr>
          <w:rFonts w:ascii="標楷體" w:hAnsi="標楷體" w:hint="eastAsia"/>
          <w:sz w:val="28"/>
          <w:szCs w:val="28"/>
          <w:lang w:eastAsia="zh-HK"/>
        </w:rPr>
        <w:t>「</w:t>
      </w:r>
      <w:r w:rsidR="009F128D" w:rsidRPr="00DA6E7E">
        <w:rPr>
          <w:rFonts w:ascii="標楷體" w:hAnsi="標楷體" w:hint="eastAsia"/>
          <w:sz w:val="28"/>
          <w:szCs w:val="28"/>
          <w:lang w:eastAsia="zh-HK"/>
        </w:rPr>
        <w:t>損益計算審定數額綜計表</w:t>
      </w:r>
      <w:r w:rsidR="0044603B" w:rsidRPr="00DA6E7E">
        <w:rPr>
          <w:rFonts w:ascii="標楷體" w:hAnsi="標楷體" w:hint="eastAsia"/>
          <w:sz w:val="28"/>
          <w:szCs w:val="28"/>
        </w:rPr>
        <w:t>（</w:t>
      </w:r>
      <w:r w:rsidR="009F128D" w:rsidRPr="00DA6E7E">
        <w:rPr>
          <w:rFonts w:ascii="標楷體" w:hAnsi="標楷體" w:hint="eastAsia"/>
          <w:sz w:val="28"/>
          <w:szCs w:val="28"/>
          <w:lang w:eastAsia="zh-HK"/>
        </w:rPr>
        <w:t>科目別</w:t>
      </w:r>
      <w:r w:rsidR="0044603B" w:rsidRPr="00DA6E7E">
        <w:rPr>
          <w:rFonts w:ascii="標楷體" w:hAnsi="標楷體" w:hint="eastAsia"/>
          <w:sz w:val="28"/>
          <w:szCs w:val="28"/>
        </w:rPr>
        <w:t>）</w:t>
      </w:r>
      <w:r w:rsidR="00337CB8" w:rsidRPr="00DA6E7E">
        <w:rPr>
          <w:rFonts w:ascii="標楷體" w:hAnsi="標楷體" w:hint="eastAsia"/>
          <w:sz w:val="28"/>
          <w:szCs w:val="28"/>
          <w:lang w:eastAsia="zh-HK"/>
        </w:rPr>
        <w:t>」</w:t>
      </w:r>
      <w:r w:rsidR="00F85E3E">
        <w:rPr>
          <w:rFonts w:ascii="標楷體" w:hAnsi="標楷體" w:hint="eastAsia"/>
          <w:sz w:val="28"/>
          <w:szCs w:val="28"/>
          <w:lang w:eastAsia="zh-HK"/>
        </w:rPr>
        <w:t>與</w:t>
      </w:r>
      <w:r w:rsidR="000534C1">
        <w:rPr>
          <w:rFonts w:ascii="標楷體" w:hAnsi="標楷體" w:hint="eastAsia"/>
          <w:sz w:val="28"/>
          <w:szCs w:val="28"/>
          <w:lang w:eastAsia="zh-HK"/>
        </w:rPr>
        <w:t>拾柒</w:t>
      </w:r>
      <w:r w:rsidR="00F85E3E">
        <w:rPr>
          <w:rFonts w:ascii="標楷體" w:hAnsi="標楷體" w:hint="eastAsia"/>
          <w:sz w:val="28"/>
          <w:szCs w:val="28"/>
          <w:lang w:eastAsia="zh-HK"/>
        </w:rPr>
        <w:t>「修正事項明細表」</w:t>
      </w:r>
      <w:r w:rsidR="009F128D" w:rsidRPr="00DA6E7E">
        <w:rPr>
          <w:rFonts w:ascii="標楷體" w:hAnsi="標楷體" w:hint="eastAsia"/>
          <w:sz w:val="28"/>
          <w:szCs w:val="28"/>
          <w:lang w:eastAsia="zh-HK"/>
        </w:rPr>
        <w:t>】</w:t>
      </w:r>
      <w:r w:rsidR="001848F7" w:rsidRPr="00DA6E7E">
        <w:rPr>
          <w:rFonts w:ascii="標楷體" w:hAnsi="標楷體" w:hint="eastAsia"/>
          <w:sz w:val="28"/>
          <w:szCs w:val="28"/>
        </w:rPr>
        <w:t>，主要係中央銀行因</w:t>
      </w:r>
      <w:r w:rsidR="00450CDB" w:rsidRPr="00DA6E7E">
        <w:rPr>
          <w:rFonts w:ascii="標楷體" w:hAnsi="標楷體" w:hint="eastAsia"/>
          <w:sz w:val="28"/>
          <w:szCs w:val="28"/>
        </w:rPr>
        <w:t>外幣資產投資營運量與收益率較預計為高，</w:t>
      </w:r>
      <w:proofErr w:type="gramStart"/>
      <w:r w:rsidR="00450CDB" w:rsidRPr="00DA6E7E">
        <w:rPr>
          <w:rFonts w:ascii="標楷體" w:hAnsi="標楷體" w:hint="eastAsia"/>
          <w:sz w:val="28"/>
          <w:szCs w:val="28"/>
        </w:rPr>
        <w:t>利息收入隨增</w:t>
      </w:r>
      <w:proofErr w:type="gramEnd"/>
      <w:r w:rsidR="001848F7" w:rsidRPr="00DA6E7E">
        <w:rPr>
          <w:rFonts w:ascii="標楷體" w:hAnsi="標楷體" w:hint="eastAsia"/>
          <w:sz w:val="28"/>
          <w:szCs w:val="28"/>
        </w:rPr>
        <w:t>，以及台灣電力公司因</w:t>
      </w:r>
      <w:r w:rsidR="00AC506C" w:rsidRPr="00DA6E7E">
        <w:rPr>
          <w:rFonts w:ascii="標楷體" w:hAnsi="標楷體" w:hint="eastAsia"/>
          <w:sz w:val="28"/>
          <w:szCs w:val="28"/>
        </w:rPr>
        <w:t>調漲電價，電費</w:t>
      </w:r>
      <w:proofErr w:type="gramStart"/>
      <w:r w:rsidR="00AC506C" w:rsidRPr="00DA6E7E">
        <w:rPr>
          <w:rFonts w:ascii="標楷體" w:hAnsi="標楷體" w:hint="eastAsia"/>
          <w:sz w:val="28"/>
          <w:szCs w:val="28"/>
        </w:rPr>
        <w:t>收入隨增</w:t>
      </w:r>
      <w:proofErr w:type="gramEnd"/>
      <w:r w:rsidR="00AC506C" w:rsidRPr="00DA6E7E">
        <w:rPr>
          <w:rFonts w:ascii="標楷體" w:hAnsi="標楷體" w:hint="eastAsia"/>
          <w:sz w:val="28"/>
          <w:szCs w:val="28"/>
        </w:rPr>
        <w:t>，</w:t>
      </w:r>
      <w:r w:rsidR="001B4F33">
        <w:rPr>
          <w:rFonts w:ascii="標楷體" w:hAnsi="標楷體" w:hint="eastAsia"/>
          <w:sz w:val="28"/>
          <w:szCs w:val="28"/>
        </w:rPr>
        <w:t>及售電量較預計減少，燃料支出</w:t>
      </w:r>
      <w:r w:rsidR="00F85E3E">
        <w:rPr>
          <w:rFonts w:ascii="標楷體" w:hAnsi="標楷體" w:hint="eastAsia"/>
          <w:sz w:val="28"/>
          <w:szCs w:val="28"/>
        </w:rPr>
        <w:t>與購電</w:t>
      </w:r>
      <w:proofErr w:type="gramStart"/>
      <w:r w:rsidR="00F85E3E">
        <w:rPr>
          <w:rFonts w:ascii="標楷體" w:hAnsi="標楷體" w:hint="eastAsia"/>
          <w:sz w:val="28"/>
          <w:szCs w:val="28"/>
        </w:rPr>
        <w:t>支出隨</w:t>
      </w:r>
      <w:r w:rsidR="001B4F33">
        <w:rPr>
          <w:rFonts w:ascii="標楷體" w:hAnsi="標楷體" w:hint="eastAsia"/>
          <w:sz w:val="28"/>
          <w:szCs w:val="28"/>
        </w:rPr>
        <w:t>減</w:t>
      </w:r>
      <w:r w:rsidR="00AC506C" w:rsidRPr="00DA6E7E">
        <w:rPr>
          <w:rFonts w:ascii="標楷體" w:hAnsi="標楷體" w:hint="eastAsia"/>
          <w:sz w:val="28"/>
          <w:szCs w:val="28"/>
        </w:rPr>
        <w:t>等</w:t>
      </w:r>
      <w:proofErr w:type="gramEnd"/>
      <w:r w:rsidR="00AC506C" w:rsidRPr="00DA6E7E">
        <w:rPr>
          <w:rFonts w:ascii="標楷體" w:hAnsi="標楷體" w:hint="eastAsia"/>
          <w:sz w:val="28"/>
          <w:szCs w:val="28"/>
        </w:rPr>
        <w:t>所致</w:t>
      </w:r>
      <w:r w:rsidR="001848F7" w:rsidRPr="00DA6E7E">
        <w:rPr>
          <w:rFonts w:ascii="標楷體" w:hAnsi="標楷體" w:hint="eastAsia"/>
          <w:sz w:val="28"/>
          <w:szCs w:val="28"/>
        </w:rPr>
        <w:t>。其中中央銀行、</w:t>
      </w:r>
      <w:r w:rsidR="009D4AC1" w:rsidRPr="00DA6E7E">
        <w:rPr>
          <w:rFonts w:ascii="標楷體" w:hAnsi="標楷體" w:hint="eastAsia"/>
          <w:sz w:val="28"/>
          <w:szCs w:val="28"/>
        </w:rPr>
        <w:t>台灣</w:t>
      </w:r>
      <w:r w:rsidR="007F62CF" w:rsidRPr="00DA6E7E">
        <w:rPr>
          <w:rFonts w:ascii="標楷體" w:hAnsi="標楷體" w:hint="eastAsia"/>
          <w:sz w:val="28"/>
          <w:szCs w:val="28"/>
        </w:rPr>
        <w:t>糖業</w:t>
      </w:r>
      <w:r w:rsidR="009D4AC1" w:rsidRPr="00DA6E7E">
        <w:rPr>
          <w:rFonts w:ascii="標楷體" w:hAnsi="標楷體" w:hint="eastAsia"/>
          <w:sz w:val="28"/>
          <w:szCs w:val="28"/>
        </w:rPr>
        <w:t>公司</w:t>
      </w:r>
      <w:r w:rsidR="00484F13" w:rsidRPr="00DA6E7E">
        <w:rPr>
          <w:rFonts w:ascii="標楷體" w:hAnsi="標楷體" w:hint="eastAsia"/>
          <w:sz w:val="28"/>
          <w:szCs w:val="28"/>
        </w:rPr>
        <w:t>、中國輸出入銀行</w:t>
      </w:r>
      <w:r w:rsidR="009D4AC1" w:rsidRPr="00DA6E7E">
        <w:rPr>
          <w:rFonts w:ascii="標楷體" w:hAnsi="標楷體" w:hint="eastAsia"/>
          <w:sz w:val="28"/>
          <w:szCs w:val="28"/>
        </w:rPr>
        <w:t>、臺灣金融控股公司</w:t>
      </w:r>
      <w:r w:rsidR="00484F13" w:rsidRPr="00DA6E7E">
        <w:rPr>
          <w:rFonts w:ascii="標楷體" w:hAnsi="標楷體" w:hint="eastAsia"/>
          <w:sz w:val="28"/>
          <w:szCs w:val="28"/>
        </w:rPr>
        <w:t>、臺灣土地銀行公司</w:t>
      </w:r>
      <w:r w:rsidR="001848F7" w:rsidRPr="00DA6E7E">
        <w:rPr>
          <w:rFonts w:ascii="標楷體" w:hAnsi="標楷體" w:hint="eastAsia"/>
          <w:sz w:val="28"/>
          <w:szCs w:val="28"/>
        </w:rPr>
        <w:t>、</w:t>
      </w:r>
      <w:r w:rsidR="00484F13" w:rsidRPr="00DA6E7E">
        <w:rPr>
          <w:rFonts w:ascii="標楷體" w:hAnsi="標楷體" w:hint="eastAsia"/>
          <w:sz w:val="28"/>
          <w:szCs w:val="28"/>
        </w:rPr>
        <w:t>財政部印刷廠</w:t>
      </w:r>
      <w:r w:rsidR="00671A13">
        <w:rPr>
          <w:rFonts w:ascii="標楷體" w:hAnsi="標楷體" w:hint="eastAsia"/>
          <w:sz w:val="28"/>
          <w:szCs w:val="28"/>
        </w:rPr>
        <w:t>、</w:t>
      </w:r>
      <w:r w:rsidR="00671A13" w:rsidRPr="00406BB9">
        <w:rPr>
          <w:rFonts w:ascii="標楷體" w:hAnsi="標楷體" w:hint="eastAsia"/>
          <w:sz w:val="28"/>
          <w:szCs w:val="28"/>
          <w:lang w:eastAsia="zh-HK"/>
        </w:rPr>
        <w:t>臺灣菸酒公司</w:t>
      </w:r>
      <w:r w:rsidR="001848F7" w:rsidRPr="00DA6E7E">
        <w:rPr>
          <w:rFonts w:ascii="標楷體" w:hAnsi="標楷體" w:hint="eastAsia"/>
          <w:sz w:val="28"/>
          <w:szCs w:val="28"/>
        </w:rPr>
        <w:t>、</w:t>
      </w:r>
      <w:r w:rsidR="00671A13" w:rsidRPr="00406BB9">
        <w:rPr>
          <w:rFonts w:ascii="標楷體" w:hAnsi="標楷體" w:hint="eastAsia"/>
          <w:kern w:val="0"/>
          <w:sz w:val="28"/>
          <w:szCs w:val="28"/>
          <w:lang w:eastAsia="zh-HK"/>
        </w:rPr>
        <w:t>中華郵政公司</w:t>
      </w:r>
      <w:r w:rsidR="00671A13">
        <w:rPr>
          <w:rFonts w:ascii="標楷體" w:hAnsi="標楷體" w:hint="eastAsia"/>
          <w:sz w:val="28"/>
          <w:szCs w:val="28"/>
        </w:rPr>
        <w:t>、</w:t>
      </w:r>
      <w:r w:rsidR="00DA5501" w:rsidRPr="00DA6E7E">
        <w:rPr>
          <w:rFonts w:ascii="標楷體" w:hAnsi="標楷體" w:hint="eastAsia"/>
          <w:sz w:val="28"/>
          <w:szCs w:val="28"/>
        </w:rPr>
        <w:t>臺灣港務公司</w:t>
      </w:r>
      <w:r w:rsidR="007F62CF" w:rsidRPr="00DA6E7E">
        <w:rPr>
          <w:rFonts w:ascii="標楷體" w:hAnsi="標楷體" w:hint="eastAsia"/>
          <w:sz w:val="28"/>
          <w:szCs w:val="28"/>
        </w:rPr>
        <w:t>及桃園國際機場</w:t>
      </w:r>
      <w:r w:rsidR="00EE0752">
        <w:rPr>
          <w:rFonts w:ascii="標楷體" w:hAnsi="標楷體" w:hint="eastAsia"/>
          <w:sz w:val="28"/>
          <w:szCs w:val="28"/>
        </w:rPr>
        <w:t>公司</w:t>
      </w:r>
      <w:r w:rsidR="001848F7" w:rsidRPr="00DA6E7E">
        <w:rPr>
          <w:rFonts w:ascii="標楷體" w:hAnsi="標楷體" w:hint="eastAsia"/>
          <w:sz w:val="28"/>
          <w:szCs w:val="28"/>
        </w:rPr>
        <w:t>等</w:t>
      </w:r>
      <w:r w:rsidR="00671A13">
        <w:rPr>
          <w:rFonts w:ascii="標楷體" w:hAnsi="標楷體" w:hint="eastAsia"/>
          <w:sz w:val="28"/>
          <w:szCs w:val="28"/>
        </w:rPr>
        <w:t>10</w:t>
      </w:r>
      <w:r w:rsidR="001848F7" w:rsidRPr="00DA6E7E">
        <w:rPr>
          <w:rFonts w:ascii="標楷體" w:hAnsi="標楷體" w:hint="eastAsia"/>
          <w:sz w:val="28"/>
          <w:szCs w:val="28"/>
          <w:lang w:eastAsia="zh-HK"/>
        </w:rPr>
        <w:t>家</w:t>
      </w:r>
      <w:r w:rsidR="001848F7" w:rsidRPr="00DA6E7E">
        <w:rPr>
          <w:rFonts w:ascii="標楷體" w:hAnsi="標楷體" w:hint="eastAsia"/>
          <w:sz w:val="28"/>
          <w:szCs w:val="28"/>
        </w:rPr>
        <w:t>，實際淨利較預算增加；</w:t>
      </w:r>
      <w:r w:rsidR="004C2E94" w:rsidRPr="00DA6E7E">
        <w:rPr>
          <w:rFonts w:ascii="標楷體" w:hAnsi="標楷體" w:hint="eastAsia"/>
          <w:sz w:val="28"/>
          <w:szCs w:val="28"/>
        </w:rPr>
        <w:t>台</w:t>
      </w:r>
      <w:r w:rsidR="007F62CF" w:rsidRPr="00DA6E7E">
        <w:rPr>
          <w:rFonts w:ascii="標楷體" w:hAnsi="標楷體" w:hint="eastAsia"/>
          <w:sz w:val="28"/>
          <w:szCs w:val="28"/>
        </w:rPr>
        <w:t>灣電力公司</w:t>
      </w:r>
      <w:r w:rsidR="00671A13">
        <w:rPr>
          <w:rFonts w:ascii="標楷體" w:hAnsi="標楷體" w:hint="eastAsia"/>
          <w:sz w:val="28"/>
          <w:szCs w:val="28"/>
        </w:rPr>
        <w:t>預算</w:t>
      </w:r>
      <w:r w:rsidR="00CA7796">
        <w:rPr>
          <w:rFonts w:ascii="標楷體" w:hAnsi="標楷體" w:hint="eastAsia"/>
          <w:sz w:val="28"/>
          <w:szCs w:val="28"/>
        </w:rPr>
        <w:t>列虧損</w:t>
      </w:r>
      <w:r w:rsidR="00671A13">
        <w:rPr>
          <w:rFonts w:ascii="標楷體" w:hAnsi="標楷體" w:hint="eastAsia"/>
          <w:sz w:val="28"/>
          <w:szCs w:val="28"/>
        </w:rPr>
        <w:t>，而實際</w:t>
      </w:r>
      <w:r w:rsidR="00CA7796">
        <w:rPr>
          <w:rFonts w:ascii="標楷體" w:hAnsi="標楷體" w:hint="eastAsia"/>
          <w:sz w:val="28"/>
          <w:szCs w:val="28"/>
        </w:rPr>
        <w:t>發生盈</w:t>
      </w:r>
      <w:r w:rsidR="00671A13">
        <w:rPr>
          <w:rFonts w:ascii="標楷體" w:hAnsi="標楷體" w:hint="eastAsia"/>
          <w:sz w:val="28"/>
          <w:szCs w:val="28"/>
        </w:rPr>
        <w:t>餘；</w:t>
      </w:r>
      <w:r w:rsidR="00671A13" w:rsidRPr="002D6E40">
        <w:rPr>
          <w:rFonts w:ascii="標楷體" w:hAnsi="標楷體" w:hint="eastAsia"/>
          <w:bCs/>
          <w:kern w:val="0"/>
          <w:sz w:val="28"/>
          <w:szCs w:val="28"/>
          <w:lang w:eastAsia="zh-HK"/>
        </w:rPr>
        <w:t>台灣自來水公司</w:t>
      </w:r>
      <w:r w:rsidR="007F62CF" w:rsidRPr="00DA6E7E">
        <w:rPr>
          <w:rFonts w:ascii="標楷體" w:hAnsi="標楷體" w:hint="eastAsia"/>
          <w:sz w:val="28"/>
          <w:szCs w:val="28"/>
        </w:rPr>
        <w:t>實際虧損較預算減少；</w:t>
      </w:r>
      <w:r w:rsidR="001848F7" w:rsidRPr="00DA6E7E">
        <w:rPr>
          <w:rFonts w:ascii="標楷體" w:hAnsi="標楷體" w:hint="eastAsia"/>
          <w:sz w:val="28"/>
          <w:szCs w:val="28"/>
        </w:rPr>
        <w:t>中央存款保險公司因依存款保險條例規定，將保費收入總額減除各項成本費用及損失後之餘額，全數提存保險賠款特別準備金，淨利預算及決算均為零；</w:t>
      </w:r>
      <w:r w:rsidR="00E814E9" w:rsidRPr="00DA6E7E">
        <w:rPr>
          <w:rFonts w:ascii="標楷體" w:hAnsi="標楷體" w:hint="eastAsia"/>
          <w:sz w:val="28"/>
          <w:szCs w:val="28"/>
          <w:lang w:eastAsia="zh-HK"/>
        </w:rPr>
        <w:t>其</w:t>
      </w:r>
      <w:r w:rsidR="001848F7" w:rsidRPr="00DA6E7E">
        <w:rPr>
          <w:rFonts w:ascii="標楷體" w:hAnsi="標楷體" w:hint="eastAsia"/>
          <w:sz w:val="28"/>
          <w:szCs w:val="28"/>
        </w:rPr>
        <w:t>餘</w:t>
      </w:r>
      <w:r w:rsidR="006A4607">
        <w:rPr>
          <w:rFonts w:ascii="標楷體" w:hAnsi="標楷體" w:hint="eastAsia"/>
          <w:sz w:val="28"/>
          <w:szCs w:val="28"/>
        </w:rPr>
        <w:t>2</w:t>
      </w:r>
      <w:r w:rsidR="001848F7" w:rsidRPr="00DA6E7E">
        <w:rPr>
          <w:rFonts w:ascii="標楷體" w:hAnsi="標楷體" w:hint="eastAsia"/>
          <w:sz w:val="28"/>
          <w:szCs w:val="28"/>
          <w:lang w:eastAsia="zh-HK"/>
        </w:rPr>
        <w:t>家</w:t>
      </w:r>
      <w:r w:rsidR="001848F7" w:rsidRPr="00DA6E7E">
        <w:rPr>
          <w:rFonts w:ascii="標楷體" w:hAnsi="標楷體" w:hint="eastAsia"/>
          <w:sz w:val="28"/>
          <w:szCs w:val="28"/>
        </w:rPr>
        <w:t>之營業盈虧情形如</w:t>
      </w:r>
      <w:r w:rsidR="001848F7" w:rsidRPr="00DA6E7E">
        <w:rPr>
          <w:rFonts w:ascii="標楷體" w:hAnsi="標楷體" w:hint="eastAsia"/>
          <w:sz w:val="28"/>
          <w:szCs w:val="28"/>
          <w:lang w:eastAsia="zh-HK"/>
        </w:rPr>
        <w:t>次</w:t>
      </w:r>
      <w:r w:rsidR="001848F7" w:rsidRPr="00DA6E7E">
        <w:rPr>
          <w:rFonts w:ascii="標楷體" w:hAnsi="標楷體" w:hint="eastAsia"/>
          <w:sz w:val="28"/>
          <w:szCs w:val="28"/>
        </w:rPr>
        <w:t>：</w:t>
      </w:r>
    </w:p>
    <w:p w14:paraId="1B736C9D" w14:textId="1BD929E3" w:rsidR="001848F7" w:rsidRPr="002D6E40" w:rsidRDefault="002D6E40" w:rsidP="00F55165">
      <w:pPr>
        <w:overflowPunct w:val="0"/>
        <w:spacing w:line="760" w:lineRule="exact"/>
        <w:ind w:firstLineChars="200" w:firstLine="641"/>
        <w:jc w:val="both"/>
        <w:rPr>
          <w:rFonts w:ascii="標楷體" w:hAnsi="標楷體"/>
          <w:bCs/>
          <w:kern w:val="0"/>
          <w:sz w:val="28"/>
          <w:szCs w:val="28"/>
          <w:lang w:eastAsia="zh-HK"/>
        </w:rPr>
      </w:pPr>
      <w:r>
        <w:rPr>
          <w:rFonts w:ascii="標楷體" w:hAnsi="標楷體" w:hint="eastAsia"/>
          <w:b/>
          <w:kern w:val="0"/>
          <w:sz w:val="32"/>
          <w:szCs w:val="32"/>
          <w:lang w:eastAsia="zh-HK"/>
        </w:rPr>
        <w:t>一、</w:t>
      </w:r>
      <w:r w:rsidR="006B087B" w:rsidRPr="002D6E40">
        <w:rPr>
          <w:rFonts w:ascii="標楷體" w:hAnsi="標楷體" w:hint="eastAsia"/>
          <w:b/>
          <w:kern w:val="0"/>
          <w:sz w:val="32"/>
          <w:szCs w:val="32"/>
          <w:lang w:eastAsia="zh-HK"/>
        </w:rPr>
        <w:t>虧損較預算增加者︰</w:t>
      </w:r>
      <w:r w:rsidR="00456C1E" w:rsidRPr="002D6E40">
        <w:rPr>
          <w:rFonts w:ascii="標楷體" w:hAnsi="標楷體" w:hint="eastAsia"/>
          <w:kern w:val="0"/>
          <w:sz w:val="28"/>
          <w:szCs w:val="28"/>
        </w:rPr>
        <w:t>臺</w:t>
      </w:r>
      <w:r w:rsidR="009A01E4" w:rsidRPr="002D6E40">
        <w:rPr>
          <w:rFonts w:ascii="標楷體" w:hAnsi="標楷體" w:hint="eastAsia"/>
          <w:kern w:val="0"/>
          <w:sz w:val="28"/>
          <w:szCs w:val="28"/>
        </w:rPr>
        <w:t>灣</w:t>
      </w:r>
      <w:r w:rsidR="00456C1E" w:rsidRPr="002D6E40">
        <w:rPr>
          <w:rFonts w:ascii="標楷體" w:hAnsi="標楷體" w:hint="eastAsia"/>
          <w:kern w:val="0"/>
          <w:sz w:val="28"/>
          <w:szCs w:val="28"/>
        </w:rPr>
        <w:t>鐵</w:t>
      </w:r>
      <w:r w:rsidR="009A01E4" w:rsidRPr="002D6E40">
        <w:rPr>
          <w:rFonts w:ascii="標楷體" w:hAnsi="標楷體" w:hint="eastAsia"/>
          <w:kern w:val="0"/>
          <w:sz w:val="28"/>
          <w:szCs w:val="28"/>
        </w:rPr>
        <w:t>路</w:t>
      </w:r>
      <w:r w:rsidR="00C0307A" w:rsidRPr="002D6E40">
        <w:rPr>
          <w:rFonts w:ascii="標楷體" w:hAnsi="標楷體" w:hint="eastAsia"/>
          <w:kern w:val="0"/>
          <w:sz w:val="28"/>
          <w:szCs w:val="28"/>
        </w:rPr>
        <w:t>公司</w:t>
      </w:r>
      <w:r w:rsidR="001848F7" w:rsidRPr="002D6E40">
        <w:rPr>
          <w:rFonts w:ascii="標楷體" w:hAnsi="標楷體" w:hint="eastAsia"/>
          <w:kern w:val="0"/>
          <w:sz w:val="28"/>
          <w:szCs w:val="28"/>
        </w:rPr>
        <w:t>決算淨損</w:t>
      </w:r>
      <w:r w:rsidR="006204A8">
        <w:rPr>
          <w:rFonts w:ascii="標楷體" w:hAnsi="標楷體" w:hint="eastAsia"/>
          <w:kern w:val="0"/>
          <w:sz w:val="28"/>
          <w:szCs w:val="28"/>
        </w:rPr>
        <w:t>94</w:t>
      </w:r>
      <w:r w:rsidR="001848F7" w:rsidRPr="002D6E40">
        <w:rPr>
          <w:rFonts w:ascii="標楷體" w:hAnsi="標楷體" w:hint="eastAsia"/>
          <w:kern w:val="0"/>
          <w:sz w:val="28"/>
          <w:szCs w:val="28"/>
        </w:rPr>
        <w:t>億餘元，較預算淨損</w:t>
      </w:r>
      <w:r w:rsidR="006204A8">
        <w:rPr>
          <w:rFonts w:ascii="標楷體" w:hAnsi="標楷體" w:hint="eastAsia"/>
          <w:kern w:val="0"/>
          <w:sz w:val="28"/>
          <w:szCs w:val="28"/>
        </w:rPr>
        <w:t>86</w:t>
      </w:r>
      <w:r w:rsidR="001848F7" w:rsidRPr="002D6E40">
        <w:rPr>
          <w:rFonts w:ascii="標楷體" w:hAnsi="標楷體" w:hint="eastAsia"/>
          <w:kern w:val="0"/>
          <w:sz w:val="28"/>
          <w:szCs w:val="28"/>
        </w:rPr>
        <w:t>億餘元，增損</w:t>
      </w:r>
      <w:r w:rsidR="006204A8">
        <w:rPr>
          <w:rFonts w:ascii="標楷體" w:hAnsi="標楷體" w:hint="eastAsia"/>
          <w:kern w:val="0"/>
          <w:sz w:val="28"/>
          <w:szCs w:val="28"/>
        </w:rPr>
        <w:t>8</w:t>
      </w:r>
      <w:r w:rsidR="001848F7" w:rsidRPr="002D6E40">
        <w:rPr>
          <w:rFonts w:ascii="標楷體" w:hAnsi="標楷體" w:hint="eastAsia"/>
          <w:kern w:val="0"/>
          <w:sz w:val="28"/>
          <w:szCs w:val="28"/>
        </w:rPr>
        <w:t>億餘元，主要係</w:t>
      </w:r>
      <w:r w:rsidR="001B4F33" w:rsidRPr="001B4F33">
        <w:rPr>
          <w:rFonts w:ascii="標楷體" w:hAnsi="標楷體" w:hint="eastAsia"/>
          <w:kern w:val="0"/>
          <w:sz w:val="28"/>
          <w:szCs w:val="28"/>
        </w:rPr>
        <w:t>折舊及攤銷因各項財產賡續入帳及維修資本化而增加，暨電費因電價調漲而增加</w:t>
      </w:r>
      <w:r w:rsidR="00035E9D" w:rsidRPr="002D6E40">
        <w:rPr>
          <w:rFonts w:ascii="標楷體" w:hAnsi="標楷體" w:hint="eastAsia"/>
          <w:kern w:val="0"/>
          <w:sz w:val="28"/>
          <w:szCs w:val="28"/>
        </w:rPr>
        <w:t>所致。</w:t>
      </w:r>
    </w:p>
    <w:p w14:paraId="361A8712" w14:textId="66CCADB9" w:rsidR="001848F7" w:rsidRPr="00406BB9" w:rsidRDefault="00CB1CFD" w:rsidP="00F55165">
      <w:pPr>
        <w:overflowPunct w:val="0"/>
        <w:spacing w:line="760" w:lineRule="exact"/>
        <w:ind w:firstLineChars="200" w:firstLine="641"/>
        <w:jc w:val="both"/>
        <w:rPr>
          <w:rFonts w:ascii="標楷體" w:hAnsi="標楷體"/>
          <w:sz w:val="28"/>
          <w:szCs w:val="28"/>
        </w:rPr>
      </w:pPr>
      <w:r w:rsidRPr="00FA297C">
        <w:rPr>
          <w:rFonts w:ascii="標楷體" w:hAnsi="標楷體" w:hint="eastAsia"/>
          <w:b/>
          <w:kern w:val="0"/>
          <w:sz w:val="32"/>
          <w:szCs w:val="32"/>
          <w:lang w:eastAsia="zh-HK"/>
        </w:rPr>
        <w:t>二</w:t>
      </w:r>
      <w:r w:rsidR="001848F7" w:rsidRPr="00FA297C">
        <w:rPr>
          <w:rFonts w:ascii="標楷體" w:hAnsi="標楷體" w:hint="eastAsia"/>
          <w:b/>
          <w:kern w:val="0"/>
          <w:sz w:val="32"/>
          <w:szCs w:val="32"/>
        </w:rPr>
        <w:t>、</w:t>
      </w:r>
      <w:r w:rsidR="00926898" w:rsidRPr="00FA297C">
        <w:rPr>
          <w:rFonts w:ascii="標楷體" w:hAnsi="標楷體" w:hint="eastAsia"/>
          <w:b/>
          <w:kern w:val="0"/>
          <w:sz w:val="32"/>
          <w:szCs w:val="32"/>
          <w:lang w:eastAsia="zh-HK"/>
        </w:rPr>
        <w:t>預算列盈餘，實際發生虧損</w:t>
      </w:r>
      <w:r w:rsidR="006B087B" w:rsidRPr="00FA297C">
        <w:rPr>
          <w:rFonts w:ascii="標楷體" w:hAnsi="標楷體" w:hint="eastAsia"/>
          <w:b/>
          <w:kern w:val="0"/>
          <w:sz w:val="32"/>
          <w:szCs w:val="32"/>
          <w:lang w:eastAsia="zh-HK"/>
        </w:rPr>
        <w:t>者︰</w:t>
      </w:r>
      <w:r w:rsidR="00926898" w:rsidRPr="00406BB9">
        <w:rPr>
          <w:rFonts w:ascii="標楷體" w:hAnsi="標楷體" w:hint="eastAsia"/>
          <w:sz w:val="28"/>
          <w:szCs w:val="28"/>
        </w:rPr>
        <w:t>台灣中油公司</w:t>
      </w:r>
      <w:r w:rsidR="001848F7" w:rsidRPr="00836BCF">
        <w:rPr>
          <w:rFonts w:ascii="標楷體" w:hAnsi="標楷體" w:hint="eastAsia"/>
          <w:sz w:val="28"/>
          <w:szCs w:val="28"/>
        </w:rPr>
        <w:t>決算淨</w:t>
      </w:r>
      <w:r w:rsidR="00AC4F60" w:rsidRPr="00836BCF">
        <w:rPr>
          <w:rFonts w:ascii="標楷體" w:hAnsi="標楷體" w:hint="eastAsia"/>
          <w:sz w:val="28"/>
          <w:szCs w:val="28"/>
          <w:lang w:eastAsia="zh-HK"/>
        </w:rPr>
        <w:t>損</w:t>
      </w:r>
      <w:r w:rsidR="006204A8">
        <w:rPr>
          <w:rFonts w:ascii="標楷體" w:hAnsi="標楷體" w:hint="eastAsia"/>
          <w:sz w:val="28"/>
          <w:szCs w:val="28"/>
        </w:rPr>
        <w:t>110</w:t>
      </w:r>
      <w:r w:rsidR="001848F7" w:rsidRPr="00836BCF">
        <w:rPr>
          <w:rFonts w:ascii="標楷體" w:hAnsi="標楷體" w:hint="eastAsia"/>
          <w:sz w:val="28"/>
          <w:szCs w:val="28"/>
        </w:rPr>
        <w:t>億餘元，</w:t>
      </w:r>
      <w:r w:rsidR="00DA5501" w:rsidRPr="00836BCF">
        <w:rPr>
          <w:rFonts w:ascii="標楷體" w:hAnsi="標楷體" w:hint="eastAsia"/>
          <w:sz w:val="28"/>
          <w:szCs w:val="28"/>
          <w:lang w:eastAsia="zh-HK"/>
        </w:rPr>
        <w:t>與</w:t>
      </w:r>
      <w:r w:rsidR="001848F7" w:rsidRPr="00836BCF">
        <w:rPr>
          <w:rFonts w:ascii="標楷體" w:hAnsi="標楷體" w:hint="eastAsia"/>
          <w:sz w:val="28"/>
          <w:szCs w:val="28"/>
        </w:rPr>
        <w:t>預算淨利</w:t>
      </w:r>
      <w:r w:rsidR="006204A8">
        <w:rPr>
          <w:rFonts w:ascii="標楷體" w:hAnsi="標楷體" w:hint="eastAsia"/>
          <w:sz w:val="28"/>
          <w:szCs w:val="28"/>
        </w:rPr>
        <w:t>63</w:t>
      </w:r>
      <w:r w:rsidR="001848F7" w:rsidRPr="00836BCF">
        <w:rPr>
          <w:rFonts w:ascii="標楷體" w:hAnsi="標楷體" w:hint="eastAsia"/>
          <w:sz w:val="28"/>
          <w:szCs w:val="28"/>
        </w:rPr>
        <w:t>億餘元，</w:t>
      </w:r>
      <w:r w:rsidR="00AC4F60" w:rsidRPr="00836BCF">
        <w:rPr>
          <w:rFonts w:ascii="標楷體" w:hAnsi="標楷體" w:hint="eastAsia"/>
          <w:sz w:val="28"/>
          <w:szCs w:val="28"/>
          <w:lang w:eastAsia="zh-HK"/>
        </w:rPr>
        <w:t>相距</w:t>
      </w:r>
      <w:r w:rsidR="006204A8">
        <w:rPr>
          <w:rFonts w:ascii="標楷體" w:hAnsi="標楷體" w:hint="eastAsia"/>
          <w:sz w:val="28"/>
          <w:szCs w:val="28"/>
        </w:rPr>
        <w:t>174</w:t>
      </w:r>
      <w:r w:rsidR="00DA5501" w:rsidRPr="00836BCF">
        <w:rPr>
          <w:rFonts w:ascii="標楷體" w:hAnsi="標楷體" w:hint="eastAsia"/>
          <w:sz w:val="28"/>
          <w:szCs w:val="28"/>
          <w:lang w:eastAsia="zh-HK"/>
        </w:rPr>
        <w:t>億</w:t>
      </w:r>
      <w:r w:rsidR="001848F7" w:rsidRPr="00836BCF">
        <w:rPr>
          <w:rFonts w:ascii="標楷體" w:hAnsi="標楷體" w:hint="eastAsia"/>
          <w:sz w:val="28"/>
          <w:szCs w:val="28"/>
        </w:rPr>
        <w:t>餘元</w:t>
      </w:r>
      <w:r w:rsidR="001848F7" w:rsidRPr="008C1BE8">
        <w:rPr>
          <w:rFonts w:ascii="標楷體" w:hAnsi="標楷體" w:hint="eastAsia"/>
          <w:sz w:val="28"/>
          <w:szCs w:val="28"/>
        </w:rPr>
        <w:t>，主要係</w:t>
      </w:r>
      <w:r w:rsidR="008C1BE8" w:rsidRPr="008C1BE8">
        <w:rPr>
          <w:rFonts w:ascii="標楷體" w:hAnsi="標楷體" w:hint="eastAsia"/>
          <w:sz w:val="28"/>
          <w:szCs w:val="28"/>
        </w:rPr>
        <w:t>配合</w:t>
      </w:r>
      <w:r w:rsidR="001B4F33">
        <w:rPr>
          <w:rFonts w:ascii="標楷體" w:hAnsi="標楷體" w:hint="eastAsia"/>
          <w:sz w:val="28"/>
          <w:szCs w:val="28"/>
        </w:rPr>
        <w:t>政府</w:t>
      </w:r>
      <w:r w:rsidR="008C1BE8" w:rsidRPr="008C1BE8">
        <w:rPr>
          <w:rFonts w:ascii="標楷體" w:hAnsi="標楷體" w:hint="eastAsia"/>
          <w:sz w:val="28"/>
          <w:szCs w:val="28"/>
        </w:rPr>
        <w:t>物價</w:t>
      </w:r>
      <w:r w:rsidR="001B4F33">
        <w:rPr>
          <w:rFonts w:ascii="標楷體" w:hAnsi="標楷體" w:hint="eastAsia"/>
          <w:sz w:val="28"/>
          <w:szCs w:val="28"/>
        </w:rPr>
        <w:t>穩定</w:t>
      </w:r>
      <w:r w:rsidR="008C1BE8" w:rsidRPr="008C1BE8">
        <w:rPr>
          <w:rFonts w:ascii="標楷體" w:hAnsi="標楷體" w:hint="eastAsia"/>
          <w:sz w:val="28"/>
          <w:szCs w:val="28"/>
        </w:rPr>
        <w:t>政策，</w:t>
      </w:r>
      <w:r w:rsidR="001B4F33">
        <w:rPr>
          <w:rFonts w:ascii="標楷體" w:hAnsi="標楷體" w:hint="eastAsia"/>
          <w:sz w:val="28"/>
          <w:szCs w:val="28"/>
        </w:rPr>
        <w:t>未足額調整</w:t>
      </w:r>
      <w:r w:rsidR="00F85E3E">
        <w:rPr>
          <w:rFonts w:ascii="標楷體" w:hAnsi="標楷體" w:hint="eastAsia"/>
          <w:sz w:val="28"/>
          <w:szCs w:val="28"/>
        </w:rPr>
        <w:t>天然氣與汽</w:t>
      </w:r>
      <w:r w:rsidR="00730306">
        <w:rPr>
          <w:rFonts w:ascii="標楷體" w:hAnsi="標楷體" w:hint="eastAsia"/>
          <w:sz w:val="28"/>
          <w:szCs w:val="28"/>
        </w:rPr>
        <w:t>、</w:t>
      </w:r>
      <w:r w:rsidR="00F85E3E">
        <w:rPr>
          <w:rFonts w:ascii="標楷體" w:hAnsi="標楷體" w:hint="eastAsia"/>
          <w:sz w:val="28"/>
          <w:szCs w:val="28"/>
        </w:rPr>
        <w:t>柴油</w:t>
      </w:r>
      <w:r w:rsidR="001B4F33">
        <w:rPr>
          <w:rFonts w:ascii="標楷體" w:hAnsi="標楷體" w:hint="eastAsia"/>
          <w:sz w:val="28"/>
          <w:szCs w:val="28"/>
        </w:rPr>
        <w:t>售價</w:t>
      </w:r>
      <w:r w:rsidR="00730306">
        <w:rPr>
          <w:rFonts w:ascii="標楷體" w:hAnsi="標楷體" w:hint="eastAsia"/>
          <w:sz w:val="28"/>
          <w:szCs w:val="28"/>
        </w:rPr>
        <w:t>，</w:t>
      </w:r>
      <w:r w:rsidR="00F85E3E">
        <w:rPr>
          <w:rFonts w:ascii="標楷體" w:hAnsi="標楷體" w:hint="eastAsia"/>
          <w:sz w:val="28"/>
          <w:szCs w:val="28"/>
        </w:rPr>
        <w:t>營業收入較預計減少</w:t>
      </w:r>
      <w:r w:rsidR="001B4F33">
        <w:rPr>
          <w:rFonts w:ascii="標楷體" w:hAnsi="標楷體" w:hint="eastAsia"/>
          <w:sz w:val="28"/>
          <w:szCs w:val="28"/>
        </w:rPr>
        <w:t>，及認列海外礦區油氣權益減損損失</w:t>
      </w:r>
      <w:r w:rsidR="008C1BE8" w:rsidRPr="008C1BE8">
        <w:rPr>
          <w:rFonts w:ascii="標楷體" w:hAnsi="標楷體" w:hint="eastAsia"/>
          <w:sz w:val="28"/>
          <w:szCs w:val="28"/>
        </w:rPr>
        <w:t>所致。</w:t>
      </w:r>
    </w:p>
    <w:p w14:paraId="514BD60F" w14:textId="79CA636A" w:rsidR="00895625" w:rsidRPr="00B60B0C" w:rsidRDefault="001848F7" w:rsidP="00F55165">
      <w:pPr>
        <w:overflowPunct w:val="0"/>
        <w:spacing w:line="740" w:lineRule="exact"/>
        <w:ind w:firstLineChars="200" w:firstLine="560"/>
        <w:jc w:val="both"/>
        <w:rPr>
          <w:rFonts w:ascii="標楷體" w:hAnsi="標楷體"/>
          <w:b/>
          <w:sz w:val="36"/>
          <w:szCs w:val="36"/>
          <w:lang w:eastAsia="zh-HK"/>
        </w:rPr>
      </w:pPr>
      <w:r w:rsidRPr="00B60B0C">
        <w:rPr>
          <w:rFonts w:ascii="標楷體" w:hAnsi="標楷體" w:hint="eastAsia"/>
          <w:sz w:val="28"/>
          <w:szCs w:val="28"/>
        </w:rPr>
        <w:t>上述</w:t>
      </w:r>
      <w:r w:rsidRPr="00B60B0C">
        <w:rPr>
          <w:rFonts w:ascii="標楷體" w:hAnsi="標楷體" w:hint="eastAsia"/>
          <w:sz w:val="28"/>
          <w:szCs w:val="28"/>
          <w:lang w:eastAsia="zh-HK"/>
        </w:rPr>
        <w:t>事業</w:t>
      </w:r>
      <w:r w:rsidRPr="00B60B0C">
        <w:rPr>
          <w:rFonts w:ascii="標楷體" w:hAnsi="標楷體" w:hint="eastAsia"/>
          <w:sz w:val="28"/>
          <w:szCs w:val="28"/>
        </w:rPr>
        <w:t>一年來整體經營結果，其中執行預算未達目標</w:t>
      </w:r>
      <w:r w:rsidR="000A726B" w:rsidRPr="00B60B0C">
        <w:rPr>
          <w:rFonts w:ascii="標楷體" w:hAnsi="標楷體" w:hint="eastAsia"/>
          <w:sz w:val="28"/>
          <w:szCs w:val="28"/>
          <w:lang w:eastAsia="zh-HK"/>
        </w:rPr>
        <w:t>者</w:t>
      </w:r>
      <w:r w:rsidRPr="00B60B0C">
        <w:rPr>
          <w:rFonts w:ascii="標楷體" w:hAnsi="標楷體" w:hint="eastAsia"/>
          <w:sz w:val="28"/>
          <w:szCs w:val="28"/>
        </w:rPr>
        <w:t>，本部業已函請各</w:t>
      </w:r>
      <w:r w:rsidRPr="00B60B0C">
        <w:rPr>
          <w:rFonts w:ascii="標楷體" w:hAnsi="標楷體" w:hint="eastAsia"/>
          <w:sz w:val="28"/>
          <w:szCs w:val="28"/>
          <w:lang w:eastAsia="zh-HK"/>
        </w:rPr>
        <w:t>事業</w:t>
      </w:r>
      <w:r w:rsidRPr="00B60B0C">
        <w:rPr>
          <w:rFonts w:ascii="標楷體" w:hAnsi="標楷體" w:hint="eastAsia"/>
          <w:sz w:val="28"/>
          <w:szCs w:val="28"/>
        </w:rPr>
        <w:t>針對問題癥結，檢討</w:t>
      </w:r>
      <w:proofErr w:type="gramStart"/>
      <w:r w:rsidRPr="00B60B0C">
        <w:rPr>
          <w:rFonts w:ascii="標楷體" w:hAnsi="標楷體" w:hint="eastAsia"/>
          <w:sz w:val="28"/>
          <w:szCs w:val="28"/>
        </w:rPr>
        <w:t>研</w:t>
      </w:r>
      <w:proofErr w:type="gramEnd"/>
      <w:r w:rsidRPr="00B60B0C">
        <w:rPr>
          <w:rFonts w:ascii="標楷體" w:hAnsi="標楷體" w:hint="eastAsia"/>
          <w:sz w:val="28"/>
          <w:szCs w:val="28"/>
        </w:rPr>
        <w:t>謀改善，或函請其主管機關督促檢討改善。</w:t>
      </w:r>
    </w:p>
    <w:sectPr w:rsidR="00895625" w:rsidRPr="00B60B0C" w:rsidSect="008C1313">
      <w:footerReference w:type="even" r:id="rId10"/>
      <w:footerReference w:type="default" r:id="rId11"/>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5EF7" w14:textId="77777777" w:rsidR="00AC7D9C" w:rsidRDefault="00AC7D9C" w:rsidP="00087D33">
      <w:r>
        <w:separator/>
      </w:r>
    </w:p>
  </w:endnote>
  <w:endnote w:type="continuationSeparator" w:id="0">
    <w:p w14:paraId="2477C153" w14:textId="77777777" w:rsidR="00AC7D9C" w:rsidRDefault="00AC7D9C"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B236" w14:textId="14A0FB7D" w:rsidR="00DC3A57" w:rsidRDefault="00DC3A57" w:rsidP="00DC3A57">
    <w:pPr>
      <w:pStyle w:val="a7"/>
      <w:jc w:val="center"/>
    </w:pPr>
    <w:r w:rsidRPr="00A80D0A">
      <w:rPr>
        <w:rFonts w:ascii="標楷體" w:hAnsi="標楷體" w:hint="eastAsia"/>
      </w:rPr>
      <w:t>甲－</w:t>
    </w:r>
    <w:r w:rsidRPr="00DC3A57">
      <w:rPr>
        <w:rFonts w:ascii="標楷體" w:hAnsi="標楷體"/>
      </w:rPr>
      <w:fldChar w:fldCharType="begin"/>
    </w:r>
    <w:r w:rsidRPr="00DC3A57">
      <w:rPr>
        <w:rFonts w:ascii="標楷體" w:hAnsi="標楷體"/>
      </w:rPr>
      <w:instrText>PAGE   \* MERGEFORMAT</w:instrText>
    </w:r>
    <w:r w:rsidRPr="00DC3A57">
      <w:rPr>
        <w:rFonts w:ascii="標楷體" w:hAnsi="標楷體"/>
      </w:rPr>
      <w:fldChar w:fldCharType="separate"/>
    </w:r>
    <w:r w:rsidR="00853278" w:rsidRPr="00853278">
      <w:rPr>
        <w:rFonts w:ascii="標楷體" w:hAnsi="標楷體"/>
        <w:noProof/>
        <w:lang w:val="zh-TW"/>
      </w:rPr>
      <w:t>2</w:t>
    </w:r>
    <w:r w:rsidRPr="00DC3A57">
      <w:rPr>
        <w:rFonts w:ascii="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8546557"/>
      <w:docPartObj>
        <w:docPartGallery w:val="Page Numbers (Bottom of Page)"/>
        <w:docPartUnique/>
      </w:docPartObj>
    </w:sdtPr>
    <w:sdtEndPr>
      <w:rPr>
        <w:rFonts w:ascii="標楷體" w:hAnsi="標楷體"/>
      </w:rPr>
    </w:sdtEndPr>
    <w:sdtContent>
      <w:p w14:paraId="5340E96A" w14:textId="05BE4932" w:rsidR="0039197C" w:rsidRPr="00A80D0A" w:rsidRDefault="00A1490A" w:rsidP="0050375A">
        <w:pPr>
          <w:pStyle w:val="a7"/>
          <w:jc w:val="center"/>
          <w:rPr>
            <w:rFonts w:ascii="標楷體" w:hAnsi="標楷體"/>
          </w:rPr>
        </w:pPr>
        <w:r w:rsidRPr="00A80D0A">
          <w:rPr>
            <w:rFonts w:ascii="標楷體" w:hAnsi="標楷體" w:hint="eastAsia"/>
          </w:rPr>
          <w:t>甲－</w:t>
        </w:r>
        <w:r w:rsidR="0039197C" w:rsidRPr="00A80D0A">
          <w:rPr>
            <w:rFonts w:ascii="標楷體" w:hAnsi="標楷體"/>
          </w:rPr>
          <w:fldChar w:fldCharType="begin"/>
        </w:r>
        <w:r w:rsidR="0039197C" w:rsidRPr="00A80D0A">
          <w:rPr>
            <w:rFonts w:ascii="標楷體" w:hAnsi="標楷體"/>
          </w:rPr>
          <w:instrText>PAGE   \* MERGEFORMAT</w:instrText>
        </w:r>
        <w:r w:rsidR="0039197C" w:rsidRPr="00A80D0A">
          <w:rPr>
            <w:rFonts w:ascii="標楷體" w:hAnsi="標楷體"/>
          </w:rPr>
          <w:fldChar w:fldCharType="separate"/>
        </w:r>
        <w:r w:rsidR="00853278" w:rsidRPr="00853278">
          <w:rPr>
            <w:rFonts w:ascii="標楷體" w:hAnsi="標楷體"/>
            <w:noProof/>
            <w:lang w:val="zh-TW"/>
          </w:rPr>
          <w:t>1</w:t>
        </w:r>
        <w:r w:rsidR="0039197C" w:rsidRPr="00A80D0A">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28AAA" w14:textId="77777777" w:rsidR="00AC7D9C" w:rsidRDefault="00AC7D9C" w:rsidP="00087D33">
      <w:r>
        <w:separator/>
      </w:r>
    </w:p>
  </w:footnote>
  <w:footnote w:type="continuationSeparator" w:id="0">
    <w:p w14:paraId="5FF68ADB" w14:textId="77777777" w:rsidR="00AC7D9C" w:rsidRDefault="00AC7D9C"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B2363"/>
    <w:multiLevelType w:val="hybridMultilevel"/>
    <w:tmpl w:val="B3A8D178"/>
    <w:lvl w:ilvl="0" w:tplc="1F1CD480">
      <w:start w:val="1"/>
      <w:numFmt w:val="taiwaneseCountingThousand"/>
      <w:lvlText w:val="%1、"/>
      <w:lvlJc w:val="left"/>
      <w:pPr>
        <w:ind w:left="1040" w:hanging="720"/>
      </w:pPr>
      <w:rPr>
        <w:rFonts w:hint="default"/>
        <w:b/>
        <w:sz w:val="32"/>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1"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2"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3"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6"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7"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8"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30"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1"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3"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5"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6"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9"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2"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3"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1185556633">
    <w:abstractNumId w:val="25"/>
  </w:num>
  <w:num w:numId="2" w16cid:durableId="1517307981">
    <w:abstractNumId w:val="7"/>
  </w:num>
  <w:num w:numId="3" w16cid:durableId="946159699">
    <w:abstractNumId w:val="30"/>
  </w:num>
  <w:num w:numId="4" w16cid:durableId="1849638163">
    <w:abstractNumId w:val="39"/>
  </w:num>
  <w:num w:numId="5" w16cid:durableId="486096392">
    <w:abstractNumId w:val="10"/>
  </w:num>
  <w:num w:numId="6" w16cid:durableId="1700622534">
    <w:abstractNumId w:val="27"/>
  </w:num>
  <w:num w:numId="7" w16cid:durableId="1036392546">
    <w:abstractNumId w:val="17"/>
  </w:num>
  <w:num w:numId="8" w16cid:durableId="647245640">
    <w:abstractNumId w:val="35"/>
  </w:num>
  <w:num w:numId="9" w16cid:durableId="1841895670">
    <w:abstractNumId w:val="37"/>
  </w:num>
  <w:num w:numId="10" w16cid:durableId="870385492">
    <w:abstractNumId w:val="16"/>
  </w:num>
  <w:num w:numId="11" w16cid:durableId="1259950519">
    <w:abstractNumId w:val="18"/>
  </w:num>
  <w:num w:numId="12" w16cid:durableId="877666364">
    <w:abstractNumId w:val="11"/>
  </w:num>
  <w:num w:numId="13" w16cid:durableId="659889019">
    <w:abstractNumId w:val="22"/>
  </w:num>
  <w:num w:numId="14" w16cid:durableId="5326190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8339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01056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3020370">
    <w:abstractNumId w:val="21"/>
  </w:num>
  <w:num w:numId="18" w16cid:durableId="4511733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8247988">
    <w:abstractNumId w:val="1"/>
  </w:num>
  <w:num w:numId="20" w16cid:durableId="1416824936">
    <w:abstractNumId w:val="33"/>
  </w:num>
  <w:num w:numId="21" w16cid:durableId="266281854">
    <w:abstractNumId w:val="14"/>
  </w:num>
  <w:num w:numId="22" w16cid:durableId="1766416307">
    <w:abstractNumId w:val="5"/>
  </w:num>
  <w:num w:numId="23" w16cid:durableId="68157918">
    <w:abstractNumId w:val="0"/>
  </w:num>
  <w:num w:numId="24" w16cid:durableId="112529354">
    <w:abstractNumId w:val="41"/>
  </w:num>
  <w:num w:numId="25" w16cid:durableId="794909195">
    <w:abstractNumId w:val="9"/>
  </w:num>
  <w:num w:numId="26" w16cid:durableId="1555317075">
    <w:abstractNumId w:val="44"/>
  </w:num>
  <w:num w:numId="27" w16cid:durableId="362636286">
    <w:abstractNumId w:val="12"/>
  </w:num>
  <w:num w:numId="28" w16cid:durableId="175122437">
    <w:abstractNumId w:val="31"/>
  </w:num>
  <w:num w:numId="29" w16cid:durableId="1162817465">
    <w:abstractNumId w:val="15"/>
  </w:num>
  <w:num w:numId="30" w16cid:durableId="1791897038">
    <w:abstractNumId w:val="23"/>
  </w:num>
  <w:num w:numId="31" w16cid:durableId="1486361114">
    <w:abstractNumId w:val="19"/>
  </w:num>
  <w:num w:numId="32" w16cid:durableId="1369136019">
    <w:abstractNumId w:val="32"/>
  </w:num>
  <w:num w:numId="33" w16cid:durableId="1921452116">
    <w:abstractNumId w:val="42"/>
  </w:num>
  <w:num w:numId="34" w16cid:durableId="1381903479">
    <w:abstractNumId w:val="13"/>
  </w:num>
  <w:num w:numId="35" w16cid:durableId="1661422586">
    <w:abstractNumId w:val="43"/>
  </w:num>
  <w:num w:numId="36" w16cid:durableId="1151293435">
    <w:abstractNumId w:val="34"/>
  </w:num>
  <w:num w:numId="37" w16cid:durableId="98450628">
    <w:abstractNumId w:val="40"/>
  </w:num>
  <w:num w:numId="38" w16cid:durableId="1901745027">
    <w:abstractNumId w:val="4"/>
  </w:num>
  <w:num w:numId="39" w16cid:durableId="2127188439">
    <w:abstractNumId w:val="2"/>
  </w:num>
  <w:num w:numId="40" w16cid:durableId="877158500">
    <w:abstractNumId w:val="38"/>
  </w:num>
  <w:num w:numId="41" w16cid:durableId="863058489">
    <w:abstractNumId w:val="28"/>
  </w:num>
  <w:num w:numId="42" w16cid:durableId="1621305590">
    <w:abstractNumId w:val="36"/>
  </w:num>
  <w:num w:numId="43" w16cid:durableId="1919290831">
    <w:abstractNumId w:val="46"/>
  </w:num>
  <w:num w:numId="44" w16cid:durableId="936714213">
    <w:abstractNumId w:val="29"/>
  </w:num>
  <w:num w:numId="45" w16cid:durableId="1365859836">
    <w:abstractNumId w:val="8"/>
  </w:num>
  <w:num w:numId="46" w16cid:durableId="413479367">
    <w:abstractNumId w:val="6"/>
  </w:num>
  <w:num w:numId="47" w16cid:durableId="16005218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B42"/>
    <w:rsid w:val="000015EF"/>
    <w:rsid w:val="0000268E"/>
    <w:rsid w:val="00002FE8"/>
    <w:rsid w:val="0000300E"/>
    <w:rsid w:val="0000562E"/>
    <w:rsid w:val="000063D6"/>
    <w:rsid w:val="00014BBF"/>
    <w:rsid w:val="00015D21"/>
    <w:rsid w:val="00015EBD"/>
    <w:rsid w:val="00023692"/>
    <w:rsid w:val="00027269"/>
    <w:rsid w:val="00035E9D"/>
    <w:rsid w:val="0004133E"/>
    <w:rsid w:val="00044F27"/>
    <w:rsid w:val="00046EAE"/>
    <w:rsid w:val="00047A5C"/>
    <w:rsid w:val="00052478"/>
    <w:rsid w:val="000525BA"/>
    <w:rsid w:val="00053399"/>
    <w:rsid w:val="000534C1"/>
    <w:rsid w:val="00054139"/>
    <w:rsid w:val="00054345"/>
    <w:rsid w:val="000543DD"/>
    <w:rsid w:val="00060D9F"/>
    <w:rsid w:val="0006109D"/>
    <w:rsid w:val="000614FA"/>
    <w:rsid w:val="00061C8A"/>
    <w:rsid w:val="00064A0D"/>
    <w:rsid w:val="00065E81"/>
    <w:rsid w:val="000667B9"/>
    <w:rsid w:val="0007111F"/>
    <w:rsid w:val="00074C85"/>
    <w:rsid w:val="00077F53"/>
    <w:rsid w:val="00086833"/>
    <w:rsid w:val="00087533"/>
    <w:rsid w:val="00087706"/>
    <w:rsid w:val="00087B8E"/>
    <w:rsid w:val="00087D33"/>
    <w:rsid w:val="00090870"/>
    <w:rsid w:val="00096107"/>
    <w:rsid w:val="000A07F4"/>
    <w:rsid w:val="000A4B95"/>
    <w:rsid w:val="000A5108"/>
    <w:rsid w:val="000A515E"/>
    <w:rsid w:val="000A6892"/>
    <w:rsid w:val="000A694A"/>
    <w:rsid w:val="000A726B"/>
    <w:rsid w:val="000A7ACF"/>
    <w:rsid w:val="000B59E8"/>
    <w:rsid w:val="000B5CCB"/>
    <w:rsid w:val="000B7599"/>
    <w:rsid w:val="000B7745"/>
    <w:rsid w:val="000C321C"/>
    <w:rsid w:val="000C36A9"/>
    <w:rsid w:val="000C5047"/>
    <w:rsid w:val="000C6BAD"/>
    <w:rsid w:val="000C6C28"/>
    <w:rsid w:val="000C79B0"/>
    <w:rsid w:val="000C7D89"/>
    <w:rsid w:val="000D1CA6"/>
    <w:rsid w:val="000D5997"/>
    <w:rsid w:val="000D5D28"/>
    <w:rsid w:val="000D633D"/>
    <w:rsid w:val="000D7433"/>
    <w:rsid w:val="000E3D9E"/>
    <w:rsid w:val="000F1ECA"/>
    <w:rsid w:val="000F2D36"/>
    <w:rsid w:val="000F472C"/>
    <w:rsid w:val="000F56AC"/>
    <w:rsid w:val="00104225"/>
    <w:rsid w:val="00115B1E"/>
    <w:rsid w:val="00120659"/>
    <w:rsid w:val="0012538E"/>
    <w:rsid w:val="00127056"/>
    <w:rsid w:val="00140A11"/>
    <w:rsid w:val="00143516"/>
    <w:rsid w:val="00151810"/>
    <w:rsid w:val="00153574"/>
    <w:rsid w:val="00154866"/>
    <w:rsid w:val="00154B34"/>
    <w:rsid w:val="00155EE6"/>
    <w:rsid w:val="00156076"/>
    <w:rsid w:val="00156A98"/>
    <w:rsid w:val="00161718"/>
    <w:rsid w:val="0016264F"/>
    <w:rsid w:val="00162B72"/>
    <w:rsid w:val="0017491C"/>
    <w:rsid w:val="00176192"/>
    <w:rsid w:val="00182BDC"/>
    <w:rsid w:val="00183D1E"/>
    <w:rsid w:val="001848F7"/>
    <w:rsid w:val="00192D1C"/>
    <w:rsid w:val="00194A79"/>
    <w:rsid w:val="001A1304"/>
    <w:rsid w:val="001A4AFC"/>
    <w:rsid w:val="001A4E03"/>
    <w:rsid w:val="001B072B"/>
    <w:rsid w:val="001B1E78"/>
    <w:rsid w:val="001B2325"/>
    <w:rsid w:val="001B2510"/>
    <w:rsid w:val="001B2AC4"/>
    <w:rsid w:val="001B2F58"/>
    <w:rsid w:val="001B31A3"/>
    <w:rsid w:val="001B34EB"/>
    <w:rsid w:val="001B40F4"/>
    <w:rsid w:val="001B4F33"/>
    <w:rsid w:val="001B587B"/>
    <w:rsid w:val="001D1041"/>
    <w:rsid w:val="001D1997"/>
    <w:rsid w:val="001D2FBB"/>
    <w:rsid w:val="001D4F2C"/>
    <w:rsid w:val="001E00EA"/>
    <w:rsid w:val="001E2D59"/>
    <w:rsid w:val="001E627D"/>
    <w:rsid w:val="001E790E"/>
    <w:rsid w:val="001E79F2"/>
    <w:rsid w:val="00203B45"/>
    <w:rsid w:val="00207D59"/>
    <w:rsid w:val="0021058E"/>
    <w:rsid w:val="00210789"/>
    <w:rsid w:val="00211736"/>
    <w:rsid w:val="00212683"/>
    <w:rsid w:val="00213E0E"/>
    <w:rsid w:val="00223E57"/>
    <w:rsid w:val="00224E8D"/>
    <w:rsid w:val="00225354"/>
    <w:rsid w:val="002277FA"/>
    <w:rsid w:val="00234C35"/>
    <w:rsid w:val="00236DAB"/>
    <w:rsid w:val="00247517"/>
    <w:rsid w:val="00251A45"/>
    <w:rsid w:val="00253115"/>
    <w:rsid w:val="00257E15"/>
    <w:rsid w:val="002635C3"/>
    <w:rsid w:val="00263F02"/>
    <w:rsid w:val="00264929"/>
    <w:rsid w:val="00265975"/>
    <w:rsid w:val="00270C49"/>
    <w:rsid w:val="002760AF"/>
    <w:rsid w:val="002824ED"/>
    <w:rsid w:val="00283607"/>
    <w:rsid w:val="002837F4"/>
    <w:rsid w:val="002855C4"/>
    <w:rsid w:val="00291AED"/>
    <w:rsid w:val="00292A68"/>
    <w:rsid w:val="00294CB7"/>
    <w:rsid w:val="00294DD0"/>
    <w:rsid w:val="002958B0"/>
    <w:rsid w:val="0029639F"/>
    <w:rsid w:val="002A49A7"/>
    <w:rsid w:val="002B1683"/>
    <w:rsid w:val="002B35B0"/>
    <w:rsid w:val="002C349F"/>
    <w:rsid w:val="002C3F3A"/>
    <w:rsid w:val="002C71ED"/>
    <w:rsid w:val="002C72F6"/>
    <w:rsid w:val="002D2C0D"/>
    <w:rsid w:val="002D40A4"/>
    <w:rsid w:val="002D67F3"/>
    <w:rsid w:val="002D6C84"/>
    <w:rsid w:val="002D6E40"/>
    <w:rsid w:val="002E1EA5"/>
    <w:rsid w:val="002E6CD2"/>
    <w:rsid w:val="002F0EFA"/>
    <w:rsid w:val="002F2AA3"/>
    <w:rsid w:val="002F3F41"/>
    <w:rsid w:val="002F561A"/>
    <w:rsid w:val="002F79AC"/>
    <w:rsid w:val="003016CB"/>
    <w:rsid w:val="00303B12"/>
    <w:rsid w:val="003054EC"/>
    <w:rsid w:val="00310B90"/>
    <w:rsid w:val="00311B27"/>
    <w:rsid w:val="00314C9D"/>
    <w:rsid w:val="003165EC"/>
    <w:rsid w:val="0032075D"/>
    <w:rsid w:val="00327FBF"/>
    <w:rsid w:val="0033207D"/>
    <w:rsid w:val="00333B6F"/>
    <w:rsid w:val="003344FA"/>
    <w:rsid w:val="00337CB8"/>
    <w:rsid w:val="00340007"/>
    <w:rsid w:val="00344C59"/>
    <w:rsid w:val="00347F0A"/>
    <w:rsid w:val="00350323"/>
    <w:rsid w:val="00350B44"/>
    <w:rsid w:val="0035315C"/>
    <w:rsid w:val="003559B9"/>
    <w:rsid w:val="00361CFF"/>
    <w:rsid w:val="003706CD"/>
    <w:rsid w:val="0037297C"/>
    <w:rsid w:val="00377AB9"/>
    <w:rsid w:val="00380982"/>
    <w:rsid w:val="003823B9"/>
    <w:rsid w:val="00382B80"/>
    <w:rsid w:val="00383B71"/>
    <w:rsid w:val="00385EFB"/>
    <w:rsid w:val="003875D3"/>
    <w:rsid w:val="0039197C"/>
    <w:rsid w:val="00393004"/>
    <w:rsid w:val="00393C08"/>
    <w:rsid w:val="00396375"/>
    <w:rsid w:val="003977D7"/>
    <w:rsid w:val="003A0AE1"/>
    <w:rsid w:val="003A3845"/>
    <w:rsid w:val="003B2B85"/>
    <w:rsid w:val="003B3E61"/>
    <w:rsid w:val="003B501E"/>
    <w:rsid w:val="003C2671"/>
    <w:rsid w:val="003C4B48"/>
    <w:rsid w:val="003D514B"/>
    <w:rsid w:val="003D5695"/>
    <w:rsid w:val="003D794D"/>
    <w:rsid w:val="003E1BA2"/>
    <w:rsid w:val="003E7109"/>
    <w:rsid w:val="003F2146"/>
    <w:rsid w:val="003F58DF"/>
    <w:rsid w:val="003F69FE"/>
    <w:rsid w:val="003F7632"/>
    <w:rsid w:val="003F764B"/>
    <w:rsid w:val="00403C1B"/>
    <w:rsid w:val="0040479C"/>
    <w:rsid w:val="004056E9"/>
    <w:rsid w:val="00406BB9"/>
    <w:rsid w:val="004076EF"/>
    <w:rsid w:val="00410DDA"/>
    <w:rsid w:val="0041630F"/>
    <w:rsid w:val="004227EA"/>
    <w:rsid w:val="0043509C"/>
    <w:rsid w:val="004433B4"/>
    <w:rsid w:val="0044603B"/>
    <w:rsid w:val="00450CDB"/>
    <w:rsid w:val="00450E55"/>
    <w:rsid w:val="00452ED9"/>
    <w:rsid w:val="00455DDB"/>
    <w:rsid w:val="00456C1E"/>
    <w:rsid w:val="00457D10"/>
    <w:rsid w:val="00457D1E"/>
    <w:rsid w:val="00460B15"/>
    <w:rsid w:val="004617E1"/>
    <w:rsid w:val="00461CE6"/>
    <w:rsid w:val="0046228D"/>
    <w:rsid w:val="004622F1"/>
    <w:rsid w:val="004657A5"/>
    <w:rsid w:val="004720A2"/>
    <w:rsid w:val="00476113"/>
    <w:rsid w:val="004778FC"/>
    <w:rsid w:val="00484F13"/>
    <w:rsid w:val="00486286"/>
    <w:rsid w:val="004876FD"/>
    <w:rsid w:val="00491AA4"/>
    <w:rsid w:val="0049484E"/>
    <w:rsid w:val="004A2689"/>
    <w:rsid w:val="004A38E8"/>
    <w:rsid w:val="004A7F7E"/>
    <w:rsid w:val="004C1044"/>
    <w:rsid w:val="004C2C88"/>
    <w:rsid w:val="004C2E94"/>
    <w:rsid w:val="004C6FA5"/>
    <w:rsid w:val="004D724C"/>
    <w:rsid w:val="004E09A3"/>
    <w:rsid w:val="004E393A"/>
    <w:rsid w:val="004E6C6F"/>
    <w:rsid w:val="004F2248"/>
    <w:rsid w:val="004F4619"/>
    <w:rsid w:val="0050080E"/>
    <w:rsid w:val="0050273E"/>
    <w:rsid w:val="0050375A"/>
    <w:rsid w:val="00505006"/>
    <w:rsid w:val="005152F8"/>
    <w:rsid w:val="00517C6C"/>
    <w:rsid w:val="00520ADF"/>
    <w:rsid w:val="00524003"/>
    <w:rsid w:val="0053435B"/>
    <w:rsid w:val="00534560"/>
    <w:rsid w:val="005375D2"/>
    <w:rsid w:val="00537CBD"/>
    <w:rsid w:val="005407EC"/>
    <w:rsid w:val="0054202E"/>
    <w:rsid w:val="00550B15"/>
    <w:rsid w:val="00553E31"/>
    <w:rsid w:val="00561839"/>
    <w:rsid w:val="00564AC2"/>
    <w:rsid w:val="00566EE6"/>
    <w:rsid w:val="00572AA1"/>
    <w:rsid w:val="00572D74"/>
    <w:rsid w:val="00573686"/>
    <w:rsid w:val="00576727"/>
    <w:rsid w:val="00580D28"/>
    <w:rsid w:val="00590020"/>
    <w:rsid w:val="00591C3B"/>
    <w:rsid w:val="005958DF"/>
    <w:rsid w:val="00597811"/>
    <w:rsid w:val="005A085F"/>
    <w:rsid w:val="005A2643"/>
    <w:rsid w:val="005B1358"/>
    <w:rsid w:val="005B6864"/>
    <w:rsid w:val="005C0A41"/>
    <w:rsid w:val="005C2596"/>
    <w:rsid w:val="005C2B42"/>
    <w:rsid w:val="005C2C17"/>
    <w:rsid w:val="005C641C"/>
    <w:rsid w:val="005D7538"/>
    <w:rsid w:val="005E269A"/>
    <w:rsid w:val="005E3CA3"/>
    <w:rsid w:val="005E4486"/>
    <w:rsid w:val="005F0852"/>
    <w:rsid w:val="005F6C70"/>
    <w:rsid w:val="00600C96"/>
    <w:rsid w:val="00602218"/>
    <w:rsid w:val="00607F3F"/>
    <w:rsid w:val="00607FC5"/>
    <w:rsid w:val="006131BA"/>
    <w:rsid w:val="00613B79"/>
    <w:rsid w:val="006204A8"/>
    <w:rsid w:val="006220C1"/>
    <w:rsid w:val="00622967"/>
    <w:rsid w:val="00626746"/>
    <w:rsid w:val="006270C5"/>
    <w:rsid w:val="00630530"/>
    <w:rsid w:val="006358DF"/>
    <w:rsid w:val="006429C0"/>
    <w:rsid w:val="00644420"/>
    <w:rsid w:val="006463DF"/>
    <w:rsid w:val="00650715"/>
    <w:rsid w:val="00650B43"/>
    <w:rsid w:val="00651084"/>
    <w:rsid w:val="006524D1"/>
    <w:rsid w:val="00657B9B"/>
    <w:rsid w:val="0066460A"/>
    <w:rsid w:val="00664BFA"/>
    <w:rsid w:val="00665B46"/>
    <w:rsid w:val="00667BEF"/>
    <w:rsid w:val="00671A13"/>
    <w:rsid w:val="00676434"/>
    <w:rsid w:val="006772E1"/>
    <w:rsid w:val="006816EE"/>
    <w:rsid w:val="006829A2"/>
    <w:rsid w:val="00687B38"/>
    <w:rsid w:val="00690D95"/>
    <w:rsid w:val="00692688"/>
    <w:rsid w:val="00692EF9"/>
    <w:rsid w:val="00693B1C"/>
    <w:rsid w:val="00693C8C"/>
    <w:rsid w:val="0069701B"/>
    <w:rsid w:val="00697AEC"/>
    <w:rsid w:val="006A28BF"/>
    <w:rsid w:val="006A3518"/>
    <w:rsid w:val="006A3584"/>
    <w:rsid w:val="006A4607"/>
    <w:rsid w:val="006A4C20"/>
    <w:rsid w:val="006A4D53"/>
    <w:rsid w:val="006A5381"/>
    <w:rsid w:val="006A7A10"/>
    <w:rsid w:val="006B087B"/>
    <w:rsid w:val="006B353C"/>
    <w:rsid w:val="006B44A6"/>
    <w:rsid w:val="006C20F3"/>
    <w:rsid w:val="006C4CC4"/>
    <w:rsid w:val="006C58A0"/>
    <w:rsid w:val="006C6054"/>
    <w:rsid w:val="006C7DE0"/>
    <w:rsid w:val="006D13FB"/>
    <w:rsid w:val="006D290D"/>
    <w:rsid w:val="006D33EC"/>
    <w:rsid w:val="006D3F50"/>
    <w:rsid w:val="006D54CD"/>
    <w:rsid w:val="006D5635"/>
    <w:rsid w:val="006D6039"/>
    <w:rsid w:val="006D6692"/>
    <w:rsid w:val="006F4F87"/>
    <w:rsid w:val="007004DC"/>
    <w:rsid w:val="00701C53"/>
    <w:rsid w:val="00704641"/>
    <w:rsid w:val="0070588F"/>
    <w:rsid w:val="007064F1"/>
    <w:rsid w:val="007078DF"/>
    <w:rsid w:val="00710147"/>
    <w:rsid w:val="00710613"/>
    <w:rsid w:val="00712E8D"/>
    <w:rsid w:val="00714925"/>
    <w:rsid w:val="00717F47"/>
    <w:rsid w:val="00730306"/>
    <w:rsid w:val="007324D7"/>
    <w:rsid w:val="00733A25"/>
    <w:rsid w:val="00737137"/>
    <w:rsid w:val="00740DD9"/>
    <w:rsid w:val="007547B5"/>
    <w:rsid w:val="00763BD3"/>
    <w:rsid w:val="00766FDB"/>
    <w:rsid w:val="00771B5D"/>
    <w:rsid w:val="007752AF"/>
    <w:rsid w:val="00781D81"/>
    <w:rsid w:val="00783FD5"/>
    <w:rsid w:val="007862E5"/>
    <w:rsid w:val="00786A9E"/>
    <w:rsid w:val="00790E61"/>
    <w:rsid w:val="00797FF9"/>
    <w:rsid w:val="007A514D"/>
    <w:rsid w:val="007B04F6"/>
    <w:rsid w:val="007B5757"/>
    <w:rsid w:val="007B7B86"/>
    <w:rsid w:val="007C21CA"/>
    <w:rsid w:val="007C22A7"/>
    <w:rsid w:val="007C4A40"/>
    <w:rsid w:val="007C6035"/>
    <w:rsid w:val="007C6262"/>
    <w:rsid w:val="007D0965"/>
    <w:rsid w:val="007D0DF8"/>
    <w:rsid w:val="007D403A"/>
    <w:rsid w:val="007D55C0"/>
    <w:rsid w:val="007E6033"/>
    <w:rsid w:val="007F0E3C"/>
    <w:rsid w:val="007F62CF"/>
    <w:rsid w:val="007F6E24"/>
    <w:rsid w:val="007F7D4C"/>
    <w:rsid w:val="008055DB"/>
    <w:rsid w:val="0081627C"/>
    <w:rsid w:val="00816E96"/>
    <w:rsid w:val="008260DF"/>
    <w:rsid w:val="008275D9"/>
    <w:rsid w:val="0083122F"/>
    <w:rsid w:val="00832BAA"/>
    <w:rsid w:val="00833729"/>
    <w:rsid w:val="00836BCF"/>
    <w:rsid w:val="00844376"/>
    <w:rsid w:val="008464D1"/>
    <w:rsid w:val="00846E89"/>
    <w:rsid w:val="00852C09"/>
    <w:rsid w:val="00853278"/>
    <w:rsid w:val="00853CEC"/>
    <w:rsid w:val="00855322"/>
    <w:rsid w:val="008562FC"/>
    <w:rsid w:val="0086046D"/>
    <w:rsid w:val="00860DFD"/>
    <w:rsid w:val="008615E6"/>
    <w:rsid w:val="0087437C"/>
    <w:rsid w:val="00881EF6"/>
    <w:rsid w:val="00883531"/>
    <w:rsid w:val="00890ABC"/>
    <w:rsid w:val="008917E8"/>
    <w:rsid w:val="00894004"/>
    <w:rsid w:val="00895625"/>
    <w:rsid w:val="00897476"/>
    <w:rsid w:val="008A22C0"/>
    <w:rsid w:val="008A2934"/>
    <w:rsid w:val="008A57BE"/>
    <w:rsid w:val="008A5ED0"/>
    <w:rsid w:val="008A700A"/>
    <w:rsid w:val="008A7A9D"/>
    <w:rsid w:val="008B0ABD"/>
    <w:rsid w:val="008B2004"/>
    <w:rsid w:val="008B6F50"/>
    <w:rsid w:val="008C1313"/>
    <w:rsid w:val="008C1BE8"/>
    <w:rsid w:val="008D49D9"/>
    <w:rsid w:val="008D52A3"/>
    <w:rsid w:val="008D7EC2"/>
    <w:rsid w:val="008E5AA6"/>
    <w:rsid w:val="008E6C13"/>
    <w:rsid w:val="008F7ED6"/>
    <w:rsid w:val="00900665"/>
    <w:rsid w:val="00901BFA"/>
    <w:rsid w:val="0090431F"/>
    <w:rsid w:val="009048BB"/>
    <w:rsid w:val="00904B56"/>
    <w:rsid w:val="00906C39"/>
    <w:rsid w:val="0091510E"/>
    <w:rsid w:val="00915B24"/>
    <w:rsid w:val="0091707A"/>
    <w:rsid w:val="00926898"/>
    <w:rsid w:val="00933163"/>
    <w:rsid w:val="00934476"/>
    <w:rsid w:val="009413B4"/>
    <w:rsid w:val="00941A7E"/>
    <w:rsid w:val="00941F62"/>
    <w:rsid w:val="0094300C"/>
    <w:rsid w:val="00943B3E"/>
    <w:rsid w:val="00946C38"/>
    <w:rsid w:val="009505B4"/>
    <w:rsid w:val="00950CB9"/>
    <w:rsid w:val="009578DA"/>
    <w:rsid w:val="0096065D"/>
    <w:rsid w:val="0096120A"/>
    <w:rsid w:val="00962E3F"/>
    <w:rsid w:val="0096400B"/>
    <w:rsid w:val="0096556F"/>
    <w:rsid w:val="00967791"/>
    <w:rsid w:val="009708A9"/>
    <w:rsid w:val="009747C5"/>
    <w:rsid w:val="009747C9"/>
    <w:rsid w:val="009750BD"/>
    <w:rsid w:val="00976C44"/>
    <w:rsid w:val="00980156"/>
    <w:rsid w:val="009879AB"/>
    <w:rsid w:val="009914D2"/>
    <w:rsid w:val="00991D21"/>
    <w:rsid w:val="00996D1D"/>
    <w:rsid w:val="009973CA"/>
    <w:rsid w:val="009A01E4"/>
    <w:rsid w:val="009A09E3"/>
    <w:rsid w:val="009A2556"/>
    <w:rsid w:val="009A30BF"/>
    <w:rsid w:val="009A333D"/>
    <w:rsid w:val="009A4163"/>
    <w:rsid w:val="009A7DFF"/>
    <w:rsid w:val="009B446F"/>
    <w:rsid w:val="009B796C"/>
    <w:rsid w:val="009B7BE4"/>
    <w:rsid w:val="009C1852"/>
    <w:rsid w:val="009C5819"/>
    <w:rsid w:val="009C5F73"/>
    <w:rsid w:val="009C68DC"/>
    <w:rsid w:val="009D1158"/>
    <w:rsid w:val="009D1680"/>
    <w:rsid w:val="009D4AC1"/>
    <w:rsid w:val="009D6BB3"/>
    <w:rsid w:val="009D7F98"/>
    <w:rsid w:val="009E227A"/>
    <w:rsid w:val="009E49A4"/>
    <w:rsid w:val="009F128D"/>
    <w:rsid w:val="009F150A"/>
    <w:rsid w:val="009F152B"/>
    <w:rsid w:val="009F32F5"/>
    <w:rsid w:val="00A03F13"/>
    <w:rsid w:val="00A06D1C"/>
    <w:rsid w:val="00A07BBD"/>
    <w:rsid w:val="00A1091E"/>
    <w:rsid w:val="00A1187B"/>
    <w:rsid w:val="00A130AF"/>
    <w:rsid w:val="00A1377F"/>
    <w:rsid w:val="00A1490A"/>
    <w:rsid w:val="00A15478"/>
    <w:rsid w:val="00A164F5"/>
    <w:rsid w:val="00A171A3"/>
    <w:rsid w:val="00A20392"/>
    <w:rsid w:val="00A257E9"/>
    <w:rsid w:val="00A2791A"/>
    <w:rsid w:val="00A3068A"/>
    <w:rsid w:val="00A308C2"/>
    <w:rsid w:val="00A319E2"/>
    <w:rsid w:val="00A31BF8"/>
    <w:rsid w:val="00A340C6"/>
    <w:rsid w:val="00A3579E"/>
    <w:rsid w:val="00A400BD"/>
    <w:rsid w:val="00A463F3"/>
    <w:rsid w:val="00A51C5C"/>
    <w:rsid w:val="00A5301E"/>
    <w:rsid w:val="00A541BE"/>
    <w:rsid w:val="00A55FD6"/>
    <w:rsid w:val="00A56E23"/>
    <w:rsid w:val="00A61B29"/>
    <w:rsid w:val="00A75B37"/>
    <w:rsid w:val="00A76BFE"/>
    <w:rsid w:val="00A80D0A"/>
    <w:rsid w:val="00A80FC6"/>
    <w:rsid w:val="00A90CF7"/>
    <w:rsid w:val="00A9159C"/>
    <w:rsid w:val="00A96BEF"/>
    <w:rsid w:val="00AA0713"/>
    <w:rsid w:val="00AA1F6A"/>
    <w:rsid w:val="00AA20B6"/>
    <w:rsid w:val="00AA5689"/>
    <w:rsid w:val="00AB0A7B"/>
    <w:rsid w:val="00AB6546"/>
    <w:rsid w:val="00AC1EB7"/>
    <w:rsid w:val="00AC355C"/>
    <w:rsid w:val="00AC4F60"/>
    <w:rsid w:val="00AC506C"/>
    <w:rsid w:val="00AC5DB7"/>
    <w:rsid w:val="00AC7636"/>
    <w:rsid w:val="00AC7D9C"/>
    <w:rsid w:val="00AD5112"/>
    <w:rsid w:val="00AE0376"/>
    <w:rsid w:val="00AE321A"/>
    <w:rsid w:val="00AE5012"/>
    <w:rsid w:val="00AE7E6D"/>
    <w:rsid w:val="00AF2934"/>
    <w:rsid w:val="00AF5DC6"/>
    <w:rsid w:val="00B04CCB"/>
    <w:rsid w:val="00B0505C"/>
    <w:rsid w:val="00B122F9"/>
    <w:rsid w:val="00B151CA"/>
    <w:rsid w:val="00B21903"/>
    <w:rsid w:val="00B273F4"/>
    <w:rsid w:val="00B34E18"/>
    <w:rsid w:val="00B527F2"/>
    <w:rsid w:val="00B60B0C"/>
    <w:rsid w:val="00B65A08"/>
    <w:rsid w:val="00B661D3"/>
    <w:rsid w:val="00B67F20"/>
    <w:rsid w:val="00B72F9B"/>
    <w:rsid w:val="00B7613A"/>
    <w:rsid w:val="00B7783C"/>
    <w:rsid w:val="00B96D68"/>
    <w:rsid w:val="00B97710"/>
    <w:rsid w:val="00BA0180"/>
    <w:rsid w:val="00BA11B9"/>
    <w:rsid w:val="00BA4FE2"/>
    <w:rsid w:val="00BA573B"/>
    <w:rsid w:val="00BA7502"/>
    <w:rsid w:val="00BB0329"/>
    <w:rsid w:val="00BB1777"/>
    <w:rsid w:val="00BB2287"/>
    <w:rsid w:val="00BB243C"/>
    <w:rsid w:val="00BC0B40"/>
    <w:rsid w:val="00BC1AB9"/>
    <w:rsid w:val="00BC4E5C"/>
    <w:rsid w:val="00BC5B32"/>
    <w:rsid w:val="00BC5B52"/>
    <w:rsid w:val="00BC642C"/>
    <w:rsid w:val="00BD3107"/>
    <w:rsid w:val="00BD3892"/>
    <w:rsid w:val="00BD6693"/>
    <w:rsid w:val="00BD72A2"/>
    <w:rsid w:val="00BE74B1"/>
    <w:rsid w:val="00BF2C6D"/>
    <w:rsid w:val="00BF2EFF"/>
    <w:rsid w:val="00BF5DEA"/>
    <w:rsid w:val="00C014B1"/>
    <w:rsid w:val="00C01B5B"/>
    <w:rsid w:val="00C0307A"/>
    <w:rsid w:val="00C05E85"/>
    <w:rsid w:val="00C066B1"/>
    <w:rsid w:val="00C068C7"/>
    <w:rsid w:val="00C12007"/>
    <w:rsid w:val="00C15716"/>
    <w:rsid w:val="00C201B9"/>
    <w:rsid w:val="00C20E04"/>
    <w:rsid w:val="00C22E96"/>
    <w:rsid w:val="00C25B95"/>
    <w:rsid w:val="00C26F57"/>
    <w:rsid w:val="00C33594"/>
    <w:rsid w:val="00C3542D"/>
    <w:rsid w:val="00C41C7A"/>
    <w:rsid w:val="00C5275E"/>
    <w:rsid w:val="00C53BB7"/>
    <w:rsid w:val="00C63E1B"/>
    <w:rsid w:val="00C666BD"/>
    <w:rsid w:val="00C7311A"/>
    <w:rsid w:val="00C75590"/>
    <w:rsid w:val="00C81DA3"/>
    <w:rsid w:val="00C8211F"/>
    <w:rsid w:val="00C82C1B"/>
    <w:rsid w:val="00C82C94"/>
    <w:rsid w:val="00C84391"/>
    <w:rsid w:val="00C87BA9"/>
    <w:rsid w:val="00C91F6B"/>
    <w:rsid w:val="00C937FB"/>
    <w:rsid w:val="00C9417E"/>
    <w:rsid w:val="00CA13D3"/>
    <w:rsid w:val="00CA6CA2"/>
    <w:rsid w:val="00CA7085"/>
    <w:rsid w:val="00CA7796"/>
    <w:rsid w:val="00CB028B"/>
    <w:rsid w:val="00CB040C"/>
    <w:rsid w:val="00CB1CFD"/>
    <w:rsid w:val="00CB3AEC"/>
    <w:rsid w:val="00CC3CE7"/>
    <w:rsid w:val="00CC7E7C"/>
    <w:rsid w:val="00CD42E7"/>
    <w:rsid w:val="00CD5996"/>
    <w:rsid w:val="00CD7D6A"/>
    <w:rsid w:val="00CD7DD4"/>
    <w:rsid w:val="00CE0953"/>
    <w:rsid w:val="00CE17C5"/>
    <w:rsid w:val="00CE7821"/>
    <w:rsid w:val="00CF18A2"/>
    <w:rsid w:val="00CF205D"/>
    <w:rsid w:val="00CF2E5F"/>
    <w:rsid w:val="00D00AD8"/>
    <w:rsid w:val="00D019DA"/>
    <w:rsid w:val="00D024E5"/>
    <w:rsid w:val="00D0520C"/>
    <w:rsid w:val="00D0649F"/>
    <w:rsid w:val="00D104FE"/>
    <w:rsid w:val="00D14E1F"/>
    <w:rsid w:val="00D15A6E"/>
    <w:rsid w:val="00D16B5F"/>
    <w:rsid w:val="00D16D97"/>
    <w:rsid w:val="00D243A2"/>
    <w:rsid w:val="00D25A7A"/>
    <w:rsid w:val="00D2786E"/>
    <w:rsid w:val="00D30293"/>
    <w:rsid w:val="00D30E0B"/>
    <w:rsid w:val="00D33AFC"/>
    <w:rsid w:val="00D33F58"/>
    <w:rsid w:val="00D36263"/>
    <w:rsid w:val="00D4253C"/>
    <w:rsid w:val="00D45D62"/>
    <w:rsid w:val="00D61029"/>
    <w:rsid w:val="00D614BA"/>
    <w:rsid w:val="00D6562E"/>
    <w:rsid w:val="00D73760"/>
    <w:rsid w:val="00D744BF"/>
    <w:rsid w:val="00D8095F"/>
    <w:rsid w:val="00D82123"/>
    <w:rsid w:val="00D837B0"/>
    <w:rsid w:val="00D852D9"/>
    <w:rsid w:val="00D9591E"/>
    <w:rsid w:val="00DA0760"/>
    <w:rsid w:val="00DA5501"/>
    <w:rsid w:val="00DA64A2"/>
    <w:rsid w:val="00DA6E7E"/>
    <w:rsid w:val="00DB7A56"/>
    <w:rsid w:val="00DC042B"/>
    <w:rsid w:val="00DC36B8"/>
    <w:rsid w:val="00DC3A57"/>
    <w:rsid w:val="00DC4FF5"/>
    <w:rsid w:val="00DD0013"/>
    <w:rsid w:val="00DD2D83"/>
    <w:rsid w:val="00DE098B"/>
    <w:rsid w:val="00DE0AC9"/>
    <w:rsid w:val="00DE0EB0"/>
    <w:rsid w:val="00DE67F7"/>
    <w:rsid w:val="00DF320A"/>
    <w:rsid w:val="00DF4915"/>
    <w:rsid w:val="00E02A04"/>
    <w:rsid w:val="00E049D2"/>
    <w:rsid w:val="00E04F01"/>
    <w:rsid w:val="00E05DC7"/>
    <w:rsid w:val="00E108E1"/>
    <w:rsid w:val="00E10DFA"/>
    <w:rsid w:val="00E35F29"/>
    <w:rsid w:val="00E374DB"/>
    <w:rsid w:val="00E52459"/>
    <w:rsid w:val="00E557FB"/>
    <w:rsid w:val="00E60126"/>
    <w:rsid w:val="00E65A69"/>
    <w:rsid w:val="00E814E9"/>
    <w:rsid w:val="00E85ADB"/>
    <w:rsid w:val="00E85FF5"/>
    <w:rsid w:val="00E9211F"/>
    <w:rsid w:val="00E92A7A"/>
    <w:rsid w:val="00EA08D5"/>
    <w:rsid w:val="00EA258C"/>
    <w:rsid w:val="00EA42F4"/>
    <w:rsid w:val="00EA45BA"/>
    <w:rsid w:val="00EA7544"/>
    <w:rsid w:val="00EA7C6A"/>
    <w:rsid w:val="00EB1BD4"/>
    <w:rsid w:val="00EB46C0"/>
    <w:rsid w:val="00EB492A"/>
    <w:rsid w:val="00EC1C88"/>
    <w:rsid w:val="00EC7756"/>
    <w:rsid w:val="00ED0F8B"/>
    <w:rsid w:val="00ED10AC"/>
    <w:rsid w:val="00ED1BCA"/>
    <w:rsid w:val="00ED22D3"/>
    <w:rsid w:val="00ED52AF"/>
    <w:rsid w:val="00ED5558"/>
    <w:rsid w:val="00EE00BD"/>
    <w:rsid w:val="00EE0752"/>
    <w:rsid w:val="00EE0C62"/>
    <w:rsid w:val="00EE248C"/>
    <w:rsid w:val="00EE647D"/>
    <w:rsid w:val="00EE7B02"/>
    <w:rsid w:val="00EF0617"/>
    <w:rsid w:val="00EF09B9"/>
    <w:rsid w:val="00F013E7"/>
    <w:rsid w:val="00F0169A"/>
    <w:rsid w:val="00F01C80"/>
    <w:rsid w:val="00F01DDC"/>
    <w:rsid w:val="00F06496"/>
    <w:rsid w:val="00F06D1D"/>
    <w:rsid w:val="00F10324"/>
    <w:rsid w:val="00F104C5"/>
    <w:rsid w:val="00F11552"/>
    <w:rsid w:val="00F143CD"/>
    <w:rsid w:val="00F15CD9"/>
    <w:rsid w:val="00F1617E"/>
    <w:rsid w:val="00F252CD"/>
    <w:rsid w:val="00F27EE9"/>
    <w:rsid w:val="00F33FB7"/>
    <w:rsid w:val="00F35009"/>
    <w:rsid w:val="00F35047"/>
    <w:rsid w:val="00F37343"/>
    <w:rsid w:val="00F42BDE"/>
    <w:rsid w:val="00F47FA2"/>
    <w:rsid w:val="00F532A5"/>
    <w:rsid w:val="00F55165"/>
    <w:rsid w:val="00F607FB"/>
    <w:rsid w:val="00F617E8"/>
    <w:rsid w:val="00F628C3"/>
    <w:rsid w:val="00F65FBF"/>
    <w:rsid w:val="00F739C7"/>
    <w:rsid w:val="00F7436C"/>
    <w:rsid w:val="00F75FE6"/>
    <w:rsid w:val="00F85E3E"/>
    <w:rsid w:val="00F911A8"/>
    <w:rsid w:val="00F93D41"/>
    <w:rsid w:val="00F94840"/>
    <w:rsid w:val="00FA1FFD"/>
    <w:rsid w:val="00FA25AA"/>
    <w:rsid w:val="00FA297C"/>
    <w:rsid w:val="00FA3334"/>
    <w:rsid w:val="00FA6789"/>
    <w:rsid w:val="00FB2205"/>
    <w:rsid w:val="00FB2BEB"/>
    <w:rsid w:val="00FC22A1"/>
    <w:rsid w:val="00FC33DE"/>
    <w:rsid w:val="00FD096B"/>
    <w:rsid w:val="00FD12F5"/>
    <w:rsid w:val="00FD24A7"/>
    <w:rsid w:val="00FD2507"/>
    <w:rsid w:val="00FD6BCC"/>
    <w:rsid w:val="00FD72A9"/>
    <w:rsid w:val="00FE2958"/>
    <w:rsid w:val="00FE3443"/>
    <w:rsid w:val="00FF1A4C"/>
    <w:rsid w:val="00FF57C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93495"/>
  <w15:docId w15:val="{3AB9E161-FB1C-4B22-AB59-78D5F9BD1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工作表1!$B$1</c:f>
              <c:strCache>
                <c:ptCount val="1"/>
                <c:pt idx="0">
                  <c:v>欄1</c:v>
                </c:pt>
              </c:strCache>
            </c:strRef>
          </c:tx>
          <c:dPt>
            <c:idx val="0"/>
            <c:bubble3D val="0"/>
            <c:spPr>
              <a:solidFill>
                <a:schemeClr val="accent2">
                  <a:lumMod val="60000"/>
                  <a:lumOff val="40000"/>
                </a:schemeClr>
              </a:solidFill>
              <a:ln>
                <a:noFill/>
              </a:ln>
              <a:effectLst/>
              <a:sp3d/>
            </c:spPr>
            <c:extLst>
              <c:ext xmlns:c16="http://schemas.microsoft.com/office/drawing/2014/chart" uri="{C3380CC4-5D6E-409C-BE32-E72D297353CC}">
                <c16:uniqueId val="{00000001-2FAC-45E3-9D49-6A35C7039256}"/>
              </c:ext>
            </c:extLst>
          </c:dPt>
          <c:dPt>
            <c:idx val="1"/>
            <c:bubble3D val="0"/>
            <c:spPr>
              <a:solidFill>
                <a:srgbClr val="FFCCFF"/>
              </a:solidFill>
              <a:ln>
                <a:noFill/>
              </a:ln>
              <a:effectLst/>
              <a:sp3d/>
            </c:spPr>
            <c:extLst>
              <c:ext xmlns:c16="http://schemas.microsoft.com/office/drawing/2014/chart" uri="{C3380CC4-5D6E-409C-BE32-E72D297353CC}">
                <c16:uniqueId val="{00000003-2FAC-45E3-9D49-6A35C7039256}"/>
              </c:ext>
            </c:extLst>
          </c:dPt>
          <c:dPt>
            <c:idx val="2"/>
            <c:bubble3D val="0"/>
            <c:spPr>
              <a:solidFill>
                <a:schemeClr val="accent6">
                  <a:lumMod val="60000"/>
                  <a:lumOff val="40000"/>
                </a:schemeClr>
              </a:solidFill>
              <a:ln>
                <a:noFill/>
              </a:ln>
              <a:effectLst/>
              <a:sp3d/>
            </c:spPr>
            <c:extLst>
              <c:ext xmlns:c16="http://schemas.microsoft.com/office/drawing/2014/chart" uri="{C3380CC4-5D6E-409C-BE32-E72D297353CC}">
                <c16:uniqueId val="{00000005-2FAC-45E3-9D49-6A35C7039256}"/>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07-2FAC-45E3-9D49-6A35C7039256}"/>
              </c:ext>
            </c:extLst>
          </c:dPt>
          <c:dPt>
            <c:idx val="4"/>
            <c:bubble3D val="0"/>
            <c:spPr>
              <a:solidFill>
                <a:srgbClr val="73A9DB"/>
              </a:solidFill>
              <a:ln>
                <a:noFill/>
              </a:ln>
              <a:effectLst/>
              <a:sp3d/>
            </c:spPr>
            <c:extLst>
              <c:ext xmlns:c16="http://schemas.microsoft.com/office/drawing/2014/chart" uri="{C3380CC4-5D6E-409C-BE32-E72D297353CC}">
                <c16:uniqueId val="{0000000A-2FAC-45E3-9D49-6A35C7039256}"/>
              </c:ext>
            </c:extLst>
          </c:dPt>
          <c:dLbls>
            <c:dLbl>
              <c:idx val="0"/>
              <c:layout>
                <c:manualLayout>
                  <c:x val="0.15625000000000003"/>
                  <c:y val="0.14658525281962845"/>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78F53DF3-94A8-4C9F-9D23-05E6A5682B34}"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23,382(59.60</a:t>
                    </a:r>
                    <a:r>
                      <a:rPr lang="zh-TW" altLang="en-US" sz="1000" b="0" i="0" u="none" strike="noStrike" baseline="0">
                        <a:effectLst/>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39166666666666666"/>
                      <c:h val="0.20207344625215565"/>
                    </c:manualLayout>
                  </c15:layout>
                  <c15:dlblFieldTable/>
                  <c15:showDataLabelsRange val="0"/>
                </c:ext>
                <c:ext xmlns:c16="http://schemas.microsoft.com/office/drawing/2014/chart" uri="{C3380CC4-5D6E-409C-BE32-E72D297353CC}">
                  <c16:uniqueId val="{00000001-2FAC-45E3-9D49-6A35C7039256}"/>
                </c:ext>
              </c:extLst>
            </c:dLbl>
            <c:dLbl>
              <c:idx val="1"/>
              <c:layout>
                <c:manualLayout>
                  <c:x val="-1.4583333333333334E-2"/>
                  <c:y val="-8.933910850277841E-3"/>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DABB6B41-0986-4B27-9CE2-4323B97ECB77}"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787</a:t>
                    </a:r>
                    <a:r>
                      <a:rPr lang="en-US" altLang="zh-TW" baseline="0"/>
                      <a:t>(2.01</a:t>
                    </a:r>
                    <a:r>
                      <a:rPr lang="zh-TW" altLang="en-US" baseline="0">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6527460629921262"/>
                      <c:h val="0.20748053776809305"/>
                    </c:manualLayout>
                  </c15:layout>
                  <c15:dlblFieldTable/>
                  <c15:showDataLabelsRange val="0"/>
                </c:ext>
                <c:ext xmlns:c16="http://schemas.microsoft.com/office/drawing/2014/chart" uri="{C3380CC4-5D6E-409C-BE32-E72D297353CC}">
                  <c16:uniqueId val="{00000003-2FAC-45E3-9D49-6A35C7039256}"/>
                </c:ext>
              </c:extLst>
            </c:dLbl>
            <c:dLbl>
              <c:idx val="2"/>
              <c:layout>
                <c:manualLayout>
                  <c:x val="-0.14166666666666666"/>
                  <c:y val="-0.24148363033568176"/>
                </c:manualLayout>
              </c:layout>
              <c:tx>
                <c:rich>
                  <a:bodyPr/>
                  <a:lstStyle/>
                  <a:p>
                    <a:fld id="{5C039EB9-F7A5-41EF-AC1D-39F7DFA7333F}" type="CATEGORYNAME">
                      <a:rPr lang="zh-TW" altLang="en-US"/>
                      <a:pPr/>
                      <a:t>[類別名稱]</a:t>
                    </a:fld>
                    <a:r>
                      <a:rPr lang="zh-TW" altLang="en-US" baseline="0"/>
                      <a:t>
</a:t>
                    </a:r>
                    <a:r>
                      <a:rPr lang="en-US" altLang="zh-TW" sz="1000" b="0" i="0" u="none" strike="noStrike" baseline="0">
                        <a:effectLst/>
                      </a:rPr>
                      <a:t>13,605</a:t>
                    </a:r>
                    <a:r>
                      <a:rPr lang="en-US" altLang="zh-TW" baseline="0"/>
                      <a:t>(34.68</a:t>
                    </a:r>
                    <a:r>
                      <a:rPr lang="zh-TW" altLang="en-US" baseline="0">
                        <a:latin typeface="標楷體" panose="03000509000000000000" pitchFamily="65" charset="-120"/>
                        <a:ea typeface="標楷體" panose="03000509000000000000" pitchFamily="65" charset="-120"/>
                      </a:rPr>
                      <a:t>％</a:t>
                    </a:r>
                    <a:r>
                      <a:rPr lang="en-US" altLang="zh-TW" baseline="0"/>
                      <a:t>)</a:t>
                    </a:r>
                  </a:p>
                </c:rich>
              </c:tx>
              <c:showLegendKey val="0"/>
              <c:showVal val="0"/>
              <c:showCatName val="1"/>
              <c:showSerName val="0"/>
              <c:showPercent val="1"/>
              <c:showBubbleSize val="0"/>
              <c:extLst>
                <c:ext xmlns:c15="http://schemas.microsoft.com/office/drawing/2012/chart" uri="{CE6537A1-D6FC-4f65-9D91-7224C49458BB}">
                  <c15:layout>
                    <c:manualLayout>
                      <c:w val="0.42708333333333331"/>
                      <c:h val="0.24669617027798532"/>
                    </c:manualLayout>
                  </c15:layout>
                  <c15:dlblFieldTable/>
                  <c15:showDataLabelsRange val="0"/>
                </c:ext>
                <c:ext xmlns:c16="http://schemas.microsoft.com/office/drawing/2014/chart" uri="{C3380CC4-5D6E-409C-BE32-E72D297353CC}">
                  <c16:uniqueId val="{00000005-2FAC-45E3-9D49-6A35C7039256}"/>
                </c:ext>
              </c:extLst>
            </c:dLbl>
            <c:dLbl>
              <c:idx val="3"/>
              <c:layout>
                <c:manualLayout>
                  <c:x val="0.27916666666666667"/>
                  <c:y val="1.5224433957639845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fld id="{FA0CE655-771C-41BB-87DC-26AB06622208}" type="CATEGORYNAME">
                      <a:rPr lang="zh-TW" altLang="en-US">
                        <a:ln>
                          <a:noFill/>
                        </a:ln>
                        <a:solidFill>
                          <a:sysClr val="windowText" lastClr="000000"/>
                        </a:solidFill>
                      </a:rPr>
                      <a:pPr>
                        <a:defRPr sz="1000">
                          <a:ln>
                            <a:noFill/>
                          </a:ln>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ln>
                          <a:noFill/>
                        </a:ln>
                        <a:solidFill>
                          <a:sysClr val="windowText" lastClr="000000"/>
                        </a:solidFill>
                      </a:rPr>
                      <a:t>
</a:t>
                    </a:r>
                    <a:r>
                      <a:rPr lang="en-US" altLang="zh-TW" sz="1000" b="0" i="0" u="none" strike="noStrike" baseline="0">
                        <a:ln>
                          <a:noFill/>
                        </a:ln>
                        <a:solidFill>
                          <a:sysClr val="windowText" lastClr="000000"/>
                        </a:solidFill>
                        <a:effectLst/>
                      </a:rPr>
                      <a:t>986</a:t>
                    </a:r>
                    <a:r>
                      <a:rPr lang="en-US" altLang="zh-TW" sz="1000" b="0" i="0" u="none" strike="noStrike" baseline="0">
                        <a:effectLst/>
                      </a:rPr>
                      <a:t>(</a:t>
                    </a:r>
                    <a:r>
                      <a:rPr lang="en-US" altLang="zh-TW" sz="1000" b="0" i="0" u="none" strike="noStrike" baseline="0">
                        <a:ln>
                          <a:noFill/>
                        </a:ln>
                        <a:solidFill>
                          <a:sysClr val="windowText" lastClr="000000"/>
                        </a:solidFill>
                        <a:effectLst/>
                      </a:rPr>
                      <a:t>2</a:t>
                    </a:r>
                    <a:r>
                      <a:rPr lang="en-US" altLang="zh-TW" baseline="0">
                        <a:ln>
                          <a:noFill/>
                        </a:ln>
                        <a:solidFill>
                          <a:sysClr val="windowText" lastClr="000000"/>
                        </a:solidFill>
                      </a:rPr>
                      <a:t>.51</a:t>
                    </a:r>
                    <a:r>
                      <a:rPr lang="zh-TW" altLang="en-US"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ln>
                          <a:noFill/>
                        </a:ln>
                        <a:solidFill>
                          <a:sysClr val="windowText" lastClr="000000"/>
                        </a:solidFill>
                      </a:rPr>
                      <a:t>)</a:t>
                    </a:r>
                  </a:p>
                </c:rich>
              </c:tx>
              <c:numFmt formatCode="0.00%" sourceLinked="0"/>
              <c:spPr>
                <a:noFill/>
                <a:ln>
                  <a:noFill/>
                  <a:prstDash val="solid"/>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8645833333333331"/>
                      <c:h val="0.20344123651210266"/>
                    </c:manualLayout>
                  </c15:layout>
                  <c15:dlblFieldTable/>
                  <c15:showDataLabelsRange val="0"/>
                </c:ext>
                <c:ext xmlns:c16="http://schemas.microsoft.com/office/drawing/2014/chart" uri="{C3380CC4-5D6E-409C-BE32-E72D297353CC}">
                  <c16:uniqueId val="{00000007-2FAC-45E3-9D49-6A35C7039256}"/>
                </c:ext>
              </c:extLst>
            </c:dLbl>
            <c:dLbl>
              <c:idx val="4"/>
              <c:layout>
                <c:manualLayout>
                  <c:x val="1.6252624671916009E-2"/>
                  <c:y val="-6.3890040060781876E-3"/>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B531556-469E-433C-984B-23A6E379209A}"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470</a:t>
                    </a:r>
                    <a:r>
                      <a:rPr lang="en-US" altLang="zh-TW" baseline="0"/>
                      <a:t>(1.</a:t>
                    </a:r>
                    <a:r>
                      <a:rPr lang="en-US" altLang="zh-TW" sz="1000" baseline="0"/>
                      <a:t>20</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7812500000000001"/>
                      <c:h val="0.18722063634989666"/>
                    </c:manualLayout>
                  </c15:layout>
                  <c15:dlblFieldTable/>
                  <c15:showDataLabelsRange val="0"/>
                </c:ext>
                <c:ext xmlns:c16="http://schemas.microsoft.com/office/drawing/2014/chart" uri="{C3380CC4-5D6E-409C-BE32-E72D297353CC}">
                  <c16:uniqueId val="{0000000A-2FAC-45E3-9D49-6A35C7039256}"/>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0"/>
            <c:extLst>
              <c:ext xmlns:c15="http://schemas.microsoft.com/office/drawing/2012/chart" uri="{CE6537A1-D6FC-4f65-9D91-7224C49458BB}"/>
            </c:extLst>
          </c:dLbls>
          <c:cat>
            <c:strRef>
              <c:f>工作表1!$A$2:$A$6</c:f>
              <c:strCache>
                <c:ptCount val="5"/>
                <c:pt idx="0">
                  <c:v>銷售收入</c:v>
                </c:pt>
                <c:pt idx="1">
                  <c:v>勞務收入</c:v>
                </c:pt>
                <c:pt idx="2">
                  <c:v>金融保險收入</c:v>
                </c:pt>
                <c:pt idx="3">
                  <c:v>其他收入</c:v>
                </c:pt>
                <c:pt idx="4">
                  <c:v>營業外收入</c:v>
                </c:pt>
              </c:strCache>
            </c:strRef>
          </c:cat>
          <c:val>
            <c:numRef>
              <c:f>工作表1!$B$2:$B$6</c:f>
              <c:numCache>
                <c:formatCode>#,##0.00</c:formatCode>
                <c:ptCount val="5"/>
                <c:pt idx="0">
                  <c:v>2167846819992.0701</c:v>
                </c:pt>
                <c:pt idx="1">
                  <c:v>74157239299.600006</c:v>
                </c:pt>
                <c:pt idx="2">
                  <c:v>1376937013826.8999</c:v>
                </c:pt>
                <c:pt idx="3">
                  <c:v>90870335882</c:v>
                </c:pt>
                <c:pt idx="4">
                  <c:v>45092736807.019997</c:v>
                </c:pt>
              </c:numCache>
            </c:numRef>
          </c:val>
          <c:extLst>
            <c:ext xmlns:c16="http://schemas.microsoft.com/office/drawing/2014/chart" uri="{C3380CC4-5D6E-409C-BE32-E72D297353CC}">
              <c16:uniqueId val="{00000008-2FAC-45E3-9D49-6A35C7039256}"/>
            </c:ext>
          </c:extLst>
        </c:ser>
        <c:dLbls>
          <c:showLegendKey val="0"/>
          <c:showVal val="0"/>
          <c:showCatName val="1"/>
          <c:showSerName val="0"/>
          <c:showPercent val="1"/>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工作表1!$B$1</c:f>
              <c:strCache>
                <c:ptCount val="1"/>
                <c:pt idx="0">
                  <c:v>欄1</c:v>
                </c:pt>
              </c:strCache>
            </c:strRef>
          </c:tx>
          <c:dPt>
            <c:idx val="0"/>
            <c:bubble3D val="0"/>
            <c:spPr>
              <a:solidFill>
                <a:srgbClr val="BBB6DC"/>
              </a:solidFill>
              <a:ln>
                <a:noFill/>
              </a:ln>
              <a:effectLst/>
              <a:sp3d/>
            </c:spPr>
            <c:extLst>
              <c:ext xmlns:c16="http://schemas.microsoft.com/office/drawing/2014/chart" uri="{C3380CC4-5D6E-409C-BE32-E72D297353CC}">
                <c16:uniqueId val="{00000001-BCB2-4769-8A11-540077A4286E}"/>
              </c:ext>
            </c:extLst>
          </c:dPt>
          <c:dPt>
            <c:idx val="1"/>
            <c:bubble3D val="0"/>
            <c:spPr>
              <a:solidFill>
                <a:schemeClr val="accent2">
                  <a:lumMod val="60000"/>
                  <a:lumOff val="40000"/>
                </a:schemeClr>
              </a:solidFill>
              <a:ln>
                <a:noFill/>
              </a:ln>
              <a:effectLst/>
              <a:sp3d/>
            </c:spPr>
            <c:extLst>
              <c:ext xmlns:c16="http://schemas.microsoft.com/office/drawing/2014/chart" uri="{C3380CC4-5D6E-409C-BE32-E72D297353CC}">
                <c16:uniqueId val="{00000003-BCB2-4769-8A11-540077A4286E}"/>
              </c:ext>
            </c:extLst>
          </c:dPt>
          <c:dPt>
            <c:idx val="2"/>
            <c:bubble3D val="0"/>
            <c:spPr>
              <a:solidFill>
                <a:schemeClr val="accent1">
                  <a:lumMod val="60000"/>
                  <a:lumOff val="40000"/>
                </a:schemeClr>
              </a:solidFill>
              <a:ln>
                <a:noFill/>
              </a:ln>
              <a:effectLst/>
              <a:sp3d/>
            </c:spPr>
            <c:extLst>
              <c:ext xmlns:c16="http://schemas.microsoft.com/office/drawing/2014/chart" uri="{C3380CC4-5D6E-409C-BE32-E72D297353CC}">
                <c16:uniqueId val="{00000005-BCB2-4769-8A11-540077A4286E}"/>
              </c:ext>
            </c:extLst>
          </c:dPt>
          <c:dPt>
            <c:idx val="3"/>
            <c:bubble3D val="0"/>
            <c:spPr>
              <a:solidFill>
                <a:srgbClr val="578FFF"/>
              </a:solidFill>
              <a:ln>
                <a:noFill/>
              </a:ln>
              <a:effectLst/>
              <a:sp3d/>
            </c:spPr>
            <c:extLst>
              <c:ext xmlns:c16="http://schemas.microsoft.com/office/drawing/2014/chart" uri="{C3380CC4-5D6E-409C-BE32-E72D297353CC}">
                <c16:uniqueId val="{00000007-BCB2-4769-8A11-540077A4286E}"/>
              </c:ext>
            </c:extLst>
          </c:dPt>
          <c:dPt>
            <c:idx val="4"/>
            <c:bubble3D val="0"/>
            <c:spPr>
              <a:solidFill>
                <a:srgbClr val="FFD5F3"/>
              </a:solidFill>
              <a:ln>
                <a:noFill/>
              </a:ln>
              <a:effectLst/>
              <a:sp3d/>
            </c:spPr>
            <c:extLst>
              <c:ext xmlns:c16="http://schemas.microsoft.com/office/drawing/2014/chart" uri="{C3380CC4-5D6E-409C-BE32-E72D297353CC}">
                <c16:uniqueId val="{00000009-BCB2-4769-8A11-540077A4286E}"/>
              </c:ext>
            </c:extLst>
          </c:dPt>
          <c:dPt>
            <c:idx val="5"/>
            <c:bubble3D val="0"/>
            <c:spPr>
              <a:solidFill>
                <a:schemeClr val="accent6">
                  <a:lumMod val="40000"/>
                  <a:lumOff val="60000"/>
                </a:schemeClr>
              </a:solidFill>
              <a:ln>
                <a:noFill/>
              </a:ln>
              <a:effectLst/>
              <a:sp3d/>
            </c:spPr>
            <c:extLst>
              <c:ext xmlns:c16="http://schemas.microsoft.com/office/drawing/2014/chart" uri="{C3380CC4-5D6E-409C-BE32-E72D297353CC}">
                <c16:uniqueId val="{0000000C-BCB2-4769-8A11-540077A4286E}"/>
              </c:ext>
            </c:extLst>
          </c:dPt>
          <c:dPt>
            <c:idx val="6"/>
            <c:bubble3D val="0"/>
            <c:spPr>
              <a:solidFill>
                <a:srgbClr val="FFFF00"/>
              </a:solidFill>
              <a:ln>
                <a:noFill/>
              </a:ln>
              <a:effectLst/>
              <a:sp3d/>
            </c:spPr>
            <c:extLst>
              <c:ext xmlns:c16="http://schemas.microsoft.com/office/drawing/2014/chart" uri="{C3380CC4-5D6E-409C-BE32-E72D297353CC}">
                <c16:uniqueId val="{0000000D-BCB2-4769-8A11-540077A4286E}"/>
              </c:ext>
            </c:extLst>
          </c:dPt>
          <c:dLbls>
            <c:dLbl>
              <c:idx val="0"/>
              <c:layout>
                <c:manualLayout>
                  <c:x val="0.14791666666666667"/>
                  <c:y val="0.1593441965587635"/>
                </c:manualLayout>
              </c:layout>
              <c:tx>
                <c:rich>
                  <a:bodyPr/>
                  <a:lstStyle/>
                  <a:p>
                    <a:r>
                      <a:rPr lang="zh-TW" altLang="en-US"/>
                      <a:t>銷售成本
</a:t>
                    </a:r>
                    <a:r>
                      <a:rPr lang="en-US" altLang="zh-TW"/>
                      <a:t>21,819(61.55</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a:t>)</a:t>
                    </a:r>
                    <a:endParaRPr lang="zh-TW" altLang="en-US" baseline="0"/>
                  </a:p>
                </c:rich>
              </c:tx>
              <c:showLegendKey val="0"/>
              <c:showVal val="0"/>
              <c:showCatName val="1"/>
              <c:showSerName val="0"/>
              <c:showPercent val="1"/>
              <c:showBubbleSize val="0"/>
              <c:extLst>
                <c:ext xmlns:c15="http://schemas.microsoft.com/office/drawing/2012/chart" uri="{CE6537A1-D6FC-4f65-9D91-7224C49458BB}">
                  <c15:layout>
                    <c:manualLayout>
                      <c:w val="0.35"/>
                      <c:h val="0.15679913490132469"/>
                    </c:manualLayout>
                  </c15:layout>
                  <c15:showDataLabelsRange val="0"/>
                </c:ext>
                <c:ext xmlns:c16="http://schemas.microsoft.com/office/drawing/2014/chart" uri="{C3380CC4-5D6E-409C-BE32-E72D297353CC}">
                  <c16:uniqueId val="{00000001-BCB2-4769-8A11-540077A4286E}"/>
                </c:ext>
              </c:extLst>
            </c:dLbl>
            <c:dLbl>
              <c:idx val="1"/>
              <c:layout>
                <c:manualLayout>
                  <c:x val="-1.1637139107611549E-2"/>
                  <c:y val="-1.6736475648877223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DABB6B41-0986-4B27-9CE2-4323B97ECB77}"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968</a:t>
                    </a:r>
                    <a:r>
                      <a:rPr lang="en-US" altLang="zh-TW" baseline="0"/>
                      <a:t>(</a:t>
                    </a:r>
                    <a:r>
                      <a:rPr lang="en-US" altLang="zh-TW" sz="1000" baseline="0"/>
                      <a:t>2.73</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sz="10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6666666666666666"/>
                      <c:h val="0.16220600162206"/>
                    </c:manualLayout>
                  </c15:layout>
                  <c15:dlblFieldTable/>
                  <c15:showDataLabelsRange val="0"/>
                </c:ext>
                <c:ext xmlns:c16="http://schemas.microsoft.com/office/drawing/2014/chart" uri="{C3380CC4-5D6E-409C-BE32-E72D297353CC}">
                  <c16:uniqueId val="{00000003-BCB2-4769-8A11-540077A4286E}"/>
                </c:ext>
              </c:extLst>
            </c:dLbl>
            <c:dLbl>
              <c:idx val="2"/>
              <c:layout>
                <c:manualLayout>
                  <c:x val="-0.13958333333333334"/>
                  <c:y val="-0.21245024059492562"/>
                </c:manualLayout>
              </c:layout>
              <c:tx>
                <c:rich>
                  <a:bodyPr/>
                  <a:lstStyle/>
                  <a:p>
                    <a:fld id="{5C039EB9-F7A5-41EF-AC1D-39F7DFA7333F}" type="CATEGORYNAME">
                      <a:rPr lang="zh-TW" altLang="en-US"/>
                      <a:pPr/>
                      <a:t>[類別名稱]</a:t>
                    </a:fld>
                    <a:r>
                      <a:rPr lang="zh-TW" altLang="en-US" baseline="0"/>
                      <a:t>
</a:t>
                    </a:r>
                    <a:r>
                      <a:rPr lang="en-US" altLang="zh-TW" sz="1000" b="0" i="0" u="none" strike="noStrike" baseline="0">
                        <a:effectLst/>
                      </a:rPr>
                      <a:t>9,947</a:t>
                    </a:r>
                    <a:r>
                      <a:rPr lang="en-US" altLang="zh-TW" baseline="0"/>
                      <a:t>(</a:t>
                    </a:r>
                    <a:r>
                      <a:rPr lang="en-US" altLang="zh-TW" sz="1000" baseline="0"/>
                      <a:t>28.06</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showLegendKey val="0"/>
              <c:showVal val="0"/>
              <c:showCatName val="1"/>
              <c:showSerName val="0"/>
              <c:showPercent val="1"/>
              <c:showBubbleSize val="0"/>
              <c:extLst>
                <c:ext xmlns:c15="http://schemas.microsoft.com/office/drawing/2012/chart" uri="{CE6537A1-D6FC-4f65-9D91-7224C49458BB}">
                  <c15:layout>
                    <c:manualLayout>
                      <c:w val="0.38958333333333334"/>
                      <c:h val="0.24669617027798532"/>
                    </c:manualLayout>
                  </c15:layout>
                  <c15:dlblFieldTable/>
                  <c15:showDataLabelsRange val="0"/>
                </c:ext>
                <c:ext xmlns:c16="http://schemas.microsoft.com/office/drawing/2014/chart" uri="{C3380CC4-5D6E-409C-BE32-E72D297353CC}">
                  <c16:uniqueId val="{00000005-BCB2-4769-8A11-540077A4286E}"/>
                </c:ext>
              </c:extLst>
            </c:dLbl>
            <c:dLbl>
              <c:idx val="3"/>
              <c:layout>
                <c:manualLayout>
                  <c:x val="0.27083333333333331"/>
                  <c:y val="-4.2251385243511227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fld id="{FA0CE655-771C-41BB-87DC-26AB06622208}" type="CATEGORYNAME">
                      <a:rPr lang="zh-TW" altLang="en-US">
                        <a:ln>
                          <a:noFill/>
                        </a:ln>
                        <a:solidFill>
                          <a:sysClr val="windowText" lastClr="000000"/>
                        </a:solidFill>
                      </a:rPr>
                      <a:pPr>
                        <a:defRPr sz="1000">
                          <a:ln>
                            <a:noFill/>
                          </a:ln>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ln>
                          <a:noFill/>
                        </a:ln>
                        <a:solidFill>
                          <a:sysClr val="windowText" lastClr="000000"/>
                        </a:solidFill>
                      </a:rPr>
                      <a:t>
</a:t>
                    </a:r>
                    <a:r>
                      <a:rPr lang="en-US" altLang="zh-TW" sz="1000" b="0" i="0" u="none" strike="noStrike" baseline="0">
                        <a:ln>
                          <a:noFill/>
                        </a:ln>
                        <a:solidFill>
                          <a:sysClr val="windowText" lastClr="000000"/>
                        </a:solidFill>
                        <a:effectLst/>
                      </a:rPr>
                      <a:t>386</a:t>
                    </a:r>
                    <a:r>
                      <a:rPr lang="en-US" altLang="zh-TW" sz="1000" b="0" i="0" u="none" strike="noStrike" baseline="0">
                        <a:effectLst/>
                      </a:rPr>
                      <a:t>(1.09</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ln>
                          <a:noFill/>
                        </a:ln>
                        <a:solidFill>
                          <a:sysClr val="windowText" lastClr="000000"/>
                        </a:solidFill>
                      </a:rPr>
                      <a:t>)</a:t>
                    </a:r>
                  </a:p>
                </c:rich>
              </c:tx>
              <c:numFmt formatCode="0.00%" sourceLinked="0"/>
              <c:spPr>
                <a:noFill/>
                <a:ln>
                  <a:noFill/>
                  <a:prstDash val="solid"/>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8645833333333331"/>
                      <c:h val="0.20344123651210266"/>
                    </c:manualLayout>
                  </c15:layout>
                  <c15:dlblFieldTable/>
                  <c15:showDataLabelsRange val="0"/>
                </c:ext>
                <c:ext xmlns:c16="http://schemas.microsoft.com/office/drawing/2014/chart" uri="{C3380CC4-5D6E-409C-BE32-E72D297353CC}">
                  <c16:uniqueId val="{00000007-BCB2-4769-8A11-540077A4286E}"/>
                </c:ext>
              </c:extLst>
            </c:dLbl>
            <c:dLbl>
              <c:idx val="4"/>
              <c:layout>
                <c:manualLayout>
                  <c:x val="0.25208333333333327"/>
                  <c:y val="9.911089238845144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B531556-469E-433C-984B-23A6E379209A}"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sz="1000" b="0" i="0" u="none" strike="noStrike" baseline="0">
                        <a:effectLst/>
                      </a:rPr>
                      <a:t>1,483</a:t>
                    </a:r>
                    <a:r>
                      <a:rPr lang="en-US" altLang="zh-TW" baseline="0"/>
                      <a:t>(4.19</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9895833333333333"/>
                      <c:h val="0.16010207057451153"/>
                    </c:manualLayout>
                  </c15:layout>
                  <c15:dlblFieldTable/>
                  <c15:showDataLabelsRange val="0"/>
                </c:ext>
                <c:ext xmlns:c16="http://schemas.microsoft.com/office/drawing/2014/chart" uri="{C3380CC4-5D6E-409C-BE32-E72D297353CC}">
                  <c16:uniqueId val="{00000009-BCB2-4769-8A11-540077A4286E}"/>
                </c:ext>
              </c:extLst>
            </c:dLbl>
            <c:dLbl>
              <c:idx val="5"/>
              <c:layout>
                <c:manualLayout>
                  <c:x val="2.0353346456692914E-2"/>
                  <c:y val="8.7363116068824728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1482895B-5BB4-4D78-9004-2865298CF2DB}"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733(2.07</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30729166666666669"/>
                      <c:h val="0.18758238553514139"/>
                    </c:manualLayout>
                  </c15:layout>
                  <c15:dlblFieldTable/>
                  <c15:showDataLabelsRange val="0"/>
                </c:ext>
                <c:ext xmlns:c16="http://schemas.microsoft.com/office/drawing/2014/chart" uri="{C3380CC4-5D6E-409C-BE32-E72D297353CC}">
                  <c16:uniqueId val="{0000000C-BCB2-4769-8A11-540077A4286E}"/>
                </c:ext>
              </c:extLst>
            </c:dLbl>
            <c:dLbl>
              <c:idx val="6"/>
              <c:layout>
                <c:manualLayout>
                  <c:x val="1.4180446194225725E-2"/>
                  <c:y val="-3.1646001100531541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68634D46-1E8A-4939-A31B-FBE5BB8686DB}" type="CATEGORYNAME">
                      <a:rPr lang="zh-TW" altLang="en-US"/>
                      <a:pPr>
                        <a:defRPr sz="1000">
                          <a:solidFill>
                            <a:sysClr val="windowText" lastClr="000000"/>
                          </a:solidFill>
                          <a:latin typeface="標楷體" panose="03000509000000000000" pitchFamily="65" charset="-120"/>
                          <a:ea typeface="標楷體" panose="03000509000000000000" pitchFamily="65" charset="-120"/>
                        </a:defRPr>
                      </a:pPr>
                      <a:t>[類別名稱]</a:t>
                    </a:fld>
                    <a:r>
                      <a:rPr lang="zh-TW" altLang="en-US" baseline="0"/>
                      <a:t>
</a:t>
                    </a:r>
                    <a:r>
                      <a:rPr lang="en-US" altLang="zh-TW" baseline="0"/>
                      <a:t>109(0.31</a:t>
                    </a:r>
                    <a:r>
                      <a:rPr lang="zh-TW" altLang="en-US"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rPr>
                      <a:t>％</a:t>
                    </a:r>
                    <a:r>
                      <a:rPr lang="en-US" altLang="zh-TW"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extLst>
                <c:ext xmlns:c15="http://schemas.microsoft.com/office/drawing/2012/chart" uri="{CE6537A1-D6FC-4f65-9D91-7224C49458BB}">
                  <c15:layout>
                    <c:manualLayout>
                      <c:w val="0.27812500000000001"/>
                      <c:h val="0.16761300670749488"/>
                    </c:manualLayout>
                  </c15:layout>
                  <c15:dlblFieldTable/>
                  <c15:showDataLabelsRange val="0"/>
                </c:ext>
                <c:ext xmlns:c16="http://schemas.microsoft.com/office/drawing/2014/chart" uri="{C3380CC4-5D6E-409C-BE32-E72D297353CC}">
                  <c16:uniqueId val="{0000000D-BCB2-4769-8A11-540077A4286E}"/>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0"/>
            <c:extLst>
              <c:ext xmlns:c15="http://schemas.microsoft.com/office/drawing/2012/chart" uri="{CE6537A1-D6FC-4f65-9D91-7224C49458BB}"/>
            </c:extLst>
          </c:dLbls>
          <c:cat>
            <c:strRef>
              <c:f>工作表1!$A$2:$A$8</c:f>
              <c:strCache>
                <c:ptCount val="7"/>
                <c:pt idx="0">
                  <c:v>銷售成本</c:v>
                </c:pt>
                <c:pt idx="1">
                  <c:v>勞務成本</c:v>
                </c:pt>
                <c:pt idx="2">
                  <c:v>金融保險成本</c:v>
                </c:pt>
                <c:pt idx="3">
                  <c:v>其他成本</c:v>
                </c:pt>
                <c:pt idx="4">
                  <c:v>營業費用</c:v>
                </c:pt>
                <c:pt idx="5">
                  <c:v>營業外費用</c:v>
                </c:pt>
                <c:pt idx="6">
                  <c:v>所得稅費用</c:v>
                </c:pt>
              </c:strCache>
            </c:strRef>
          </c:cat>
          <c:val>
            <c:numRef>
              <c:f>工作表1!$B$2:$B$8</c:f>
              <c:numCache>
                <c:formatCode>#,##0.00</c:formatCode>
                <c:ptCount val="7"/>
                <c:pt idx="0">
                  <c:v>2161946934745.54</c:v>
                </c:pt>
                <c:pt idx="1">
                  <c:v>94435051811</c:v>
                </c:pt>
                <c:pt idx="2">
                  <c:v>1005829643234.0601</c:v>
                </c:pt>
                <c:pt idx="3">
                  <c:v>26580384472</c:v>
                </c:pt>
                <c:pt idx="4">
                  <c:v>144298565384.98999</c:v>
                </c:pt>
                <c:pt idx="5">
                  <c:v>79137489305.630005</c:v>
                </c:pt>
                <c:pt idx="6">
                  <c:v>5337156476</c:v>
                </c:pt>
              </c:numCache>
            </c:numRef>
          </c:val>
          <c:extLst>
            <c:ext xmlns:c16="http://schemas.microsoft.com/office/drawing/2014/chart" uri="{C3380CC4-5D6E-409C-BE32-E72D297353CC}">
              <c16:uniqueId val="{0000000A-BCB2-4769-8A11-540077A4286E}"/>
            </c:ext>
          </c:extLst>
        </c:ser>
        <c:dLbls>
          <c:showLegendKey val="0"/>
          <c:showVal val="0"/>
          <c:showCatName val="1"/>
          <c:showSerName val="0"/>
          <c:showPercent val="1"/>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0.26875</cdr:x>
      <cdr:y>0.75412</cdr:y>
    </cdr:from>
    <cdr:to>
      <cdr:x>0.29375</cdr:x>
      <cdr:y>0.85174</cdr:y>
    </cdr:to>
    <cdr:sp macro="" textlink="">
      <cdr:nvSpPr>
        <cdr:cNvPr id="12" name="Freeform 57"/>
        <cdr:cNvSpPr>
          <a:spLocks xmlns:a="http://schemas.openxmlformats.org/drawingml/2006/main"/>
        </cdr:cNvSpPr>
      </cdr:nvSpPr>
      <cdr:spPr bwMode="auto">
        <a:xfrm xmlns:a="http://schemas.openxmlformats.org/drawingml/2006/main">
          <a:off x="819150" y="1692306"/>
          <a:ext cx="76200" cy="219068"/>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p xmlns:a="http://schemas.openxmlformats.org/drawingml/2006/main">
          <a:endParaRPr lang="zh-TW" altLang="en-US"/>
        </a:p>
      </cdr:txBody>
    </cdr:sp>
  </cdr:relSizeAnchor>
  <cdr:relSizeAnchor xmlns:cdr="http://schemas.openxmlformats.org/drawingml/2006/chartDrawing">
    <cdr:from>
      <cdr:x>0.35104</cdr:x>
      <cdr:y>0.77391</cdr:y>
    </cdr:from>
    <cdr:to>
      <cdr:x>0.37604</cdr:x>
      <cdr:y>0.87154</cdr:y>
    </cdr:to>
    <cdr:sp macro="" textlink="">
      <cdr:nvSpPr>
        <cdr:cNvPr id="13" name="Freeform 57"/>
        <cdr:cNvSpPr>
          <a:spLocks xmlns:a="http://schemas.openxmlformats.org/drawingml/2006/main"/>
        </cdr:cNvSpPr>
      </cdr:nvSpPr>
      <cdr:spPr bwMode="auto">
        <a:xfrm xmlns:a="http://schemas.openxmlformats.org/drawingml/2006/main" flipH="1">
          <a:off x="1069970" y="1736718"/>
          <a:ext cx="76200" cy="219091"/>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userShapes>
</file>

<file path=word/drawings/drawing2.xml><?xml version="1.0" encoding="utf-8"?>
<c:userShapes xmlns:c="http://schemas.openxmlformats.org/drawingml/2006/chart">
  <cdr:relSizeAnchor xmlns:cdr="http://schemas.openxmlformats.org/drawingml/2006/chartDrawing">
    <cdr:from>
      <cdr:x>0.45906</cdr:x>
      <cdr:y>0.73137</cdr:y>
    </cdr:from>
    <cdr:to>
      <cdr:x>0.53926</cdr:x>
      <cdr:y>0.78846</cdr:y>
    </cdr:to>
    <cdr:sp macro="" textlink="">
      <cdr:nvSpPr>
        <cdr:cNvPr id="2" name="Freeform 57"/>
        <cdr:cNvSpPr>
          <a:spLocks xmlns:a="http://schemas.openxmlformats.org/drawingml/2006/main"/>
        </cdr:cNvSpPr>
      </cdr:nvSpPr>
      <cdr:spPr bwMode="auto">
        <a:xfrm xmlns:a="http://schemas.openxmlformats.org/drawingml/2006/main" flipH="1">
          <a:off x="1399219" y="2006290"/>
          <a:ext cx="244450" cy="156610"/>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dr:relSizeAnchor xmlns:cdr="http://schemas.openxmlformats.org/drawingml/2006/chartDrawing">
    <cdr:from>
      <cdr:x>0.2894</cdr:x>
      <cdr:y>0.71115</cdr:y>
    </cdr:from>
    <cdr:to>
      <cdr:x>0.32523</cdr:x>
      <cdr:y>0.89698</cdr:y>
    </cdr:to>
    <cdr:sp macro="" textlink="">
      <cdr:nvSpPr>
        <cdr:cNvPr id="3" name="Freeform 57"/>
        <cdr:cNvSpPr>
          <a:spLocks xmlns:a="http://schemas.openxmlformats.org/drawingml/2006/main"/>
        </cdr:cNvSpPr>
      </cdr:nvSpPr>
      <cdr:spPr bwMode="auto">
        <a:xfrm xmlns:a="http://schemas.openxmlformats.org/drawingml/2006/main">
          <a:off x="882098" y="1950830"/>
          <a:ext cx="109210" cy="509769"/>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dr:relSizeAnchor xmlns:cdr="http://schemas.openxmlformats.org/drawingml/2006/chartDrawing">
    <cdr:from>
      <cdr:x>0.26759</cdr:x>
      <cdr:y>0.69891</cdr:y>
    </cdr:from>
    <cdr:to>
      <cdr:x>0.29196</cdr:x>
      <cdr:y>0.74281</cdr:y>
    </cdr:to>
    <cdr:sp macro="" textlink="">
      <cdr:nvSpPr>
        <cdr:cNvPr id="4" name="Freeform 57"/>
        <cdr:cNvSpPr>
          <a:spLocks xmlns:a="http://schemas.openxmlformats.org/drawingml/2006/main"/>
        </cdr:cNvSpPr>
      </cdr:nvSpPr>
      <cdr:spPr bwMode="auto">
        <a:xfrm xmlns:a="http://schemas.openxmlformats.org/drawingml/2006/main">
          <a:off x="815604" y="1917247"/>
          <a:ext cx="74280" cy="120426"/>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dr:relSizeAnchor xmlns:cdr="http://schemas.openxmlformats.org/drawingml/2006/chartDrawing">
    <cdr:from>
      <cdr:x>0.38433</cdr:x>
      <cdr:y>0.72462</cdr:y>
    </cdr:from>
    <cdr:to>
      <cdr:x>0.40761</cdr:x>
      <cdr:y>0.875</cdr:y>
    </cdr:to>
    <cdr:sp macro="" textlink="">
      <cdr:nvSpPr>
        <cdr:cNvPr id="7" name="Freeform 57"/>
        <cdr:cNvSpPr>
          <a:spLocks xmlns:a="http://schemas.openxmlformats.org/drawingml/2006/main"/>
        </cdr:cNvSpPr>
      </cdr:nvSpPr>
      <cdr:spPr bwMode="auto">
        <a:xfrm xmlns:a="http://schemas.openxmlformats.org/drawingml/2006/main" flipH="1">
          <a:off x="1171437" y="1987770"/>
          <a:ext cx="70954" cy="412531"/>
        </a:xfrm>
        <a:custGeom xmlns:a="http://schemas.openxmlformats.org/drawingml/2006/main">
          <a:avLst/>
          <a:gdLst>
            <a:gd name="T0" fmla="*/ 0 w 72"/>
            <a:gd name="T1" fmla="*/ 100 h 100"/>
            <a:gd name="T2" fmla="*/ 52 w 72"/>
            <a:gd name="T3" fmla="*/ 100 h 100"/>
            <a:gd name="T4" fmla="*/ 52 w 72"/>
            <a:gd name="T5" fmla="*/ 0 h 100"/>
            <a:gd name="T6" fmla="*/ 72 w 72"/>
            <a:gd name="T7" fmla="*/ 24 h 100"/>
            <a:gd name="connsiteX0" fmla="*/ 0 w 10000"/>
            <a:gd name="connsiteY0" fmla="*/ 10000 h 10000"/>
            <a:gd name="connsiteX1" fmla="*/ 7222 w 10000"/>
            <a:gd name="connsiteY1" fmla="*/ 10000 h 10000"/>
            <a:gd name="connsiteX2" fmla="*/ 7222 w 10000"/>
            <a:gd name="connsiteY2" fmla="*/ 0 h 10000"/>
            <a:gd name="connsiteX3" fmla="*/ 10000 w 10000"/>
            <a:gd name="connsiteY3" fmla="*/ 2400 h 10000"/>
            <a:gd name="connsiteX0" fmla="*/ 0 w 7222"/>
            <a:gd name="connsiteY0" fmla="*/ 10000 h 10000"/>
            <a:gd name="connsiteX1" fmla="*/ 7222 w 7222"/>
            <a:gd name="connsiteY1" fmla="*/ 10000 h 10000"/>
            <a:gd name="connsiteX2" fmla="*/ 7222 w 7222"/>
            <a:gd name="connsiteY2" fmla="*/ 0 h 10000"/>
          </a:gdLst>
          <a:ahLst/>
          <a:cxnLst>
            <a:cxn ang="0">
              <a:pos x="connsiteX0" y="connsiteY0"/>
            </a:cxn>
            <a:cxn ang="0">
              <a:pos x="connsiteX1" y="connsiteY1"/>
            </a:cxn>
            <a:cxn ang="0">
              <a:pos x="connsiteX2" y="connsiteY2"/>
            </a:cxn>
          </a:cxnLst>
          <a:rect l="l" t="t" r="r" b="b"/>
          <a:pathLst>
            <a:path w="7222" h="10000">
              <a:moveTo>
                <a:pt x="0" y="10000"/>
              </a:moveTo>
              <a:lnTo>
                <a:pt x="7222" y="10000"/>
              </a:lnTo>
              <a:lnTo>
                <a:pt x="7222" y="0"/>
              </a:lnTo>
            </a:path>
          </a:pathLst>
        </a:custGeom>
        <a:noFill xmlns:a="http://schemas.openxmlformats.org/drawingml/2006/main"/>
        <a:ln xmlns:a="http://schemas.openxmlformats.org/drawingml/2006/main" w="6350">
          <a:solidFill>
            <a:sysClr val="windowText" lastClr="000000"/>
          </a:solidFill>
          <a:round/>
          <a:headEnd/>
          <a:tailEnd/>
        </a:ln>
        <a:effectLst xmlns:a="http://schemas.openxmlformats.org/drawingml/2006/main"/>
        <a:extLst xmlns:a="http://schemas.openxmlformats.org/drawingml/2006/main">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en-US"/>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D777-C897-4762-9451-8D4F51BD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154</Words>
  <Characters>883</Characters>
  <Application>Microsoft Office Word</Application>
  <DocSecurity>0</DocSecurity>
  <Lines>7</Lines>
  <Paragraphs>2</Paragraphs>
  <ScaleCrop>false</ScaleCrop>
  <Company>Microsoft</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吳 雪峰</cp:lastModifiedBy>
  <cp:revision>2</cp:revision>
  <cp:lastPrinted>2026-06-30T09:08:00Z</cp:lastPrinted>
  <dcterms:created xsi:type="dcterms:W3CDTF">2026-07-09T05:44:00Z</dcterms:created>
  <dcterms:modified xsi:type="dcterms:W3CDTF">2026-07-09T05:44:00Z</dcterms:modified>
</cp:coreProperties>
</file>