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word/charts/chart50.xml" ContentType="application/vnd.openxmlformats-officedocument.drawingml.chart+xml"/>
  <Override PartName="/word/charts/chart60.xml" ContentType="application/vnd.openxmlformats-officedocument.drawingml.chart+xml"/>
  <Override PartName="/word/charts/chart70.xml" ContentType="application/vnd.openxmlformats-officedocument.drawingml.chart+xml"/>
  <Override PartName="/word/theme/themeOverride10.xml" ContentType="application/vnd.openxmlformats-officedocument.themeOverride+xml"/>
  <Override PartName="/word/charts/colors10.xml" ContentType="application/vnd.ms-office.chartcolorstyle+xml"/>
  <Override PartName="/word/charts/style10.xml" ContentType="application/vnd.ms-office.chartstyle+xml"/>
  <Override PartName="/word/theme/themeOverride20.xml" ContentType="application/vnd.openxmlformats-officedocument.themeOverride+xml"/>
  <Override PartName="/word/charts/colors20.xml" ContentType="application/vnd.ms-office.chartcolorstyle+xml"/>
  <Override PartName="/word/charts/style20.xml" ContentType="application/vnd.ms-office.chartstyle+xml"/>
  <Override PartName="/word/theme/themeOverride30.xml" ContentType="application/vnd.openxmlformats-officedocument.themeOverride+xml"/>
  <Override PartName="/word/charts/colors30.xml" ContentType="application/vnd.ms-office.chartcolorstyle+xml"/>
  <Override PartName="/word/charts/style30.xml" ContentType="application/vnd.ms-office.chartstyle+xml"/>
  <Override PartName="/word/theme/themeOverride40.xml" ContentType="application/vnd.openxmlformats-officedocument.themeOverride+xml"/>
  <Override PartName="/word/charts/colors40.xml" ContentType="application/vnd.ms-office.chartcolorstyle+xml"/>
  <Override PartName="/word/charts/style40.xml" ContentType="application/vnd.ms-office.chartstyle+xml"/>
  <Override PartName="/word/theme/themeOverride50.xml" ContentType="application/vnd.openxmlformats-officedocument.themeOverride+xml"/>
  <Override PartName="/word/charts/colors50.xml" ContentType="application/vnd.ms-office.chartcolorstyle+xml"/>
  <Override PartName="/word/charts/style50.xml" ContentType="application/vnd.ms-office.chartstyle+xml"/>
  <Override PartName="/word/theme/themeOverride60.xml" ContentType="application/vnd.openxmlformats-officedocument.themeOverride+xml"/>
  <Override PartName="/word/charts/colors60.xml" ContentType="application/vnd.ms-office.chartcolorstyle+xml"/>
  <Override PartName="/word/charts/style60.xml" ContentType="application/vnd.ms-office.chartstyle+xml"/>
  <Override PartName="/word/drawings/drawing10.xml" ContentType="application/vnd.openxmlformats-officedocument.drawingml.chartshapes+xml"/>
  <Override PartName="/word/theme/themeOverride70.xml" ContentType="application/vnd.openxmlformats-officedocument.themeOverride+xml"/>
  <Override PartName="/word/charts/colors70.xml" ContentType="application/vnd.ms-office.chartcolorstyle+xml"/>
  <Override PartName="/word/charts/style7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93D06" w14:textId="77777777" w:rsidR="00987564" w:rsidRPr="001D7B1C" w:rsidRDefault="00987564" w:rsidP="003142FA">
      <w:pPr>
        <w:widowControl/>
        <w:overflowPunct w:val="0"/>
        <w:spacing w:beforeLines="20" w:before="72" w:afterLines="20" w:after="72" w:line="480" w:lineRule="exact"/>
        <w:ind w:firstLineChars="100" w:firstLine="320"/>
        <w:jc w:val="both"/>
        <w:rPr>
          <w:rFonts w:ascii="標楷體" w:eastAsia="標楷體" w:hAnsi="標楷體" w:cs="Times New Roman"/>
          <w:b/>
          <w:color w:val="000000" w:themeColor="text1"/>
          <w:sz w:val="32"/>
          <w:szCs w:val="24"/>
        </w:rPr>
      </w:pPr>
      <w:r w:rsidRPr="001D7B1C">
        <w:rPr>
          <w:rFonts w:ascii="標楷體" w:eastAsia="標楷體" w:hAnsi="標楷體" w:cs="Times New Roman" w:hint="eastAsia"/>
          <w:b/>
          <w:color w:val="000000" w:themeColor="text1"/>
          <w:sz w:val="32"/>
          <w:szCs w:val="24"/>
        </w:rPr>
        <w:t>二、台灣中油股份有限公司</w:t>
      </w:r>
    </w:p>
    <w:p w14:paraId="1626D970" w14:textId="31E2627C" w:rsidR="00987564" w:rsidRPr="001D7B1C" w:rsidRDefault="00987564" w:rsidP="003142FA">
      <w:pPr>
        <w:overflowPunct w:val="0"/>
        <w:spacing w:line="520" w:lineRule="exact"/>
        <w:ind w:firstLineChars="200" w:firstLine="480"/>
        <w:jc w:val="both"/>
        <w:rPr>
          <w:rFonts w:ascii="標楷體" w:eastAsia="標楷體" w:hAnsi="標楷體" w:cs="Times New Roman"/>
          <w:color w:val="000000" w:themeColor="text1"/>
          <w:szCs w:val="24"/>
        </w:rPr>
      </w:pPr>
      <w:r w:rsidRPr="001D7B1C">
        <w:rPr>
          <w:rFonts w:ascii="標楷體" w:eastAsia="標楷體" w:hAnsi="標楷體" w:cs="Times New Roman" w:hint="eastAsia"/>
          <w:color w:val="000000" w:themeColor="text1"/>
          <w:szCs w:val="24"/>
        </w:rPr>
        <w:t>台灣中油公司成立於35年6月1日，資本額1,301億元，政府持股100％，員工人數1</w:t>
      </w:r>
      <w:r w:rsidR="00813D77" w:rsidRPr="001D7B1C">
        <w:rPr>
          <w:rFonts w:ascii="標楷體" w:eastAsia="標楷體" w:hAnsi="標楷體" w:cs="Times New Roman"/>
          <w:color w:val="000000" w:themeColor="text1"/>
          <w:szCs w:val="24"/>
        </w:rPr>
        <w:t>7</w:t>
      </w:r>
      <w:r w:rsidRPr="001D7B1C">
        <w:rPr>
          <w:rFonts w:ascii="標楷體" w:eastAsia="標楷體" w:hAnsi="標楷體" w:cs="Times New Roman"/>
          <w:color w:val="000000" w:themeColor="text1"/>
          <w:szCs w:val="24"/>
        </w:rPr>
        <w:t>,</w:t>
      </w:r>
      <w:r w:rsidR="00813D77" w:rsidRPr="001D7B1C">
        <w:rPr>
          <w:rFonts w:ascii="標楷體" w:eastAsia="標楷體" w:hAnsi="標楷體" w:cs="Times New Roman"/>
          <w:color w:val="000000" w:themeColor="text1"/>
          <w:szCs w:val="24"/>
        </w:rPr>
        <w:t>164</w:t>
      </w:r>
      <w:r w:rsidRPr="001D7B1C">
        <w:rPr>
          <w:rFonts w:ascii="標楷體" w:eastAsia="標楷體" w:hAnsi="標楷體" w:cs="Times New Roman" w:hint="eastAsia"/>
          <w:color w:val="000000" w:themeColor="text1"/>
          <w:szCs w:val="24"/>
        </w:rPr>
        <w:t>人，主要配合國家經濟發展，充分供應國內軍民各業所需之天然氣、石油燃料及石化原料為任務，並從事石油、地熱等資源之探</w:t>
      </w:r>
      <w:proofErr w:type="gramStart"/>
      <w:r w:rsidRPr="001D7B1C">
        <w:rPr>
          <w:rFonts w:ascii="標楷體" w:eastAsia="標楷體" w:hAnsi="標楷體" w:cs="Times New Roman" w:hint="eastAsia"/>
          <w:color w:val="000000" w:themeColor="text1"/>
          <w:szCs w:val="24"/>
        </w:rPr>
        <w:t>勘</w:t>
      </w:r>
      <w:proofErr w:type="gramEnd"/>
      <w:r w:rsidRPr="001D7B1C">
        <w:rPr>
          <w:rFonts w:ascii="標楷體" w:eastAsia="標楷體" w:hAnsi="標楷體" w:cs="Times New Roman" w:hint="eastAsia"/>
          <w:color w:val="000000" w:themeColor="text1"/>
          <w:szCs w:val="24"/>
        </w:rPr>
        <w:t>與開採業務，截至1</w:t>
      </w:r>
      <w:r w:rsidRPr="001D7B1C">
        <w:rPr>
          <w:rFonts w:ascii="標楷體" w:eastAsia="標楷體" w:hAnsi="標楷體" w:cs="Times New Roman"/>
          <w:color w:val="000000" w:themeColor="text1"/>
          <w:szCs w:val="24"/>
        </w:rPr>
        <w:t>1</w:t>
      </w:r>
      <w:r w:rsidR="00494E59" w:rsidRPr="001D7B1C">
        <w:rPr>
          <w:rFonts w:ascii="標楷體" w:eastAsia="標楷體" w:hAnsi="標楷體" w:cs="Times New Roman" w:hint="eastAsia"/>
          <w:color w:val="000000" w:themeColor="text1"/>
          <w:szCs w:val="24"/>
        </w:rPr>
        <w:t>4</w:t>
      </w:r>
      <w:r w:rsidRPr="001D7B1C">
        <w:rPr>
          <w:rFonts w:ascii="標楷體" w:eastAsia="標楷體" w:hAnsi="標楷體" w:cs="Times New Roman" w:hint="eastAsia"/>
          <w:color w:val="000000" w:themeColor="text1"/>
          <w:szCs w:val="24"/>
        </w:rPr>
        <w:t>年底止，共有潤滑油、溶劑化學品、液化石油氣、油品行銷、石化、煉製、天然氣及探</w:t>
      </w:r>
      <w:proofErr w:type="gramStart"/>
      <w:r w:rsidRPr="001D7B1C">
        <w:rPr>
          <w:rFonts w:ascii="標楷體" w:eastAsia="標楷體" w:hAnsi="標楷體" w:cs="Times New Roman" w:hint="eastAsia"/>
          <w:color w:val="000000" w:themeColor="text1"/>
          <w:szCs w:val="24"/>
        </w:rPr>
        <w:t>採</w:t>
      </w:r>
      <w:proofErr w:type="gramEnd"/>
      <w:r w:rsidRPr="001D7B1C">
        <w:rPr>
          <w:rFonts w:ascii="標楷體" w:eastAsia="標楷體" w:hAnsi="標楷體" w:cs="Times New Roman" w:hint="eastAsia"/>
          <w:color w:val="000000" w:themeColor="text1"/>
          <w:szCs w:val="24"/>
        </w:rPr>
        <w:t>等8個事業部，發展多角化能源事業。</w:t>
      </w:r>
    </w:p>
    <w:p w14:paraId="6B705163" w14:textId="1BBA152B" w:rsidR="00987564" w:rsidRPr="001D7B1C" w:rsidRDefault="00987564" w:rsidP="003142FA">
      <w:pPr>
        <w:overflowPunct w:val="0"/>
        <w:spacing w:line="480" w:lineRule="exact"/>
        <w:ind w:firstLineChars="200" w:firstLine="480"/>
        <w:jc w:val="both"/>
        <w:rPr>
          <w:rFonts w:ascii="標楷體" w:eastAsia="標楷體" w:hAnsi="標楷體" w:cs="Times New Roman"/>
          <w:color w:val="000000" w:themeColor="text1"/>
          <w:szCs w:val="24"/>
        </w:rPr>
      </w:pPr>
      <w:r w:rsidRPr="001D7B1C">
        <w:rPr>
          <w:rFonts w:ascii="標楷體" w:eastAsia="標楷體" w:hAnsi="標楷體" w:cs="Times New Roman" w:hint="eastAsia"/>
          <w:color w:val="000000" w:themeColor="text1"/>
          <w:szCs w:val="24"/>
        </w:rPr>
        <w:t>台灣中油公司</w:t>
      </w:r>
      <w:proofErr w:type="gramStart"/>
      <w:r w:rsidRPr="001D7B1C">
        <w:rPr>
          <w:rFonts w:ascii="標楷體" w:eastAsia="標楷體" w:hAnsi="標楷體" w:cs="Times New Roman" w:hint="eastAsia"/>
          <w:color w:val="000000" w:themeColor="text1"/>
          <w:szCs w:val="24"/>
        </w:rPr>
        <w:t>1</w:t>
      </w:r>
      <w:r w:rsidRPr="001D7B1C">
        <w:rPr>
          <w:rFonts w:ascii="標楷體" w:eastAsia="標楷體" w:hAnsi="標楷體" w:cs="Times New Roman"/>
          <w:color w:val="000000" w:themeColor="text1"/>
          <w:szCs w:val="24"/>
        </w:rPr>
        <w:t>1</w:t>
      </w:r>
      <w:r w:rsidR="00494E59" w:rsidRPr="001D7B1C">
        <w:rPr>
          <w:rFonts w:ascii="標楷體" w:eastAsia="標楷體" w:hAnsi="標楷體" w:cs="Times New Roman" w:hint="eastAsia"/>
          <w:color w:val="000000" w:themeColor="text1"/>
          <w:szCs w:val="24"/>
        </w:rPr>
        <w:t>4</w:t>
      </w:r>
      <w:proofErr w:type="gramEnd"/>
      <w:r w:rsidRPr="001D7B1C">
        <w:rPr>
          <w:rFonts w:ascii="標楷體" w:eastAsia="標楷體" w:hAnsi="標楷體" w:cs="Times New Roman" w:hint="eastAsia"/>
          <w:color w:val="000000" w:themeColor="text1"/>
          <w:szCs w:val="24"/>
        </w:rPr>
        <w:t>年度決算，經</w:t>
      </w:r>
      <w:proofErr w:type="gramStart"/>
      <w:r w:rsidRPr="001D7B1C">
        <w:rPr>
          <w:rFonts w:ascii="標楷體" w:eastAsia="標楷體" w:hAnsi="標楷體" w:cs="Times New Roman" w:hint="eastAsia"/>
          <w:color w:val="000000" w:themeColor="text1"/>
          <w:szCs w:val="24"/>
        </w:rPr>
        <w:t>本部參據會計師</w:t>
      </w:r>
      <w:proofErr w:type="gramEnd"/>
      <w:r w:rsidRPr="001D7B1C">
        <w:rPr>
          <w:rFonts w:ascii="標楷體" w:eastAsia="標楷體" w:hAnsi="標楷體" w:cs="Times New Roman" w:hint="eastAsia"/>
          <w:color w:val="000000" w:themeColor="text1"/>
          <w:szCs w:val="24"/>
        </w:rPr>
        <w:t>查核簽證財務報告，予以書面審核，並派員抽查。茲將查核結果說明如次：</w:t>
      </w:r>
    </w:p>
    <w:p w14:paraId="4EEF298B" w14:textId="77777777" w:rsidR="00987564" w:rsidRPr="001D7B1C" w:rsidRDefault="00987564" w:rsidP="002E1386">
      <w:pPr>
        <w:widowControl/>
        <w:overflowPunct w:val="0"/>
        <w:spacing w:beforeLines="20" w:before="72" w:afterLines="20" w:after="72" w:line="480" w:lineRule="exact"/>
        <w:ind w:firstLineChars="200" w:firstLine="561"/>
        <w:jc w:val="both"/>
        <w:rPr>
          <w:rFonts w:ascii="標楷體" w:eastAsia="標楷體" w:hAnsi="標楷體" w:cs="Times New Roman"/>
          <w:b/>
          <w:color w:val="000000" w:themeColor="text1"/>
          <w:sz w:val="28"/>
          <w:szCs w:val="24"/>
        </w:rPr>
      </w:pPr>
      <w:r w:rsidRPr="001D7B1C">
        <w:rPr>
          <w:rFonts w:ascii="標楷體" w:eastAsia="標楷體" w:hAnsi="標楷體" w:cs="Times New Roman" w:hint="eastAsia"/>
          <w:b/>
          <w:color w:val="000000" w:themeColor="text1"/>
          <w:sz w:val="28"/>
          <w:szCs w:val="24"/>
        </w:rPr>
        <w:t>（一）　業務計畫實施情形之查核</w:t>
      </w:r>
    </w:p>
    <w:p w14:paraId="48198699" w14:textId="6E5DE0DE" w:rsidR="00987564" w:rsidRPr="001D7B1C" w:rsidRDefault="00987564" w:rsidP="002E1386">
      <w:pPr>
        <w:widowControl/>
        <w:overflowPunct w:val="0"/>
        <w:spacing w:afterLines="80" w:after="288" w:line="520" w:lineRule="exact"/>
        <w:ind w:firstLineChars="450" w:firstLine="1081"/>
        <w:jc w:val="both"/>
        <w:rPr>
          <w:rFonts w:ascii="標楷體" w:eastAsia="標楷體" w:hAnsi="標楷體" w:cs="Times New Roman"/>
          <w:color w:val="000000" w:themeColor="text1"/>
          <w:szCs w:val="24"/>
        </w:rPr>
      </w:pPr>
      <w:bookmarkStart w:id="0" w:name="_Hlk201237163"/>
      <w:r w:rsidRPr="001D7B1C">
        <w:rPr>
          <w:rFonts w:ascii="標楷體" w:eastAsia="標楷體" w:hAnsi="標楷體" w:cs="Times New Roman" w:hint="eastAsia"/>
          <w:b/>
          <w:color w:val="000000" w:themeColor="text1"/>
          <w:szCs w:val="24"/>
        </w:rPr>
        <w:t xml:space="preserve">1.　產銷計畫　</w:t>
      </w:r>
      <w:proofErr w:type="gramStart"/>
      <w:r w:rsidRPr="001D7B1C">
        <w:rPr>
          <w:rFonts w:ascii="標楷體" w:eastAsia="標楷體" w:hAnsi="標楷體" w:cs="Times New Roman" w:hint="eastAsia"/>
          <w:color w:val="000000" w:themeColor="text1"/>
          <w:szCs w:val="24"/>
        </w:rPr>
        <w:t>1</w:t>
      </w:r>
      <w:r w:rsidRPr="001D7B1C">
        <w:rPr>
          <w:rFonts w:ascii="標楷體" w:eastAsia="標楷體" w:hAnsi="標楷體" w:cs="Times New Roman"/>
          <w:color w:val="000000" w:themeColor="text1"/>
          <w:szCs w:val="24"/>
        </w:rPr>
        <w:t>1</w:t>
      </w:r>
      <w:r w:rsidR="00494E59" w:rsidRPr="001D7B1C">
        <w:rPr>
          <w:rFonts w:ascii="標楷體" w:eastAsia="標楷體" w:hAnsi="標楷體" w:cs="Times New Roman" w:hint="eastAsia"/>
          <w:color w:val="000000" w:themeColor="text1"/>
          <w:szCs w:val="24"/>
        </w:rPr>
        <w:t>4</w:t>
      </w:r>
      <w:proofErr w:type="gramEnd"/>
      <w:r w:rsidRPr="001D7B1C">
        <w:rPr>
          <w:rFonts w:ascii="標楷體" w:eastAsia="標楷體" w:hAnsi="標楷體" w:cs="Times New Roman" w:hint="eastAsia"/>
          <w:color w:val="000000" w:themeColor="text1"/>
          <w:szCs w:val="24"/>
        </w:rPr>
        <w:t>年度生產、進口及銷售計畫，主要有成品天然氣等</w:t>
      </w:r>
      <w:r w:rsidRPr="001D7B1C">
        <w:rPr>
          <w:rFonts w:ascii="標楷體" w:eastAsia="標楷體" w:hAnsi="標楷體" w:cs="Times New Roman"/>
          <w:color w:val="000000" w:themeColor="text1"/>
          <w:szCs w:val="24"/>
        </w:rPr>
        <w:t>19項，</w:t>
      </w:r>
      <w:r w:rsidRPr="001D7B1C">
        <w:rPr>
          <w:rFonts w:ascii="標楷體" w:eastAsia="標楷體" w:hAnsi="標楷體" w:cs="Times New Roman" w:hint="eastAsia"/>
          <w:color w:val="000000" w:themeColor="text1"/>
          <w:szCs w:val="24"/>
        </w:rPr>
        <w:t>其中達成預計目標者1</w:t>
      </w:r>
      <w:r w:rsidR="00494E59" w:rsidRPr="001D7B1C">
        <w:rPr>
          <w:rFonts w:ascii="標楷體" w:eastAsia="標楷體" w:hAnsi="標楷體" w:cs="Times New Roman" w:hint="eastAsia"/>
          <w:color w:val="000000" w:themeColor="text1"/>
          <w:szCs w:val="24"/>
        </w:rPr>
        <w:t>3</w:t>
      </w:r>
      <w:r w:rsidRPr="001D7B1C">
        <w:rPr>
          <w:rFonts w:ascii="標楷體" w:eastAsia="標楷體" w:hAnsi="標楷體" w:cs="Times New Roman" w:hint="eastAsia"/>
          <w:color w:val="000000" w:themeColor="text1"/>
          <w:szCs w:val="24"/>
        </w:rPr>
        <w:t>項，未達預計目標者</w:t>
      </w:r>
      <w:r w:rsidR="00494E59" w:rsidRPr="001D7B1C">
        <w:rPr>
          <w:rFonts w:ascii="標楷體" w:eastAsia="標楷體" w:hAnsi="標楷體" w:cs="Times New Roman" w:hint="eastAsia"/>
          <w:color w:val="000000" w:themeColor="text1"/>
          <w:szCs w:val="24"/>
        </w:rPr>
        <w:t>6</w:t>
      </w:r>
      <w:r w:rsidRPr="001D7B1C">
        <w:rPr>
          <w:rFonts w:ascii="標楷體" w:eastAsia="標楷體" w:hAnsi="標楷體" w:cs="Times New Roman" w:hint="eastAsia"/>
          <w:color w:val="000000" w:themeColor="text1"/>
          <w:szCs w:val="24"/>
        </w:rPr>
        <w:t>項，其原因列表分析如次：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58"/>
        <w:gridCol w:w="955"/>
        <w:gridCol w:w="1298"/>
        <w:gridCol w:w="1298"/>
        <w:gridCol w:w="1210"/>
        <w:gridCol w:w="865"/>
        <w:gridCol w:w="2420"/>
      </w:tblGrid>
      <w:tr w:rsidR="00D65476" w:rsidRPr="001D7B1C" w14:paraId="28701CF8" w14:textId="77777777" w:rsidTr="0051631E">
        <w:trPr>
          <w:cantSplit/>
          <w:trHeight w:val="340"/>
          <w:tblHeader/>
        </w:trPr>
        <w:tc>
          <w:tcPr>
            <w:tcW w:w="1057" w:type="pct"/>
            <w:vMerge w:val="restart"/>
            <w:tcBorders>
              <w:top w:val="single" w:sz="8" w:space="0" w:color="auto"/>
              <w:left w:val="nil"/>
              <w:bottom w:val="single" w:sz="8" w:space="0" w:color="auto"/>
              <w:right w:val="single" w:sz="4" w:space="0" w:color="auto"/>
            </w:tcBorders>
            <w:vAlign w:val="center"/>
            <w:hideMark/>
          </w:tcPr>
          <w:bookmarkEnd w:id="0"/>
          <w:p w14:paraId="3849D7F8" w14:textId="77777777" w:rsidR="00D65476" w:rsidRPr="001D7B1C" w:rsidRDefault="00D65476" w:rsidP="003142FA">
            <w:pPr>
              <w:overflowPunct w:val="0"/>
              <w:jc w:val="distribute"/>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計畫名稱</w:t>
            </w:r>
          </w:p>
        </w:tc>
        <w:tc>
          <w:tcPr>
            <w:tcW w:w="468" w:type="pct"/>
            <w:vMerge w:val="restart"/>
            <w:tcBorders>
              <w:top w:val="single" w:sz="8" w:space="0" w:color="auto"/>
              <w:left w:val="single" w:sz="4" w:space="0" w:color="auto"/>
              <w:bottom w:val="single" w:sz="8" w:space="0" w:color="auto"/>
              <w:right w:val="single" w:sz="4" w:space="0" w:color="auto"/>
            </w:tcBorders>
            <w:vAlign w:val="center"/>
            <w:hideMark/>
          </w:tcPr>
          <w:p w14:paraId="03EF0B28" w14:textId="77777777" w:rsidR="00D65476" w:rsidRPr="001D7B1C" w:rsidRDefault="00D65476" w:rsidP="003142FA">
            <w:pPr>
              <w:overflowPunct w:val="0"/>
              <w:jc w:val="distribute"/>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單位</w:t>
            </w:r>
          </w:p>
        </w:tc>
        <w:tc>
          <w:tcPr>
            <w:tcW w:w="636" w:type="pct"/>
            <w:vMerge w:val="restart"/>
            <w:tcBorders>
              <w:top w:val="single" w:sz="8" w:space="0" w:color="auto"/>
              <w:left w:val="single" w:sz="4" w:space="0" w:color="auto"/>
              <w:bottom w:val="single" w:sz="8" w:space="0" w:color="auto"/>
              <w:right w:val="single" w:sz="4" w:space="0" w:color="auto"/>
            </w:tcBorders>
            <w:vAlign w:val="center"/>
            <w:hideMark/>
          </w:tcPr>
          <w:p w14:paraId="048BAAA4" w14:textId="77777777" w:rsidR="00D65476" w:rsidRPr="001D7B1C" w:rsidRDefault="00D65476" w:rsidP="003142FA">
            <w:pPr>
              <w:overflowPunct w:val="0"/>
              <w:jc w:val="distribute"/>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預計數</w:t>
            </w:r>
          </w:p>
        </w:tc>
        <w:tc>
          <w:tcPr>
            <w:tcW w:w="636" w:type="pct"/>
            <w:vMerge w:val="restart"/>
            <w:tcBorders>
              <w:top w:val="single" w:sz="8" w:space="0" w:color="auto"/>
              <w:left w:val="single" w:sz="4" w:space="0" w:color="auto"/>
              <w:bottom w:val="single" w:sz="8" w:space="0" w:color="auto"/>
              <w:right w:val="single" w:sz="4" w:space="0" w:color="auto"/>
            </w:tcBorders>
            <w:vAlign w:val="center"/>
            <w:hideMark/>
          </w:tcPr>
          <w:p w14:paraId="7D1E1663" w14:textId="77777777" w:rsidR="00D65476" w:rsidRPr="001D7B1C" w:rsidRDefault="00D65476" w:rsidP="003142FA">
            <w:pPr>
              <w:overflowPunct w:val="0"/>
              <w:jc w:val="distribute"/>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實際數</w:t>
            </w:r>
          </w:p>
        </w:tc>
        <w:tc>
          <w:tcPr>
            <w:tcW w:w="1017" w:type="pct"/>
            <w:gridSpan w:val="2"/>
            <w:tcBorders>
              <w:top w:val="single" w:sz="8" w:space="0" w:color="auto"/>
              <w:left w:val="single" w:sz="4" w:space="0" w:color="auto"/>
              <w:bottom w:val="single" w:sz="4" w:space="0" w:color="auto"/>
              <w:right w:val="single" w:sz="4" w:space="0" w:color="auto"/>
            </w:tcBorders>
            <w:hideMark/>
          </w:tcPr>
          <w:p w14:paraId="064DD8BE" w14:textId="77777777" w:rsidR="00D65476" w:rsidRPr="001D7B1C" w:rsidRDefault="00D65476" w:rsidP="003142FA">
            <w:pPr>
              <w:overflowPunct w:val="0"/>
              <w:jc w:val="distribute"/>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比較增減</w:t>
            </w:r>
          </w:p>
        </w:tc>
        <w:tc>
          <w:tcPr>
            <w:tcW w:w="1186" w:type="pct"/>
            <w:vMerge w:val="restart"/>
            <w:tcBorders>
              <w:top w:val="single" w:sz="8" w:space="0" w:color="auto"/>
              <w:left w:val="single" w:sz="4" w:space="0" w:color="auto"/>
              <w:bottom w:val="single" w:sz="8" w:space="0" w:color="auto"/>
              <w:right w:val="nil"/>
            </w:tcBorders>
            <w:vAlign w:val="center"/>
            <w:hideMark/>
          </w:tcPr>
          <w:p w14:paraId="73809F67" w14:textId="77777777" w:rsidR="00D65476" w:rsidRPr="001D7B1C" w:rsidRDefault="00D65476" w:rsidP="003142FA">
            <w:pPr>
              <w:overflowPunct w:val="0"/>
              <w:jc w:val="distribute"/>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增減原因說明</w:t>
            </w:r>
          </w:p>
        </w:tc>
      </w:tr>
      <w:tr w:rsidR="00D65476" w:rsidRPr="001D7B1C" w14:paraId="07A43696" w14:textId="77777777" w:rsidTr="0051631E">
        <w:trPr>
          <w:cantSplit/>
          <w:tblHeader/>
        </w:trPr>
        <w:tc>
          <w:tcPr>
            <w:tcW w:w="0" w:type="auto"/>
            <w:vMerge/>
            <w:tcBorders>
              <w:top w:val="single" w:sz="8" w:space="0" w:color="auto"/>
              <w:left w:val="nil"/>
              <w:bottom w:val="single" w:sz="8" w:space="0" w:color="auto"/>
              <w:right w:val="single" w:sz="4" w:space="0" w:color="auto"/>
            </w:tcBorders>
            <w:vAlign w:val="center"/>
            <w:hideMark/>
          </w:tcPr>
          <w:p w14:paraId="701414F5" w14:textId="77777777" w:rsidR="00D65476" w:rsidRPr="001D7B1C" w:rsidRDefault="00D65476" w:rsidP="003142FA">
            <w:pPr>
              <w:widowControl/>
              <w:overflowPunct w:val="0"/>
              <w:rPr>
                <w:rFonts w:ascii="標楷體" w:eastAsia="標楷體" w:hAnsi="標楷體" w:cs="Times New Roman"/>
                <w:color w:val="000000" w:themeColor="text1"/>
                <w:sz w:val="20"/>
                <w:szCs w:val="20"/>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14:paraId="4D74E40E" w14:textId="77777777" w:rsidR="00D65476" w:rsidRPr="001D7B1C" w:rsidRDefault="00D65476" w:rsidP="003142FA">
            <w:pPr>
              <w:widowControl/>
              <w:overflowPunct w:val="0"/>
              <w:rPr>
                <w:rFonts w:ascii="標楷體" w:eastAsia="標楷體" w:hAnsi="標楷體" w:cs="Times New Roman"/>
                <w:color w:val="000000" w:themeColor="text1"/>
                <w:sz w:val="20"/>
                <w:szCs w:val="20"/>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14:paraId="185DBA0A" w14:textId="77777777" w:rsidR="00D65476" w:rsidRPr="001D7B1C" w:rsidRDefault="00D65476" w:rsidP="003142FA">
            <w:pPr>
              <w:widowControl/>
              <w:overflowPunct w:val="0"/>
              <w:rPr>
                <w:rFonts w:ascii="標楷體" w:eastAsia="標楷體" w:hAnsi="標楷體" w:cs="Times New Roman"/>
                <w:color w:val="000000" w:themeColor="text1"/>
                <w:sz w:val="20"/>
                <w:szCs w:val="20"/>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14:paraId="5EB6DA03" w14:textId="77777777" w:rsidR="00D65476" w:rsidRPr="001D7B1C" w:rsidRDefault="00D65476" w:rsidP="003142FA">
            <w:pPr>
              <w:widowControl/>
              <w:overflowPunct w:val="0"/>
              <w:rPr>
                <w:rFonts w:ascii="標楷體" w:eastAsia="標楷體" w:hAnsi="標楷體" w:cs="Times New Roman"/>
                <w:color w:val="000000" w:themeColor="text1"/>
                <w:sz w:val="20"/>
                <w:szCs w:val="20"/>
              </w:rPr>
            </w:pPr>
          </w:p>
        </w:tc>
        <w:tc>
          <w:tcPr>
            <w:tcW w:w="593" w:type="pct"/>
            <w:tcBorders>
              <w:top w:val="single" w:sz="4" w:space="0" w:color="auto"/>
              <w:left w:val="single" w:sz="4" w:space="0" w:color="auto"/>
              <w:bottom w:val="single" w:sz="8" w:space="0" w:color="auto"/>
              <w:right w:val="single" w:sz="4" w:space="0" w:color="auto"/>
            </w:tcBorders>
            <w:hideMark/>
          </w:tcPr>
          <w:p w14:paraId="27D690C3" w14:textId="77777777" w:rsidR="00D65476" w:rsidRPr="001D7B1C" w:rsidRDefault="00D65476" w:rsidP="003142FA">
            <w:pPr>
              <w:overflowPunct w:val="0"/>
              <w:jc w:val="distribute"/>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增減數</w:t>
            </w:r>
          </w:p>
        </w:tc>
        <w:tc>
          <w:tcPr>
            <w:tcW w:w="424" w:type="pct"/>
            <w:tcBorders>
              <w:top w:val="single" w:sz="4" w:space="0" w:color="auto"/>
              <w:left w:val="single" w:sz="4" w:space="0" w:color="auto"/>
              <w:bottom w:val="single" w:sz="8" w:space="0" w:color="auto"/>
              <w:right w:val="single" w:sz="4" w:space="0" w:color="auto"/>
            </w:tcBorders>
            <w:hideMark/>
          </w:tcPr>
          <w:p w14:paraId="6D7C635A" w14:textId="77777777" w:rsidR="00D65476" w:rsidRPr="001D7B1C" w:rsidRDefault="00D65476" w:rsidP="003142FA">
            <w:pPr>
              <w:overflowPunct w:val="0"/>
              <w:jc w:val="distribute"/>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w:t>
            </w:r>
          </w:p>
        </w:tc>
        <w:tc>
          <w:tcPr>
            <w:tcW w:w="0" w:type="auto"/>
            <w:vMerge/>
            <w:tcBorders>
              <w:top w:val="single" w:sz="8" w:space="0" w:color="auto"/>
              <w:left w:val="single" w:sz="4" w:space="0" w:color="auto"/>
              <w:bottom w:val="single" w:sz="8" w:space="0" w:color="auto"/>
              <w:right w:val="nil"/>
            </w:tcBorders>
            <w:vAlign w:val="center"/>
            <w:hideMark/>
          </w:tcPr>
          <w:p w14:paraId="57FC5DB8" w14:textId="77777777" w:rsidR="00D65476" w:rsidRPr="001D7B1C" w:rsidRDefault="00D65476" w:rsidP="003142FA">
            <w:pPr>
              <w:widowControl/>
              <w:overflowPunct w:val="0"/>
              <w:rPr>
                <w:rFonts w:ascii="標楷體" w:eastAsia="標楷體" w:hAnsi="標楷體" w:cs="Times New Roman"/>
                <w:color w:val="000000" w:themeColor="text1"/>
                <w:sz w:val="20"/>
                <w:szCs w:val="20"/>
              </w:rPr>
            </w:pPr>
          </w:p>
        </w:tc>
      </w:tr>
      <w:tr w:rsidR="00D65476" w:rsidRPr="001D7B1C" w14:paraId="48CDF50E" w14:textId="77777777" w:rsidTr="00E7306D">
        <w:trPr>
          <w:trHeight w:val="340"/>
        </w:trPr>
        <w:tc>
          <w:tcPr>
            <w:tcW w:w="1057" w:type="pct"/>
            <w:tcBorders>
              <w:top w:val="nil"/>
              <w:left w:val="nil"/>
              <w:bottom w:val="nil"/>
              <w:right w:val="single" w:sz="4" w:space="0" w:color="auto"/>
            </w:tcBorders>
            <w:vAlign w:val="center"/>
            <w:hideMark/>
          </w:tcPr>
          <w:p w14:paraId="41CECAB2" w14:textId="77777777" w:rsidR="00D65476" w:rsidRPr="001D7B1C" w:rsidRDefault="00D65476" w:rsidP="003142FA">
            <w:pPr>
              <w:overflowPunct w:val="0"/>
              <w:jc w:val="both"/>
              <w:rPr>
                <w:rFonts w:ascii="標楷體" w:eastAsia="標楷體" w:hAnsi="標楷體" w:cs="Times New Roman"/>
                <w:color w:val="000000" w:themeColor="text1"/>
                <w:sz w:val="20"/>
                <w:szCs w:val="20"/>
              </w:rPr>
            </w:pPr>
            <w:r w:rsidRPr="001D7B1C">
              <w:rPr>
                <w:rFonts w:ascii="標楷體" w:eastAsia="標楷體" w:hAnsi="標楷體" w:cs="Times New Roman" w:hint="eastAsia"/>
                <w:noProof/>
                <w:color w:val="000000" w:themeColor="text1"/>
                <w:sz w:val="20"/>
                <w:szCs w:val="20"/>
              </w:rPr>
              <w:t>（1）生產計畫</w:t>
            </w:r>
          </w:p>
        </w:tc>
        <w:tc>
          <w:tcPr>
            <w:tcW w:w="468" w:type="pct"/>
            <w:tcBorders>
              <w:top w:val="nil"/>
              <w:left w:val="single" w:sz="4" w:space="0" w:color="auto"/>
              <w:bottom w:val="nil"/>
              <w:right w:val="single" w:sz="4" w:space="0" w:color="auto"/>
            </w:tcBorders>
            <w:vAlign w:val="center"/>
          </w:tcPr>
          <w:p w14:paraId="3542DCF7" w14:textId="77777777" w:rsidR="00D65476" w:rsidRPr="001D7B1C" w:rsidRDefault="00D65476" w:rsidP="003142FA">
            <w:pPr>
              <w:overflowPunct w:val="0"/>
              <w:jc w:val="center"/>
              <w:rPr>
                <w:rFonts w:ascii="標楷體" w:eastAsia="標楷體" w:hAnsi="標楷體" w:cs="Times New Roman"/>
                <w:color w:val="000000" w:themeColor="text1"/>
                <w:sz w:val="20"/>
                <w:szCs w:val="20"/>
              </w:rPr>
            </w:pPr>
          </w:p>
        </w:tc>
        <w:tc>
          <w:tcPr>
            <w:tcW w:w="636" w:type="pct"/>
            <w:tcBorders>
              <w:top w:val="nil"/>
              <w:left w:val="single" w:sz="4" w:space="0" w:color="auto"/>
              <w:bottom w:val="nil"/>
              <w:right w:val="single" w:sz="4" w:space="0" w:color="auto"/>
            </w:tcBorders>
            <w:vAlign w:val="center"/>
          </w:tcPr>
          <w:p w14:paraId="6123C273" w14:textId="2389B4FA" w:rsidR="00D65476" w:rsidRPr="001D7B1C" w:rsidRDefault="00D65476" w:rsidP="003142FA">
            <w:pPr>
              <w:overflowPunct w:val="0"/>
              <w:jc w:val="right"/>
              <w:rPr>
                <w:rFonts w:ascii="標楷體" w:eastAsia="標楷體" w:hAnsi="標楷體" w:cs="Times New Roman"/>
                <w:color w:val="000000" w:themeColor="text1"/>
                <w:sz w:val="20"/>
                <w:szCs w:val="20"/>
              </w:rPr>
            </w:pPr>
          </w:p>
        </w:tc>
        <w:tc>
          <w:tcPr>
            <w:tcW w:w="636" w:type="pct"/>
            <w:tcBorders>
              <w:top w:val="nil"/>
              <w:left w:val="single" w:sz="4" w:space="0" w:color="auto"/>
              <w:bottom w:val="nil"/>
              <w:right w:val="single" w:sz="4" w:space="0" w:color="auto"/>
            </w:tcBorders>
            <w:vAlign w:val="center"/>
          </w:tcPr>
          <w:p w14:paraId="33E7A3FF" w14:textId="340449A3" w:rsidR="00D65476" w:rsidRPr="001D7B1C" w:rsidRDefault="00D65476" w:rsidP="003142FA">
            <w:pPr>
              <w:overflowPunct w:val="0"/>
              <w:jc w:val="right"/>
              <w:rPr>
                <w:rFonts w:ascii="標楷體" w:eastAsia="標楷體" w:hAnsi="標楷體" w:cs="Times New Roman"/>
                <w:color w:val="000000" w:themeColor="text1"/>
                <w:sz w:val="20"/>
                <w:szCs w:val="20"/>
              </w:rPr>
            </w:pPr>
          </w:p>
        </w:tc>
        <w:tc>
          <w:tcPr>
            <w:tcW w:w="593" w:type="pct"/>
            <w:tcBorders>
              <w:top w:val="nil"/>
              <w:left w:val="single" w:sz="4" w:space="0" w:color="auto"/>
              <w:bottom w:val="nil"/>
              <w:right w:val="single" w:sz="4" w:space="0" w:color="auto"/>
            </w:tcBorders>
            <w:vAlign w:val="center"/>
          </w:tcPr>
          <w:p w14:paraId="588B4EE4" w14:textId="1102D078" w:rsidR="00D65476" w:rsidRPr="001D7B1C" w:rsidRDefault="00D65476" w:rsidP="003142FA">
            <w:pPr>
              <w:overflowPunct w:val="0"/>
              <w:jc w:val="right"/>
              <w:rPr>
                <w:rFonts w:ascii="標楷體" w:eastAsia="標楷體" w:hAnsi="標楷體" w:cs="Times New Roman"/>
                <w:color w:val="000000" w:themeColor="text1"/>
                <w:sz w:val="20"/>
                <w:szCs w:val="20"/>
              </w:rPr>
            </w:pPr>
          </w:p>
        </w:tc>
        <w:tc>
          <w:tcPr>
            <w:tcW w:w="424" w:type="pct"/>
            <w:tcBorders>
              <w:top w:val="nil"/>
              <w:left w:val="single" w:sz="4" w:space="0" w:color="auto"/>
              <w:bottom w:val="nil"/>
              <w:right w:val="single" w:sz="4" w:space="0" w:color="auto"/>
            </w:tcBorders>
            <w:vAlign w:val="center"/>
          </w:tcPr>
          <w:p w14:paraId="735E7830" w14:textId="33E27081" w:rsidR="00D65476" w:rsidRPr="001D7B1C" w:rsidRDefault="00D65476" w:rsidP="003142FA">
            <w:pPr>
              <w:overflowPunct w:val="0"/>
              <w:jc w:val="right"/>
              <w:rPr>
                <w:rFonts w:ascii="標楷體" w:eastAsia="標楷體" w:hAnsi="標楷體" w:cs="Times New Roman"/>
                <w:color w:val="000000" w:themeColor="text1"/>
                <w:sz w:val="20"/>
                <w:szCs w:val="20"/>
              </w:rPr>
            </w:pPr>
          </w:p>
        </w:tc>
        <w:tc>
          <w:tcPr>
            <w:tcW w:w="1186" w:type="pct"/>
            <w:tcBorders>
              <w:top w:val="nil"/>
              <w:left w:val="single" w:sz="4" w:space="0" w:color="auto"/>
              <w:bottom w:val="nil"/>
              <w:right w:val="nil"/>
            </w:tcBorders>
            <w:vAlign w:val="center"/>
          </w:tcPr>
          <w:p w14:paraId="0A35B0D8" w14:textId="77777777" w:rsidR="00D65476" w:rsidRPr="001D7B1C" w:rsidRDefault="00D65476" w:rsidP="003142FA">
            <w:pPr>
              <w:overflowPunct w:val="0"/>
              <w:jc w:val="both"/>
              <w:rPr>
                <w:rFonts w:ascii="標楷體" w:eastAsia="標楷體" w:hAnsi="標楷體" w:cs="Times New Roman"/>
                <w:color w:val="000000" w:themeColor="text1"/>
                <w:w w:val="90"/>
                <w:sz w:val="20"/>
                <w:szCs w:val="20"/>
              </w:rPr>
            </w:pPr>
          </w:p>
        </w:tc>
      </w:tr>
      <w:tr w:rsidR="00D65476" w:rsidRPr="001D7B1C" w14:paraId="67B66D70" w14:textId="77777777" w:rsidTr="00DF215D">
        <w:trPr>
          <w:trHeight w:val="567"/>
        </w:trPr>
        <w:tc>
          <w:tcPr>
            <w:tcW w:w="1057" w:type="pct"/>
            <w:tcBorders>
              <w:top w:val="nil"/>
              <w:left w:val="nil"/>
              <w:bottom w:val="nil"/>
              <w:right w:val="single" w:sz="4" w:space="0" w:color="auto"/>
            </w:tcBorders>
            <w:hideMark/>
          </w:tcPr>
          <w:p w14:paraId="203F08D5"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A.成品天然氣</w:t>
            </w:r>
          </w:p>
        </w:tc>
        <w:tc>
          <w:tcPr>
            <w:tcW w:w="468" w:type="pct"/>
            <w:tcBorders>
              <w:top w:val="nil"/>
              <w:left w:val="single" w:sz="4" w:space="0" w:color="auto"/>
              <w:bottom w:val="nil"/>
              <w:right w:val="single" w:sz="4" w:space="0" w:color="auto"/>
            </w:tcBorders>
            <w:hideMark/>
          </w:tcPr>
          <w:p w14:paraId="41F6CE5A" w14:textId="77777777" w:rsidR="00CD648A" w:rsidRPr="001D7B1C" w:rsidRDefault="00CD648A" w:rsidP="003142FA">
            <w:pPr>
              <w:overflowPunct w:val="0"/>
              <w:adjustRightInd w:val="0"/>
              <w:snapToGrid w:val="0"/>
              <w:spacing w:line="240" w:lineRule="exact"/>
              <w:jc w:val="center"/>
              <w:rPr>
                <w:rFonts w:ascii="標楷體" w:eastAsia="標楷體" w:hAnsi="標楷體" w:cs="Times New Roman"/>
                <w:color w:val="000000" w:themeColor="text1"/>
                <w:sz w:val="20"/>
                <w:szCs w:val="20"/>
              </w:rPr>
            </w:pPr>
            <w:proofErr w:type="gramStart"/>
            <w:r w:rsidRPr="001D7B1C">
              <w:rPr>
                <w:rFonts w:ascii="標楷體" w:eastAsia="標楷體" w:hAnsi="標楷體" w:cs="Times New Roman" w:hint="eastAsia"/>
                <w:color w:val="000000" w:themeColor="text1"/>
                <w:sz w:val="20"/>
                <w:szCs w:val="20"/>
              </w:rPr>
              <w:t>千立方</w:t>
            </w:r>
            <w:proofErr w:type="gramEnd"/>
          </w:p>
          <w:p w14:paraId="6EE87273" w14:textId="34572784" w:rsidR="00D65476" w:rsidRPr="001D7B1C" w:rsidRDefault="00CD648A"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 xml:space="preserve">公 </w:t>
            </w:r>
            <w:r w:rsidRPr="001D7B1C">
              <w:rPr>
                <w:rFonts w:hAnsi="標楷體"/>
                <w:color w:val="000000" w:themeColor="text1"/>
                <w:sz w:val="20"/>
                <w:szCs w:val="20"/>
              </w:rPr>
              <w:t xml:space="preserve"> </w:t>
            </w:r>
            <w:r w:rsidRPr="001D7B1C">
              <w:rPr>
                <w:rFonts w:hAnsi="標楷體" w:hint="eastAsia"/>
                <w:color w:val="000000" w:themeColor="text1"/>
                <w:sz w:val="20"/>
                <w:szCs w:val="20"/>
              </w:rPr>
              <w:t>尺</w:t>
            </w:r>
          </w:p>
        </w:tc>
        <w:tc>
          <w:tcPr>
            <w:tcW w:w="636" w:type="pct"/>
            <w:tcBorders>
              <w:top w:val="nil"/>
              <w:left w:val="single" w:sz="4" w:space="0" w:color="auto"/>
              <w:bottom w:val="nil"/>
              <w:right w:val="single" w:sz="4" w:space="0" w:color="auto"/>
            </w:tcBorders>
            <w:hideMark/>
          </w:tcPr>
          <w:p w14:paraId="667B8FCD"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30,255,338</w:t>
            </w:r>
          </w:p>
        </w:tc>
        <w:tc>
          <w:tcPr>
            <w:tcW w:w="636" w:type="pct"/>
            <w:tcBorders>
              <w:top w:val="nil"/>
              <w:left w:val="single" w:sz="4" w:space="0" w:color="auto"/>
              <w:bottom w:val="nil"/>
              <w:right w:val="single" w:sz="4" w:space="0" w:color="auto"/>
            </w:tcBorders>
            <w:hideMark/>
          </w:tcPr>
          <w:p w14:paraId="2D488636"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30,953,260</w:t>
            </w:r>
          </w:p>
        </w:tc>
        <w:tc>
          <w:tcPr>
            <w:tcW w:w="593" w:type="pct"/>
            <w:tcBorders>
              <w:top w:val="nil"/>
              <w:left w:val="single" w:sz="4" w:space="0" w:color="auto"/>
              <w:bottom w:val="nil"/>
              <w:right w:val="single" w:sz="4" w:space="0" w:color="auto"/>
            </w:tcBorders>
            <w:hideMark/>
          </w:tcPr>
          <w:p w14:paraId="52519E2E"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697,922</w:t>
            </w:r>
          </w:p>
        </w:tc>
        <w:tc>
          <w:tcPr>
            <w:tcW w:w="424" w:type="pct"/>
            <w:tcBorders>
              <w:top w:val="nil"/>
              <w:left w:val="single" w:sz="4" w:space="0" w:color="auto"/>
              <w:bottom w:val="nil"/>
              <w:right w:val="single" w:sz="4" w:space="0" w:color="auto"/>
            </w:tcBorders>
            <w:hideMark/>
          </w:tcPr>
          <w:p w14:paraId="202E3F60"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2.31</w:t>
            </w:r>
          </w:p>
        </w:tc>
        <w:tc>
          <w:tcPr>
            <w:tcW w:w="1186" w:type="pct"/>
            <w:tcBorders>
              <w:top w:val="nil"/>
              <w:left w:val="single" w:sz="4" w:space="0" w:color="auto"/>
              <w:bottom w:val="nil"/>
              <w:right w:val="nil"/>
            </w:tcBorders>
            <w:hideMark/>
          </w:tcPr>
          <w:p w14:paraId="29421899"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配合天然氣發電廠用氣量需求，增加產量。</w:t>
            </w:r>
          </w:p>
        </w:tc>
      </w:tr>
      <w:tr w:rsidR="00D65476" w:rsidRPr="001D7B1C" w14:paraId="3014E825" w14:textId="77777777" w:rsidTr="00DF215D">
        <w:trPr>
          <w:trHeight w:val="567"/>
        </w:trPr>
        <w:tc>
          <w:tcPr>
            <w:tcW w:w="1057" w:type="pct"/>
            <w:tcBorders>
              <w:top w:val="nil"/>
              <w:left w:val="nil"/>
              <w:bottom w:val="nil"/>
              <w:right w:val="single" w:sz="4" w:space="0" w:color="auto"/>
            </w:tcBorders>
            <w:hideMark/>
          </w:tcPr>
          <w:p w14:paraId="5C9142F1"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B.液化石油氣</w:t>
            </w:r>
          </w:p>
        </w:tc>
        <w:tc>
          <w:tcPr>
            <w:tcW w:w="468" w:type="pct"/>
            <w:tcBorders>
              <w:top w:val="nil"/>
              <w:left w:val="single" w:sz="4" w:space="0" w:color="auto"/>
              <w:bottom w:val="nil"/>
              <w:right w:val="single" w:sz="4" w:space="0" w:color="auto"/>
            </w:tcBorders>
            <w:hideMark/>
          </w:tcPr>
          <w:p w14:paraId="4BC20EE9"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千公噸</w:t>
            </w:r>
          </w:p>
        </w:tc>
        <w:tc>
          <w:tcPr>
            <w:tcW w:w="636" w:type="pct"/>
            <w:tcBorders>
              <w:top w:val="nil"/>
              <w:left w:val="single" w:sz="4" w:space="0" w:color="auto"/>
              <w:bottom w:val="nil"/>
              <w:right w:val="single" w:sz="4" w:space="0" w:color="auto"/>
            </w:tcBorders>
            <w:hideMark/>
          </w:tcPr>
          <w:p w14:paraId="6EC2E80B"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348</w:t>
            </w:r>
          </w:p>
        </w:tc>
        <w:tc>
          <w:tcPr>
            <w:tcW w:w="636" w:type="pct"/>
            <w:tcBorders>
              <w:top w:val="nil"/>
              <w:left w:val="single" w:sz="4" w:space="0" w:color="auto"/>
              <w:bottom w:val="nil"/>
              <w:right w:val="single" w:sz="4" w:space="0" w:color="auto"/>
            </w:tcBorders>
            <w:hideMark/>
          </w:tcPr>
          <w:p w14:paraId="464CE150"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467</w:t>
            </w:r>
          </w:p>
        </w:tc>
        <w:tc>
          <w:tcPr>
            <w:tcW w:w="593" w:type="pct"/>
            <w:tcBorders>
              <w:top w:val="nil"/>
              <w:left w:val="single" w:sz="4" w:space="0" w:color="auto"/>
              <w:bottom w:val="nil"/>
              <w:right w:val="single" w:sz="4" w:space="0" w:color="auto"/>
            </w:tcBorders>
            <w:hideMark/>
          </w:tcPr>
          <w:p w14:paraId="0E6C8286"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119</w:t>
            </w:r>
          </w:p>
        </w:tc>
        <w:tc>
          <w:tcPr>
            <w:tcW w:w="424" w:type="pct"/>
            <w:tcBorders>
              <w:top w:val="nil"/>
              <w:left w:val="single" w:sz="4" w:space="0" w:color="auto"/>
              <w:bottom w:val="nil"/>
              <w:right w:val="single" w:sz="4" w:space="0" w:color="auto"/>
            </w:tcBorders>
            <w:hideMark/>
          </w:tcPr>
          <w:p w14:paraId="73D7F497"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34.31</w:t>
            </w:r>
          </w:p>
        </w:tc>
        <w:tc>
          <w:tcPr>
            <w:tcW w:w="1186" w:type="pct"/>
            <w:tcBorders>
              <w:top w:val="nil"/>
              <w:left w:val="single" w:sz="4" w:space="0" w:color="auto"/>
              <w:bottom w:val="nil"/>
              <w:right w:val="nil"/>
            </w:tcBorders>
            <w:hideMark/>
          </w:tcPr>
          <w:p w14:paraId="3ECF419D"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配合國內市場需求提高，增加產量。</w:t>
            </w:r>
          </w:p>
        </w:tc>
      </w:tr>
      <w:tr w:rsidR="00D65476" w:rsidRPr="001D7B1C" w14:paraId="14E59F74" w14:textId="77777777" w:rsidTr="00DF215D">
        <w:trPr>
          <w:trHeight w:val="567"/>
        </w:trPr>
        <w:tc>
          <w:tcPr>
            <w:tcW w:w="1057" w:type="pct"/>
            <w:tcBorders>
              <w:top w:val="nil"/>
              <w:left w:val="nil"/>
              <w:bottom w:val="nil"/>
              <w:right w:val="single" w:sz="4" w:space="0" w:color="auto"/>
            </w:tcBorders>
            <w:hideMark/>
          </w:tcPr>
          <w:p w14:paraId="2D1AB18E"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C.車用汽油</w:t>
            </w:r>
          </w:p>
        </w:tc>
        <w:tc>
          <w:tcPr>
            <w:tcW w:w="468" w:type="pct"/>
            <w:tcBorders>
              <w:top w:val="nil"/>
              <w:left w:val="single" w:sz="4" w:space="0" w:color="auto"/>
              <w:bottom w:val="nil"/>
              <w:right w:val="single" w:sz="4" w:space="0" w:color="auto"/>
            </w:tcBorders>
            <w:hideMark/>
          </w:tcPr>
          <w:p w14:paraId="741A4D74"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千公秉</w:t>
            </w:r>
          </w:p>
        </w:tc>
        <w:tc>
          <w:tcPr>
            <w:tcW w:w="636" w:type="pct"/>
            <w:tcBorders>
              <w:top w:val="nil"/>
              <w:left w:val="single" w:sz="4" w:space="0" w:color="auto"/>
              <w:bottom w:val="nil"/>
              <w:right w:val="single" w:sz="4" w:space="0" w:color="auto"/>
            </w:tcBorders>
            <w:hideMark/>
          </w:tcPr>
          <w:p w14:paraId="301A562D"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9,192</w:t>
            </w:r>
          </w:p>
        </w:tc>
        <w:tc>
          <w:tcPr>
            <w:tcW w:w="636" w:type="pct"/>
            <w:tcBorders>
              <w:top w:val="nil"/>
              <w:left w:val="single" w:sz="4" w:space="0" w:color="auto"/>
              <w:bottom w:val="nil"/>
              <w:right w:val="single" w:sz="4" w:space="0" w:color="auto"/>
            </w:tcBorders>
            <w:hideMark/>
          </w:tcPr>
          <w:p w14:paraId="7D68B9B6"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8,409</w:t>
            </w:r>
          </w:p>
        </w:tc>
        <w:tc>
          <w:tcPr>
            <w:tcW w:w="593" w:type="pct"/>
            <w:tcBorders>
              <w:top w:val="nil"/>
              <w:left w:val="single" w:sz="4" w:space="0" w:color="auto"/>
              <w:bottom w:val="nil"/>
              <w:right w:val="single" w:sz="4" w:space="0" w:color="auto"/>
            </w:tcBorders>
            <w:hideMark/>
          </w:tcPr>
          <w:p w14:paraId="35A97241"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- 782</w:t>
            </w:r>
          </w:p>
        </w:tc>
        <w:tc>
          <w:tcPr>
            <w:tcW w:w="424" w:type="pct"/>
            <w:tcBorders>
              <w:top w:val="nil"/>
              <w:left w:val="single" w:sz="4" w:space="0" w:color="auto"/>
              <w:bottom w:val="nil"/>
              <w:right w:val="single" w:sz="4" w:space="0" w:color="auto"/>
            </w:tcBorders>
            <w:hideMark/>
          </w:tcPr>
          <w:p w14:paraId="4090FA42" w14:textId="40A5CDAD" w:rsidR="00D65476" w:rsidRPr="001D7B1C" w:rsidRDefault="00813D77"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 xml:space="preserve">- </w:t>
            </w:r>
            <w:r w:rsidR="00D65476" w:rsidRPr="001D7B1C">
              <w:rPr>
                <w:rFonts w:hAnsi="標楷體" w:hint="eastAsia"/>
                <w:color w:val="000000" w:themeColor="text1"/>
                <w:sz w:val="20"/>
                <w:szCs w:val="20"/>
              </w:rPr>
              <w:t>8.52</w:t>
            </w:r>
          </w:p>
        </w:tc>
        <w:tc>
          <w:tcPr>
            <w:tcW w:w="1186" w:type="pct"/>
            <w:tcBorders>
              <w:top w:val="nil"/>
              <w:left w:val="single" w:sz="4" w:space="0" w:color="auto"/>
              <w:bottom w:val="nil"/>
              <w:right w:val="nil"/>
            </w:tcBorders>
            <w:hideMark/>
          </w:tcPr>
          <w:p w14:paraId="14DD9D3B" w14:textId="610EDFCC"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配合國內市場需求降低，減少產量</w:t>
            </w:r>
            <w:r w:rsidR="00813D77" w:rsidRPr="001D7B1C">
              <w:rPr>
                <w:rFonts w:ascii="標楷體" w:eastAsia="標楷體" w:hAnsi="標楷體" w:cs="Times New Roman" w:hint="eastAsia"/>
                <w:noProof/>
                <w:color w:val="000000" w:themeColor="text1"/>
                <w:sz w:val="20"/>
                <w:szCs w:val="20"/>
              </w:rPr>
              <w:t>。</w:t>
            </w:r>
          </w:p>
        </w:tc>
      </w:tr>
      <w:tr w:rsidR="00D65476" w:rsidRPr="001D7B1C" w14:paraId="22AA9DC5" w14:textId="77777777" w:rsidTr="00DF215D">
        <w:trPr>
          <w:trHeight w:val="567"/>
        </w:trPr>
        <w:tc>
          <w:tcPr>
            <w:tcW w:w="1057" w:type="pct"/>
            <w:tcBorders>
              <w:top w:val="nil"/>
              <w:left w:val="nil"/>
              <w:bottom w:val="nil"/>
              <w:right w:val="single" w:sz="4" w:space="0" w:color="auto"/>
            </w:tcBorders>
            <w:hideMark/>
          </w:tcPr>
          <w:p w14:paraId="4822CF66"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D.</w:t>
            </w:r>
            <w:proofErr w:type="gramStart"/>
            <w:r w:rsidRPr="001D7B1C">
              <w:rPr>
                <w:rFonts w:hAnsi="標楷體" w:hint="eastAsia"/>
                <w:color w:val="000000" w:themeColor="text1"/>
                <w:sz w:val="20"/>
                <w:szCs w:val="20"/>
              </w:rPr>
              <w:t>航燃含</w:t>
            </w:r>
            <w:proofErr w:type="gramEnd"/>
            <w:r w:rsidRPr="001D7B1C">
              <w:rPr>
                <w:rFonts w:hAnsi="標楷體" w:hint="eastAsia"/>
                <w:color w:val="000000" w:themeColor="text1"/>
                <w:sz w:val="20"/>
                <w:szCs w:val="20"/>
              </w:rPr>
              <w:t>煤油</w:t>
            </w:r>
          </w:p>
        </w:tc>
        <w:tc>
          <w:tcPr>
            <w:tcW w:w="468" w:type="pct"/>
            <w:tcBorders>
              <w:top w:val="nil"/>
              <w:left w:val="single" w:sz="4" w:space="0" w:color="auto"/>
              <w:bottom w:val="nil"/>
              <w:right w:val="single" w:sz="4" w:space="0" w:color="auto"/>
            </w:tcBorders>
            <w:hideMark/>
          </w:tcPr>
          <w:p w14:paraId="7A7B66F9"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千公秉</w:t>
            </w:r>
          </w:p>
        </w:tc>
        <w:tc>
          <w:tcPr>
            <w:tcW w:w="636" w:type="pct"/>
            <w:tcBorders>
              <w:top w:val="nil"/>
              <w:left w:val="single" w:sz="4" w:space="0" w:color="auto"/>
              <w:bottom w:val="nil"/>
              <w:right w:val="single" w:sz="4" w:space="0" w:color="auto"/>
            </w:tcBorders>
            <w:hideMark/>
          </w:tcPr>
          <w:p w14:paraId="6B2A6660"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2,135</w:t>
            </w:r>
          </w:p>
        </w:tc>
        <w:tc>
          <w:tcPr>
            <w:tcW w:w="636" w:type="pct"/>
            <w:tcBorders>
              <w:top w:val="nil"/>
              <w:left w:val="single" w:sz="4" w:space="0" w:color="auto"/>
              <w:bottom w:val="nil"/>
              <w:right w:val="single" w:sz="4" w:space="0" w:color="auto"/>
            </w:tcBorders>
            <w:hideMark/>
          </w:tcPr>
          <w:p w14:paraId="54A65DE5"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2,524</w:t>
            </w:r>
          </w:p>
        </w:tc>
        <w:tc>
          <w:tcPr>
            <w:tcW w:w="593" w:type="pct"/>
            <w:tcBorders>
              <w:top w:val="nil"/>
              <w:left w:val="single" w:sz="4" w:space="0" w:color="auto"/>
              <w:bottom w:val="nil"/>
              <w:right w:val="single" w:sz="4" w:space="0" w:color="auto"/>
            </w:tcBorders>
            <w:hideMark/>
          </w:tcPr>
          <w:p w14:paraId="0D6CFF20"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389</w:t>
            </w:r>
          </w:p>
        </w:tc>
        <w:tc>
          <w:tcPr>
            <w:tcW w:w="424" w:type="pct"/>
            <w:tcBorders>
              <w:top w:val="nil"/>
              <w:left w:val="single" w:sz="4" w:space="0" w:color="auto"/>
              <w:bottom w:val="nil"/>
              <w:right w:val="single" w:sz="4" w:space="0" w:color="auto"/>
            </w:tcBorders>
            <w:hideMark/>
          </w:tcPr>
          <w:p w14:paraId="29841571"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18.24</w:t>
            </w:r>
          </w:p>
        </w:tc>
        <w:tc>
          <w:tcPr>
            <w:tcW w:w="1186" w:type="pct"/>
            <w:tcBorders>
              <w:top w:val="nil"/>
              <w:left w:val="single" w:sz="4" w:space="0" w:color="auto"/>
              <w:bottom w:val="nil"/>
              <w:right w:val="nil"/>
            </w:tcBorders>
            <w:hideMark/>
          </w:tcPr>
          <w:p w14:paraId="4B3746F9"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配合國內市場需求提高，增加產量。</w:t>
            </w:r>
          </w:p>
        </w:tc>
      </w:tr>
      <w:tr w:rsidR="00D65476" w:rsidRPr="001D7B1C" w14:paraId="44BE338A" w14:textId="77777777" w:rsidTr="00DF215D">
        <w:trPr>
          <w:trHeight w:val="567"/>
        </w:trPr>
        <w:tc>
          <w:tcPr>
            <w:tcW w:w="1057" w:type="pct"/>
            <w:tcBorders>
              <w:top w:val="nil"/>
              <w:left w:val="nil"/>
              <w:bottom w:val="nil"/>
              <w:right w:val="single" w:sz="4" w:space="0" w:color="auto"/>
            </w:tcBorders>
            <w:hideMark/>
          </w:tcPr>
          <w:p w14:paraId="067343D8"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E.柴油</w:t>
            </w:r>
          </w:p>
        </w:tc>
        <w:tc>
          <w:tcPr>
            <w:tcW w:w="468" w:type="pct"/>
            <w:tcBorders>
              <w:top w:val="nil"/>
              <w:left w:val="single" w:sz="4" w:space="0" w:color="auto"/>
              <w:bottom w:val="nil"/>
              <w:right w:val="single" w:sz="4" w:space="0" w:color="auto"/>
            </w:tcBorders>
            <w:hideMark/>
          </w:tcPr>
          <w:p w14:paraId="0EFE6E91"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千公秉</w:t>
            </w:r>
          </w:p>
        </w:tc>
        <w:tc>
          <w:tcPr>
            <w:tcW w:w="636" w:type="pct"/>
            <w:tcBorders>
              <w:top w:val="nil"/>
              <w:left w:val="single" w:sz="4" w:space="0" w:color="auto"/>
              <w:bottom w:val="nil"/>
              <w:right w:val="single" w:sz="4" w:space="0" w:color="auto"/>
            </w:tcBorders>
            <w:hideMark/>
          </w:tcPr>
          <w:p w14:paraId="51E473E3"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5,669</w:t>
            </w:r>
          </w:p>
        </w:tc>
        <w:tc>
          <w:tcPr>
            <w:tcW w:w="636" w:type="pct"/>
            <w:tcBorders>
              <w:top w:val="nil"/>
              <w:left w:val="single" w:sz="4" w:space="0" w:color="auto"/>
              <w:bottom w:val="nil"/>
              <w:right w:val="single" w:sz="4" w:space="0" w:color="auto"/>
            </w:tcBorders>
            <w:hideMark/>
          </w:tcPr>
          <w:p w14:paraId="443EA2AE"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5,492</w:t>
            </w:r>
          </w:p>
        </w:tc>
        <w:tc>
          <w:tcPr>
            <w:tcW w:w="593" w:type="pct"/>
            <w:tcBorders>
              <w:top w:val="nil"/>
              <w:left w:val="single" w:sz="4" w:space="0" w:color="auto"/>
              <w:bottom w:val="nil"/>
              <w:right w:val="single" w:sz="4" w:space="0" w:color="auto"/>
            </w:tcBorders>
            <w:hideMark/>
          </w:tcPr>
          <w:p w14:paraId="31F3D789"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- 177</w:t>
            </w:r>
          </w:p>
        </w:tc>
        <w:tc>
          <w:tcPr>
            <w:tcW w:w="424" w:type="pct"/>
            <w:tcBorders>
              <w:top w:val="nil"/>
              <w:left w:val="single" w:sz="4" w:space="0" w:color="auto"/>
              <w:bottom w:val="nil"/>
              <w:right w:val="single" w:sz="4" w:space="0" w:color="auto"/>
            </w:tcBorders>
            <w:hideMark/>
          </w:tcPr>
          <w:p w14:paraId="72A072F1" w14:textId="33D02E74" w:rsidR="00D65476" w:rsidRPr="001D7B1C" w:rsidRDefault="00813D77"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 xml:space="preserve">- </w:t>
            </w:r>
            <w:r w:rsidR="00D65476" w:rsidRPr="001D7B1C">
              <w:rPr>
                <w:rFonts w:hAnsi="標楷體" w:hint="eastAsia"/>
                <w:color w:val="000000" w:themeColor="text1"/>
                <w:sz w:val="20"/>
                <w:szCs w:val="20"/>
              </w:rPr>
              <w:t>3.12</w:t>
            </w:r>
          </w:p>
        </w:tc>
        <w:tc>
          <w:tcPr>
            <w:tcW w:w="1186" w:type="pct"/>
            <w:tcBorders>
              <w:top w:val="nil"/>
              <w:left w:val="single" w:sz="4" w:space="0" w:color="auto"/>
              <w:bottom w:val="nil"/>
              <w:right w:val="nil"/>
            </w:tcBorders>
            <w:hideMark/>
          </w:tcPr>
          <w:p w14:paraId="10666F08"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配合國內市場需求降低，減少產量。</w:t>
            </w:r>
          </w:p>
        </w:tc>
      </w:tr>
      <w:tr w:rsidR="00D65476" w:rsidRPr="001D7B1C" w14:paraId="0EDB86D4" w14:textId="77777777" w:rsidTr="00DF215D">
        <w:trPr>
          <w:trHeight w:val="567"/>
        </w:trPr>
        <w:tc>
          <w:tcPr>
            <w:tcW w:w="1057" w:type="pct"/>
            <w:tcBorders>
              <w:top w:val="nil"/>
              <w:left w:val="nil"/>
              <w:bottom w:val="nil"/>
              <w:right w:val="single" w:sz="4" w:space="0" w:color="auto"/>
            </w:tcBorders>
            <w:hideMark/>
          </w:tcPr>
          <w:p w14:paraId="4FCC005C"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F.燃料油</w:t>
            </w:r>
          </w:p>
        </w:tc>
        <w:tc>
          <w:tcPr>
            <w:tcW w:w="468" w:type="pct"/>
            <w:tcBorders>
              <w:top w:val="nil"/>
              <w:left w:val="single" w:sz="4" w:space="0" w:color="auto"/>
              <w:bottom w:val="nil"/>
              <w:right w:val="single" w:sz="4" w:space="0" w:color="auto"/>
            </w:tcBorders>
            <w:hideMark/>
          </w:tcPr>
          <w:p w14:paraId="6036B159"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千公秉</w:t>
            </w:r>
          </w:p>
        </w:tc>
        <w:tc>
          <w:tcPr>
            <w:tcW w:w="636" w:type="pct"/>
            <w:tcBorders>
              <w:top w:val="nil"/>
              <w:left w:val="single" w:sz="4" w:space="0" w:color="auto"/>
              <w:bottom w:val="nil"/>
              <w:right w:val="single" w:sz="4" w:space="0" w:color="auto"/>
            </w:tcBorders>
            <w:hideMark/>
          </w:tcPr>
          <w:p w14:paraId="2D3E7AB3"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1,774</w:t>
            </w:r>
          </w:p>
        </w:tc>
        <w:tc>
          <w:tcPr>
            <w:tcW w:w="636" w:type="pct"/>
            <w:tcBorders>
              <w:top w:val="nil"/>
              <w:left w:val="single" w:sz="4" w:space="0" w:color="auto"/>
              <w:bottom w:val="nil"/>
              <w:right w:val="single" w:sz="4" w:space="0" w:color="auto"/>
            </w:tcBorders>
            <w:hideMark/>
          </w:tcPr>
          <w:p w14:paraId="50F5F6EC"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2,329</w:t>
            </w:r>
          </w:p>
        </w:tc>
        <w:tc>
          <w:tcPr>
            <w:tcW w:w="593" w:type="pct"/>
            <w:tcBorders>
              <w:top w:val="nil"/>
              <w:left w:val="single" w:sz="4" w:space="0" w:color="auto"/>
              <w:bottom w:val="nil"/>
              <w:right w:val="single" w:sz="4" w:space="0" w:color="auto"/>
            </w:tcBorders>
            <w:hideMark/>
          </w:tcPr>
          <w:p w14:paraId="070EAA08"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555</w:t>
            </w:r>
          </w:p>
        </w:tc>
        <w:tc>
          <w:tcPr>
            <w:tcW w:w="424" w:type="pct"/>
            <w:tcBorders>
              <w:top w:val="nil"/>
              <w:left w:val="single" w:sz="4" w:space="0" w:color="auto"/>
              <w:bottom w:val="nil"/>
              <w:right w:val="single" w:sz="4" w:space="0" w:color="auto"/>
            </w:tcBorders>
            <w:hideMark/>
          </w:tcPr>
          <w:p w14:paraId="589DB6C4"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31.31</w:t>
            </w:r>
          </w:p>
        </w:tc>
        <w:tc>
          <w:tcPr>
            <w:tcW w:w="1186" w:type="pct"/>
            <w:tcBorders>
              <w:top w:val="nil"/>
              <w:left w:val="single" w:sz="4" w:space="0" w:color="auto"/>
              <w:bottom w:val="nil"/>
              <w:right w:val="nil"/>
            </w:tcBorders>
            <w:hideMark/>
          </w:tcPr>
          <w:p w14:paraId="35797072"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配合燃油發電機組用油需求增加，增加產量。</w:t>
            </w:r>
          </w:p>
        </w:tc>
      </w:tr>
      <w:tr w:rsidR="00D65476" w:rsidRPr="001D7B1C" w14:paraId="4AD80215" w14:textId="77777777" w:rsidTr="00DF215D">
        <w:trPr>
          <w:trHeight w:val="567"/>
        </w:trPr>
        <w:tc>
          <w:tcPr>
            <w:tcW w:w="1057" w:type="pct"/>
            <w:tcBorders>
              <w:top w:val="nil"/>
              <w:left w:val="nil"/>
              <w:bottom w:val="nil"/>
              <w:right w:val="single" w:sz="4" w:space="0" w:color="auto"/>
            </w:tcBorders>
            <w:hideMark/>
          </w:tcPr>
          <w:p w14:paraId="16D03C73"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G.石油化學品</w:t>
            </w:r>
          </w:p>
        </w:tc>
        <w:tc>
          <w:tcPr>
            <w:tcW w:w="468" w:type="pct"/>
            <w:tcBorders>
              <w:top w:val="nil"/>
              <w:left w:val="single" w:sz="4" w:space="0" w:color="auto"/>
              <w:bottom w:val="nil"/>
              <w:right w:val="single" w:sz="4" w:space="0" w:color="auto"/>
            </w:tcBorders>
            <w:hideMark/>
          </w:tcPr>
          <w:p w14:paraId="4DABBB8D"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千公噸</w:t>
            </w:r>
          </w:p>
        </w:tc>
        <w:tc>
          <w:tcPr>
            <w:tcW w:w="636" w:type="pct"/>
            <w:tcBorders>
              <w:top w:val="nil"/>
              <w:left w:val="single" w:sz="4" w:space="0" w:color="auto"/>
              <w:bottom w:val="nil"/>
              <w:right w:val="single" w:sz="4" w:space="0" w:color="auto"/>
            </w:tcBorders>
            <w:hideMark/>
          </w:tcPr>
          <w:p w14:paraId="5046FDC4"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3,396</w:t>
            </w:r>
          </w:p>
        </w:tc>
        <w:tc>
          <w:tcPr>
            <w:tcW w:w="636" w:type="pct"/>
            <w:tcBorders>
              <w:top w:val="nil"/>
              <w:left w:val="single" w:sz="4" w:space="0" w:color="auto"/>
              <w:bottom w:val="nil"/>
              <w:right w:val="single" w:sz="4" w:space="0" w:color="auto"/>
            </w:tcBorders>
            <w:hideMark/>
          </w:tcPr>
          <w:p w14:paraId="4E823779"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3,493</w:t>
            </w:r>
          </w:p>
        </w:tc>
        <w:tc>
          <w:tcPr>
            <w:tcW w:w="593" w:type="pct"/>
            <w:tcBorders>
              <w:top w:val="nil"/>
              <w:left w:val="single" w:sz="4" w:space="0" w:color="auto"/>
              <w:bottom w:val="nil"/>
              <w:right w:val="single" w:sz="4" w:space="0" w:color="auto"/>
            </w:tcBorders>
            <w:hideMark/>
          </w:tcPr>
          <w:p w14:paraId="7496ECAE"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96</w:t>
            </w:r>
          </w:p>
        </w:tc>
        <w:tc>
          <w:tcPr>
            <w:tcW w:w="424" w:type="pct"/>
            <w:tcBorders>
              <w:top w:val="nil"/>
              <w:left w:val="single" w:sz="4" w:space="0" w:color="auto"/>
              <w:bottom w:val="nil"/>
              <w:right w:val="single" w:sz="4" w:space="0" w:color="auto"/>
            </w:tcBorders>
            <w:hideMark/>
          </w:tcPr>
          <w:p w14:paraId="5D02B33D"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2.84</w:t>
            </w:r>
          </w:p>
        </w:tc>
        <w:tc>
          <w:tcPr>
            <w:tcW w:w="1186" w:type="pct"/>
            <w:tcBorders>
              <w:top w:val="nil"/>
              <w:left w:val="single" w:sz="4" w:space="0" w:color="auto"/>
              <w:bottom w:val="nil"/>
              <w:right w:val="nil"/>
            </w:tcBorders>
            <w:hideMark/>
          </w:tcPr>
          <w:p w14:paraId="4BA317E1"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配合石化產業景氣循環，增加產量。</w:t>
            </w:r>
          </w:p>
        </w:tc>
      </w:tr>
      <w:tr w:rsidR="00D65476" w:rsidRPr="001D7B1C" w14:paraId="2B0D0D7B" w14:textId="77777777" w:rsidTr="00DF215D">
        <w:trPr>
          <w:trHeight w:val="340"/>
        </w:trPr>
        <w:tc>
          <w:tcPr>
            <w:tcW w:w="1057" w:type="pct"/>
            <w:tcBorders>
              <w:top w:val="nil"/>
              <w:left w:val="nil"/>
              <w:bottom w:val="nil"/>
              <w:right w:val="single" w:sz="4" w:space="0" w:color="auto"/>
            </w:tcBorders>
            <w:hideMark/>
          </w:tcPr>
          <w:p w14:paraId="5BD4B652" w14:textId="77777777" w:rsidR="00D65476" w:rsidRPr="001D7B1C" w:rsidRDefault="00D65476" w:rsidP="003142FA">
            <w:pPr>
              <w:overflowPunct w:val="0"/>
              <w:jc w:val="both"/>
              <w:rPr>
                <w:rFonts w:ascii="標楷體" w:eastAsia="標楷體" w:hAnsi="標楷體" w:cs="Times New Roman"/>
                <w:color w:val="000000" w:themeColor="text1"/>
                <w:sz w:val="20"/>
                <w:szCs w:val="20"/>
              </w:rPr>
            </w:pPr>
            <w:r w:rsidRPr="001D7B1C">
              <w:rPr>
                <w:rFonts w:ascii="標楷體" w:eastAsia="標楷體" w:hAnsi="標楷體" w:cs="Times New Roman" w:hint="eastAsia"/>
                <w:noProof/>
                <w:color w:val="000000" w:themeColor="text1"/>
                <w:sz w:val="20"/>
                <w:szCs w:val="20"/>
              </w:rPr>
              <w:t>（2）進口計畫</w:t>
            </w:r>
          </w:p>
        </w:tc>
        <w:tc>
          <w:tcPr>
            <w:tcW w:w="468" w:type="pct"/>
            <w:tcBorders>
              <w:top w:val="nil"/>
              <w:left w:val="single" w:sz="4" w:space="0" w:color="auto"/>
              <w:bottom w:val="nil"/>
              <w:right w:val="single" w:sz="4" w:space="0" w:color="auto"/>
            </w:tcBorders>
          </w:tcPr>
          <w:p w14:paraId="0A6347B3" w14:textId="77777777" w:rsidR="00D65476" w:rsidRPr="001D7B1C" w:rsidRDefault="00D65476" w:rsidP="003142FA">
            <w:pPr>
              <w:overflowPunct w:val="0"/>
              <w:jc w:val="center"/>
              <w:rPr>
                <w:rFonts w:ascii="標楷體" w:eastAsia="標楷體" w:hAnsi="標楷體" w:cs="Times New Roman"/>
                <w:color w:val="000000" w:themeColor="text1"/>
                <w:sz w:val="20"/>
                <w:szCs w:val="20"/>
              </w:rPr>
            </w:pPr>
          </w:p>
        </w:tc>
        <w:tc>
          <w:tcPr>
            <w:tcW w:w="636" w:type="pct"/>
            <w:tcBorders>
              <w:top w:val="nil"/>
              <w:left w:val="single" w:sz="4" w:space="0" w:color="auto"/>
              <w:bottom w:val="nil"/>
              <w:right w:val="single" w:sz="4" w:space="0" w:color="auto"/>
            </w:tcBorders>
            <w:hideMark/>
          </w:tcPr>
          <w:p w14:paraId="1DC264B0" w14:textId="1CF79350" w:rsidR="00D65476" w:rsidRPr="001D7B1C" w:rsidRDefault="00D65476" w:rsidP="00DF215D">
            <w:pPr>
              <w:overflowPunct w:val="0"/>
              <w:spacing w:line="240" w:lineRule="exact"/>
              <w:jc w:val="right"/>
              <w:rPr>
                <w:rFonts w:ascii="標楷體" w:eastAsia="標楷體" w:hAnsi="標楷體" w:cs="Times New Roman"/>
                <w:color w:val="000000" w:themeColor="text1"/>
                <w:sz w:val="20"/>
                <w:szCs w:val="20"/>
              </w:rPr>
            </w:pPr>
          </w:p>
        </w:tc>
        <w:tc>
          <w:tcPr>
            <w:tcW w:w="636" w:type="pct"/>
            <w:tcBorders>
              <w:top w:val="nil"/>
              <w:left w:val="single" w:sz="4" w:space="0" w:color="auto"/>
              <w:bottom w:val="nil"/>
              <w:right w:val="single" w:sz="4" w:space="0" w:color="auto"/>
            </w:tcBorders>
          </w:tcPr>
          <w:p w14:paraId="459D726D" w14:textId="509B955F" w:rsidR="00D65476" w:rsidRPr="001D7B1C" w:rsidRDefault="00D65476" w:rsidP="00DF215D">
            <w:pPr>
              <w:overflowPunct w:val="0"/>
              <w:spacing w:line="240" w:lineRule="exact"/>
              <w:jc w:val="right"/>
              <w:rPr>
                <w:rFonts w:ascii="標楷體" w:eastAsia="標楷體" w:hAnsi="標楷體" w:cs="Times New Roman"/>
                <w:color w:val="000000" w:themeColor="text1"/>
                <w:sz w:val="20"/>
                <w:szCs w:val="20"/>
              </w:rPr>
            </w:pPr>
          </w:p>
        </w:tc>
        <w:tc>
          <w:tcPr>
            <w:tcW w:w="593" w:type="pct"/>
            <w:tcBorders>
              <w:top w:val="nil"/>
              <w:left w:val="single" w:sz="4" w:space="0" w:color="auto"/>
              <w:bottom w:val="nil"/>
              <w:right w:val="single" w:sz="4" w:space="0" w:color="auto"/>
            </w:tcBorders>
          </w:tcPr>
          <w:p w14:paraId="443BAC2B" w14:textId="60DB1AAF" w:rsidR="00D65476" w:rsidRPr="001D7B1C" w:rsidRDefault="00D65476" w:rsidP="00DF215D">
            <w:pPr>
              <w:overflowPunct w:val="0"/>
              <w:spacing w:line="240" w:lineRule="exact"/>
              <w:jc w:val="right"/>
              <w:rPr>
                <w:rFonts w:ascii="標楷體" w:eastAsia="標楷體" w:hAnsi="標楷體" w:cs="Times New Roman"/>
                <w:color w:val="000000" w:themeColor="text1"/>
                <w:sz w:val="20"/>
                <w:szCs w:val="20"/>
              </w:rPr>
            </w:pPr>
          </w:p>
        </w:tc>
        <w:tc>
          <w:tcPr>
            <w:tcW w:w="424" w:type="pct"/>
            <w:tcBorders>
              <w:top w:val="nil"/>
              <w:left w:val="single" w:sz="4" w:space="0" w:color="auto"/>
              <w:bottom w:val="nil"/>
              <w:right w:val="single" w:sz="4" w:space="0" w:color="auto"/>
            </w:tcBorders>
          </w:tcPr>
          <w:p w14:paraId="4048CF07" w14:textId="7BBE49A1" w:rsidR="00D65476" w:rsidRPr="001D7B1C" w:rsidRDefault="00D65476" w:rsidP="00DF215D">
            <w:pPr>
              <w:overflowPunct w:val="0"/>
              <w:spacing w:line="240" w:lineRule="exact"/>
              <w:jc w:val="right"/>
              <w:rPr>
                <w:rFonts w:ascii="標楷體" w:eastAsia="標楷體" w:hAnsi="標楷體" w:cs="Times New Roman"/>
                <w:color w:val="000000" w:themeColor="text1"/>
                <w:sz w:val="20"/>
                <w:szCs w:val="20"/>
              </w:rPr>
            </w:pPr>
          </w:p>
        </w:tc>
        <w:tc>
          <w:tcPr>
            <w:tcW w:w="1186" w:type="pct"/>
            <w:tcBorders>
              <w:top w:val="nil"/>
              <w:left w:val="single" w:sz="4" w:space="0" w:color="auto"/>
              <w:bottom w:val="nil"/>
              <w:right w:val="nil"/>
            </w:tcBorders>
          </w:tcPr>
          <w:p w14:paraId="443B1E7A"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p>
        </w:tc>
      </w:tr>
      <w:tr w:rsidR="00D65476" w:rsidRPr="001D7B1C" w14:paraId="15BCDA44" w14:textId="77777777" w:rsidTr="00DF215D">
        <w:trPr>
          <w:trHeight w:val="567"/>
        </w:trPr>
        <w:tc>
          <w:tcPr>
            <w:tcW w:w="1057" w:type="pct"/>
            <w:tcBorders>
              <w:top w:val="nil"/>
              <w:left w:val="nil"/>
              <w:bottom w:val="nil"/>
              <w:right w:val="single" w:sz="4" w:space="0" w:color="auto"/>
            </w:tcBorders>
            <w:hideMark/>
          </w:tcPr>
          <w:p w14:paraId="2ECAF563"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A.原油</w:t>
            </w:r>
          </w:p>
        </w:tc>
        <w:tc>
          <w:tcPr>
            <w:tcW w:w="468" w:type="pct"/>
            <w:tcBorders>
              <w:top w:val="nil"/>
              <w:left w:val="single" w:sz="4" w:space="0" w:color="auto"/>
              <w:bottom w:val="nil"/>
              <w:right w:val="single" w:sz="4" w:space="0" w:color="auto"/>
            </w:tcBorders>
            <w:hideMark/>
          </w:tcPr>
          <w:p w14:paraId="3B34984E" w14:textId="77777777" w:rsidR="00D65476" w:rsidRPr="001D7B1C" w:rsidRDefault="00D65476" w:rsidP="003142FA">
            <w:pPr>
              <w:overflowPunct w:val="0"/>
              <w:jc w:val="center"/>
              <w:rPr>
                <w:rFonts w:ascii="標楷體" w:eastAsia="標楷體" w:hAnsi="標楷體" w:cs="Times New Roman"/>
                <w:color w:val="000000" w:themeColor="text1"/>
                <w:sz w:val="20"/>
                <w:szCs w:val="20"/>
              </w:rPr>
            </w:pPr>
            <w:r w:rsidRPr="001D7B1C">
              <w:rPr>
                <w:rFonts w:ascii="標楷體" w:eastAsia="標楷體" w:hAnsi="標楷體" w:cs="Times New Roman" w:hint="eastAsia"/>
                <w:noProof/>
                <w:color w:val="000000" w:themeColor="text1"/>
                <w:sz w:val="20"/>
                <w:szCs w:val="20"/>
              </w:rPr>
              <w:t>千公秉</w:t>
            </w:r>
          </w:p>
        </w:tc>
        <w:tc>
          <w:tcPr>
            <w:tcW w:w="636" w:type="pct"/>
            <w:tcBorders>
              <w:top w:val="nil"/>
              <w:left w:val="single" w:sz="4" w:space="0" w:color="auto"/>
              <w:bottom w:val="nil"/>
              <w:right w:val="single" w:sz="4" w:space="0" w:color="auto"/>
            </w:tcBorders>
            <w:hideMark/>
          </w:tcPr>
          <w:p w14:paraId="6BC3AACC"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21,253</w:t>
            </w:r>
          </w:p>
        </w:tc>
        <w:tc>
          <w:tcPr>
            <w:tcW w:w="636" w:type="pct"/>
            <w:tcBorders>
              <w:top w:val="nil"/>
              <w:left w:val="single" w:sz="4" w:space="0" w:color="auto"/>
              <w:bottom w:val="nil"/>
              <w:right w:val="single" w:sz="4" w:space="0" w:color="auto"/>
            </w:tcBorders>
            <w:hideMark/>
          </w:tcPr>
          <w:p w14:paraId="4C7C325E"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20,925</w:t>
            </w:r>
          </w:p>
        </w:tc>
        <w:tc>
          <w:tcPr>
            <w:tcW w:w="593" w:type="pct"/>
            <w:tcBorders>
              <w:top w:val="nil"/>
              <w:left w:val="single" w:sz="4" w:space="0" w:color="auto"/>
              <w:bottom w:val="nil"/>
              <w:right w:val="single" w:sz="4" w:space="0" w:color="auto"/>
            </w:tcBorders>
            <w:hideMark/>
          </w:tcPr>
          <w:p w14:paraId="53A52D78"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- 327</w:t>
            </w:r>
          </w:p>
        </w:tc>
        <w:tc>
          <w:tcPr>
            <w:tcW w:w="424" w:type="pct"/>
            <w:tcBorders>
              <w:top w:val="nil"/>
              <w:left w:val="single" w:sz="4" w:space="0" w:color="auto"/>
              <w:bottom w:val="nil"/>
              <w:right w:val="single" w:sz="4" w:space="0" w:color="auto"/>
            </w:tcBorders>
            <w:hideMark/>
          </w:tcPr>
          <w:p w14:paraId="02CE2EF6" w14:textId="527FEB67" w:rsidR="00D65476" w:rsidRPr="001D7B1C" w:rsidRDefault="00813D77"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 xml:space="preserve">- </w:t>
            </w:r>
            <w:r w:rsidR="00D65476" w:rsidRPr="001D7B1C">
              <w:rPr>
                <w:rFonts w:hAnsi="標楷體" w:hint="eastAsia"/>
                <w:color w:val="000000" w:themeColor="text1"/>
                <w:sz w:val="20"/>
                <w:szCs w:val="20"/>
              </w:rPr>
              <w:t>1.54</w:t>
            </w:r>
          </w:p>
        </w:tc>
        <w:tc>
          <w:tcPr>
            <w:tcW w:w="1186" w:type="pct"/>
            <w:tcBorders>
              <w:top w:val="nil"/>
              <w:left w:val="single" w:sz="4" w:space="0" w:color="auto"/>
              <w:bottom w:val="nil"/>
              <w:right w:val="nil"/>
            </w:tcBorders>
            <w:hideMark/>
          </w:tcPr>
          <w:p w14:paraId="3AEC4917"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配合生產需求，減少進口。</w:t>
            </w:r>
          </w:p>
        </w:tc>
      </w:tr>
      <w:tr w:rsidR="00D65476" w:rsidRPr="001D7B1C" w14:paraId="3A6381CD" w14:textId="77777777" w:rsidTr="00DF215D">
        <w:trPr>
          <w:trHeight w:val="567"/>
        </w:trPr>
        <w:tc>
          <w:tcPr>
            <w:tcW w:w="1057" w:type="pct"/>
            <w:tcBorders>
              <w:top w:val="nil"/>
              <w:left w:val="nil"/>
              <w:bottom w:val="nil"/>
              <w:right w:val="single" w:sz="4" w:space="0" w:color="auto"/>
            </w:tcBorders>
            <w:hideMark/>
          </w:tcPr>
          <w:p w14:paraId="090E2432"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B.石油腦</w:t>
            </w:r>
          </w:p>
        </w:tc>
        <w:tc>
          <w:tcPr>
            <w:tcW w:w="468" w:type="pct"/>
            <w:tcBorders>
              <w:top w:val="nil"/>
              <w:left w:val="single" w:sz="4" w:space="0" w:color="auto"/>
              <w:bottom w:val="nil"/>
              <w:right w:val="single" w:sz="4" w:space="0" w:color="auto"/>
            </w:tcBorders>
            <w:hideMark/>
          </w:tcPr>
          <w:p w14:paraId="7E8F3C32" w14:textId="77777777" w:rsidR="00D65476" w:rsidRPr="001D7B1C" w:rsidRDefault="00D65476" w:rsidP="003142FA">
            <w:pPr>
              <w:overflowPunct w:val="0"/>
              <w:jc w:val="center"/>
              <w:rPr>
                <w:rFonts w:ascii="標楷體" w:eastAsia="標楷體" w:hAnsi="標楷體" w:cs="Times New Roman"/>
                <w:color w:val="000000" w:themeColor="text1"/>
                <w:sz w:val="20"/>
                <w:szCs w:val="20"/>
              </w:rPr>
            </w:pPr>
            <w:r w:rsidRPr="001D7B1C">
              <w:rPr>
                <w:rFonts w:ascii="標楷體" w:eastAsia="標楷體" w:hAnsi="標楷體" w:cs="Times New Roman" w:hint="eastAsia"/>
                <w:noProof/>
                <w:color w:val="000000" w:themeColor="text1"/>
                <w:sz w:val="20"/>
                <w:szCs w:val="20"/>
              </w:rPr>
              <w:t>千公秉</w:t>
            </w:r>
          </w:p>
        </w:tc>
        <w:tc>
          <w:tcPr>
            <w:tcW w:w="636" w:type="pct"/>
            <w:tcBorders>
              <w:top w:val="nil"/>
              <w:left w:val="single" w:sz="4" w:space="0" w:color="auto"/>
              <w:bottom w:val="nil"/>
              <w:right w:val="single" w:sz="4" w:space="0" w:color="auto"/>
            </w:tcBorders>
            <w:hideMark/>
          </w:tcPr>
          <w:p w14:paraId="5805468B"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4,700</w:t>
            </w:r>
          </w:p>
        </w:tc>
        <w:tc>
          <w:tcPr>
            <w:tcW w:w="636" w:type="pct"/>
            <w:tcBorders>
              <w:top w:val="nil"/>
              <w:left w:val="single" w:sz="4" w:space="0" w:color="auto"/>
              <w:bottom w:val="nil"/>
              <w:right w:val="single" w:sz="4" w:space="0" w:color="auto"/>
            </w:tcBorders>
            <w:hideMark/>
          </w:tcPr>
          <w:p w14:paraId="5D70306A"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3,002</w:t>
            </w:r>
          </w:p>
        </w:tc>
        <w:tc>
          <w:tcPr>
            <w:tcW w:w="593" w:type="pct"/>
            <w:tcBorders>
              <w:top w:val="nil"/>
              <w:left w:val="single" w:sz="4" w:space="0" w:color="auto"/>
              <w:bottom w:val="nil"/>
              <w:right w:val="single" w:sz="4" w:space="0" w:color="auto"/>
            </w:tcBorders>
            <w:hideMark/>
          </w:tcPr>
          <w:p w14:paraId="33FE3E41"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- 1,698</w:t>
            </w:r>
          </w:p>
        </w:tc>
        <w:tc>
          <w:tcPr>
            <w:tcW w:w="424" w:type="pct"/>
            <w:tcBorders>
              <w:top w:val="nil"/>
              <w:left w:val="single" w:sz="4" w:space="0" w:color="auto"/>
              <w:bottom w:val="nil"/>
              <w:right w:val="single" w:sz="4" w:space="0" w:color="auto"/>
            </w:tcBorders>
            <w:hideMark/>
          </w:tcPr>
          <w:p w14:paraId="3BA72518" w14:textId="10769E85" w:rsidR="00D65476" w:rsidRPr="001D7B1C" w:rsidRDefault="00813D77"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 xml:space="preserve">- </w:t>
            </w:r>
            <w:r w:rsidR="00D65476" w:rsidRPr="001D7B1C">
              <w:rPr>
                <w:rFonts w:hAnsi="標楷體" w:hint="eastAsia"/>
                <w:color w:val="000000" w:themeColor="text1"/>
                <w:sz w:val="20"/>
                <w:szCs w:val="20"/>
              </w:rPr>
              <w:t>36.13</w:t>
            </w:r>
          </w:p>
        </w:tc>
        <w:tc>
          <w:tcPr>
            <w:tcW w:w="1186" w:type="pct"/>
            <w:tcBorders>
              <w:top w:val="nil"/>
              <w:left w:val="single" w:sz="4" w:space="0" w:color="auto"/>
              <w:bottom w:val="nil"/>
              <w:right w:val="nil"/>
            </w:tcBorders>
            <w:hideMark/>
          </w:tcPr>
          <w:p w14:paraId="1646EFA0"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配合市場及煉製需求，減少進口。</w:t>
            </w:r>
          </w:p>
        </w:tc>
      </w:tr>
      <w:tr w:rsidR="00D65476" w:rsidRPr="001D7B1C" w14:paraId="46EA577B" w14:textId="77777777" w:rsidTr="00DF215D">
        <w:trPr>
          <w:trHeight w:val="567"/>
        </w:trPr>
        <w:tc>
          <w:tcPr>
            <w:tcW w:w="1057" w:type="pct"/>
            <w:tcBorders>
              <w:top w:val="nil"/>
              <w:left w:val="nil"/>
              <w:bottom w:val="nil"/>
              <w:right w:val="single" w:sz="4" w:space="0" w:color="auto"/>
            </w:tcBorders>
            <w:hideMark/>
          </w:tcPr>
          <w:p w14:paraId="1677638D"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C.液化天然氣</w:t>
            </w:r>
          </w:p>
        </w:tc>
        <w:tc>
          <w:tcPr>
            <w:tcW w:w="468" w:type="pct"/>
            <w:tcBorders>
              <w:top w:val="nil"/>
              <w:left w:val="single" w:sz="4" w:space="0" w:color="auto"/>
              <w:bottom w:val="nil"/>
              <w:right w:val="single" w:sz="4" w:space="0" w:color="auto"/>
            </w:tcBorders>
            <w:hideMark/>
          </w:tcPr>
          <w:p w14:paraId="0C1E3581" w14:textId="77777777" w:rsidR="00CD648A" w:rsidRPr="001D7B1C" w:rsidRDefault="00CD648A" w:rsidP="003142FA">
            <w:pPr>
              <w:overflowPunct w:val="0"/>
              <w:adjustRightInd w:val="0"/>
              <w:snapToGrid w:val="0"/>
              <w:spacing w:line="240" w:lineRule="exact"/>
              <w:jc w:val="center"/>
              <w:rPr>
                <w:rFonts w:ascii="標楷體" w:eastAsia="標楷體" w:hAnsi="標楷體" w:cs="Times New Roman"/>
                <w:color w:val="000000" w:themeColor="text1"/>
                <w:sz w:val="20"/>
                <w:szCs w:val="20"/>
              </w:rPr>
            </w:pPr>
            <w:proofErr w:type="gramStart"/>
            <w:r w:rsidRPr="001D7B1C">
              <w:rPr>
                <w:rFonts w:ascii="標楷體" w:eastAsia="標楷體" w:hAnsi="標楷體" w:cs="Times New Roman" w:hint="eastAsia"/>
                <w:color w:val="000000" w:themeColor="text1"/>
                <w:sz w:val="20"/>
                <w:szCs w:val="20"/>
              </w:rPr>
              <w:t>千立方</w:t>
            </w:r>
            <w:proofErr w:type="gramEnd"/>
          </w:p>
          <w:p w14:paraId="224A11DB" w14:textId="7DF74D4F" w:rsidR="00D65476" w:rsidRPr="001D7B1C" w:rsidRDefault="00CD648A" w:rsidP="003142FA">
            <w:pPr>
              <w:overflowPunct w:val="0"/>
              <w:jc w:val="center"/>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 xml:space="preserve">公 </w:t>
            </w:r>
            <w:r w:rsidRPr="001D7B1C">
              <w:rPr>
                <w:rFonts w:ascii="標楷體" w:eastAsia="標楷體" w:hAnsi="標楷體" w:cs="Times New Roman"/>
                <w:color w:val="000000" w:themeColor="text1"/>
                <w:sz w:val="20"/>
                <w:szCs w:val="20"/>
              </w:rPr>
              <w:t xml:space="preserve"> </w:t>
            </w:r>
            <w:r w:rsidRPr="001D7B1C">
              <w:rPr>
                <w:rFonts w:ascii="標楷體" w:eastAsia="標楷體" w:hAnsi="標楷體" w:cs="Times New Roman" w:hint="eastAsia"/>
                <w:color w:val="000000" w:themeColor="text1"/>
                <w:sz w:val="20"/>
                <w:szCs w:val="20"/>
              </w:rPr>
              <w:t>尺</w:t>
            </w:r>
          </w:p>
        </w:tc>
        <w:tc>
          <w:tcPr>
            <w:tcW w:w="636" w:type="pct"/>
            <w:tcBorders>
              <w:top w:val="nil"/>
              <w:left w:val="single" w:sz="4" w:space="0" w:color="auto"/>
              <w:bottom w:val="nil"/>
              <w:right w:val="single" w:sz="4" w:space="0" w:color="auto"/>
            </w:tcBorders>
            <w:hideMark/>
          </w:tcPr>
          <w:p w14:paraId="0E9BB855"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30,323,405</w:t>
            </w:r>
          </w:p>
        </w:tc>
        <w:tc>
          <w:tcPr>
            <w:tcW w:w="636" w:type="pct"/>
            <w:tcBorders>
              <w:top w:val="nil"/>
              <w:left w:val="single" w:sz="4" w:space="0" w:color="auto"/>
              <w:bottom w:val="nil"/>
              <w:right w:val="single" w:sz="4" w:space="0" w:color="auto"/>
            </w:tcBorders>
            <w:hideMark/>
          </w:tcPr>
          <w:p w14:paraId="06FB4A15"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31,117,255</w:t>
            </w:r>
          </w:p>
        </w:tc>
        <w:tc>
          <w:tcPr>
            <w:tcW w:w="593" w:type="pct"/>
            <w:tcBorders>
              <w:top w:val="nil"/>
              <w:left w:val="single" w:sz="4" w:space="0" w:color="auto"/>
              <w:bottom w:val="nil"/>
              <w:right w:val="single" w:sz="4" w:space="0" w:color="auto"/>
            </w:tcBorders>
            <w:hideMark/>
          </w:tcPr>
          <w:p w14:paraId="7155B9C1"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793,850</w:t>
            </w:r>
          </w:p>
        </w:tc>
        <w:tc>
          <w:tcPr>
            <w:tcW w:w="424" w:type="pct"/>
            <w:tcBorders>
              <w:top w:val="nil"/>
              <w:left w:val="single" w:sz="4" w:space="0" w:color="auto"/>
              <w:bottom w:val="nil"/>
              <w:right w:val="single" w:sz="4" w:space="0" w:color="auto"/>
            </w:tcBorders>
            <w:hideMark/>
          </w:tcPr>
          <w:p w14:paraId="00C40ED0"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2.62</w:t>
            </w:r>
          </w:p>
        </w:tc>
        <w:tc>
          <w:tcPr>
            <w:tcW w:w="1186" w:type="pct"/>
            <w:tcBorders>
              <w:top w:val="nil"/>
              <w:left w:val="single" w:sz="4" w:space="0" w:color="auto"/>
              <w:bottom w:val="nil"/>
              <w:right w:val="nil"/>
            </w:tcBorders>
            <w:hideMark/>
          </w:tcPr>
          <w:p w14:paraId="7C78F20A"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配合天然氣發電廠用氣量及市場需求，增加進口。</w:t>
            </w:r>
          </w:p>
        </w:tc>
      </w:tr>
      <w:tr w:rsidR="00D65476" w:rsidRPr="001D7B1C" w14:paraId="5CAFFDB3" w14:textId="77777777" w:rsidTr="00DF215D">
        <w:trPr>
          <w:trHeight w:val="567"/>
        </w:trPr>
        <w:tc>
          <w:tcPr>
            <w:tcW w:w="1057" w:type="pct"/>
            <w:tcBorders>
              <w:top w:val="nil"/>
              <w:left w:val="nil"/>
              <w:bottom w:val="nil"/>
              <w:right w:val="single" w:sz="4" w:space="0" w:color="auto"/>
            </w:tcBorders>
            <w:hideMark/>
          </w:tcPr>
          <w:p w14:paraId="272AD3A4"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D.燃料油</w:t>
            </w:r>
          </w:p>
        </w:tc>
        <w:tc>
          <w:tcPr>
            <w:tcW w:w="468" w:type="pct"/>
            <w:tcBorders>
              <w:top w:val="nil"/>
              <w:left w:val="single" w:sz="4" w:space="0" w:color="auto"/>
              <w:bottom w:val="nil"/>
              <w:right w:val="single" w:sz="4" w:space="0" w:color="auto"/>
            </w:tcBorders>
            <w:hideMark/>
          </w:tcPr>
          <w:p w14:paraId="3105F8C5" w14:textId="77777777" w:rsidR="00D65476" w:rsidRPr="001D7B1C" w:rsidRDefault="00D65476" w:rsidP="003142FA">
            <w:pPr>
              <w:overflowPunct w:val="0"/>
              <w:jc w:val="center"/>
              <w:rPr>
                <w:rFonts w:ascii="標楷體" w:eastAsia="標楷體" w:hAnsi="標楷體" w:cs="Times New Roman"/>
                <w:color w:val="000000" w:themeColor="text1"/>
                <w:sz w:val="20"/>
                <w:szCs w:val="20"/>
              </w:rPr>
            </w:pPr>
            <w:r w:rsidRPr="001D7B1C">
              <w:rPr>
                <w:rFonts w:ascii="標楷體" w:eastAsia="標楷體" w:hAnsi="標楷體" w:cs="Times New Roman" w:hint="eastAsia"/>
                <w:noProof/>
                <w:color w:val="000000" w:themeColor="text1"/>
                <w:sz w:val="20"/>
                <w:szCs w:val="20"/>
              </w:rPr>
              <w:t>千公秉</w:t>
            </w:r>
          </w:p>
        </w:tc>
        <w:tc>
          <w:tcPr>
            <w:tcW w:w="636" w:type="pct"/>
            <w:tcBorders>
              <w:top w:val="nil"/>
              <w:left w:val="single" w:sz="4" w:space="0" w:color="auto"/>
              <w:bottom w:val="nil"/>
              <w:right w:val="single" w:sz="4" w:space="0" w:color="auto"/>
            </w:tcBorders>
            <w:hideMark/>
          </w:tcPr>
          <w:p w14:paraId="4D256E44"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480</w:t>
            </w:r>
          </w:p>
        </w:tc>
        <w:tc>
          <w:tcPr>
            <w:tcW w:w="636" w:type="pct"/>
            <w:tcBorders>
              <w:top w:val="nil"/>
              <w:left w:val="single" w:sz="4" w:space="0" w:color="auto"/>
              <w:bottom w:val="nil"/>
              <w:right w:val="single" w:sz="4" w:space="0" w:color="auto"/>
            </w:tcBorders>
            <w:hideMark/>
          </w:tcPr>
          <w:p w14:paraId="3003F23B"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825</w:t>
            </w:r>
          </w:p>
        </w:tc>
        <w:tc>
          <w:tcPr>
            <w:tcW w:w="593" w:type="pct"/>
            <w:tcBorders>
              <w:top w:val="nil"/>
              <w:left w:val="single" w:sz="4" w:space="0" w:color="auto"/>
              <w:bottom w:val="nil"/>
              <w:right w:val="single" w:sz="4" w:space="0" w:color="auto"/>
            </w:tcBorders>
            <w:hideMark/>
          </w:tcPr>
          <w:p w14:paraId="22709EDF"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345</w:t>
            </w:r>
          </w:p>
        </w:tc>
        <w:tc>
          <w:tcPr>
            <w:tcW w:w="424" w:type="pct"/>
            <w:tcBorders>
              <w:top w:val="nil"/>
              <w:left w:val="single" w:sz="4" w:space="0" w:color="auto"/>
              <w:bottom w:val="nil"/>
              <w:right w:val="single" w:sz="4" w:space="0" w:color="auto"/>
            </w:tcBorders>
            <w:hideMark/>
          </w:tcPr>
          <w:p w14:paraId="558B97E5"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71.99</w:t>
            </w:r>
          </w:p>
        </w:tc>
        <w:tc>
          <w:tcPr>
            <w:tcW w:w="1186" w:type="pct"/>
            <w:tcBorders>
              <w:top w:val="nil"/>
              <w:left w:val="single" w:sz="4" w:space="0" w:color="auto"/>
              <w:bottom w:val="nil"/>
              <w:right w:val="nil"/>
            </w:tcBorders>
            <w:hideMark/>
          </w:tcPr>
          <w:p w14:paraId="674EFF96"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配合燃油發電機組用油需求增加，增加進口。</w:t>
            </w:r>
          </w:p>
        </w:tc>
      </w:tr>
      <w:tr w:rsidR="00D65476" w:rsidRPr="001D7B1C" w14:paraId="0FCA55B3" w14:textId="77777777" w:rsidTr="00DF215D">
        <w:trPr>
          <w:trHeight w:val="567"/>
        </w:trPr>
        <w:tc>
          <w:tcPr>
            <w:tcW w:w="1057" w:type="pct"/>
            <w:tcBorders>
              <w:top w:val="nil"/>
              <w:left w:val="nil"/>
              <w:bottom w:val="single" w:sz="4" w:space="0" w:color="auto"/>
              <w:right w:val="single" w:sz="4" w:space="0" w:color="auto"/>
            </w:tcBorders>
            <w:hideMark/>
          </w:tcPr>
          <w:p w14:paraId="66A49E8E"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E.液化石油氣</w:t>
            </w:r>
          </w:p>
        </w:tc>
        <w:tc>
          <w:tcPr>
            <w:tcW w:w="468" w:type="pct"/>
            <w:tcBorders>
              <w:top w:val="nil"/>
              <w:left w:val="single" w:sz="4" w:space="0" w:color="auto"/>
              <w:bottom w:val="single" w:sz="4" w:space="0" w:color="auto"/>
              <w:right w:val="single" w:sz="4" w:space="0" w:color="auto"/>
            </w:tcBorders>
            <w:hideMark/>
          </w:tcPr>
          <w:p w14:paraId="5463A851" w14:textId="77777777" w:rsidR="00D65476" w:rsidRPr="001D7B1C" w:rsidRDefault="00D65476" w:rsidP="003142FA">
            <w:pPr>
              <w:overflowPunct w:val="0"/>
              <w:jc w:val="center"/>
              <w:rPr>
                <w:rFonts w:ascii="標楷體" w:eastAsia="標楷體" w:hAnsi="標楷體" w:cs="Times New Roman"/>
                <w:color w:val="000000" w:themeColor="text1"/>
                <w:sz w:val="20"/>
                <w:szCs w:val="20"/>
              </w:rPr>
            </w:pPr>
            <w:r w:rsidRPr="001D7B1C">
              <w:rPr>
                <w:rFonts w:ascii="標楷體" w:eastAsia="標楷體" w:hAnsi="標楷體" w:cs="Times New Roman" w:hint="eastAsia"/>
                <w:noProof/>
                <w:color w:val="000000" w:themeColor="text1"/>
                <w:sz w:val="20"/>
                <w:szCs w:val="20"/>
              </w:rPr>
              <w:t>千公噸</w:t>
            </w:r>
          </w:p>
        </w:tc>
        <w:tc>
          <w:tcPr>
            <w:tcW w:w="636" w:type="pct"/>
            <w:tcBorders>
              <w:top w:val="nil"/>
              <w:left w:val="single" w:sz="4" w:space="0" w:color="auto"/>
              <w:bottom w:val="single" w:sz="4" w:space="0" w:color="auto"/>
              <w:right w:val="single" w:sz="4" w:space="0" w:color="auto"/>
            </w:tcBorders>
            <w:hideMark/>
          </w:tcPr>
          <w:p w14:paraId="0E3D1980"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332</w:t>
            </w:r>
          </w:p>
        </w:tc>
        <w:tc>
          <w:tcPr>
            <w:tcW w:w="636" w:type="pct"/>
            <w:tcBorders>
              <w:top w:val="nil"/>
              <w:left w:val="single" w:sz="4" w:space="0" w:color="auto"/>
              <w:bottom w:val="single" w:sz="4" w:space="0" w:color="auto"/>
              <w:right w:val="single" w:sz="4" w:space="0" w:color="auto"/>
            </w:tcBorders>
            <w:hideMark/>
          </w:tcPr>
          <w:p w14:paraId="5907F075"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584</w:t>
            </w:r>
          </w:p>
        </w:tc>
        <w:tc>
          <w:tcPr>
            <w:tcW w:w="593" w:type="pct"/>
            <w:tcBorders>
              <w:top w:val="nil"/>
              <w:left w:val="single" w:sz="4" w:space="0" w:color="auto"/>
              <w:bottom w:val="single" w:sz="4" w:space="0" w:color="auto"/>
              <w:right w:val="single" w:sz="4" w:space="0" w:color="auto"/>
            </w:tcBorders>
            <w:hideMark/>
          </w:tcPr>
          <w:p w14:paraId="20A091BF"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251</w:t>
            </w:r>
          </w:p>
        </w:tc>
        <w:tc>
          <w:tcPr>
            <w:tcW w:w="424" w:type="pct"/>
            <w:tcBorders>
              <w:top w:val="nil"/>
              <w:left w:val="single" w:sz="4" w:space="0" w:color="auto"/>
              <w:bottom w:val="single" w:sz="4" w:space="0" w:color="auto"/>
              <w:right w:val="single" w:sz="4" w:space="0" w:color="auto"/>
            </w:tcBorders>
            <w:hideMark/>
          </w:tcPr>
          <w:p w14:paraId="4B040CAD"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75.62</w:t>
            </w:r>
          </w:p>
        </w:tc>
        <w:tc>
          <w:tcPr>
            <w:tcW w:w="1186" w:type="pct"/>
            <w:tcBorders>
              <w:top w:val="nil"/>
              <w:left w:val="single" w:sz="4" w:space="0" w:color="auto"/>
              <w:bottom w:val="single" w:sz="4" w:space="0" w:color="auto"/>
              <w:right w:val="nil"/>
            </w:tcBorders>
            <w:hideMark/>
          </w:tcPr>
          <w:p w14:paraId="75671CD7"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配合產銷調度，增加進口。</w:t>
            </w:r>
          </w:p>
        </w:tc>
      </w:tr>
      <w:tr w:rsidR="00D65476" w:rsidRPr="001D7B1C" w14:paraId="70F0E192" w14:textId="77777777" w:rsidTr="0051631E">
        <w:trPr>
          <w:trHeight w:val="340"/>
        </w:trPr>
        <w:tc>
          <w:tcPr>
            <w:tcW w:w="1057" w:type="pct"/>
            <w:tcBorders>
              <w:top w:val="single" w:sz="4" w:space="0" w:color="auto"/>
              <w:left w:val="nil"/>
              <w:bottom w:val="nil"/>
              <w:right w:val="single" w:sz="4" w:space="0" w:color="auto"/>
            </w:tcBorders>
            <w:vAlign w:val="center"/>
            <w:hideMark/>
          </w:tcPr>
          <w:p w14:paraId="60467597" w14:textId="77777777" w:rsidR="00D65476" w:rsidRPr="001D7B1C" w:rsidRDefault="00D65476" w:rsidP="003142FA">
            <w:pPr>
              <w:overflowPunct w:val="0"/>
              <w:jc w:val="both"/>
              <w:rPr>
                <w:rFonts w:ascii="標楷體" w:eastAsia="標楷體" w:hAnsi="標楷體" w:cs="Times New Roman"/>
                <w:color w:val="000000" w:themeColor="text1"/>
                <w:sz w:val="20"/>
                <w:szCs w:val="20"/>
              </w:rPr>
            </w:pPr>
            <w:r w:rsidRPr="001D7B1C">
              <w:rPr>
                <w:rFonts w:ascii="標楷體" w:eastAsia="標楷體" w:hAnsi="標楷體" w:cs="Times New Roman" w:hint="eastAsia"/>
                <w:noProof/>
                <w:color w:val="000000" w:themeColor="text1"/>
                <w:sz w:val="20"/>
                <w:szCs w:val="20"/>
              </w:rPr>
              <w:lastRenderedPageBreak/>
              <w:t>（3）銷售計畫</w:t>
            </w:r>
          </w:p>
        </w:tc>
        <w:tc>
          <w:tcPr>
            <w:tcW w:w="468" w:type="pct"/>
            <w:tcBorders>
              <w:top w:val="single" w:sz="4" w:space="0" w:color="auto"/>
              <w:left w:val="single" w:sz="4" w:space="0" w:color="auto"/>
              <w:bottom w:val="nil"/>
              <w:right w:val="single" w:sz="4" w:space="0" w:color="auto"/>
            </w:tcBorders>
            <w:vAlign w:val="center"/>
          </w:tcPr>
          <w:p w14:paraId="0A19F93A" w14:textId="77777777" w:rsidR="00D65476" w:rsidRPr="001D7B1C" w:rsidRDefault="00D65476" w:rsidP="003142FA">
            <w:pPr>
              <w:overflowPunct w:val="0"/>
              <w:jc w:val="center"/>
              <w:rPr>
                <w:rFonts w:ascii="標楷體" w:eastAsia="標楷體" w:hAnsi="標楷體" w:cs="Times New Roman"/>
                <w:color w:val="000000" w:themeColor="text1"/>
                <w:sz w:val="20"/>
                <w:szCs w:val="20"/>
              </w:rPr>
            </w:pPr>
          </w:p>
        </w:tc>
        <w:tc>
          <w:tcPr>
            <w:tcW w:w="636" w:type="pct"/>
            <w:tcBorders>
              <w:top w:val="single" w:sz="4" w:space="0" w:color="auto"/>
              <w:left w:val="single" w:sz="4" w:space="0" w:color="auto"/>
              <w:bottom w:val="nil"/>
              <w:right w:val="single" w:sz="4" w:space="0" w:color="auto"/>
            </w:tcBorders>
            <w:vAlign w:val="center"/>
          </w:tcPr>
          <w:p w14:paraId="217AD19B" w14:textId="64FECEFD" w:rsidR="00D65476" w:rsidRPr="001D7B1C" w:rsidRDefault="00D65476" w:rsidP="003142FA">
            <w:pPr>
              <w:overflowPunct w:val="0"/>
              <w:jc w:val="right"/>
              <w:rPr>
                <w:rFonts w:ascii="標楷體" w:eastAsia="標楷體" w:hAnsi="標楷體" w:cs="Times New Roman"/>
                <w:color w:val="000000" w:themeColor="text1"/>
                <w:sz w:val="20"/>
                <w:szCs w:val="20"/>
              </w:rPr>
            </w:pPr>
          </w:p>
        </w:tc>
        <w:tc>
          <w:tcPr>
            <w:tcW w:w="636" w:type="pct"/>
            <w:tcBorders>
              <w:top w:val="single" w:sz="4" w:space="0" w:color="auto"/>
              <w:left w:val="single" w:sz="4" w:space="0" w:color="auto"/>
              <w:bottom w:val="nil"/>
              <w:right w:val="single" w:sz="4" w:space="0" w:color="auto"/>
            </w:tcBorders>
            <w:vAlign w:val="center"/>
          </w:tcPr>
          <w:p w14:paraId="7FC7EF3C" w14:textId="5812D193" w:rsidR="00D65476" w:rsidRPr="001D7B1C" w:rsidRDefault="00D65476" w:rsidP="003142FA">
            <w:pPr>
              <w:overflowPunct w:val="0"/>
              <w:jc w:val="right"/>
              <w:rPr>
                <w:rFonts w:ascii="標楷體" w:eastAsia="標楷體" w:hAnsi="標楷體" w:cs="Times New Roman"/>
                <w:color w:val="000000" w:themeColor="text1"/>
                <w:sz w:val="20"/>
                <w:szCs w:val="20"/>
              </w:rPr>
            </w:pPr>
          </w:p>
        </w:tc>
        <w:tc>
          <w:tcPr>
            <w:tcW w:w="593" w:type="pct"/>
            <w:tcBorders>
              <w:top w:val="single" w:sz="4" w:space="0" w:color="auto"/>
              <w:left w:val="single" w:sz="4" w:space="0" w:color="auto"/>
              <w:bottom w:val="nil"/>
              <w:right w:val="single" w:sz="4" w:space="0" w:color="auto"/>
            </w:tcBorders>
            <w:vAlign w:val="center"/>
          </w:tcPr>
          <w:p w14:paraId="3431DF63" w14:textId="164E6203" w:rsidR="00D65476" w:rsidRPr="001D7B1C" w:rsidRDefault="00D65476" w:rsidP="003142FA">
            <w:pPr>
              <w:overflowPunct w:val="0"/>
              <w:jc w:val="right"/>
              <w:rPr>
                <w:rFonts w:ascii="標楷體" w:eastAsia="標楷體" w:hAnsi="標楷體" w:cs="Times New Roman"/>
                <w:color w:val="000000" w:themeColor="text1"/>
                <w:sz w:val="20"/>
                <w:szCs w:val="20"/>
              </w:rPr>
            </w:pPr>
          </w:p>
        </w:tc>
        <w:tc>
          <w:tcPr>
            <w:tcW w:w="424" w:type="pct"/>
            <w:tcBorders>
              <w:top w:val="single" w:sz="4" w:space="0" w:color="auto"/>
              <w:left w:val="single" w:sz="4" w:space="0" w:color="auto"/>
              <w:bottom w:val="nil"/>
              <w:right w:val="single" w:sz="4" w:space="0" w:color="auto"/>
            </w:tcBorders>
            <w:vAlign w:val="center"/>
          </w:tcPr>
          <w:p w14:paraId="7853A5EA" w14:textId="4E1BA9D0" w:rsidR="00D65476" w:rsidRPr="001D7B1C" w:rsidRDefault="00D65476" w:rsidP="003142FA">
            <w:pPr>
              <w:overflowPunct w:val="0"/>
              <w:jc w:val="right"/>
              <w:rPr>
                <w:rFonts w:ascii="標楷體" w:eastAsia="標楷體" w:hAnsi="標楷體" w:cs="Times New Roman"/>
                <w:color w:val="000000" w:themeColor="text1"/>
                <w:sz w:val="20"/>
                <w:szCs w:val="20"/>
              </w:rPr>
            </w:pPr>
          </w:p>
        </w:tc>
        <w:tc>
          <w:tcPr>
            <w:tcW w:w="1186" w:type="pct"/>
            <w:tcBorders>
              <w:top w:val="single" w:sz="4" w:space="0" w:color="auto"/>
              <w:left w:val="single" w:sz="4" w:space="0" w:color="auto"/>
              <w:bottom w:val="nil"/>
              <w:right w:val="nil"/>
            </w:tcBorders>
            <w:vAlign w:val="center"/>
          </w:tcPr>
          <w:p w14:paraId="3C10F0C1" w14:textId="77777777" w:rsidR="00D65476" w:rsidRPr="001D7B1C" w:rsidRDefault="00D65476" w:rsidP="003142FA">
            <w:pPr>
              <w:overflowPunct w:val="0"/>
              <w:spacing w:line="240" w:lineRule="exact"/>
              <w:jc w:val="both"/>
              <w:rPr>
                <w:rFonts w:ascii="標楷體" w:eastAsia="標楷體" w:hAnsi="標楷體" w:cs="Times New Roman"/>
                <w:noProof/>
                <w:color w:val="000000" w:themeColor="text1"/>
                <w:sz w:val="20"/>
                <w:szCs w:val="20"/>
              </w:rPr>
            </w:pPr>
          </w:p>
        </w:tc>
      </w:tr>
      <w:tr w:rsidR="00D65476" w:rsidRPr="001D7B1C" w14:paraId="31C68B81" w14:textId="77777777" w:rsidTr="00DF215D">
        <w:trPr>
          <w:trHeight w:val="567"/>
        </w:trPr>
        <w:tc>
          <w:tcPr>
            <w:tcW w:w="1057" w:type="pct"/>
            <w:tcBorders>
              <w:top w:val="nil"/>
              <w:left w:val="nil"/>
              <w:bottom w:val="nil"/>
              <w:right w:val="single" w:sz="4" w:space="0" w:color="auto"/>
            </w:tcBorders>
            <w:hideMark/>
          </w:tcPr>
          <w:p w14:paraId="640A867D"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A.成品天然氣</w:t>
            </w:r>
          </w:p>
        </w:tc>
        <w:tc>
          <w:tcPr>
            <w:tcW w:w="468" w:type="pct"/>
            <w:tcBorders>
              <w:top w:val="nil"/>
              <w:left w:val="single" w:sz="4" w:space="0" w:color="auto"/>
              <w:bottom w:val="nil"/>
              <w:right w:val="single" w:sz="4" w:space="0" w:color="auto"/>
            </w:tcBorders>
            <w:hideMark/>
          </w:tcPr>
          <w:p w14:paraId="05583CAF" w14:textId="77777777" w:rsidR="0051631E" w:rsidRPr="001D7B1C" w:rsidRDefault="0051631E" w:rsidP="003142FA">
            <w:pPr>
              <w:pStyle w:val="a9"/>
              <w:overflowPunct w:val="0"/>
              <w:adjustRightInd w:val="0"/>
              <w:snapToGrid w:val="0"/>
              <w:spacing w:line="240" w:lineRule="exact"/>
              <w:ind w:leftChars="0" w:left="0"/>
              <w:jc w:val="center"/>
              <w:rPr>
                <w:rFonts w:hAnsi="標楷體"/>
                <w:color w:val="000000" w:themeColor="text1"/>
                <w:sz w:val="20"/>
                <w:szCs w:val="20"/>
              </w:rPr>
            </w:pPr>
            <w:proofErr w:type="gramStart"/>
            <w:r w:rsidRPr="001D7B1C">
              <w:rPr>
                <w:rFonts w:hAnsi="標楷體" w:hint="eastAsia"/>
                <w:color w:val="000000" w:themeColor="text1"/>
                <w:sz w:val="20"/>
                <w:szCs w:val="20"/>
              </w:rPr>
              <w:t>千立方</w:t>
            </w:r>
            <w:proofErr w:type="gramEnd"/>
          </w:p>
          <w:p w14:paraId="721531F4" w14:textId="251CCB2F" w:rsidR="00D65476" w:rsidRPr="001D7B1C" w:rsidRDefault="0051631E"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 xml:space="preserve">公 </w:t>
            </w:r>
            <w:r w:rsidRPr="001D7B1C">
              <w:rPr>
                <w:rFonts w:hAnsi="標楷體"/>
                <w:color w:val="000000" w:themeColor="text1"/>
                <w:sz w:val="20"/>
                <w:szCs w:val="20"/>
              </w:rPr>
              <w:t xml:space="preserve"> </w:t>
            </w:r>
            <w:r w:rsidRPr="001D7B1C">
              <w:rPr>
                <w:rFonts w:hAnsi="標楷體" w:hint="eastAsia"/>
                <w:color w:val="000000" w:themeColor="text1"/>
                <w:sz w:val="20"/>
                <w:szCs w:val="20"/>
              </w:rPr>
              <w:t>尺</w:t>
            </w:r>
          </w:p>
        </w:tc>
        <w:tc>
          <w:tcPr>
            <w:tcW w:w="636" w:type="pct"/>
            <w:tcBorders>
              <w:top w:val="nil"/>
              <w:left w:val="single" w:sz="4" w:space="0" w:color="auto"/>
              <w:bottom w:val="nil"/>
              <w:right w:val="single" w:sz="4" w:space="0" w:color="auto"/>
            </w:tcBorders>
            <w:hideMark/>
          </w:tcPr>
          <w:p w14:paraId="322A4652"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29,665,983</w:t>
            </w:r>
          </w:p>
        </w:tc>
        <w:tc>
          <w:tcPr>
            <w:tcW w:w="636" w:type="pct"/>
            <w:tcBorders>
              <w:top w:val="nil"/>
              <w:left w:val="single" w:sz="4" w:space="0" w:color="auto"/>
              <w:bottom w:val="nil"/>
              <w:right w:val="single" w:sz="4" w:space="0" w:color="auto"/>
            </w:tcBorders>
            <w:hideMark/>
          </w:tcPr>
          <w:p w14:paraId="1AD878C1"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30,224,212</w:t>
            </w:r>
          </w:p>
        </w:tc>
        <w:tc>
          <w:tcPr>
            <w:tcW w:w="593" w:type="pct"/>
            <w:tcBorders>
              <w:top w:val="nil"/>
              <w:left w:val="single" w:sz="4" w:space="0" w:color="auto"/>
              <w:bottom w:val="nil"/>
              <w:right w:val="single" w:sz="4" w:space="0" w:color="auto"/>
            </w:tcBorders>
            <w:hideMark/>
          </w:tcPr>
          <w:p w14:paraId="7D9D4A18"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558,229</w:t>
            </w:r>
          </w:p>
        </w:tc>
        <w:tc>
          <w:tcPr>
            <w:tcW w:w="424" w:type="pct"/>
            <w:tcBorders>
              <w:top w:val="nil"/>
              <w:left w:val="single" w:sz="4" w:space="0" w:color="auto"/>
              <w:bottom w:val="nil"/>
              <w:right w:val="single" w:sz="4" w:space="0" w:color="auto"/>
            </w:tcBorders>
            <w:hideMark/>
          </w:tcPr>
          <w:p w14:paraId="16306D96"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1.88</w:t>
            </w:r>
          </w:p>
        </w:tc>
        <w:tc>
          <w:tcPr>
            <w:tcW w:w="1186" w:type="pct"/>
            <w:tcBorders>
              <w:top w:val="nil"/>
              <w:left w:val="single" w:sz="4" w:space="0" w:color="auto"/>
              <w:bottom w:val="nil"/>
              <w:right w:val="nil"/>
            </w:tcBorders>
            <w:hideMark/>
          </w:tcPr>
          <w:p w14:paraId="5AE8D880"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天然氣發電廠用氣量需求較預計增加。</w:t>
            </w:r>
          </w:p>
        </w:tc>
      </w:tr>
      <w:tr w:rsidR="00D65476" w:rsidRPr="001D7B1C" w14:paraId="0D7BA318" w14:textId="77777777" w:rsidTr="00DF215D">
        <w:trPr>
          <w:trHeight w:val="567"/>
        </w:trPr>
        <w:tc>
          <w:tcPr>
            <w:tcW w:w="1057" w:type="pct"/>
            <w:tcBorders>
              <w:top w:val="nil"/>
              <w:left w:val="nil"/>
              <w:bottom w:val="nil"/>
              <w:right w:val="single" w:sz="4" w:space="0" w:color="auto"/>
            </w:tcBorders>
            <w:hideMark/>
          </w:tcPr>
          <w:p w14:paraId="28E2A802"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B.液化石油氣</w:t>
            </w:r>
          </w:p>
        </w:tc>
        <w:tc>
          <w:tcPr>
            <w:tcW w:w="468" w:type="pct"/>
            <w:tcBorders>
              <w:top w:val="nil"/>
              <w:left w:val="single" w:sz="4" w:space="0" w:color="auto"/>
              <w:bottom w:val="nil"/>
              <w:right w:val="single" w:sz="4" w:space="0" w:color="auto"/>
            </w:tcBorders>
            <w:hideMark/>
          </w:tcPr>
          <w:p w14:paraId="1A542DE5"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千公噸</w:t>
            </w:r>
          </w:p>
        </w:tc>
        <w:tc>
          <w:tcPr>
            <w:tcW w:w="636" w:type="pct"/>
            <w:tcBorders>
              <w:top w:val="nil"/>
              <w:left w:val="single" w:sz="4" w:space="0" w:color="auto"/>
              <w:bottom w:val="nil"/>
              <w:right w:val="single" w:sz="4" w:space="0" w:color="auto"/>
            </w:tcBorders>
            <w:hideMark/>
          </w:tcPr>
          <w:p w14:paraId="2A716383"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546</w:t>
            </w:r>
          </w:p>
        </w:tc>
        <w:tc>
          <w:tcPr>
            <w:tcW w:w="636" w:type="pct"/>
            <w:tcBorders>
              <w:top w:val="nil"/>
              <w:left w:val="single" w:sz="4" w:space="0" w:color="auto"/>
              <w:bottom w:val="nil"/>
              <w:right w:val="single" w:sz="4" w:space="0" w:color="auto"/>
            </w:tcBorders>
            <w:hideMark/>
          </w:tcPr>
          <w:p w14:paraId="5B0370B4"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736</w:t>
            </w:r>
          </w:p>
        </w:tc>
        <w:tc>
          <w:tcPr>
            <w:tcW w:w="593" w:type="pct"/>
            <w:tcBorders>
              <w:top w:val="nil"/>
              <w:left w:val="single" w:sz="4" w:space="0" w:color="auto"/>
              <w:bottom w:val="nil"/>
              <w:right w:val="single" w:sz="4" w:space="0" w:color="auto"/>
            </w:tcBorders>
            <w:hideMark/>
          </w:tcPr>
          <w:p w14:paraId="2E079A9C" w14:textId="77777777" w:rsidR="00D65476" w:rsidRPr="001D7B1C" w:rsidRDefault="00D65476" w:rsidP="00DF215D">
            <w:pPr>
              <w:overflowPunct w:val="0"/>
              <w:spacing w:line="240" w:lineRule="exact"/>
              <w:jc w:val="right"/>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190</w:t>
            </w:r>
          </w:p>
        </w:tc>
        <w:tc>
          <w:tcPr>
            <w:tcW w:w="424" w:type="pct"/>
            <w:tcBorders>
              <w:top w:val="nil"/>
              <w:left w:val="single" w:sz="4" w:space="0" w:color="auto"/>
              <w:bottom w:val="nil"/>
              <w:right w:val="single" w:sz="4" w:space="0" w:color="auto"/>
            </w:tcBorders>
            <w:hideMark/>
          </w:tcPr>
          <w:p w14:paraId="74C317C1"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34.88</w:t>
            </w:r>
          </w:p>
        </w:tc>
        <w:tc>
          <w:tcPr>
            <w:tcW w:w="1186" w:type="pct"/>
            <w:tcBorders>
              <w:top w:val="nil"/>
              <w:left w:val="single" w:sz="4" w:space="0" w:color="auto"/>
              <w:bottom w:val="nil"/>
              <w:right w:val="nil"/>
            </w:tcBorders>
            <w:hideMark/>
          </w:tcPr>
          <w:p w14:paraId="7B733315"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家庭用液化石油氣需求較預計增加。</w:t>
            </w:r>
          </w:p>
        </w:tc>
      </w:tr>
      <w:tr w:rsidR="00D65476" w:rsidRPr="001D7B1C" w14:paraId="0F962997" w14:textId="77777777" w:rsidTr="00DF215D">
        <w:trPr>
          <w:trHeight w:val="567"/>
        </w:trPr>
        <w:tc>
          <w:tcPr>
            <w:tcW w:w="1057" w:type="pct"/>
            <w:tcBorders>
              <w:top w:val="nil"/>
              <w:left w:val="nil"/>
              <w:bottom w:val="nil"/>
              <w:right w:val="single" w:sz="4" w:space="0" w:color="auto"/>
            </w:tcBorders>
            <w:hideMark/>
          </w:tcPr>
          <w:p w14:paraId="5B2C89F0"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C.車用汽油</w:t>
            </w:r>
          </w:p>
        </w:tc>
        <w:tc>
          <w:tcPr>
            <w:tcW w:w="468" w:type="pct"/>
            <w:tcBorders>
              <w:top w:val="nil"/>
              <w:left w:val="single" w:sz="4" w:space="0" w:color="auto"/>
              <w:bottom w:val="nil"/>
              <w:right w:val="single" w:sz="4" w:space="0" w:color="auto"/>
            </w:tcBorders>
            <w:hideMark/>
          </w:tcPr>
          <w:p w14:paraId="56B49B32"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千公秉</w:t>
            </w:r>
          </w:p>
        </w:tc>
        <w:tc>
          <w:tcPr>
            <w:tcW w:w="636" w:type="pct"/>
            <w:tcBorders>
              <w:top w:val="nil"/>
              <w:left w:val="single" w:sz="4" w:space="0" w:color="auto"/>
              <w:bottom w:val="nil"/>
              <w:right w:val="single" w:sz="4" w:space="0" w:color="auto"/>
            </w:tcBorders>
            <w:hideMark/>
          </w:tcPr>
          <w:p w14:paraId="69B2B34A"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9,591</w:t>
            </w:r>
          </w:p>
        </w:tc>
        <w:tc>
          <w:tcPr>
            <w:tcW w:w="636" w:type="pct"/>
            <w:tcBorders>
              <w:top w:val="nil"/>
              <w:left w:val="single" w:sz="4" w:space="0" w:color="auto"/>
              <w:bottom w:val="nil"/>
              <w:right w:val="single" w:sz="4" w:space="0" w:color="auto"/>
            </w:tcBorders>
            <w:hideMark/>
          </w:tcPr>
          <w:p w14:paraId="07950DD4"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8,809</w:t>
            </w:r>
          </w:p>
        </w:tc>
        <w:tc>
          <w:tcPr>
            <w:tcW w:w="593" w:type="pct"/>
            <w:tcBorders>
              <w:top w:val="nil"/>
              <w:left w:val="single" w:sz="4" w:space="0" w:color="auto"/>
              <w:bottom w:val="nil"/>
              <w:right w:val="single" w:sz="4" w:space="0" w:color="auto"/>
            </w:tcBorders>
            <w:hideMark/>
          </w:tcPr>
          <w:p w14:paraId="7C403FB9" w14:textId="77777777" w:rsidR="00D65476" w:rsidRPr="001D7B1C" w:rsidRDefault="00D65476" w:rsidP="00DF215D">
            <w:pPr>
              <w:overflowPunct w:val="0"/>
              <w:spacing w:line="240" w:lineRule="exact"/>
              <w:jc w:val="right"/>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- 782</w:t>
            </w:r>
          </w:p>
        </w:tc>
        <w:tc>
          <w:tcPr>
            <w:tcW w:w="424" w:type="pct"/>
            <w:tcBorders>
              <w:top w:val="nil"/>
              <w:left w:val="single" w:sz="4" w:space="0" w:color="auto"/>
              <w:bottom w:val="nil"/>
              <w:right w:val="single" w:sz="4" w:space="0" w:color="auto"/>
            </w:tcBorders>
            <w:hideMark/>
          </w:tcPr>
          <w:p w14:paraId="47D9A7E0" w14:textId="54E8F2B5" w:rsidR="00D65476" w:rsidRPr="001D7B1C" w:rsidRDefault="00813D77"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 xml:space="preserve">- </w:t>
            </w:r>
            <w:r w:rsidR="00D65476" w:rsidRPr="001D7B1C">
              <w:rPr>
                <w:rFonts w:hAnsi="標楷體" w:hint="eastAsia"/>
                <w:color w:val="000000" w:themeColor="text1"/>
                <w:sz w:val="20"/>
                <w:szCs w:val="20"/>
              </w:rPr>
              <w:t>8.16</w:t>
            </w:r>
          </w:p>
        </w:tc>
        <w:tc>
          <w:tcPr>
            <w:tcW w:w="1186" w:type="pct"/>
            <w:tcBorders>
              <w:top w:val="nil"/>
              <w:left w:val="single" w:sz="4" w:space="0" w:color="auto"/>
              <w:bottom w:val="nil"/>
              <w:right w:val="nil"/>
            </w:tcBorders>
            <w:hideMark/>
          </w:tcPr>
          <w:p w14:paraId="040A0609" w14:textId="77777777" w:rsidR="00D65476" w:rsidRPr="00595594" w:rsidRDefault="00D65476" w:rsidP="00DF215D">
            <w:pPr>
              <w:overflowPunct w:val="0"/>
              <w:spacing w:line="240" w:lineRule="exact"/>
              <w:jc w:val="both"/>
              <w:rPr>
                <w:rFonts w:ascii="標楷體" w:eastAsia="標楷體" w:hAnsi="標楷體" w:cs="Times New Roman"/>
                <w:noProof/>
                <w:color w:val="000000" w:themeColor="text1"/>
                <w:spacing w:val="-8"/>
                <w:sz w:val="20"/>
                <w:szCs w:val="20"/>
              </w:rPr>
            </w:pPr>
            <w:r w:rsidRPr="00595594">
              <w:rPr>
                <w:rFonts w:ascii="標楷體" w:eastAsia="標楷體" w:hAnsi="標楷體" w:cs="Times New Roman" w:hint="eastAsia"/>
                <w:noProof/>
                <w:color w:val="000000" w:themeColor="text1"/>
                <w:spacing w:val="-8"/>
                <w:sz w:val="20"/>
                <w:szCs w:val="20"/>
              </w:rPr>
              <w:t>92無鉛汽油需求較預計減少。</w:t>
            </w:r>
          </w:p>
        </w:tc>
      </w:tr>
      <w:tr w:rsidR="00D65476" w:rsidRPr="001D7B1C" w14:paraId="34435924" w14:textId="77777777" w:rsidTr="00DF215D">
        <w:trPr>
          <w:trHeight w:val="567"/>
        </w:trPr>
        <w:tc>
          <w:tcPr>
            <w:tcW w:w="1057" w:type="pct"/>
            <w:tcBorders>
              <w:top w:val="nil"/>
              <w:left w:val="nil"/>
              <w:bottom w:val="nil"/>
              <w:right w:val="single" w:sz="4" w:space="0" w:color="auto"/>
            </w:tcBorders>
            <w:hideMark/>
          </w:tcPr>
          <w:p w14:paraId="0EC640AD"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D.</w:t>
            </w:r>
            <w:proofErr w:type="gramStart"/>
            <w:r w:rsidRPr="001D7B1C">
              <w:rPr>
                <w:rFonts w:hAnsi="標楷體" w:hint="eastAsia"/>
                <w:color w:val="000000" w:themeColor="text1"/>
                <w:sz w:val="20"/>
                <w:szCs w:val="20"/>
              </w:rPr>
              <w:t>航燃含</w:t>
            </w:r>
            <w:proofErr w:type="gramEnd"/>
            <w:r w:rsidRPr="001D7B1C">
              <w:rPr>
                <w:rFonts w:hAnsi="標楷體" w:hint="eastAsia"/>
                <w:color w:val="000000" w:themeColor="text1"/>
                <w:sz w:val="20"/>
                <w:szCs w:val="20"/>
              </w:rPr>
              <w:t>煤油</w:t>
            </w:r>
          </w:p>
        </w:tc>
        <w:tc>
          <w:tcPr>
            <w:tcW w:w="468" w:type="pct"/>
            <w:tcBorders>
              <w:top w:val="nil"/>
              <w:left w:val="single" w:sz="4" w:space="0" w:color="auto"/>
              <w:bottom w:val="nil"/>
              <w:right w:val="single" w:sz="4" w:space="0" w:color="auto"/>
            </w:tcBorders>
            <w:hideMark/>
          </w:tcPr>
          <w:p w14:paraId="66ABF6E0"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千公秉</w:t>
            </w:r>
          </w:p>
        </w:tc>
        <w:tc>
          <w:tcPr>
            <w:tcW w:w="636" w:type="pct"/>
            <w:tcBorders>
              <w:top w:val="nil"/>
              <w:left w:val="single" w:sz="4" w:space="0" w:color="auto"/>
              <w:bottom w:val="nil"/>
              <w:right w:val="single" w:sz="4" w:space="0" w:color="auto"/>
            </w:tcBorders>
            <w:hideMark/>
          </w:tcPr>
          <w:p w14:paraId="6E2ADAE5"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2,135</w:t>
            </w:r>
          </w:p>
        </w:tc>
        <w:tc>
          <w:tcPr>
            <w:tcW w:w="636" w:type="pct"/>
            <w:tcBorders>
              <w:top w:val="nil"/>
              <w:left w:val="single" w:sz="4" w:space="0" w:color="auto"/>
              <w:bottom w:val="nil"/>
              <w:right w:val="single" w:sz="4" w:space="0" w:color="auto"/>
            </w:tcBorders>
            <w:hideMark/>
          </w:tcPr>
          <w:p w14:paraId="7D1C7621"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2,611</w:t>
            </w:r>
          </w:p>
        </w:tc>
        <w:tc>
          <w:tcPr>
            <w:tcW w:w="593" w:type="pct"/>
            <w:tcBorders>
              <w:top w:val="nil"/>
              <w:left w:val="single" w:sz="4" w:space="0" w:color="auto"/>
              <w:bottom w:val="nil"/>
              <w:right w:val="single" w:sz="4" w:space="0" w:color="auto"/>
            </w:tcBorders>
            <w:hideMark/>
          </w:tcPr>
          <w:p w14:paraId="47ECC267" w14:textId="77777777" w:rsidR="00D65476" w:rsidRPr="001D7B1C" w:rsidRDefault="00D65476" w:rsidP="00DF215D">
            <w:pPr>
              <w:overflowPunct w:val="0"/>
              <w:spacing w:line="240" w:lineRule="exact"/>
              <w:jc w:val="right"/>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476</w:t>
            </w:r>
          </w:p>
        </w:tc>
        <w:tc>
          <w:tcPr>
            <w:tcW w:w="424" w:type="pct"/>
            <w:tcBorders>
              <w:top w:val="nil"/>
              <w:left w:val="single" w:sz="4" w:space="0" w:color="auto"/>
              <w:bottom w:val="nil"/>
              <w:right w:val="single" w:sz="4" w:space="0" w:color="auto"/>
            </w:tcBorders>
            <w:hideMark/>
          </w:tcPr>
          <w:p w14:paraId="60EAD158"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22.32</w:t>
            </w:r>
          </w:p>
        </w:tc>
        <w:tc>
          <w:tcPr>
            <w:tcW w:w="1186" w:type="pct"/>
            <w:tcBorders>
              <w:top w:val="nil"/>
              <w:left w:val="single" w:sz="4" w:space="0" w:color="auto"/>
              <w:bottom w:val="nil"/>
              <w:right w:val="nil"/>
            </w:tcBorders>
            <w:hideMark/>
          </w:tcPr>
          <w:p w14:paraId="2B6DF456"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航空燃油需求較預計增加。</w:t>
            </w:r>
          </w:p>
        </w:tc>
      </w:tr>
      <w:tr w:rsidR="00D65476" w:rsidRPr="001D7B1C" w14:paraId="5B2A640F" w14:textId="77777777" w:rsidTr="00DF215D">
        <w:trPr>
          <w:trHeight w:val="567"/>
        </w:trPr>
        <w:tc>
          <w:tcPr>
            <w:tcW w:w="1057" w:type="pct"/>
            <w:tcBorders>
              <w:top w:val="nil"/>
              <w:left w:val="nil"/>
              <w:bottom w:val="nil"/>
              <w:right w:val="single" w:sz="4" w:space="0" w:color="auto"/>
            </w:tcBorders>
            <w:hideMark/>
          </w:tcPr>
          <w:p w14:paraId="16BF8203"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E.柴油</w:t>
            </w:r>
          </w:p>
        </w:tc>
        <w:tc>
          <w:tcPr>
            <w:tcW w:w="468" w:type="pct"/>
            <w:tcBorders>
              <w:top w:val="nil"/>
              <w:left w:val="single" w:sz="4" w:space="0" w:color="auto"/>
              <w:bottom w:val="nil"/>
              <w:right w:val="single" w:sz="4" w:space="0" w:color="auto"/>
            </w:tcBorders>
            <w:hideMark/>
          </w:tcPr>
          <w:p w14:paraId="4BEB6EF4"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千公秉</w:t>
            </w:r>
          </w:p>
        </w:tc>
        <w:tc>
          <w:tcPr>
            <w:tcW w:w="636" w:type="pct"/>
            <w:tcBorders>
              <w:top w:val="nil"/>
              <w:left w:val="single" w:sz="4" w:space="0" w:color="auto"/>
              <w:bottom w:val="nil"/>
              <w:right w:val="single" w:sz="4" w:space="0" w:color="auto"/>
            </w:tcBorders>
            <w:hideMark/>
          </w:tcPr>
          <w:p w14:paraId="220C5385"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5,864</w:t>
            </w:r>
          </w:p>
        </w:tc>
        <w:tc>
          <w:tcPr>
            <w:tcW w:w="636" w:type="pct"/>
            <w:tcBorders>
              <w:top w:val="nil"/>
              <w:left w:val="single" w:sz="4" w:space="0" w:color="auto"/>
              <w:bottom w:val="nil"/>
              <w:right w:val="single" w:sz="4" w:space="0" w:color="auto"/>
            </w:tcBorders>
            <w:hideMark/>
          </w:tcPr>
          <w:p w14:paraId="4DECD6BA"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5,670</w:t>
            </w:r>
          </w:p>
        </w:tc>
        <w:tc>
          <w:tcPr>
            <w:tcW w:w="593" w:type="pct"/>
            <w:tcBorders>
              <w:top w:val="nil"/>
              <w:left w:val="single" w:sz="4" w:space="0" w:color="auto"/>
              <w:bottom w:val="nil"/>
              <w:right w:val="single" w:sz="4" w:space="0" w:color="auto"/>
            </w:tcBorders>
            <w:hideMark/>
          </w:tcPr>
          <w:p w14:paraId="11F68D5E" w14:textId="77777777" w:rsidR="00D65476" w:rsidRPr="001D7B1C" w:rsidRDefault="00D65476" w:rsidP="00DF215D">
            <w:pPr>
              <w:overflowPunct w:val="0"/>
              <w:spacing w:line="240" w:lineRule="exact"/>
              <w:jc w:val="right"/>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- 193</w:t>
            </w:r>
          </w:p>
        </w:tc>
        <w:tc>
          <w:tcPr>
            <w:tcW w:w="424" w:type="pct"/>
            <w:tcBorders>
              <w:top w:val="nil"/>
              <w:left w:val="single" w:sz="4" w:space="0" w:color="auto"/>
              <w:bottom w:val="nil"/>
              <w:right w:val="single" w:sz="4" w:space="0" w:color="auto"/>
            </w:tcBorders>
            <w:hideMark/>
          </w:tcPr>
          <w:p w14:paraId="3A9A02ED" w14:textId="07B3E46C" w:rsidR="00D65476" w:rsidRPr="001D7B1C" w:rsidRDefault="00813D77"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 xml:space="preserve">- </w:t>
            </w:r>
            <w:r w:rsidR="00D65476" w:rsidRPr="001D7B1C">
              <w:rPr>
                <w:rFonts w:hAnsi="標楷體" w:hint="eastAsia"/>
                <w:color w:val="000000" w:themeColor="text1"/>
                <w:sz w:val="20"/>
                <w:szCs w:val="20"/>
              </w:rPr>
              <w:t>3.30</w:t>
            </w:r>
          </w:p>
        </w:tc>
        <w:tc>
          <w:tcPr>
            <w:tcW w:w="1186" w:type="pct"/>
            <w:tcBorders>
              <w:top w:val="nil"/>
              <w:left w:val="single" w:sz="4" w:space="0" w:color="auto"/>
              <w:bottom w:val="nil"/>
              <w:right w:val="nil"/>
            </w:tcBorders>
            <w:hideMark/>
          </w:tcPr>
          <w:p w14:paraId="416F0548" w14:textId="77777777" w:rsidR="00D65476" w:rsidRPr="001D7B1C" w:rsidRDefault="00D65476" w:rsidP="00DF215D">
            <w:pPr>
              <w:overflowPunct w:val="0"/>
              <w:spacing w:line="240" w:lineRule="exact"/>
              <w:jc w:val="both"/>
              <w:rPr>
                <w:rFonts w:ascii="標楷體" w:eastAsia="標楷體" w:hAnsi="標楷體" w:cs="Times New Roman"/>
                <w:noProof/>
                <w:color w:val="000000" w:themeColor="text1"/>
                <w:sz w:val="20"/>
                <w:szCs w:val="20"/>
              </w:rPr>
            </w:pPr>
            <w:r w:rsidRPr="001D7B1C">
              <w:rPr>
                <w:rFonts w:ascii="標楷體" w:eastAsia="標楷體" w:hAnsi="標楷體" w:cs="Times New Roman" w:hint="eastAsia"/>
                <w:noProof/>
                <w:color w:val="000000" w:themeColor="text1"/>
                <w:sz w:val="20"/>
                <w:szCs w:val="20"/>
              </w:rPr>
              <w:t>高級柴油需求較預計減少。</w:t>
            </w:r>
          </w:p>
        </w:tc>
      </w:tr>
      <w:tr w:rsidR="00D65476" w:rsidRPr="001D7B1C" w14:paraId="2219A27D" w14:textId="77777777" w:rsidTr="00DF215D">
        <w:trPr>
          <w:trHeight w:val="567"/>
        </w:trPr>
        <w:tc>
          <w:tcPr>
            <w:tcW w:w="1057" w:type="pct"/>
            <w:tcBorders>
              <w:top w:val="nil"/>
              <w:left w:val="nil"/>
              <w:bottom w:val="nil"/>
              <w:right w:val="single" w:sz="4" w:space="0" w:color="auto"/>
            </w:tcBorders>
            <w:hideMark/>
          </w:tcPr>
          <w:p w14:paraId="044D898A"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F.燃料油</w:t>
            </w:r>
          </w:p>
        </w:tc>
        <w:tc>
          <w:tcPr>
            <w:tcW w:w="468" w:type="pct"/>
            <w:tcBorders>
              <w:top w:val="nil"/>
              <w:left w:val="single" w:sz="4" w:space="0" w:color="auto"/>
              <w:bottom w:val="nil"/>
              <w:right w:val="single" w:sz="4" w:space="0" w:color="auto"/>
            </w:tcBorders>
            <w:hideMark/>
          </w:tcPr>
          <w:p w14:paraId="2DA230CD"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千公秉</w:t>
            </w:r>
          </w:p>
        </w:tc>
        <w:tc>
          <w:tcPr>
            <w:tcW w:w="636" w:type="pct"/>
            <w:tcBorders>
              <w:top w:val="nil"/>
              <w:left w:val="single" w:sz="4" w:space="0" w:color="auto"/>
              <w:bottom w:val="nil"/>
              <w:right w:val="single" w:sz="4" w:space="0" w:color="auto"/>
            </w:tcBorders>
            <w:hideMark/>
          </w:tcPr>
          <w:p w14:paraId="4236EEC1"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2,238</w:t>
            </w:r>
          </w:p>
        </w:tc>
        <w:tc>
          <w:tcPr>
            <w:tcW w:w="636" w:type="pct"/>
            <w:tcBorders>
              <w:top w:val="nil"/>
              <w:left w:val="single" w:sz="4" w:space="0" w:color="auto"/>
              <w:bottom w:val="nil"/>
              <w:right w:val="single" w:sz="4" w:space="0" w:color="auto"/>
            </w:tcBorders>
            <w:hideMark/>
          </w:tcPr>
          <w:p w14:paraId="50724A7D"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2,883</w:t>
            </w:r>
          </w:p>
        </w:tc>
        <w:tc>
          <w:tcPr>
            <w:tcW w:w="593" w:type="pct"/>
            <w:tcBorders>
              <w:top w:val="nil"/>
              <w:left w:val="single" w:sz="4" w:space="0" w:color="auto"/>
              <w:bottom w:val="nil"/>
              <w:right w:val="single" w:sz="4" w:space="0" w:color="auto"/>
            </w:tcBorders>
            <w:hideMark/>
          </w:tcPr>
          <w:p w14:paraId="4BA07839" w14:textId="77777777" w:rsidR="00D65476" w:rsidRPr="001D7B1C" w:rsidRDefault="00D65476" w:rsidP="00DF215D">
            <w:pPr>
              <w:overflowPunct w:val="0"/>
              <w:spacing w:line="240" w:lineRule="exact"/>
              <w:jc w:val="right"/>
              <w:rPr>
                <w:rFonts w:ascii="標楷體" w:eastAsia="標楷體" w:hAnsi="標楷體" w:cs="Times New Roman"/>
                <w:color w:val="000000" w:themeColor="text1"/>
                <w:sz w:val="20"/>
                <w:szCs w:val="20"/>
              </w:rPr>
            </w:pPr>
            <w:r w:rsidRPr="001D7B1C">
              <w:rPr>
                <w:rFonts w:ascii="標楷體" w:eastAsia="標楷體" w:hAnsi="標楷體" w:cs="Times New Roman" w:hint="eastAsia"/>
                <w:color w:val="000000" w:themeColor="text1"/>
                <w:sz w:val="20"/>
                <w:szCs w:val="20"/>
              </w:rPr>
              <w:t>645</w:t>
            </w:r>
          </w:p>
        </w:tc>
        <w:tc>
          <w:tcPr>
            <w:tcW w:w="424" w:type="pct"/>
            <w:tcBorders>
              <w:top w:val="nil"/>
              <w:left w:val="single" w:sz="4" w:space="0" w:color="auto"/>
              <w:bottom w:val="nil"/>
              <w:right w:val="single" w:sz="4" w:space="0" w:color="auto"/>
            </w:tcBorders>
            <w:hideMark/>
          </w:tcPr>
          <w:p w14:paraId="6631023D"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28.83</w:t>
            </w:r>
          </w:p>
        </w:tc>
        <w:tc>
          <w:tcPr>
            <w:tcW w:w="1186" w:type="pct"/>
            <w:tcBorders>
              <w:top w:val="nil"/>
              <w:left w:val="single" w:sz="4" w:space="0" w:color="auto"/>
              <w:bottom w:val="nil"/>
              <w:right w:val="nil"/>
            </w:tcBorders>
            <w:hideMark/>
          </w:tcPr>
          <w:p w14:paraId="012FCEB5" w14:textId="77777777" w:rsidR="00D65476" w:rsidRPr="00595594" w:rsidRDefault="00D65476" w:rsidP="00DF215D">
            <w:pPr>
              <w:overflowPunct w:val="0"/>
              <w:spacing w:line="240" w:lineRule="exact"/>
              <w:jc w:val="both"/>
              <w:rPr>
                <w:rFonts w:ascii="標楷體" w:eastAsia="標楷體" w:hAnsi="標楷體" w:cs="Times New Roman"/>
                <w:noProof/>
                <w:color w:val="000000" w:themeColor="text1"/>
                <w:spacing w:val="-8"/>
                <w:sz w:val="20"/>
                <w:szCs w:val="20"/>
              </w:rPr>
            </w:pPr>
            <w:r w:rsidRPr="00595594">
              <w:rPr>
                <w:rFonts w:ascii="標楷體" w:eastAsia="標楷體" w:hAnsi="標楷體" w:cs="Times New Roman" w:hint="eastAsia"/>
                <w:noProof/>
                <w:color w:val="000000" w:themeColor="text1"/>
                <w:spacing w:val="-8"/>
                <w:sz w:val="20"/>
                <w:szCs w:val="20"/>
              </w:rPr>
              <w:t>低硫燃料油需求較預計增加。</w:t>
            </w:r>
          </w:p>
        </w:tc>
      </w:tr>
      <w:tr w:rsidR="00D65476" w:rsidRPr="001D7B1C" w14:paraId="61F689E3" w14:textId="77777777" w:rsidTr="00DF215D">
        <w:trPr>
          <w:trHeight w:val="567"/>
        </w:trPr>
        <w:tc>
          <w:tcPr>
            <w:tcW w:w="1057" w:type="pct"/>
            <w:tcBorders>
              <w:top w:val="nil"/>
              <w:left w:val="nil"/>
              <w:bottom w:val="single" w:sz="8" w:space="0" w:color="auto"/>
              <w:right w:val="single" w:sz="4" w:space="0" w:color="auto"/>
            </w:tcBorders>
            <w:hideMark/>
          </w:tcPr>
          <w:p w14:paraId="4C7B59BF" w14:textId="77777777" w:rsidR="00D65476" w:rsidRPr="001D7B1C" w:rsidRDefault="00D65476" w:rsidP="003142FA">
            <w:pPr>
              <w:pStyle w:val="a9"/>
              <w:overflowPunct w:val="0"/>
              <w:adjustRightInd w:val="0"/>
              <w:snapToGrid w:val="0"/>
              <w:spacing w:line="240" w:lineRule="exact"/>
              <w:ind w:leftChars="229" w:left="550"/>
              <w:rPr>
                <w:rFonts w:hAnsi="標楷體"/>
                <w:color w:val="000000" w:themeColor="text1"/>
                <w:sz w:val="20"/>
                <w:szCs w:val="20"/>
              </w:rPr>
            </w:pPr>
            <w:r w:rsidRPr="001D7B1C">
              <w:rPr>
                <w:rFonts w:hAnsi="標楷體" w:hint="eastAsia"/>
                <w:color w:val="000000" w:themeColor="text1"/>
                <w:sz w:val="20"/>
                <w:szCs w:val="20"/>
              </w:rPr>
              <w:t>G.石油化學品</w:t>
            </w:r>
          </w:p>
        </w:tc>
        <w:tc>
          <w:tcPr>
            <w:tcW w:w="468" w:type="pct"/>
            <w:tcBorders>
              <w:top w:val="nil"/>
              <w:left w:val="single" w:sz="4" w:space="0" w:color="auto"/>
              <w:bottom w:val="single" w:sz="8" w:space="0" w:color="auto"/>
              <w:right w:val="single" w:sz="4" w:space="0" w:color="auto"/>
            </w:tcBorders>
            <w:hideMark/>
          </w:tcPr>
          <w:p w14:paraId="332ECC8A" w14:textId="77777777" w:rsidR="00D65476" w:rsidRPr="001D7B1C" w:rsidRDefault="00D65476" w:rsidP="003142FA">
            <w:pPr>
              <w:pStyle w:val="a9"/>
              <w:overflowPunct w:val="0"/>
              <w:adjustRightInd w:val="0"/>
              <w:snapToGrid w:val="0"/>
              <w:spacing w:line="240" w:lineRule="exact"/>
              <w:ind w:leftChars="0" w:left="0"/>
              <w:jc w:val="center"/>
              <w:rPr>
                <w:rFonts w:hAnsi="標楷體"/>
                <w:color w:val="000000" w:themeColor="text1"/>
                <w:sz w:val="20"/>
                <w:szCs w:val="20"/>
              </w:rPr>
            </w:pPr>
            <w:r w:rsidRPr="001D7B1C">
              <w:rPr>
                <w:rFonts w:hAnsi="標楷體" w:hint="eastAsia"/>
                <w:color w:val="000000" w:themeColor="text1"/>
                <w:sz w:val="20"/>
                <w:szCs w:val="20"/>
              </w:rPr>
              <w:t>千公噸</w:t>
            </w:r>
          </w:p>
        </w:tc>
        <w:tc>
          <w:tcPr>
            <w:tcW w:w="636" w:type="pct"/>
            <w:tcBorders>
              <w:top w:val="nil"/>
              <w:left w:val="single" w:sz="4" w:space="0" w:color="auto"/>
              <w:bottom w:val="single" w:sz="8" w:space="0" w:color="auto"/>
              <w:right w:val="single" w:sz="4" w:space="0" w:color="auto"/>
            </w:tcBorders>
            <w:hideMark/>
          </w:tcPr>
          <w:p w14:paraId="2569ABB1"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3,779</w:t>
            </w:r>
          </w:p>
        </w:tc>
        <w:tc>
          <w:tcPr>
            <w:tcW w:w="636" w:type="pct"/>
            <w:tcBorders>
              <w:top w:val="nil"/>
              <w:left w:val="single" w:sz="4" w:space="0" w:color="auto"/>
              <w:bottom w:val="single" w:sz="8" w:space="0" w:color="auto"/>
              <w:right w:val="single" w:sz="4" w:space="0" w:color="auto"/>
            </w:tcBorders>
            <w:hideMark/>
          </w:tcPr>
          <w:p w14:paraId="61EC6BCE"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3,951</w:t>
            </w:r>
          </w:p>
        </w:tc>
        <w:tc>
          <w:tcPr>
            <w:tcW w:w="593" w:type="pct"/>
            <w:tcBorders>
              <w:top w:val="nil"/>
              <w:left w:val="single" w:sz="4" w:space="0" w:color="auto"/>
              <w:bottom w:val="single" w:sz="8" w:space="0" w:color="auto"/>
              <w:right w:val="single" w:sz="4" w:space="0" w:color="auto"/>
            </w:tcBorders>
            <w:hideMark/>
          </w:tcPr>
          <w:p w14:paraId="45F0BB1E"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172</w:t>
            </w:r>
          </w:p>
        </w:tc>
        <w:tc>
          <w:tcPr>
            <w:tcW w:w="424" w:type="pct"/>
            <w:tcBorders>
              <w:top w:val="nil"/>
              <w:left w:val="single" w:sz="4" w:space="0" w:color="auto"/>
              <w:bottom w:val="single" w:sz="8" w:space="0" w:color="auto"/>
              <w:right w:val="single" w:sz="4" w:space="0" w:color="auto"/>
            </w:tcBorders>
            <w:hideMark/>
          </w:tcPr>
          <w:p w14:paraId="3F473C59" w14:textId="77777777" w:rsidR="00D65476" w:rsidRPr="001D7B1C" w:rsidRDefault="00D65476" w:rsidP="00DF215D">
            <w:pPr>
              <w:pStyle w:val="a9"/>
              <w:overflowPunct w:val="0"/>
              <w:adjustRightInd w:val="0"/>
              <w:snapToGrid w:val="0"/>
              <w:spacing w:line="240" w:lineRule="exact"/>
              <w:ind w:leftChars="0" w:left="0"/>
              <w:jc w:val="right"/>
              <w:rPr>
                <w:rFonts w:hAnsi="標楷體"/>
                <w:color w:val="000000" w:themeColor="text1"/>
                <w:sz w:val="20"/>
                <w:szCs w:val="20"/>
              </w:rPr>
            </w:pPr>
            <w:r w:rsidRPr="001D7B1C">
              <w:rPr>
                <w:rFonts w:hAnsi="標楷體" w:hint="eastAsia"/>
                <w:color w:val="000000" w:themeColor="text1"/>
                <w:sz w:val="20"/>
                <w:szCs w:val="20"/>
              </w:rPr>
              <w:t>4.55</w:t>
            </w:r>
          </w:p>
        </w:tc>
        <w:tc>
          <w:tcPr>
            <w:tcW w:w="1186" w:type="pct"/>
            <w:tcBorders>
              <w:top w:val="nil"/>
              <w:left w:val="single" w:sz="4" w:space="0" w:color="auto"/>
              <w:bottom w:val="single" w:sz="8" w:space="0" w:color="auto"/>
              <w:right w:val="nil"/>
            </w:tcBorders>
            <w:hideMark/>
          </w:tcPr>
          <w:p w14:paraId="2AE302FE" w14:textId="77777777" w:rsidR="00D65476" w:rsidRPr="00595594" w:rsidRDefault="00D65476" w:rsidP="00DF215D">
            <w:pPr>
              <w:overflowPunct w:val="0"/>
              <w:spacing w:line="240" w:lineRule="exact"/>
              <w:jc w:val="both"/>
              <w:rPr>
                <w:rFonts w:ascii="標楷體" w:eastAsia="標楷體" w:hAnsi="標楷體" w:cs="Times New Roman"/>
                <w:noProof/>
                <w:color w:val="000000" w:themeColor="text1"/>
                <w:spacing w:val="-8"/>
                <w:sz w:val="20"/>
                <w:szCs w:val="20"/>
              </w:rPr>
            </w:pPr>
            <w:r w:rsidRPr="00595594">
              <w:rPr>
                <w:rFonts w:ascii="標楷體" w:eastAsia="標楷體" w:hAnsi="標楷體" w:cs="Times New Roman" w:hint="eastAsia"/>
                <w:noProof/>
                <w:color w:val="000000" w:themeColor="text1"/>
                <w:spacing w:val="-8"/>
                <w:sz w:val="20"/>
                <w:szCs w:val="20"/>
              </w:rPr>
              <w:t>烷烴類產品需求較預計增加。</w:t>
            </w:r>
          </w:p>
        </w:tc>
      </w:tr>
    </w:tbl>
    <w:p w14:paraId="03BF5C28" w14:textId="4FA59366" w:rsidR="00987564" w:rsidRPr="001D7B1C" w:rsidRDefault="00987564" w:rsidP="00D20069">
      <w:pPr>
        <w:widowControl/>
        <w:overflowPunct w:val="0"/>
        <w:spacing w:beforeLines="40" w:before="144" w:line="572" w:lineRule="exact"/>
        <w:ind w:firstLineChars="450" w:firstLine="1081"/>
        <w:jc w:val="both"/>
        <w:rPr>
          <w:rFonts w:ascii="標楷體" w:eastAsia="標楷體" w:hAnsi="標楷體" w:cs="Times New Roman"/>
          <w:color w:val="000000" w:themeColor="text1"/>
          <w:szCs w:val="24"/>
        </w:rPr>
      </w:pPr>
      <w:r w:rsidRPr="001D7B1C">
        <w:rPr>
          <w:rFonts w:ascii="標楷體" w:eastAsia="標楷體" w:hAnsi="標楷體" w:cs="Times New Roman" w:hint="eastAsia"/>
          <w:b/>
          <w:color w:val="000000" w:themeColor="text1"/>
          <w:szCs w:val="24"/>
        </w:rPr>
        <w:t xml:space="preserve">2.　固定資產之建設改良擴充計畫　</w:t>
      </w:r>
      <w:proofErr w:type="gramStart"/>
      <w:r w:rsidR="00494E59" w:rsidRPr="001D7B1C">
        <w:rPr>
          <w:rFonts w:ascii="標楷體" w:eastAsia="標楷體" w:hAnsi="標楷體" w:cs="Times New Roman" w:hint="eastAsia"/>
          <w:color w:val="000000" w:themeColor="text1"/>
          <w:szCs w:val="24"/>
        </w:rPr>
        <w:t>114</w:t>
      </w:r>
      <w:proofErr w:type="gramEnd"/>
      <w:r w:rsidR="00494E59" w:rsidRPr="001D7B1C">
        <w:rPr>
          <w:rFonts w:ascii="標楷體" w:eastAsia="標楷體" w:hAnsi="標楷體" w:cs="Times New Roman" w:hint="eastAsia"/>
          <w:color w:val="000000" w:themeColor="text1"/>
          <w:szCs w:val="24"/>
        </w:rPr>
        <w:t>年度固定資產建設改良擴充預算數654億7,710萬餘元（含報准先行辦理</w:t>
      </w:r>
      <w:proofErr w:type="gramStart"/>
      <w:r w:rsidR="00494E59" w:rsidRPr="001D7B1C">
        <w:rPr>
          <w:rFonts w:ascii="標楷體" w:eastAsia="標楷體" w:hAnsi="標楷體" w:cs="Times New Roman" w:hint="eastAsia"/>
          <w:color w:val="000000" w:themeColor="text1"/>
          <w:szCs w:val="24"/>
        </w:rPr>
        <w:t>115</w:t>
      </w:r>
      <w:proofErr w:type="gramEnd"/>
      <w:r w:rsidR="00494E59" w:rsidRPr="001D7B1C">
        <w:rPr>
          <w:rFonts w:ascii="標楷體" w:eastAsia="標楷體" w:hAnsi="標楷體" w:cs="Times New Roman" w:hint="eastAsia"/>
          <w:color w:val="000000" w:themeColor="text1"/>
          <w:szCs w:val="24"/>
        </w:rPr>
        <w:t>年度預算及於以後年度補辦預算218億2,825萬元），連同</w:t>
      </w:r>
      <w:proofErr w:type="gramStart"/>
      <w:r w:rsidR="00494E59" w:rsidRPr="001D7B1C">
        <w:rPr>
          <w:rFonts w:ascii="標楷體" w:eastAsia="標楷體" w:hAnsi="標楷體" w:cs="Times New Roman" w:hint="eastAsia"/>
          <w:color w:val="000000" w:themeColor="text1"/>
          <w:szCs w:val="24"/>
        </w:rPr>
        <w:t>113</w:t>
      </w:r>
      <w:proofErr w:type="gramEnd"/>
      <w:r w:rsidR="00494E59" w:rsidRPr="001D7B1C">
        <w:rPr>
          <w:rFonts w:ascii="標楷體" w:eastAsia="標楷體" w:hAnsi="標楷體" w:cs="Times New Roman" w:hint="eastAsia"/>
          <w:color w:val="000000" w:themeColor="text1"/>
          <w:szCs w:val="24"/>
        </w:rPr>
        <w:t>年度轉入數10億6,375萬餘元，合計可用預算數665億4,085萬餘元（含專案計畫497億1,515萬餘元，一般建築及設備168億2,570萬餘元）。決算支用數659億2,485萬餘元（含專案計畫495億</w:t>
      </w:r>
      <w:r w:rsidR="00494E59" w:rsidRPr="00595594">
        <w:rPr>
          <w:rFonts w:ascii="標楷體" w:eastAsia="標楷體" w:hAnsi="標楷體" w:cs="Times New Roman" w:hint="eastAsia"/>
          <w:color w:val="000000" w:themeColor="text1"/>
          <w:spacing w:val="-6"/>
          <w:szCs w:val="24"/>
        </w:rPr>
        <w:t>432萬餘元，一般建築及設備164億2,052萬餘元），較可用預算數減少6億1,600萬餘元，約0.93％，</w:t>
      </w:r>
      <w:r w:rsidR="00494E59" w:rsidRPr="001D7B1C">
        <w:rPr>
          <w:rFonts w:ascii="標楷體" w:eastAsia="標楷體" w:hAnsi="標楷體" w:cs="Times New Roman" w:hint="eastAsia"/>
          <w:color w:val="000000" w:themeColor="text1"/>
          <w:szCs w:val="24"/>
        </w:rPr>
        <w:t>主要係天然氣事業部第三座液化天然氣接收站二期投資計畫</w:t>
      </w:r>
      <w:r w:rsidR="00141A6D" w:rsidRPr="001D7B1C">
        <w:rPr>
          <w:rFonts w:ascii="標楷體" w:eastAsia="標楷體" w:hAnsi="標楷體" w:cs="Times New Roman" w:hint="eastAsia"/>
          <w:color w:val="000000" w:themeColor="text1"/>
          <w:szCs w:val="24"/>
        </w:rPr>
        <w:t>執行進度未如預期所致</w:t>
      </w:r>
      <w:r w:rsidR="00494E59" w:rsidRPr="001D7B1C">
        <w:rPr>
          <w:rFonts w:ascii="標楷體" w:eastAsia="標楷體" w:hAnsi="標楷體" w:cs="Times New Roman" w:hint="eastAsia"/>
          <w:color w:val="000000" w:themeColor="text1"/>
          <w:szCs w:val="24"/>
        </w:rPr>
        <w:t>。未支用數中2億1,624萬餘元</w:t>
      </w:r>
      <w:r w:rsidR="00234CC5" w:rsidRPr="001D7B1C">
        <w:rPr>
          <w:rFonts w:ascii="標楷體" w:eastAsia="標楷體" w:hAnsi="標楷體" w:cs="Times New Roman" w:hint="eastAsia"/>
          <w:color w:val="000000" w:themeColor="text1"/>
          <w:szCs w:val="24"/>
        </w:rPr>
        <w:t>（含專案計畫2億592萬餘元，一般建築及設備1,031萬餘元）</w:t>
      </w:r>
      <w:r w:rsidR="00255A7C" w:rsidRPr="001D7B1C">
        <w:rPr>
          <w:rFonts w:ascii="標楷體" w:eastAsia="標楷體" w:hAnsi="標楷體" w:cs="Times New Roman" w:hint="eastAsia"/>
          <w:color w:val="000000" w:themeColor="text1"/>
          <w:szCs w:val="24"/>
        </w:rPr>
        <w:t>，</w:t>
      </w:r>
      <w:r w:rsidR="00494E59" w:rsidRPr="001D7B1C">
        <w:rPr>
          <w:rFonts w:ascii="標楷體" w:eastAsia="標楷體" w:hAnsi="標楷體" w:cs="Times New Roman" w:hint="eastAsia"/>
          <w:color w:val="000000" w:themeColor="text1"/>
          <w:szCs w:val="24"/>
        </w:rPr>
        <w:t>業經報准保留轉入以後年度繼續執行</w:t>
      </w:r>
      <w:r w:rsidRPr="001D7B1C">
        <w:rPr>
          <w:rFonts w:ascii="標楷體" w:eastAsia="標楷體" w:hAnsi="標楷體" w:cs="Times New Roman" w:hint="eastAsia"/>
          <w:color w:val="000000" w:themeColor="text1"/>
          <w:szCs w:val="24"/>
        </w:rPr>
        <w:t>。</w:t>
      </w:r>
    </w:p>
    <w:p w14:paraId="5F3F111E" w14:textId="77777777" w:rsidR="00987564" w:rsidRPr="001D7B1C" w:rsidRDefault="00987564" w:rsidP="00D20069">
      <w:pPr>
        <w:widowControl/>
        <w:overflowPunct w:val="0"/>
        <w:spacing w:beforeLines="20" w:before="72" w:afterLines="20" w:after="72" w:line="572" w:lineRule="exact"/>
        <w:ind w:firstLineChars="200" w:firstLine="561"/>
        <w:jc w:val="both"/>
        <w:rPr>
          <w:rFonts w:ascii="標楷體" w:eastAsia="標楷體" w:hAnsi="標楷體" w:cs="Times New Roman"/>
          <w:b/>
          <w:color w:val="000000" w:themeColor="text1"/>
          <w:sz w:val="28"/>
          <w:szCs w:val="24"/>
        </w:rPr>
      </w:pPr>
      <w:r w:rsidRPr="001D7B1C">
        <w:rPr>
          <w:rFonts w:ascii="標楷體" w:eastAsia="標楷體" w:hAnsi="標楷體" w:cs="Times New Roman" w:hint="eastAsia"/>
          <w:b/>
          <w:color w:val="000000" w:themeColor="text1"/>
          <w:sz w:val="28"/>
          <w:szCs w:val="24"/>
        </w:rPr>
        <w:t>（二）　預算執行情形之審核</w:t>
      </w:r>
    </w:p>
    <w:p w14:paraId="11809AA5" w14:textId="7FBE28B1" w:rsidR="00987564" w:rsidRPr="001D7B1C" w:rsidRDefault="00987564" w:rsidP="00D20069">
      <w:pPr>
        <w:overflowPunct w:val="0"/>
        <w:spacing w:line="572" w:lineRule="exact"/>
        <w:ind w:firstLineChars="200" w:firstLine="480"/>
        <w:jc w:val="both"/>
        <w:rPr>
          <w:rFonts w:ascii="標楷體" w:eastAsia="標楷體" w:hAnsi="標楷體" w:cs="Times New Roman"/>
          <w:color w:val="000000" w:themeColor="text1"/>
          <w:szCs w:val="24"/>
        </w:rPr>
      </w:pPr>
      <w:proofErr w:type="gramStart"/>
      <w:r w:rsidRPr="001D7B1C">
        <w:rPr>
          <w:rFonts w:ascii="標楷體" w:eastAsia="標楷體" w:hAnsi="標楷體" w:cs="Times New Roman" w:hint="eastAsia"/>
          <w:color w:val="000000" w:themeColor="text1"/>
          <w:szCs w:val="24"/>
        </w:rPr>
        <w:t>1</w:t>
      </w:r>
      <w:r w:rsidRPr="001D7B1C">
        <w:rPr>
          <w:rFonts w:ascii="標楷體" w:eastAsia="標楷體" w:hAnsi="標楷體" w:cs="Times New Roman"/>
          <w:color w:val="000000" w:themeColor="text1"/>
          <w:szCs w:val="24"/>
        </w:rPr>
        <w:t>1</w:t>
      </w:r>
      <w:r w:rsidR="00AF254A" w:rsidRPr="001D7B1C">
        <w:rPr>
          <w:rFonts w:ascii="標楷體" w:eastAsia="標楷體" w:hAnsi="標楷體" w:cs="Times New Roman" w:hint="eastAsia"/>
          <w:color w:val="000000" w:themeColor="text1"/>
          <w:szCs w:val="24"/>
        </w:rPr>
        <w:t>4</w:t>
      </w:r>
      <w:proofErr w:type="gramEnd"/>
      <w:r w:rsidRPr="001D7B1C">
        <w:rPr>
          <w:rFonts w:ascii="標楷體" w:eastAsia="標楷體" w:hAnsi="標楷體" w:cs="Times New Roman" w:hint="eastAsia"/>
          <w:color w:val="000000" w:themeColor="text1"/>
          <w:szCs w:val="24"/>
        </w:rPr>
        <w:t>年度決算審核結果，營業損失</w:t>
      </w:r>
      <w:r w:rsidR="00AF254A" w:rsidRPr="001D7B1C">
        <w:rPr>
          <w:rFonts w:ascii="標楷體" w:eastAsia="標楷體" w:hAnsi="標楷體" w:cs="Times New Roman" w:hint="eastAsia"/>
          <w:color w:val="000000" w:themeColor="text1"/>
          <w:szCs w:val="24"/>
        </w:rPr>
        <w:t>10</w:t>
      </w:r>
      <w:r w:rsidRPr="001D7B1C">
        <w:rPr>
          <w:rFonts w:ascii="標楷體" w:eastAsia="標楷體" w:hAnsi="標楷體" w:cs="Times New Roman" w:hint="eastAsia"/>
          <w:color w:val="000000" w:themeColor="text1"/>
          <w:szCs w:val="24"/>
        </w:rPr>
        <w:t>億</w:t>
      </w:r>
      <w:r w:rsidR="00AF254A" w:rsidRPr="001D7B1C">
        <w:rPr>
          <w:rFonts w:ascii="標楷體" w:eastAsia="標楷體" w:hAnsi="標楷體" w:cs="Times New Roman" w:hint="eastAsia"/>
          <w:color w:val="000000" w:themeColor="text1"/>
          <w:szCs w:val="24"/>
        </w:rPr>
        <w:t>3,73</w:t>
      </w:r>
      <w:r w:rsidR="00813D77" w:rsidRPr="001D7B1C">
        <w:rPr>
          <w:rFonts w:ascii="標楷體" w:eastAsia="標楷體" w:hAnsi="標楷體" w:cs="Times New Roman" w:hint="eastAsia"/>
          <w:color w:val="000000" w:themeColor="text1"/>
          <w:szCs w:val="24"/>
        </w:rPr>
        <w:t>4</w:t>
      </w:r>
      <w:r w:rsidRPr="001D7B1C">
        <w:rPr>
          <w:rFonts w:ascii="標楷體" w:eastAsia="標楷體" w:hAnsi="標楷體" w:cs="Times New Roman" w:hint="eastAsia"/>
          <w:color w:val="000000" w:themeColor="text1"/>
          <w:szCs w:val="24"/>
        </w:rPr>
        <w:t>萬餘元，營業外損失</w:t>
      </w:r>
      <w:r w:rsidR="00AF254A" w:rsidRPr="001D7B1C">
        <w:rPr>
          <w:rFonts w:ascii="標楷體" w:eastAsia="標楷體" w:hAnsi="標楷體" w:cs="Times New Roman"/>
          <w:color w:val="000000" w:themeColor="text1"/>
          <w:szCs w:val="24"/>
        </w:rPr>
        <w:t>73</w:t>
      </w:r>
      <w:r w:rsidRPr="001D7B1C">
        <w:rPr>
          <w:rFonts w:ascii="標楷體" w:eastAsia="標楷體" w:hAnsi="標楷體" w:cs="Times New Roman" w:hint="eastAsia"/>
          <w:color w:val="000000" w:themeColor="text1"/>
          <w:szCs w:val="24"/>
        </w:rPr>
        <w:t>億</w:t>
      </w:r>
      <w:r w:rsidR="00AF254A" w:rsidRPr="001D7B1C">
        <w:rPr>
          <w:rFonts w:ascii="標楷體" w:eastAsia="標楷體" w:hAnsi="標楷體" w:cs="Times New Roman"/>
          <w:color w:val="000000" w:themeColor="text1"/>
          <w:szCs w:val="24"/>
        </w:rPr>
        <w:t>1,484</w:t>
      </w:r>
      <w:r w:rsidRPr="001D7B1C">
        <w:rPr>
          <w:rFonts w:ascii="標楷體" w:eastAsia="標楷體" w:hAnsi="標楷體" w:cs="Times New Roman" w:hint="eastAsia"/>
          <w:color w:val="000000" w:themeColor="text1"/>
          <w:szCs w:val="24"/>
        </w:rPr>
        <w:t>萬餘元，稅前淨損</w:t>
      </w:r>
      <w:r w:rsidR="00700955" w:rsidRPr="001D7B1C">
        <w:rPr>
          <w:rFonts w:ascii="標楷體" w:eastAsia="標楷體" w:hAnsi="標楷體" w:cs="Times New Roman" w:hint="eastAsia"/>
          <w:color w:val="000000" w:themeColor="text1"/>
          <w:szCs w:val="24"/>
        </w:rPr>
        <w:t>8</w:t>
      </w:r>
      <w:r w:rsidR="00700955" w:rsidRPr="001D7B1C">
        <w:rPr>
          <w:rFonts w:ascii="標楷體" w:eastAsia="標楷體" w:hAnsi="標楷體" w:cs="Times New Roman"/>
          <w:color w:val="000000" w:themeColor="text1"/>
          <w:szCs w:val="24"/>
        </w:rPr>
        <w:t>3</w:t>
      </w:r>
      <w:r w:rsidRPr="001D7B1C">
        <w:rPr>
          <w:rFonts w:ascii="標楷體" w:eastAsia="標楷體" w:hAnsi="標楷體" w:cs="Times New Roman" w:hint="eastAsia"/>
          <w:color w:val="000000" w:themeColor="text1"/>
          <w:szCs w:val="24"/>
        </w:rPr>
        <w:t>億</w:t>
      </w:r>
      <w:r w:rsidR="00700955" w:rsidRPr="001D7B1C">
        <w:rPr>
          <w:rFonts w:ascii="標楷體" w:eastAsia="標楷體" w:hAnsi="標楷體" w:cs="Times New Roman"/>
          <w:color w:val="000000" w:themeColor="text1"/>
          <w:szCs w:val="24"/>
        </w:rPr>
        <w:t>5</w:t>
      </w:r>
      <w:r w:rsidR="00700955" w:rsidRPr="001D7B1C">
        <w:rPr>
          <w:rFonts w:ascii="標楷體" w:eastAsia="標楷體" w:hAnsi="標楷體" w:cs="Times New Roman" w:hint="eastAsia"/>
          <w:color w:val="000000" w:themeColor="text1"/>
          <w:szCs w:val="24"/>
        </w:rPr>
        <w:t>,</w:t>
      </w:r>
      <w:r w:rsidR="00700955" w:rsidRPr="001D7B1C">
        <w:rPr>
          <w:rFonts w:ascii="標楷體" w:eastAsia="標楷體" w:hAnsi="標楷體" w:cs="Times New Roman"/>
          <w:color w:val="000000" w:themeColor="text1"/>
          <w:szCs w:val="24"/>
        </w:rPr>
        <w:t>219</w:t>
      </w:r>
      <w:r w:rsidRPr="001D7B1C">
        <w:rPr>
          <w:rFonts w:ascii="標楷體" w:eastAsia="標楷體" w:hAnsi="標楷體" w:cs="Times New Roman" w:hint="eastAsia"/>
          <w:color w:val="000000" w:themeColor="text1"/>
          <w:szCs w:val="24"/>
        </w:rPr>
        <w:t>萬餘元，經加計所得稅</w:t>
      </w:r>
      <w:r w:rsidR="00D2252F" w:rsidRPr="001D7B1C">
        <w:rPr>
          <w:rFonts w:ascii="標楷體" w:eastAsia="標楷體" w:hAnsi="標楷體" w:cs="Times New Roman" w:hint="eastAsia"/>
          <w:color w:val="000000" w:themeColor="text1"/>
          <w:szCs w:val="24"/>
        </w:rPr>
        <w:t>費用26</w:t>
      </w:r>
      <w:r w:rsidRPr="001D7B1C">
        <w:rPr>
          <w:rFonts w:ascii="標楷體" w:eastAsia="標楷體" w:hAnsi="標楷體" w:cs="Times New Roman" w:hint="eastAsia"/>
          <w:color w:val="000000" w:themeColor="text1"/>
          <w:szCs w:val="24"/>
        </w:rPr>
        <w:t>億</w:t>
      </w:r>
      <w:r w:rsidR="00D2252F" w:rsidRPr="001D7B1C">
        <w:rPr>
          <w:rFonts w:ascii="標楷體" w:eastAsia="標楷體" w:hAnsi="標楷體" w:cs="Times New Roman" w:hint="eastAsia"/>
          <w:color w:val="000000" w:themeColor="text1"/>
          <w:szCs w:val="24"/>
        </w:rPr>
        <w:t>8</w:t>
      </w:r>
      <w:r w:rsidR="00D2252F" w:rsidRPr="001D7B1C">
        <w:rPr>
          <w:rFonts w:ascii="標楷體" w:eastAsia="標楷體" w:hAnsi="標楷體" w:cs="Times New Roman"/>
          <w:color w:val="000000" w:themeColor="text1"/>
          <w:szCs w:val="24"/>
        </w:rPr>
        <w:t>,274</w:t>
      </w:r>
      <w:r w:rsidRPr="001D7B1C">
        <w:rPr>
          <w:rFonts w:ascii="標楷體" w:eastAsia="標楷體" w:hAnsi="標楷體" w:cs="Times New Roman" w:hint="eastAsia"/>
          <w:color w:val="000000" w:themeColor="text1"/>
          <w:szCs w:val="24"/>
        </w:rPr>
        <w:t>萬餘元後，審定</w:t>
      </w:r>
      <w:proofErr w:type="gramStart"/>
      <w:r w:rsidRPr="001D7B1C">
        <w:rPr>
          <w:rFonts w:ascii="標楷體" w:eastAsia="標楷體" w:hAnsi="標楷體" w:cs="Times New Roman" w:hint="eastAsia"/>
          <w:color w:val="000000" w:themeColor="text1"/>
          <w:szCs w:val="24"/>
        </w:rPr>
        <w:t>本期淨損</w:t>
      </w:r>
      <w:proofErr w:type="gramEnd"/>
      <w:r w:rsidRPr="001D7B1C">
        <w:rPr>
          <w:rFonts w:ascii="標楷體" w:eastAsia="標楷體" w:hAnsi="標楷體" w:cs="Times New Roman" w:hint="eastAsia"/>
          <w:color w:val="000000" w:themeColor="text1"/>
          <w:szCs w:val="24"/>
        </w:rPr>
        <w:t>為</w:t>
      </w:r>
      <w:r w:rsidR="00D2252F" w:rsidRPr="001D7B1C">
        <w:rPr>
          <w:rFonts w:ascii="標楷體" w:eastAsia="標楷體" w:hAnsi="標楷體" w:cs="Times New Roman"/>
          <w:color w:val="000000" w:themeColor="text1"/>
          <w:szCs w:val="24"/>
        </w:rPr>
        <w:t>110</w:t>
      </w:r>
      <w:r w:rsidRPr="001D7B1C">
        <w:rPr>
          <w:rFonts w:ascii="標楷體" w:eastAsia="標楷體" w:hAnsi="標楷體" w:cs="Times New Roman" w:hint="eastAsia"/>
          <w:color w:val="000000" w:themeColor="text1"/>
          <w:szCs w:val="24"/>
        </w:rPr>
        <w:t>億</w:t>
      </w:r>
      <w:r w:rsidR="00D2252F" w:rsidRPr="001D7B1C">
        <w:rPr>
          <w:rFonts w:ascii="標楷體" w:eastAsia="標楷體" w:hAnsi="標楷體" w:cs="Times New Roman"/>
          <w:color w:val="000000" w:themeColor="text1"/>
          <w:szCs w:val="24"/>
        </w:rPr>
        <w:t>3,494</w:t>
      </w:r>
      <w:r w:rsidRPr="001D7B1C">
        <w:rPr>
          <w:rFonts w:ascii="標楷體" w:eastAsia="標楷體" w:hAnsi="標楷體" w:cs="Times New Roman" w:hint="eastAsia"/>
          <w:color w:val="000000" w:themeColor="text1"/>
          <w:szCs w:val="24"/>
        </w:rPr>
        <w:t>萬餘元。</w:t>
      </w:r>
    </w:p>
    <w:p w14:paraId="0DB97141" w14:textId="71842F95" w:rsidR="00987564" w:rsidRPr="001D7B1C" w:rsidRDefault="00987564" w:rsidP="00D20069">
      <w:pPr>
        <w:overflowPunct w:val="0"/>
        <w:spacing w:line="572" w:lineRule="exact"/>
        <w:ind w:firstLineChars="200" w:firstLine="480"/>
        <w:jc w:val="both"/>
        <w:rPr>
          <w:rFonts w:ascii="標楷體" w:eastAsia="標楷體" w:hAnsi="標楷體" w:cs="Times New Roman"/>
          <w:color w:val="000000" w:themeColor="text1"/>
          <w:spacing w:val="-4"/>
          <w:szCs w:val="24"/>
        </w:rPr>
      </w:pPr>
      <w:r w:rsidRPr="001D7B1C">
        <w:rPr>
          <w:rFonts w:ascii="標楷體" w:eastAsia="標楷體" w:hAnsi="標楷體" w:cs="Times New Roman" w:hint="eastAsia"/>
          <w:color w:val="000000" w:themeColor="text1"/>
          <w:szCs w:val="24"/>
        </w:rPr>
        <w:t>上述營業損失與預算營業利益相距</w:t>
      </w:r>
      <w:r w:rsidR="00D2252F" w:rsidRPr="001D7B1C">
        <w:rPr>
          <w:rFonts w:ascii="標楷體" w:eastAsia="標楷體" w:hAnsi="標楷體" w:cs="Times New Roman"/>
          <w:color w:val="000000" w:themeColor="text1"/>
          <w:szCs w:val="24"/>
        </w:rPr>
        <w:t>250</w:t>
      </w:r>
      <w:r w:rsidRPr="001D7B1C">
        <w:rPr>
          <w:rFonts w:ascii="標楷體" w:eastAsia="標楷體" w:hAnsi="標楷體" w:cs="Times New Roman" w:hint="eastAsia"/>
          <w:color w:val="000000" w:themeColor="text1"/>
          <w:szCs w:val="24"/>
        </w:rPr>
        <w:t>億</w:t>
      </w:r>
      <w:r w:rsidR="00D2252F" w:rsidRPr="001D7B1C">
        <w:rPr>
          <w:rFonts w:ascii="標楷體" w:eastAsia="標楷體" w:hAnsi="標楷體" w:cs="Times New Roman"/>
          <w:color w:val="000000" w:themeColor="text1"/>
          <w:szCs w:val="24"/>
        </w:rPr>
        <w:t>3,751</w:t>
      </w:r>
      <w:r w:rsidRPr="001D7B1C">
        <w:rPr>
          <w:rFonts w:ascii="標楷體" w:eastAsia="標楷體" w:hAnsi="標楷體" w:cs="Times New Roman" w:hint="eastAsia"/>
          <w:color w:val="000000" w:themeColor="text1"/>
          <w:szCs w:val="24"/>
        </w:rPr>
        <w:t>萬餘元，稅前</w:t>
      </w:r>
      <w:proofErr w:type="gramStart"/>
      <w:r w:rsidRPr="001D7B1C">
        <w:rPr>
          <w:rFonts w:ascii="標楷體" w:eastAsia="標楷體" w:hAnsi="標楷體" w:cs="Times New Roman" w:hint="eastAsia"/>
          <w:color w:val="000000" w:themeColor="text1"/>
          <w:szCs w:val="24"/>
        </w:rPr>
        <w:t>淨損亦與</w:t>
      </w:r>
      <w:proofErr w:type="gramEnd"/>
      <w:r w:rsidRPr="001D7B1C">
        <w:rPr>
          <w:rFonts w:ascii="標楷體" w:eastAsia="標楷體" w:hAnsi="標楷體" w:cs="Times New Roman" w:hint="eastAsia"/>
          <w:color w:val="000000" w:themeColor="text1"/>
          <w:szCs w:val="24"/>
        </w:rPr>
        <w:t>預算稅前淨利相距</w:t>
      </w:r>
      <w:r w:rsidR="00D2252F" w:rsidRPr="001D7B1C">
        <w:rPr>
          <w:rFonts w:ascii="標楷體" w:eastAsia="標楷體" w:hAnsi="標楷體" w:cs="Times New Roman" w:hint="eastAsia"/>
          <w:color w:val="000000" w:themeColor="text1"/>
          <w:szCs w:val="24"/>
        </w:rPr>
        <w:t>1</w:t>
      </w:r>
      <w:r w:rsidR="00D2252F" w:rsidRPr="001D7B1C">
        <w:rPr>
          <w:rFonts w:ascii="標楷體" w:eastAsia="標楷體" w:hAnsi="標楷體" w:cs="Times New Roman"/>
          <w:color w:val="000000" w:themeColor="text1"/>
          <w:szCs w:val="24"/>
        </w:rPr>
        <w:t>62</w:t>
      </w:r>
      <w:r w:rsidRPr="001D7B1C">
        <w:rPr>
          <w:rFonts w:ascii="標楷體" w:eastAsia="標楷體" w:hAnsi="標楷體" w:cs="Times New Roman" w:hint="eastAsia"/>
          <w:color w:val="000000" w:themeColor="text1"/>
          <w:szCs w:val="24"/>
        </w:rPr>
        <w:t>億</w:t>
      </w:r>
      <w:r w:rsidR="00D2252F" w:rsidRPr="001D7B1C">
        <w:rPr>
          <w:rFonts w:ascii="標楷體" w:eastAsia="標楷體" w:hAnsi="標楷體" w:cs="Times New Roman"/>
          <w:color w:val="000000" w:themeColor="text1"/>
          <w:szCs w:val="24"/>
        </w:rPr>
        <w:t>2,412</w:t>
      </w:r>
      <w:r w:rsidRPr="001D7B1C">
        <w:rPr>
          <w:rFonts w:ascii="標楷體" w:eastAsia="標楷體" w:hAnsi="標楷體" w:cs="Times New Roman" w:hint="eastAsia"/>
          <w:color w:val="000000" w:themeColor="text1"/>
          <w:szCs w:val="24"/>
        </w:rPr>
        <w:t>萬餘</w:t>
      </w:r>
      <w:r w:rsidRPr="001D7B1C">
        <w:rPr>
          <w:rFonts w:ascii="標楷體" w:eastAsia="標楷體" w:hAnsi="標楷體" w:cs="Times New Roman" w:hint="eastAsia"/>
          <w:color w:val="000000" w:themeColor="text1"/>
          <w:spacing w:val="-4"/>
          <w:szCs w:val="24"/>
        </w:rPr>
        <w:t>元，</w:t>
      </w:r>
      <w:r w:rsidR="00182A85" w:rsidRPr="001D7B1C">
        <w:rPr>
          <w:rFonts w:ascii="標楷體" w:eastAsia="標楷體" w:hAnsi="標楷體" w:cs="Times New Roman" w:hint="eastAsia"/>
          <w:color w:val="000000" w:themeColor="text1"/>
          <w:spacing w:val="-4"/>
          <w:szCs w:val="24"/>
        </w:rPr>
        <w:t>主要係配合政府物價穩定政策，未足額調整天然氣與汽</w:t>
      </w:r>
      <w:r w:rsidR="00B04382" w:rsidRPr="001D7B1C">
        <w:rPr>
          <w:rFonts w:ascii="標楷體" w:eastAsia="標楷體" w:hAnsi="標楷體" w:cs="Times New Roman" w:hint="eastAsia"/>
          <w:color w:val="000000" w:themeColor="text1"/>
          <w:spacing w:val="-4"/>
          <w:szCs w:val="24"/>
        </w:rPr>
        <w:t>、</w:t>
      </w:r>
      <w:r w:rsidR="00182A85" w:rsidRPr="001D7B1C">
        <w:rPr>
          <w:rFonts w:ascii="標楷體" w:eastAsia="標楷體" w:hAnsi="標楷體" w:cs="Times New Roman" w:hint="eastAsia"/>
          <w:color w:val="000000" w:themeColor="text1"/>
          <w:spacing w:val="-4"/>
          <w:szCs w:val="24"/>
        </w:rPr>
        <w:t>柴油售價</w:t>
      </w:r>
      <w:r w:rsidR="00B04382" w:rsidRPr="001D7B1C">
        <w:rPr>
          <w:rFonts w:ascii="標楷體" w:eastAsia="標楷體" w:hAnsi="標楷體" w:cs="Times New Roman" w:hint="eastAsia"/>
          <w:color w:val="000000" w:themeColor="text1"/>
          <w:spacing w:val="-4"/>
          <w:szCs w:val="24"/>
        </w:rPr>
        <w:t>，</w:t>
      </w:r>
      <w:r w:rsidR="00182A85" w:rsidRPr="001D7B1C">
        <w:rPr>
          <w:rFonts w:ascii="標楷體" w:eastAsia="標楷體" w:hAnsi="標楷體" w:cs="Times New Roman" w:hint="eastAsia"/>
          <w:color w:val="000000" w:themeColor="text1"/>
          <w:spacing w:val="-4"/>
          <w:szCs w:val="24"/>
        </w:rPr>
        <w:t>營業收入較預計減少，及認列海外礦區油氣權益減損損失所致</w:t>
      </w:r>
      <w:r w:rsidRPr="001D7B1C">
        <w:rPr>
          <w:rFonts w:ascii="標楷體" w:eastAsia="標楷體" w:hAnsi="標楷體" w:cs="Times New Roman" w:hint="eastAsia"/>
          <w:color w:val="000000" w:themeColor="text1"/>
          <w:spacing w:val="-4"/>
          <w:szCs w:val="24"/>
        </w:rPr>
        <w:t>。</w:t>
      </w:r>
    </w:p>
    <w:p w14:paraId="1E3A7EC4" w14:textId="77777777" w:rsidR="00987564" w:rsidRPr="001D7B1C" w:rsidRDefault="00987564" w:rsidP="003142FA">
      <w:pPr>
        <w:widowControl/>
        <w:overflowPunct w:val="0"/>
        <w:spacing w:beforeLines="20" w:before="72" w:afterLines="20" w:after="72" w:line="580" w:lineRule="exact"/>
        <w:ind w:firstLineChars="200" w:firstLine="561"/>
        <w:jc w:val="both"/>
        <w:rPr>
          <w:rFonts w:ascii="標楷體" w:eastAsia="標楷體" w:hAnsi="標楷體" w:cs="Times New Roman"/>
          <w:b/>
          <w:color w:val="000000" w:themeColor="text1"/>
          <w:sz w:val="28"/>
          <w:szCs w:val="24"/>
        </w:rPr>
      </w:pPr>
      <w:r w:rsidRPr="001D7B1C">
        <w:rPr>
          <w:rFonts w:ascii="標楷體" w:eastAsia="標楷體" w:hAnsi="標楷體" w:cs="Times New Roman" w:hint="eastAsia"/>
          <w:b/>
          <w:color w:val="000000" w:themeColor="text1"/>
          <w:sz w:val="28"/>
          <w:szCs w:val="24"/>
        </w:rPr>
        <w:lastRenderedPageBreak/>
        <w:t>（三）　盈虧撥補之審定</w:t>
      </w:r>
    </w:p>
    <w:p w14:paraId="451DE8DD" w14:textId="72C594FB" w:rsidR="00987564" w:rsidRPr="001D7B1C" w:rsidRDefault="00987564" w:rsidP="00FC6B9B">
      <w:pPr>
        <w:widowControl/>
        <w:overflowPunct w:val="0"/>
        <w:spacing w:line="600" w:lineRule="exact"/>
        <w:ind w:firstLineChars="450" w:firstLine="1081"/>
        <w:jc w:val="both"/>
        <w:rPr>
          <w:rFonts w:ascii="標楷體" w:eastAsia="標楷體" w:hAnsi="標楷體" w:cs="Times New Roman"/>
          <w:color w:val="000000" w:themeColor="text1"/>
          <w:szCs w:val="24"/>
        </w:rPr>
      </w:pPr>
      <w:r w:rsidRPr="001D7B1C">
        <w:rPr>
          <w:rFonts w:ascii="標楷體" w:eastAsia="標楷體" w:hAnsi="標楷體" w:cs="Times New Roman" w:hint="eastAsia"/>
          <w:b/>
          <w:color w:val="000000" w:themeColor="text1"/>
          <w:szCs w:val="24"/>
        </w:rPr>
        <w:t xml:space="preserve">1.　盈虧之審定　</w:t>
      </w:r>
      <w:proofErr w:type="gramStart"/>
      <w:r w:rsidRPr="001D7B1C">
        <w:rPr>
          <w:rFonts w:ascii="標楷體" w:eastAsia="標楷體" w:hAnsi="標楷體" w:cs="Times New Roman" w:hint="eastAsia"/>
          <w:color w:val="000000" w:themeColor="text1"/>
          <w:szCs w:val="24"/>
        </w:rPr>
        <w:t>11</w:t>
      </w:r>
      <w:r w:rsidR="00B20183" w:rsidRPr="001D7B1C">
        <w:rPr>
          <w:rFonts w:ascii="標楷體" w:eastAsia="標楷體" w:hAnsi="標楷體" w:cs="Times New Roman"/>
          <w:color w:val="000000" w:themeColor="text1"/>
          <w:szCs w:val="24"/>
        </w:rPr>
        <w:t>4</w:t>
      </w:r>
      <w:proofErr w:type="gramEnd"/>
      <w:r w:rsidRPr="001D7B1C">
        <w:rPr>
          <w:rFonts w:ascii="標楷體" w:eastAsia="標楷體" w:hAnsi="標楷體" w:cs="Times New Roman" w:hint="eastAsia"/>
          <w:color w:val="000000" w:themeColor="text1"/>
          <w:szCs w:val="24"/>
        </w:rPr>
        <w:t>年度原編決算稅前淨損</w:t>
      </w:r>
      <w:r w:rsidR="00B20183" w:rsidRPr="001D7B1C">
        <w:rPr>
          <w:rFonts w:ascii="標楷體" w:eastAsia="標楷體" w:hAnsi="標楷體" w:cs="Times New Roman"/>
          <w:color w:val="000000" w:themeColor="text1"/>
          <w:szCs w:val="24"/>
        </w:rPr>
        <w:t>91</w:t>
      </w:r>
      <w:r w:rsidRPr="001D7B1C">
        <w:rPr>
          <w:rFonts w:ascii="標楷體" w:eastAsia="標楷體" w:hAnsi="標楷體" w:cs="Times New Roman" w:hint="eastAsia"/>
          <w:color w:val="000000" w:themeColor="text1"/>
          <w:szCs w:val="24"/>
        </w:rPr>
        <w:t>億</w:t>
      </w:r>
      <w:r w:rsidR="00B20183" w:rsidRPr="001D7B1C">
        <w:rPr>
          <w:rFonts w:ascii="標楷體" w:eastAsia="標楷體" w:hAnsi="標楷體" w:cs="Times New Roman"/>
          <w:color w:val="000000" w:themeColor="text1"/>
          <w:szCs w:val="24"/>
        </w:rPr>
        <w:t>1,676</w:t>
      </w:r>
      <w:r w:rsidRPr="001D7B1C">
        <w:rPr>
          <w:rFonts w:ascii="標楷體" w:eastAsia="標楷體" w:hAnsi="標楷體" w:cs="Times New Roman" w:hint="eastAsia"/>
          <w:color w:val="000000" w:themeColor="text1"/>
          <w:szCs w:val="24"/>
        </w:rPr>
        <w:t>萬</w:t>
      </w:r>
      <w:r w:rsidR="00B20183" w:rsidRPr="001D7B1C">
        <w:rPr>
          <w:rFonts w:ascii="標楷體" w:eastAsia="標楷體" w:hAnsi="標楷體" w:cs="Times New Roman"/>
          <w:color w:val="000000" w:themeColor="text1"/>
          <w:szCs w:val="24"/>
        </w:rPr>
        <w:t>4,977</w:t>
      </w:r>
      <w:r w:rsidRPr="001D7B1C">
        <w:rPr>
          <w:rFonts w:ascii="標楷體" w:eastAsia="標楷體" w:hAnsi="標楷體" w:cs="Times New Roman" w:hint="eastAsia"/>
          <w:color w:val="000000" w:themeColor="text1"/>
          <w:szCs w:val="24"/>
        </w:rPr>
        <w:t>元，行政院彙編決算核定稅前淨損</w:t>
      </w:r>
      <w:r w:rsidR="00B20183" w:rsidRPr="001D7B1C">
        <w:rPr>
          <w:rFonts w:ascii="標楷體" w:eastAsia="標楷體" w:hAnsi="標楷體" w:cs="Times New Roman"/>
          <w:color w:val="000000" w:themeColor="text1"/>
          <w:szCs w:val="24"/>
        </w:rPr>
        <w:t>83</w:t>
      </w:r>
      <w:r w:rsidRPr="001D7B1C">
        <w:rPr>
          <w:rFonts w:ascii="標楷體" w:eastAsia="標楷體" w:hAnsi="標楷體" w:cs="Times New Roman" w:hint="eastAsia"/>
          <w:color w:val="000000" w:themeColor="text1"/>
          <w:szCs w:val="24"/>
        </w:rPr>
        <w:t>億</w:t>
      </w:r>
      <w:r w:rsidR="00B20183" w:rsidRPr="001D7B1C">
        <w:rPr>
          <w:rFonts w:ascii="標楷體" w:eastAsia="標楷體" w:hAnsi="標楷體" w:cs="Times New Roman"/>
          <w:color w:val="000000" w:themeColor="text1"/>
          <w:szCs w:val="24"/>
        </w:rPr>
        <w:t>6,522</w:t>
      </w:r>
      <w:r w:rsidRPr="001D7B1C">
        <w:rPr>
          <w:rFonts w:ascii="標楷體" w:eastAsia="標楷體" w:hAnsi="標楷體" w:cs="Times New Roman" w:hint="eastAsia"/>
          <w:color w:val="000000" w:themeColor="text1"/>
          <w:szCs w:val="24"/>
        </w:rPr>
        <w:t>萬</w:t>
      </w:r>
      <w:r w:rsidR="00B20183" w:rsidRPr="001D7B1C">
        <w:rPr>
          <w:rFonts w:ascii="標楷體" w:eastAsia="標楷體" w:hAnsi="標楷體" w:cs="Times New Roman"/>
          <w:color w:val="000000" w:themeColor="text1"/>
          <w:szCs w:val="24"/>
        </w:rPr>
        <w:t>6,587</w:t>
      </w:r>
      <w:r w:rsidRPr="001D7B1C">
        <w:rPr>
          <w:rFonts w:ascii="標楷體" w:eastAsia="標楷體" w:hAnsi="標楷體" w:cs="Times New Roman" w:hint="eastAsia"/>
          <w:color w:val="000000" w:themeColor="text1"/>
          <w:szCs w:val="24"/>
        </w:rPr>
        <w:t>元，經本部審核分別修正</w:t>
      </w:r>
      <w:r w:rsidR="00B20183" w:rsidRPr="001D7B1C">
        <w:rPr>
          <w:rFonts w:ascii="標楷體" w:eastAsia="標楷體" w:hAnsi="標楷體" w:cs="Times New Roman" w:hint="eastAsia"/>
          <w:color w:val="000000" w:themeColor="text1"/>
          <w:szCs w:val="24"/>
        </w:rPr>
        <w:t>增</w:t>
      </w:r>
      <w:r w:rsidRPr="001D7B1C">
        <w:rPr>
          <w:rFonts w:ascii="標楷體" w:eastAsia="標楷體" w:hAnsi="標楷體" w:cs="Times New Roman" w:hint="eastAsia"/>
          <w:color w:val="000000" w:themeColor="text1"/>
          <w:szCs w:val="24"/>
        </w:rPr>
        <w:t>列收入</w:t>
      </w:r>
      <w:r w:rsidR="00B20183" w:rsidRPr="001D7B1C">
        <w:rPr>
          <w:rFonts w:ascii="標楷體" w:eastAsia="標楷體" w:hAnsi="標楷體" w:cs="Times New Roman"/>
          <w:color w:val="000000" w:themeColor="text1"/>
          <w:szCs w:val="24"/>
        </w:rPr>
        <w:t>1,675</w:t>
      </w:r>
      <w:r w:rsidRPr="001D7B1C">
        <w:rPr>
          <w:rFonts w:ascii="標楷體" w:eastAsia="標楷體" w:hAnsi="標楷體" w:cs="Times New Roman" w:hint="eastAsia"/>
          <w:color w:val="000000" w:themeColor="text1"/>
          <w:szCs w:val="24"/>
        </w:rPr>
        <w:t>萬</w:t>
      </w:r>
      <w:r w:rsidR="00B20183" w:rsidRPr="001D7B1C">
        <w:rPr>
          <w:rFonts w:ascii="標楷體" w:eastAsia="標楷體" w:hAnsi="標楷體" w:cs="Times New Roman"/>
          <w:color w:val="000000" w:themeColor="text1"/>
          <w:szCs w:val="24"/>
        </w:rPr>
        <w:t>4,903</w:t>
      </w:r>
      <w:r w:rsidRPr="001D7B1C">
        <w:rPr>
          <w:rFonts w:ascii="標楷體" w:eastAsia="標楷體" w:hAnsi="標楷體" w:cs="Times New Roman" w:hint="eastAsia"/>
          <w:color w:val="000000" w:themeColor="text1"/>
          <w:szCs w:val="24"/>
        </w:rPr>
        <w:t>元、增列支出</w:t>
      </w:r>
      <w:r w:rsidR="00B20183" w:rsidRPr="001D7B1C">
        <w:rPr>
          <w:rFonts w:ascii="標楷體" w:eastAsia="標楷體" w:hAnsi="標楷體" w:cs="Times New Roman"/>
          <w:color w:val="000000" w:themeColor="text1"/>
          <w:szCs w:val="24"/>
        </w:rPr>
        <w:t>372</w:t>
      </w:r>
      <w:r w:rsidRPr="001D7B1C">
        <w:rPr>
          <w:rFonts w:ascii="標楷體" w:eastAsia="標楷體" w:hAnsi="標楷體" w:cs="Times New Roman" w:hint="eastAsia"/>
          <w:color w:val="000000" w:themeColor="text1"/>
          <w:szCs w:val="24"/>
        </w:rPr>
        <w:t>萬</w:t>
      </w:r>
      <w:r w:rsidR="00B20183" w:rsidRPr="001D7B1C">
        <w:rPr>
          <w:rFonts w:ascii="標楷體" w:eastAsia="標楷體" w:hAnsi="標楷體" w:cs="Times New Roman" w:hint="eastAsia"/>
          <w:color w:val="000000" w:themeColor="text1"/>
          <w:szCs w:val="24"/>
        </w:rPr>
        <w:t>2</w:t>
      </w:r>
      <w:r w:rsidR="00B20183" w:rsidRPr="001D7B1C">
        <w:rPr>
          <w:rFonts w:ascii="標楷體" w:eastAsia="標楷體" w:hAnsi="標楷體" w:cs="Times New Roman"/>
          <w:color w:val="000000" w:themeColor="text1"/>
          <w:szCs w:val="24"/>
        </w:rPr>
        <w:t>,312</w:t>
      </w:r>
      <w:r w:rsidRPr="001D7B1C">
        <w:rPr>
          <w:rFonts w:ascii="標楷體" w:eastAsia="標楷體" w:hAnsi="標楷體" w:cs="Times New Roman" w:hint="eastAsia"/>
          <w:color w:val="000000" w:themeColor="text1"/>
          <w:szCs w:val="24"/>
        </w:rPr>
        <w:t>元，綜</w:t>
      </w:r>
      <w:proofErr w:type="gramStart"/>
      <w:r w:rsidRPr="001D7B1C">
        <w:rPr>
          <w:rFonts w:ascii="標楷體" w:eastAsia="標楷體" w:hAnsi="標楷體" w:cs="Times New Roman" w:hint="eastAsia"/>
          <w:color w:val="000000" w:themeColor="text1"/>
          <w:szCs w:val="24"/>
        </w:rPr>
        <w:t>計</w:t>
      </w:r>
      <w:r w:rsidR="00B20183" w:rsidRPr="001D7B1C">
        <w:rPr>
          <w:rFonts w:ascii="標楷體" w:eastAsia="標楷體" w:hAnsi="標楷體" w:cs="Times New Roman" w:hint="eastAsia"/>
          <w:color w:val="000000" w:themeColor="text1"/>
          <w:szCs w:val="24"/>
        </w:rPr>
        <w:t>減</w:t>
      </w:r>
      <w:r w:rsidRPr="001D7B1C">
        <w:rPr>
          <w:rFonts w:ascii="標楷體" w:eastAsia="標楷體" w:hAnsi="標楷體" w:cs="Times New Roman" w:hint="eastAsia"/>
          <w:color w:val="000000" w:themeColor="text1"/>
          <w:szCs w:val="24"/>
        </w:rPr>
        <w:t>列稅</w:t>
      </w:r>
      <w:proofErr w:type="gramEnd"/>
      <w:r w:rsidRPr="001D7B1C">
        <w:rPr>
          <w:rFonts w:ascii="標楷體" w:eastAsia="標楷體" w:hAnsi="標楷體" w:cs="Times New Roman" w:hint="eastAsia"/>
          <w:color w:val="000000" w:themeColor="text1"/>
          <w:szCs w:val="24"/>
        </w:rPr>
        <w:t>前淨損1</w:t>
      </w:r>
      <w:r w:rsidR="00B20183" w:rsidRPr="001D7B1C">
        <w:rPr>
          <w:rFonts w:ascii="標楷體" w:eastAsia="標楷體" w:hAnsi="標楷體" w:cs="Times New Roman"/>
          <w:color w:val="000000" w:themeColor="text1"/>
          <w:szCs w:val="24"/>
        </w:rPr>
        <w:t>,</w:t>
      </w:r>
      <w:r w:rsidR="00B20183" w:rsidRPr="001D7B1C">
        <w:rPr>
          <w:rFonts w:ascii="標楷體" w:eastAsia="標楷體" w:hAnsi="標楷體" w:cs="Times New Roman" w:hint="eastAsia"/>
          <w:color w:val="000000" w:themeColor="text1"/>
          <w:szCs w:val="24"/>
        </w:rPr>
        <w:t>303</w:t>
      </w:r>
      <w:r w:rsidRPr="001D7B1C">
        <w:rPr>
          <w:rFonts w:ascii="標楷體" w:eastAsia="標楷體" w:hAnsi="標楷體" w:cs="Times New Roman" w:hint="eastAsia"/>
          <w:color w:val="000000" w:themeColor="text1"/>
          <w:szCs w:val="24"/>
        </w:rPr>
        <w:t>萬</w:t>
      </w:r>
      <w:r w:rsidR="00B20183" w:rsidRPr="001D7B1C">
        <w:rPr>
          <w:rFonts w:ascii="標楷體" w:eastAsia="標楷體" w:hAnsi="標楷體" w:cs="Times New Roman"/>
          <w:color w:val="000000" w:themeColor="text1"/>
          <w:szCs w:val="24"/>
        </w:rPr>
        <w:t>2,591</w:t>
      </w:r>
      <w:r w:rsidRPr="001D7B1C">
        <w:rPr>
          <w:rFonts w:ascii="標楷體" w:eastAsia="標楷體" w:hAnsi="標楷體" w:cs="Times New Roman" w:hint="eastAsia"/>
          <w:color w:val="000000" w:themeColor="text1"/>
          <w:szCs w:val="24"/>
        </w:rPr>
        <w:t>元，</w:t>
      </w:r>
      <w:r w:rsidRPr="001D7B1C">
        <w:rPr>
          <w:rFonts w:ascii="標楷體" w:eastAsia="標楷體" w:hAnsi="標楷體" w:cs="Times New Roman"/>
          <w:color w:val="000000" w:themeColor="text1"/>
          <w:szCs w:val="24"/>
        </w:rPr>
        <w:t>審定</w:t>
      </w:r>
      <w:proofErr w:type="gramStart"/>
      <w:r w:rsidRPr="001D7B1C">
        <w:rPr>
          <w:rFonts w:ascii="標楷體" w:eastAsia="標楷體" w:hAnsi="標楷體" w:cs="Times New Roman" w:hint="eastAsia"/>
          <w:color w:val="000000" w:themeColor="text1"/>
          <w:szCs w:val="24"/>
        </w:rPr>
        <w:t>1</w:t>
      </w:r>
      <w:r w:rsidRPr="001D7B1C">
        <w:rPr>
          <w:rFonts w:ascii="標楷體" w:eastAsia="標楷體" w:hAnsi="標楷體" w:cs="Times New Roman"/>
          <w:color w:val="000000" w:themeColor="text1"/>
          <w:szCs w:val="24"/>
        </w:rPr>
        <w:t>1</w:t>
      </w:r>
      <w:r w:rsidR="00B20183" w:rsidRPr="001D7B1C">
        <w:rPr>
          <w:rFonts w:ascii="標楷體" w:eastAsia="標楷體" w:hAnsi="標楷體" w:cs="Times New Roman"/>
          <w:color w:val="000000" w:themeColor="text1"/>
          <w:szCs w:val="24"/>
        </w:rPr>
        <w:t>4</w:t>
      </w:r>
      <w:proofErr w:type="gramEnd"/>
      <w:r w:rsidRPr="001D7B1C">
        <w:rPr>
          <w:rFonts w:ascii="標楷體" w:eastAsia="標楷體" w:hAnsi="標楷體" w:cs="Times New Roman" w:hint="eastAsia"/>
          <w:color w:val="000000" w:themeColor="text1"/>
          <w:szCs w:val="24"/>
        </w:rPr>
        <w:t>年度決算稅前淨損</w:t>
      </w:r>
      <w:r w:rsidR="00B20183" w:rsidRPr="001D7B1C">
        <w:rPr>
          <w:rFonts w:ascii="標楷體" w:eastAsia="標楷體" w:hAnsi="標楷體" w:cs="Times New Roman"/>
          <w:color w:val="000000" w:themeColor="text1"/>
          <w:szCs w:val="24"/>
        </w:rPr>
        <w:t>83</w:t>
      </w:r>
      <w:r w:rsidRPr="001D7B1C">
        <w:rPr>
          <w:rFonts w:ascii="標楷體" w:eastAsia="標楷體" w:hAnsi="標楷體" w:cs="Times New Roman" w:hint="eastAsia"/>
          <w:color w:val="000000" w:themeColor="text1"/>
          <w:szCs w:val="24"/>
        </w:rPr>
        <w:t>億</w:t>
      </w:r>
      <w:r w:rsidRPr="001D7B1C">
        <w:rPr>
          <w:rFonts w:ascii="標楷體" w:eastAsia="標楷體" w:hAnsi="標楷體" w:cs="Times New Roman"/>
          <w:color w:val="000000" w:themeColor="text1"/>
          <w:szCs w:val="24"/>
        </w:rPr>
        <w:t>5</w:t>
      </w:r>
      <w:r w:rsidR="00B20183" w:rsidRPr="001D7B1C">
        <w:rPr>
          <w:rFonts w:ascii="標楷體" w:eastAsia="標楷體" w:hAnsi="標楷體" w:cs="Times New Roman"/>
          <w:color w:val="000000" w:themeColor="text1"/>
          <w:szCs w:val="24"/>
        </w:rPr>
        <w:t>,219</w:t>
      </w:r>
      <w:r w:rsidRPr="001D7B1C">
        <w:rPr>
          <w:rFonts w:ascii="標楷體" w:eastAsia="標楷體" w:hAnsi="標楷體" w:cs="Times New Roman" w:hint="eastAsia"/>
          <w:color w:val="000000" w:themeColor="text1"/>
          <w:szCs w:val="24"/>
        </w:rPr>
        <w:t>萬</w:t>
      </w:r>
      <w:r w:rsidR="00813D77" w:rsidRPr="001D7B1C">
        <w:rPr>
          <w:rFonts w:ascii="標楷體" w:eastAsia="標楷體" w:hAnsi="標楷體" w:cs="Times New Roman" w:hint="eastAsia"/>
          <w:color w:val="000000" w:themeColor="text1"/>
          <w:szCs w:val="24"/>
        </w:rPr>
        <w:t>3,</w:t>
      </w:r>
      <w:r w:rsidR="00813D77" w:rsidRPr="001D7B1C">
        <w:rPr>
          <w:rFonts w:ascii="標楷體" w:eastAsia="標楷體" w:hAnsi="標楷體" w:cs="Times New Roman"/>
          <w:color w:val="000000" w:themeColor="text1"/>
          <w:szCs w:val="24"/>
        </w:rPr>
        <w:t>996</w:t>
      </w:r>
      <w:r w:rsidRPr="001D7B1C">
        <w:rPr>
          <w:rFonts w:ascii="標楷體" w:eastAsia="標楷體" w:hAnsi="標楷體" w:cs="Times New Roman" w:hint="eastAsia"/>
          <w:color w:val="000000" w:themeColor="text1"/>
          <w:szCs w:val="24"/>
        </w:rPr>
        <w:t>元</w:t>
      </w:r>
      <w:r w:rsidRPr="001D7B1C">
        <w:rPr>
          <w:rFonts w:ascii="標楷體" w:eastAsia="標楷體" w:hAnsi="標楷體" w:cs="Times New Roman"/>
          <w:color w:val="000000" w:themeColor="text1"/>
          <w:szCs w:val="24"/>
        </w:rPr>
        <w:t>，</w:t>
      </w:r>
      <w:r w:rsidRPr="001D7B1C">
        <w:rPr>
          <w:rFonts w:ascii="標楷體" w:eastAsia="標楷體" w:hAnsi="標楷體" w:cs="Times New Roman" w:hint="eastAsia"/>
          <w:color w:val="000000" w:themeColor="text1"/>
          <w:szCs w:val="24"/>
        </w:rPr>
        <w:t>加計所得稅</w:t>
      </w:r>
      <w:r w:rsidR="00B20183" w:rsidRPr="001D7B1C">
        <w:rPr>
          <w:rFonts w:ascii="標楷體" w:eastAsia="標楷體" w:hAnsi="標楷體" w:cs="Times New Roman" w:hint="eastAsia"/>
          <w:color w:val="000000" w:themeColor="text1"/>
          <w:szCs w:val="24"/>
        </w:rPr>
        <w:t>費用</w:t>
      </w:r>
      <w:r w:rsidRPr="001D7B1C">
        <w:rPr>
          <w:rFonts w:ascii="標楷體" w:eastAsia="標楷體" w:hAnsi="標楷體" w:cs="Times New Roman"/>
          <w:color w:val="000000" w:themeColor="text1"/>
          <w:szCs w:val="24"/>
        </w:rPr>
        <w:t>2</w:t>
      </w:r>
      <w:r w:rsidR="00B20183" w:rsidRPr="001D7B1C">
        <w:rPr>
          <w:rFonts w:ascii="標楷體" w:eastAsia="標楷體" w:hAnsi="標楷體" w:cs="Times New Roman" w:hint="eastAsia"/>
          <w:color w:val="000000" w:themeColor="text1"/>
          <w:szCs w:val="24"/>
        </w:rPr>
        <w:t>6</w:t>
      </w:r>
      <w:r w:rsidRPr="001D7B1C">
        <w:rPr>
          <w:rFonts w:ascii="標楷體" w:eastAsia="標楷體" w:hAnsi="標楷體" w:cs="Times New Roman" w:hint="eastAsia"/>
          <w:color w:val="000000" w:themeColor="text1"/>
          <w:szCs w:val="24"/>
        </w:rPr>
        <w:t>億</w:t>
      </w:r>
      <w:r w:rsidR="00B20183" w:rsidRPr="001D7B1C">
        <w:rPr>
          <w:rFonts w:ascii="標楷體" w:eastAsia="標楷體" w:hAnsi="標楷體" w:cs="Times New Roman" w:hint="eastAsia"/>
          <w:color w:val="000000" w:themeColor="text1"/>
          <w:szCs w:val="24"/>
        </w:rPr>
        <w:t>8,274</w:t>
      </w:r>
      <w:r w:rsidRPr="001D7B1C">
        <w:rPr>
          <w:rFonts w:ascii="標楷體" w:eastAsia="標楷體" w:hAnsi="標楷體" w:cs="Times New Roman" w:hint="eastAsia"/>
          <w:color w:val="000000" w:themeColor="text1"/>
          <w:szCs w:val="24"/>
        </w:rPr>
        <w:t>萬</w:t>
      </w:r>
      <w:r w:rsidR="00B20183" w:rsidRPr="001D7B1C">
        <w:rPr>
          <w:rFonts w:ascii="標楷體" w:eastAsia="標楷體" w:hAnsi="標楷體" w:cs="Times New Roman"/>
          <w:color w:val="000000" w:themeColor="text1"/>
          <w:szCs w:val="24"/>
        </w:rPr>
        <w:t>6,610</w:t>
      </w:r>
      <w:r w:rsidRPr="001D7B1C">
        <w:rPr>
          <w:rFonts w:ascii="標楷體" w:eastAsia="標楷體" w:hAnsi="標楷體" w:cs="Times New Roman" w:hint="eastAsia"/>
          <w:color w:val="000000" w:themeColor="text1"/>
          <w:szCs w:val="24"/>
        </w:rPr>
        <w:t>元，</w:t>
      </w:r>
      <w:proofErr w:type="gramStart"/>
      <w:r w:rsidRPr="001D7B1C">
        <w:rPr>
          <w:rFonts w:ascii="標楷體" w:eastAsia="標楷體" w:hAnsi="標楷體" w:cs="Times New Roman" w:hint="eastAsia"/>
          <w:color w:val="000000" w:themeColor="text1"/>
          <w:szCs w:val="24"/>
        </w:rPr>
        <w:t>本期淨損</w:t>
      </w:r>
      <w:proofErr w:type="gramEnd"/>
      <w:r w:rsidR="00B20183" w:rsidRPr="001D7B1C">
        <w:rPr>
          <w:rFonts w:ascii="標楷體" w:eastAsia="標楷體" w:hAnsi="標楷體" w:cs="Times New Roman"/>
          <w:color w:val="000000" w:themeColor="text1"/>
          <w:szCs w:val="24"/>
        </w:rPr>
        <w:t>110</w:t>
      </w:r>
      <w:r w:rsidRPr="001D7B1C">
        <w:rPr>
          <w:rFonts w:ascii="標楷體" w:eastAsia="標楷體" w:hAnsi="標楷體" w:cs="Times New Roman" w:hint="eastAsia"/>
          <w:color w:val="000000" w:themeColor="text1"/>
          <w:szCs w:val="24"/>
        </w:rPr>
        <w:t>億</w:t>
      </w:r>
      <w:r w:rsidR="00495518" w:rsidRPr="001D7B1C">
        <w:rPr>
          <w:rFonts w:ascii="標楷體" w:eastAsia="標楷體" w:hAnsi="標楷體" w:cs="Times New Roman"/>
          <w:color w:val="000000" w:themeColor="text1"/>
          <w:szCs w:val="24"/>
        </w:rPr>
        <w:t>3,494</w:t>
      </w:r>
      <w:r w:rsidRPr="001D7B1C">
        <w:rPr>
          <w:rFonts w:ascii="標楷體" w:eastAsia="標楷體" w:hAnsi="標楷體" w:cs="Times New Roman" w:hint="eastAsia"/>
          <w:color w:val="000000" w:themeColor="text1"/>
          <w:szCs w:val="24"/>
        </w:rPr>
        <w:t>萬</w:t>
      </w:r>
      <w:r w:rsidR="00495518" w:rsidRPr="001D7B1C">
        <w:rPr>
          <w:rFonts w:ascii="標楷體" w:eastAsia="標楷體" w:hAnsi="標楷體" w:cs="Times New Roman"/>
          <w:color w:val="000000" w:themeColor="text1"/>
          <w:szCs w:val="24"/>
        </w:rPr>
        <w:t>606</w:t>
      </w:r>
      <w:r w:rsidRPr="001D7B1C">
        <w:rPr>
          <w:rFonts w:ascii="標楷體" w:eastAsia="標楷體" w:hAnsi="標楷體" w:cs="Times New Roman" w:hint="eastAsia"/>
          <w:color w:val="000000" w:themeColor="text1"/>
          <w:szCs w:val="24"/>
        </w:rPr>
        <w:t>元。</w:t>
      </w:r>
    </w:p>
    <w:p w14:paraId="277B40F3" w14:textId="77777777" w:rsidR="00987564" w:rsidRPr="001D7B1C" w:rsidRDefault="00987564" w:rsidP="003142FA">
      <w:pPr>
        <w:widowControl/>
        <w:overflowPunct w:val="0"/>
        <w:spacing w:line="600" w:lineRule="exact"/>
        <w:ind w:firstLineChars="450" w:firstLine="1081"/>
        <w:jc w:val="both"/>
        <w:rPr>
          <w:rFonts w:ascii="標楷體" w:eastAsia="標楷體" w:hAnsi="標楷體" w:cs="Times New Roman"/>
          <w:color w:val="000000" w:themeColor="text1"/>
          <w:szCs w:val="24"/>
        </w:rPr>
      </w:pPr>
      <w:r w:rsidRPr="001D7B1C">
        <w:rPr>
          <w:rFonts w:ascii="標楷體" w:eastAsia="標楷體" w:hAnsi="標楷體" w:cs="Times New Roman" w:hint="eastAsia"/>
          <w:b/>
          <w:color w:val="000000" w:themeColor="text1"/>
          <w:szCs w:val="24"/>
        </w:rPr>
        <w:t xml:space="preserve">2.　課稅所得之審定　</w:t>
      </w:r>
      <w:r w:rsidRPr="001D7B1C">
        <w:rPr>
          <w:rFonts w:ascii="標楷體" w:eastAsia="標楷體" w:hAnsi="標楷體" w:cs="Times New Roman" w:hint="eastAsia"/>
          <w:color w:val="000000" w:themeColor="text1"/>
          <w:szCs w:val="24"/>
        </w:rPr>
        <w:t>上列稅前淨損，依行政院核定及本部審核結果，照稅法規定，無課稅所得及應繳納所得稅。</w:t>
      </w:r>
    </w:p>
    <w:p w14:paraId="3E777BE0" w14:textId="00FBBD9F" w:rsidR="00987564" w:rsidRPr="001D7B1C" w:rsidRDefault="00987564" w:rsidP="003142FA">
      <w:pPr>
        <w:widowControl/>
        <w:overflowPunct w:val="0"/>
        <w:spacing w:line="600" w:lineRule="exact"/>
        <w:ind w:firstLineChars="450" w:firstLine="1081"/>
        <w:jc w:val="both"/>
        <w:rPr>
          <w:rFonts w:ascii="標楷體" w:eastAsia="標楷體" w:hAnsi="標楷體" w:cs="Times New Roman"/>
          <w:color w:val="000000" w:themeColor="text1"/>
          <w:szCs w:val="24"/>
        </w:rPr>
      </w:pPr>
      <w:r w:rsidRPr="001D7B1C">
        <w:rPr>
          <w:rFonts w:ascii="標楷體" w:eastAsia="標楷體" w:hAnsi="標楷體" w:cs="Times New Roman" w:hint="eastAsia"/>
          <w:b/>
          <w:color w:val="000000" w:themeColor="text1"/>
          <w:szCs w:val="24"/>
        </w:rPr>
        <w:t xml:space="preserve">3.　盈虧撥補　</w:t>
      </w:r>
      <w:proofErr w:type="gramStart"/>
      <w:r w:rsidRPr="001D7B1C">
        <w:rPr>
          <w:rFonts w:ascii="標楷體" w:eastAsia="標楷體" w:hAnsi="標楷體" w:cs="Times New Roman" w:hint="eastAsia"/>
          <w:color w:val="000000" w:themeColor="text1"/>
          <w:szCs w:val="24"/>
        </w:rPr>
        <w:t>11</w:t>
      </w:r>
      <w:r w:rsidR="00B20183" w:rsidRPr="001D7B1C">
        <w:rPr>
          <w:rFonts w:ascii="標楷體" w:eastAsia="標楷體" w:hAnsi="標楷體" w:cs="Times New Roman"/>
          <w:color w:val="000000" w:themeColor="text1"/>
          <w:szCs w:val="24"/>
        </w:rPr>
        <w:t>4</w:t>
      </w:r>
      <w:proofErr w:type="gramEnd"/>
      <w:r w:rsidRPr="001D7B1C">
        <w:rPr>
          <w:rFonts w:ascii="標楷體" w:eastAsia="標楷體" w:hAnsi="標楷體" w:cs="Times New Roman" w:hint="eastAsia"/>
          <w:color w:val="000000" w:themeColor="text1"/>
          <w:szCs w:val="24"/>
        </w:rPr>
        <w:t>年度審定</w:t>
      </w:r>
      <w:proofErr w:type="gramStart"/>
      <w:r w:rsidRPr="001D7B1C">
        <w:rPr>
          <w:rFonts w:ascii="標楷體" w:eastAsia="標楷體" w:hAnsi="標楷體" w:cs="Times New Roman" w:hint="eastAsia"/>
          <w:color w:val="000000" w:themeColor="text1"/>
          <w:szCs w:val="24"/>
        </w:rPr>
        <w:t>本期淨損</w:t>
      </w:r>
      <w:proofErr w:type="gramEnd"/>
      <w:r w:rsidR="00495518" w:rsidRPr="001D7B1C">
        <w:rPr>
          <w:rFonts w:ascii="標楷體" w:eastAsia="標楷體" w:hAnsi="標楷體" w:cs="Times New Roman" w:hint="eastAsia"/>
          <w:color w:val="000000" w:themeColor="text1"/>
          <w:szCs w:val="24"/>
        </w:rPr>
        <w:t>110億3,494萬606元</w:t>
      </w:r>
      <w:r w:rsidRPr="001D7B1C">
        <w:rPr>
          <w:rFonts w:ascii="標楷體" w:eastAsia="標楷體" w:hAnsi="標楷體" w:cs="Times New Roman" w:hint="eastAsia"/>
          <w:color w:val="000000" w:themeColor="text1"/>
          <w:szCs w:val="24"/>
        </w:rPr>
        <w:t>，連同以前年度累積虧損</w:t>
      </w:r>
      <w:r w:rsidR="009730EA" w:rsidRPr="001D7B1C">
        <w:rPr>
          <w:rFonts w:ascii="標楷體" w:eastAsia="標楷體" w:hAnsi="標楷體" w:cs="Times New Roman" w:hint="eastAsia"/>
          <w:color w:val="000000" w:themeColor="text1"/>
          <w:szCs w:val="24"/>
        </w:rPr>
        <w:t>1</w:t>
      </w:r>
      <w:r w:rsidR="009730EA" w:rsidRPr="001D7B1C">
        <w:rPr>
          <w:rFonts w:ascii="標楷體" w:eastAsia="標楷體" w:hAnsi="標楷體" w:cs="Times New Roman"/>
          <w:color w:val="000000" w:themeColor="text1"/>
          <w:szCs w:val="24"/>
        </w:rPr>
        <w:t>,</w:t>
      </w:r>
      <w:r w:rsidR="009730EA" w:rsidRPr="001D7B1C">
        <w:rPr>
          <w:rFonts w:ascii="標楷體" w:eastAsia="標楷體" w:hAnsi="標楷體" w:cs="Times New Roman" w:hint="eastAsia"/>
          <w:color w:val="000000" w:themeColor="text1"/>
          <w:szCs w:val="24"/>
        </w:rPr>
        <w:t>203</w:t>
      </w:r>
      <w:r w:rsidRPr="001D7B1C">
        <w:rPr>
          <w:rFonts w:ascii="標楷體" w:eastAsia="標楷體" w:hAnsi="標楷體" w:cs="Times New Roman" w:hint="eastAsia"/>
          <w:color w:val="000000" w:themeColor="text1"/>
          <w:szCs w:val="24"/>
        </w:rPr>
        <w:t>億</w:t>
      </w:r>
      <w:r w:rsidR="009730EA" w:rsidRPr="001D7B1C">
        <w:rPr>
          <w:rFonts w:ascii="標楷體" w:eastAsia="標楷體" w:hAnsi="標楷體" w:cs="Times New Roman"/>
          <w:color w:val="000000" w:themeColor="text1"/>
          <w:szCs w:val="24"/>
        </w:rPr>
        <w:t>5,307</w:t>
      </w:r>
      <w:r w:rsidRPr="001D7B1C">
        <w:rPr>
          <w:rFonts w:ascii="標楷體" w:eastAsia="標楷體" w:hAnsi="標楷體" w:cs="Times New Roman" w:hint="eastAsia"/>
          <w:color w:val="000000" w:themeColor="text1"/>
          <w:szCs w:val="24"/>
        </w:rPr>
        <w:t>萬</w:t>
      </w:r>
      <w:r w:rsidR="009730EA" w:rsidRPr="001D7B1C">
        <w:rPr>
          <w:rFonts w:ascii="標楷體" w:eastAsia="標楷體" w:hAnsi="標楷體" w:cs="Times New Roman"/>
          <w:color w:val="000000" w:themeColor="text1"/>
          <w:szCs w:val="24"/>
        </w:rPr>
        <w:t>1,952</w:t>
      </w:r>
      <w:r w:rsidRPr="001D7B1C">
        <w:rPr>
          <w:rFonts w:ascii="標楷體" w:eastAsia="標楷體" w:hAnsi="標楷體" w:cs="Times New Roman" w:hint="eastAsia"/>
          <w:color w:val="000000" w:themeColor="text1"/>
          <w:szCs w:val="24"/>
        </w:rPr>
        <w:t>元</w:t>
      </w:r>
      <w:r w:rsidR="00014C8B" w:rsidRPr="001D7B1C">
        <w:rPr>
          <w:rFonts w:ascii="標楷體" w:eastAsia="標楷體" w:hAnsi="標楷體" w:cs="Times New Roman" w:hint="eastAsia"/>
          <w:color w:val="000000" w:themeColor="text1"/>
          <w:szCs w:val="24"/>
        </w:rPr>
        <w:t>及</w:t>
      </w:r>
      <w:r w:rsidR="009730EA" w:rsidRPr="001D7B1C">
        <w:rPr>
          <w:rFonts w:ascii="標楷體" w:eastAsia="標楷體" w:hAnsi="標楷體" w:cs="Times New Roman" w:hint="eastAsia"/>
          <w:color w:val="000000" w:themeColor="text1"/>
          <w:szCs w:val="24"/>
        </w:rPr>
        <w:t>其他綜合損益轉入數21億9</w:t>
      </w:r>
      <w:r w:rsidR="009730EA" w:rsidRPr="001D7B1C">
        <w:rPr>
          <w:rFonts w:ascii="標楷體" w:eastAsia="標楷體" w:hAnsi="標楷體" w:cs="Times New Roman"/>
          <w:color w:val="000000" w:themeColor="text1"/>
          <w:szCs w:val="24"/>
        </w:rPr>
        <w:t>,</w:t>
      </w:r>
      <w:r w:rsidR="009730EA" w:rsidRPr="001D7B1C">
        <w:rPr>
          <w:rFonts w:ascii="標楷體" w:eastAsia="標楷體" w:hAnsi="標楷體" w:cs="Times New Roman" w:hint="eastAsia"/>
          <w:color w:val="000000" w:themeColor="text1"/>
          <w:szCs w:val="24"/>
        </w:rPr>
        <w:t>891萬5</w:t>
      </w:r>
      <w:r w:rsidR="009730EA" w:rsidRPr="001D7B1C">
        <w:rPr>
          <w:rFonts w:ascii="標楷體" w:eastAsia="標楷體" w:hAnsi="標楷體" w:cs="Times New Roman"/>
          <w:color w:val="000000" w:themeColor="text1"/>
          <w:szCs w:val="24"/>
        </w:rPr>
        <w:t>,858</w:t>
      </w:r>
      <w:r w:rsidR="009730EA" w:rsidRPr="001D7B1C">
        <w:rPr>
          <w:rFonts w:ascii="標楷體" w:eastAsia="標楷體" w:hAnsi="標楷體" w:cs="Times New Roman" w:hint="eastAsia"/>
          <w:color w:val="000000" w:themeColor="text1"/>
          <w:szCs w:val="24"/>
        </w:rPr>
        <w:t>元，</w:t>
      </w:r>
      <w:r w:rsidRPr="001D7B1C">
        <w:rPr>
          <w:rFonts w:ascii="標楷體" w:eastAsia="標楷體" w:hAnsi="標楷體" w:cs="Times New Roman"/>
          <w:color w:val="000000" w:themeColor="text1"/>
          <w:szCs w:val="24"/>
        </w:rPr>
        <w:t>合計1</w:t>
      </w:r>
      <w:r w:rsidRPr="001D7B1C">
        <w:rPr>
          <w:rFonts w:ascii="標楷體" w:eastAsia="標楷體" w:hAnsi="標楷體" w:cs="Times New Roman" w:hint="eastAsia"/>
          <w:color w:val="000000" w:themeColor="text1"/>
          <w:szCs w:val="24"/>
        </w:rPr>
        <w:t>,</w:t>
      </w:r>
      <w:r w:rsidR="009730EA" w:rsidRPr="001D7B1C">
        <w:rPr>
          <w:rFonts w:ascii="標楷體" w:eastAsia="標楷體" w:hAnsi="標楷體" w:cs="Times New Roman" w:hint="eastAsia"/>
          <w:color w:val="000000" w:themeColor="text1"/>
          <w:szCs w:val="24"/>
        </w:rPr>
        <w:t>335</w:t>
      </w:r>
      <w:r w:rsidRPr="001D7B1C">
        <w:rPr>
          <w:rFonts w:ascii="標楷體" w:eastAsia="標楷體" w:hAnsi="標楷體" w:cs="Times New Roman" w:hint="eastAsia"/>
          <w:color w:val="000000" w:themeColor="text1"/>
          <w:szCs w:val="24"/>
        </w:rPr>
        <w:t>億</w:t>
      </w:r>
      <w:r w:rsidRPr="001D7B1C">
        <w:rPr>
          <w:rFonts w:ascii="標楷體" w:eastAsia="標楷體" w:hAnsi="標楷體" w:cs="Times New Roman"/>
          <w:color w:val="000000" w:themeColor="text1"/>
          <w:szCs w:val="24"/>
        </w:rPr>
        <w:t>8,</w:t>
      </w:r>
      <w:r w:rsidR="009730EA" w:rsidRPr="001D7B1C">
        <w:rPr>
          <w:rFonts w:ascii="標楷體" w:eastAsia="標楷體" w:hAnsi="標楷體" w:cs="Times New Roman" w:hint="eastAsia"/>
          <w:color w:val="000000" w:themeColor="text1"/>
          <w:szCs w:val="24"/>
        </w:rPr>
        <w:t>692</w:t>
      </w:r>
      <w:r w:rsidRPr="001D7B1C">
        <w:rPr>
          <w:rFonts w:ascii="標楷體" w:eastAsia="標楷體" w:hAnsi="標楷體" w:cs="Times New Roman" w:hint="eastAsia"/>
          <w:color w:val="000000" w:themeColor="text1"/>
          <w:szCs w:val="24"/>
        </w:rPr>
        <w:t>萬</w:t>
      </w:r>
      <w:r w:rsidR="009730EA" w:rsidRPr="001D7B1C">
        <w:rPr>
          <w:rFonts w:ascii="標楷體" w:eastAsia="標楷體" w:hAnsi="標楷體" w:cs="Times New Roman" w:hint="eastAsia"/>
          <w:color w:val="000000" w:themeColor="text1"/>
          <w:szCs w:val="24"/>
        </w:rPr>
        <w:t>8</w:t>
      </w:r>
      <w:r w:rsidR="009730EA" w:rsidRPr="001D7B1C">
        <w:rPr>
          <w:rFonts w:ascii="標楷體" w:eastAsia="標楷體" w:hAnsi="標楷體" w:cs="Times New Roman"/>
          <w:color w:val="000000" w:themeColor="text1"/>
          <w:szCs w:val="24"/>
        </w:rPr>
        <w:t>,</w:t>
      </w:r>
      <w:r w:rsidR="009730EA" w:rsidRPr="001D7B1C">
        <w:rPr>
          <w:rFonts w:ascii="標楷體" w:eastAsia="標楷體" w:hAnsi="標楷體" w:cs="Times New Roman" w:hint="eastAsia"/>
          <w:color w:val="000000" w:themeColor="text1"/>
          <w:szCs w:val="24"/>
        </w:rPr>
        <w:t>416</w:t>
      </w:r>
      <w:r w:rsidRPr="001D7B1C">
        <w:rPr>
          <w:rFonts w:ascii="標楷體" w:eastAsia="標楷體" w:hAnsi="標楷體" w:cs="Times New Roman" w:hint="eastAsia"/>
          <w:color w:val="000000" w:themeColor="text1"/>
          <w:szCs w:val="24"/>
        </w:rPr>
        <w:t>元</w:t>
      </w:r>
      <w:r w:rsidRPr="001D7B1C">
        <w:rPr>
          <w:rFonts w:ascii="標楷體" w:eastAsia="標楷體" w:hAnsi="標楷體" w:cs="Times New Roman"/>
          <w:color w:val="000000" w:themeColor="text1"/>
          <w:szCs w:val="24"/>
        </w:rPr>
        <w:t>，</w:t>
      </w:r>
      <w:r w:rsidRPr="001D7B1C">
        <w:rPr>
          <w:rFonts w:ascii="標楷體" w:eastAsia="標楷體" w:hAnsi="標楷體" w:cs="Times New Roman" w:hint="eastAsia"/>
          <w:color w:val="000000" w:themeColor="text1"/>
          <w:szCs w:val="24"/>
        </w:rPr>
        <w:t>撥用盈餘</w:t>
      </w:r>
      <w:r w:rsidR="009730EA" w:rsidRPr="001D7B1C">
        <w:rPr>
          <w:rFonts w:ascii="標楷體" w:eastAsia="標楷體" w:hAnsi="標楷體" w:cs="Times New Roman"/>
          <w:color w:val="000000" w:themeColor="text1"/>
          <w:szCs w:val="24"/>
        </w:rPr>
        <w:t>500</w:t>
      </w:r>
      <w:r w:rsidRPr="001D7B1C">
        <w:rPr>
          <w:rFonts w:ascii="標楷體" w:eastAsia="標楷體" w:hAnsi="標楷體" w:cs="Times New Roman" w:hint="eastAsia"/>
          <w:color w:val="000000" w:themeColor="text1"/>
          <w:szCs w:val="24"/>
        </w:rPr>
        <w:t>億2</w:t>
      </w:r>
      <w:r w:rsidRPr="001D7B1C">
        <w:rPr>
          <w:rFonts w:ascii="標楷體" w:eastAsia="標楷體" w:hAnsi="標楷體" w:cs="Times New Roman"/>
          <w:color w:val="000000" w:themeColor="text1"/>
          <w:szCs w:val="24"/>
        </w:rPr>
        <w:t>,</w:t>
      </w:r>
      <w:r w:rsidR="00222C36" w:rsidRPr="001D7B1C">
        <w:rPr>
          <w:rFonts w:ascii="標楷體" w:eastAsia="標楷體" w:hAnsi="標楷體" w:cs="Times New Roman"/>
          <w:color w:val="000000" w:themeColor="text1"/>
          <w:szCs w:val="24"/>
        </w:rPr>
        <w:t>272</w:t>
      </w:r>
      <w:r w:rsidRPr="001D7B1C">
        <w:rPr>
          <w:rFonts w:ascii="標楷體" w:eastAsia="標楷體" w:hAnsi="標楷體" w:cs="Times New Roman" w:hint="eastAsia"/>
          <w:color w:val="000000" w:themeColor="text1"/>
          <w:szCs w:val="24"/>
        </w:rPr>
        <w:t>萬</w:t>
      </w:r>
      <w:r w:rsidR="00222C36" w:rsidRPr="001D7B1C">
        <w:rPr>
          <w:rFonts w:ascii="標楷體" w:eastAsia="標楷體" w:hAnsi="標楷體" w:cs="Times New Roman" w:hint="eastAsia"/>
          <w:color w:val="000000" w:themeColor="text1"/>
          <w:szCs w:val="24"/>
        </w:rPr>
        <w:t>1</w:t>
      </w:r>
      <w:r w:rsidR="00222C36" w:rsidRPr="001D7B1C">
        <w:rPr>
          <w:rFonts w:ascii="標楷體" w:eastAsia="標楷體" w:hAnsi="標楷體" w:cs="Times New Roman"/>
          <w:color w:val="000000" w:themeColor="text1"/>
          <w:szCs w:val="24"/>
        </w:rPr>
        <w:t>71</w:t>
      </w:r>
      <w:r w:rsidRPr="001D7B1C">
        <w:rPr>
          <w:rFonts w:ascii="標楷體" w:eastAsia="標楷體" w:hAnsi="標楷體" w:cs="Times New Roman" w:hint="eastAsia"/>
          <w:color w:val="000000" w:themeColor="text1"/>
          <w:szCs w:val="24"/>
        </w:rPr>
        <w:t>元（均為</w:t>
      </w:r>
      <w:proofErr w:type="gramStart"/>
      <w:r w:rsidR="00014C8B" w:rsidRPr="001D7B1C">
        <w:rPr>
          <w:rFonts w:ascii="標楷體" w:eastAsia="標楷體" w:hAnsi="標楷體" w:cs="Times New Roman" w:hint="eastAsia"/>
          <w:color w:val="000000" w:themeColor="text1"/>
          <w:szCs w:val="24"/>
        </w:rPr>
        <w:t>112</w:t>
      </w:r>
      <w:proofErr w:type="gramEnd"/>
      <w:r w:rsidR="00014C8B" w:rsidRPr="001D7B1C">
        <w:rPr>
          <w:rFonts w:ascii="標楷體" w:eastAsia="標楷體" w:hAnsi="標楷體" w:cs="Times New Roman" w:hint="eastAsia"/>
          <w:color w:val="000000" w:themeColor="text1"/>
          <w:szCs w:val="24"/>
        </w:rPr>
        <w:t>年度</w:t>
      </w:r>
      <w:r w:rsidR="00141A6D" w:rsidRPr="001D7B1C">
        <w:rPr>
          <w:rFonts w:ascii="新細明體" w:eastAsia="新細明體" w:hAnsi="新細明體" w:cs="Times New Roman" w:hint="eastAsia"/>
          <w:color w:val="000000" w:themeColor="text1"/>
          <w:szCs w:val="24"/>
        </w:rPr>
        <w:t>「</w:t>
      </w:r>
      <w:r w:rsidR="00014C8B" w:rsidRPr="001D7B1C">
        <w:rPr>
          <w:rFonts w:ascii="標楷體" w:eastAsia="標楷體" w:hAnsi="標楷體" w:cs="Times New Roman" w:hint="eastAsia"/>
          <w:color w:val="000000" w:themeColor="text1"/>
          <w:szCs w:val="24"/>
        </w:rPr>
        <w:t>投資性不動產</w:t>
      </w:r>
      <w:r w:rsidR="00141A6D" w:rsidRPr="001D7B1C">
        <w:rPr>
          <w:rFonts w:ascii="微軟正黑體" w:eastAsia="微軟正黑體" w:hAnsi="微軟正黑體" w:cs="Times New Roman" w:hint="eastAsia"/>
          <w:color w:val="000000" w:themeColor="text1"/>
          <w:szCs w:val="24"/>
        </w:rPr>
        <w:t>」</w:t>
      </w:r>
      <w:r w:rsidR="00014C8B" w:rsidRPr="001D7B1C">
        <w:rPr>
          <w:rFonts w:ascii="標楷體" w:eastAsia="標楷體" w:hAnsi="標楷體" w:cs="Times New Roman" w:hint="eastAsia"/>
          <w:color w:val="000000" w:themeColor="text1"/>
          <w:szCs w:val="24"/>
        </w:rPr>
        <w:t>後續衡量</w:t>
      </w:r>
      <w:r w:rsidR="00141A6D" w:rsidRPr="001D7B1C">
        <w:rPr>
          <w:rFonts w:ascii="標楷體" w:eastAsia="標楷體" w:hAnsi="標楷體" w:cs="Times New Roman" w:hint="eastAsia"/>
          <w:color w:val="000000" w:themeColor="text1"/>
          <w:szCs w:val="24"/>
        </w:rPr>
        <w:t>之會計政策由成本模式</w:t>
      </w:r>
      <w:r w:rsidR="00014C8B" w:rsidRPr="001D7B1C">
        <w:rPr>
          <w:rFonts w:ascii="標楷體" w:eastAsia="標楷體" w:hAnsi="標楷體" w:cs="Times New Roman" w:hint="eastAsia"/>
          <w:color w:val="000000" w:themeColor="text1"/>
          <w:szCs w:val="24"/>
        </w:rPr>
        <w:t>改</w:t>
      </w:r>
      <w:proofErr w:type="gramStart"/>
      <w:r w:rsidR="00014C8B" w:rsidRPr="001D7B1C">
        <w:rPr>
          <w:rFonts w:ascii="標楷體" w:eastAsia="標楷體" w:hAnsi="標楷體" w:cs="Times New Roman" w:hint="eastAsia"/>
          <w:color w:val="000000" w:themeColor="text1"/>
          <w:szCs w:val="24"/>
        </w:rPr>
        <w:t>採</w:t>
      </w:r>
      <w:proofErr w:type="gramEnd"/>
      <w:r w:rsidR="00014C8B" w:rsidRPr="001D7B1C">
        <w:rPr>
          <w:rFonts w:ascii="標楷體" w:eastAsia="標楷體" w:hAnsi="標楷體" w:cs="Times New Roman" w:hint="eastAsia"/>
          <w:color w:val="000000" w:themeColor="text1"/>
          <w:szCs w:val="24"/>
        </w:rPr>
        <w:t>公允價值模式，產生</w:t>
      </w:r>
      <w:r w:rsidR="00222C36" w:rsidRPr="001D7B1C">
        <w:rPr>
          <w:rFonts w:ascii="標楷體" w:eastAsia="標楷體" w:hAnsi="標楷體" w:cs="Times New Roman" w:hint="eastAsia"/>
          <w:color w:val="000000" w:themeColor="text1"/>
          <w:szCs w:val="24"/>
        </w:rPr>
        <w:t>追溯適用及追溯重編之影響</w:t>
      </w:r>
      <w:r w:rsidRPr="001D7B1C">
        <w:rPr>
          <w:rFonts w:ascii="標楷體" w:eastAsia="標楷體" w:hAnsi="標楷體" w:cs="Times New Roman" w:hint="eastAsia"/>
          <w:color w:val="000000" w:themeColor="text1"/>
          <w:szCs w:val="24"/>
        </w:rPr>
        <w:t>數），全數填補以前年度累積虧損後，尚有待填補之虧損</w:t>
      </w:r>
      <w:r w:rsidR="00813D77" w:rsidRPr="001D7B1C">
        <w:rPr>
          <w:rFonts w:ascii="標楷體" w:eastAsia="標楷體" w:hAnsi="標楷體" w:cs="Times New Roman"/>
          <w:color w:val="000000" w:themeColor="text1"/>
          <w:szCs w:val="24"/>
        </w:rPr>
        <w:t>835</w:t>
      </w:r>
      <w:r w:rsidRPr="001D7B1C">
        <w:rPr>
          <w:rFonts w:ascii="標楷體" w:eastAsia="標楷體" w:hAnsi="標楷體" w:cs="Times New Roman" w:hint="eastAsia"/>
          <w:color w:val="000000" w:themeColor="text1"/>
          <w:szCs w:val="24"/>
        </w:rPr>
        <w:t>億</w:t>
      </w:r>
      <w:r w:rsidR="00813D77" w:rsidRPr="001D7B1C">
        <w:rPr>
          <w:rFonts w:ascii="標楷體" w:eastAsia="標楷體" w:hAnsi="標楷體" w:cs="Times New Roman"/>
          <w:color w:val="000000" w:themeColor="text1"/>
          <w:szCs w:val="24"/>
        </w:rPr>
        <w:t>6</w:t>
      </w:r>
      <w:r w:rsidR="00222C36" w:rsidRPr="001D7B1C">
        <w:rPr>
          <w:rFonts w:ascii="標楷體" w:eastAsia="標楷體" w:hAnsi="標楷體" w:cs="Times New Roman" w:hint="eastAsia"/>
          <w:color w:val="000000" w:themeColor="text1"/>
          <w:szCs w:val="24"/>
        </w:rPr>
        <w:t>,</w:t>
      </w:r>
      <w:r w:rsidR="00813D77" w:rsidRPr="001D7B1C">
        <w:rPr>
          <w:rFonts w:ascii="標楷體" w:eastAsia="標楷體" w:hAnsi="標楷體" w:cs="Times New Roman"/>
          <w:color w:val="000000" w:themeColor="text1"/>
          <w:szCs w:val="24"/>
        </w:rPr>
        <w:t>420</w:t>
      </w:r>
      <w:r w:rsidRPr="001D7B1C">
        <w:rPr>
          <w:rFonts w:ascii="標楷體" w:eastAsia="標楷體" w:hAnsi="標楷體" w:cs="Times New Roman" w:hint="eastAsia"/>
          <w:color w:val="000000" w:themeColor="text1"/>
          <w:szCs w:val="24"/>
        </w:rPr>
        <w:t>萬</w:t>
      </w:r>
      <w:r w:rsidR="00813D77" w:rsidRPr="001D7B1C">
        <w:rPr>
          <w:rFonts w:ascii="標楷體" w:eastAsia="標楷體" w:hAnsi="標楷體" w:cs="Times New Roman"/>
          <w:color w:val="000000" w:themeColor="text1"/>
          <w:szCs w:val="24"/>
        </w:rPr>
        <w:t>8</w:t>
      </w:r>
      <w:r w:rsidR="00222C36" w:rsidRPr="001D7B1C">
        <w:rPr>
          <w:rFonts w:ascii="標楷體" w:eastAsia="標楷體" w:hAnsi="標楷體" w:cs="Times New Roman"/>
          <w:color w:val="000000" w:themeColor="text1"/>
          <w:szCs w:val="24"/>
        </w:rPr>
        <w:t>,</w:t>
      </w:r>
      <w:r w:rsidR="00813D77" w:rsidRPr="001D7B1C">
        <w:rPr>
          <w:rFonts w:ascii="標楷體" w:eastAsia="標楷體" w:hAnsi="標楷體" w:cs="Times New Roman"/>
          <w:color w:val="000000" w:themeColor="text1"/>
          <w:szCs w:val="24"/>
        </w:rPr>
        <w:t>2</w:t>
      </w:r>
      <w:r w:rsidR="00222C36" w:rsidRPr="001D7B1C">
        <w:rPr>
          <w:rFonts w:ascii="標楷體" w:eastAsia="標楷體" w:hAnsi="標楷體" w:cs="Times New Roman"/>
          <w:color w:val="000000" w:themeColor="text1"/>
          <w:szCs w:val="24"/>
        </w:rPr>
        <w:t>45</w:t>
      </w:r>
      <w:r w:rsidRPr="001D7B1C">
        <w:rPr>
          <w:rFonts w:ascii="標楷體" w:eastAsia="標楷體" w:hAnsi="標楷體" w:cs="Times New Roman" w:hint="eastAsia"/>
          <w:color w:val="000000" w:themeColor="text1"/>
          <w:szCs w:val="24"/>
        </w:rPr>
        <w:t>元，留待以後年度填補。</w:t>
      </w:r>
    </w:p>
    <w:p w14:paraId="08D812CD" w14:textId="77777777" w:rsidR="00987564" w:rsidRPr="001D7B1C" w:rsidRDefault="00987564" w:rsidP="003142FA">
      <w:pPr>
        <w:widowControl/>
        <w:overflowPunct w:val="0"/>
        <w:spacing w:beforeLines="20" w:before="72" w:afterLines="20" w:after="72" w:line="580" w:lineRule="exact"/>
        <w:ind w:firstLineChars="200" w:firstLine="561"/>
        <w:jc w:val="both"/>
        <w:rPr>
          <w:rFonts w:ascii="標楷體" w:eastAsia="標楷體" w:hAnsi="標楷體" w:cs="Times New Roman"/>
          <w:b/>
          <w:color w:val="000000" w:themeColor="text1"/>
          <w:sz w:val="28"/>
          <w:szCs w:val="24"/>
        </w:rPr>
      </w:pPr>
      <w:r w:rsidRPr="001D7B1C">
        <w:rPr>
          <w:rFonts w:ascii="標楷體" w:eastAsia="標楷體" w:hAnsi="標楷體" w:cs="Times New Roman" w:hint="eastAsia"/>
          <w:b/>
          <w:color w:val="000000" w:themeColor="text1"/>
          <w:sz w:val="28"/>
          <w:szCs w:val="24"/>
        </w:rPr>
        <w:t>（四）　現金流量之查核</w:t>
      </w:r>
    </w:p>
    <w:p w14:paraId="6455EE74" w14:textId="3B4D6C89" w:rsidR="00987564" w:rsidRPr="001D7B1C" w:rsidRDefault="00987564" w:rsidP="003142FA">
      <w:pPr>
        <w:overflowPunct w:val="0"/>
        <w:spacing w:line="600" w:lineRule="exact"/>
        <w:ind w:firstLineChars="200" w:firstLine="480"/>
        <w:jc w:val="both"/>
        <w:rPr>
          <w:rFonts w:ascii="標楷體" w:eastAsia="標楷體" w:hAnsi="標楷體" w:cs="Times New Roman"/>
          <w:color w:val="000000" w:themeColor="text1"/>
          <w:szCs w:val="24"/>
        </w:rPr>
      </w:pPr>
      <w:proofErr w:type="gramStart"/>
      <w:r w:rsidRPr="001D7B1C">
        <w:rPr>
          <w:rFonts w:ascii="標楷體" w:eastAsia="標楷體" w:hAnsi="標楷體" w:cs="Times New Roman" w:hint="eastAsia"/>
          <w:color w:val="000000" w:themeColor="text1"/>
          <w:szCs w:val="24"/>
        </w:rPr>
        <w:t>11</w:t>
      </w:r>
      <w:r w:rsidR="005533A0" w:rsidRPr="001D7B1C">
        <w:rPr>
          <w:rFonts w:ascii="標楷體" w:eastAsia="標楷體" w:hAnsi="標楷體" w:cs="Times New Roman"/>
          <w:color w:val="000000" w:themeColor="text1"/>
          <w:szCs w:val="24"/>
        </w:rPr>
        <w:t>4</w:t>
      </w:r>
      <w:proofErr w:type="gramEnd"/>
      <w:r w:rsidRPr="001D7B1C">
        <w:rPr>
          <w:rFonts w:ascii="標楷體" w:eastAsia="標楷體" w:hAnsi="標楷體" w:cs="Times New Roman" w:hint="eastAsia"/>
          <w:color w:val="000000" w:themeColor="text1"/>
          <w:szCs w:val="24"/>
        </w:rPr>
        <w:t>年度期初現金及約當現金</w:t>
      </w:r>
      <w:r w:rsidR="005533A0" w:rsidRPr="001D7B1C">
        <w:rPr>
          <w:rFonts w:ascii="標楷體" w:eastAsia="標楷體" w:hAnsi="標楷體" w:cs="Times New Roman"/>
          <w:color w:val="000000" w:themeColor="text1"/>
          <w:szCs w:val="24"/>
        </w:rPr>
        <w:t>15</w:t>
      </w:r>
      <w:r w:rsidRPr="001D7B1C">
        <w:rPr>
          <w:rFonts w:ascii="標楷體" w:eastAsia="標楷體" w:hAnsi="標楷體" w:cs="Times New Roman" w:hint="eastAsia"/>
          <w:color w:val="000000" w:themeColor="text1"/>
          <w:szCs w:val="24"/>
        </w:rPr>
        <w:t>億</w:t>
      </w:r>
      <w:r w:rsidR="005533A0" w:rsidRPr="001D7B1C">
        <w:rPr>
          <w:rFonts w:ascii="標楷體" w:eastAsia="標楷體" w:hAnsi="標楷體" w:cs="Times New Roman"/>
          <w:color w:val="000000" w:themeColor="text1"/>
          <w:szCs w:val="24"/>
        </w:rPr>
        <w:t>4,746</w:t>
      </w:r>
      <w:r w:rsidRPr="001D7B1C">
        <w:rPr>
          <w:rFonts w:ascii="標楷體" w:eastAsia="標楷體" w:hAnsi="標楷體" w:cs="Times New Roman" w:hint="eastAsia"/>
          <w:color w:val="000000" w:themeColor="text1"/>
          <w:szCs w:val="24"/>
        </w:rPr>
        <w:t>萬餘元，經營業、投資及籌資活動結果，現金及約當現金淨</w:t>
      </w:r>
      <w:r w:rsidR="005533A0" w:rsidRPr="001D7B1C">
        <w:rPr>
          <w:rFonts w:ascii="標楷體" w:eastAsia="標楷體" w:hAnsi="標楷體" w:cs="Times New Roman" w:hint="eastAsia"/>
          <w:color w:val="000000" w:themeColor="text1"/>
          <w:szCs w:val="24"/>
        </w:rPr>
        <w:t>增</w:t>
      </w:r>
      <w:r w:rsidR="005533A0" w:rsidRPr="001D7B1C">
        <w:rPr>
          <w:rFonts w:ascii="標楷體" w:eastAsia="標楷體" w:hAnsi="標楷體" w:cs="Times New Roman"/>
          <w:color w:val="000000" w:themeColor="text1"/>
          <w:szCs w:val="24"/>
        </w:rPr>
        <w:t>4</w:t>
      </w:r>
      <w:r w:rsidRPr="001D7B1C">
        <w:rPr>
          <w:rFonts w:ascii="標楷體" w:eastAsia="標楷體" w:hAnsi="標楷體" w:cs="Times New Roman" w:hint="eastAsia"/>
          <w:color w:val="000000" w:themeColor="text1"/>
          <w:szCs w:val="24"/>
        </w:rPr>
        <w:t>億</w:t>
      </w:r>
      <w:r w:rsidR="005533A0" w:rsidRPr="001D7B1C">
        <w:rPr>
          <w:rFonts w:ascii="標楷體" w:eastAsia="標楷體" w:hAnsi="標楷體" w:cs="Times New Roman" w:hint="eastAsia"/>
          <w:color w:val="000000" w:themeColor="text1"/>
          <w:szCs w:val="24"/>
        </w:rPr>
        <w:t>3</w:t>
      </w:r>
      <w:r w:rsidR="005533A0" w:rsidRPr="001D7B1C">
        <w:rPr>
          <w:rFonts w:ascii="標楷體" w:eastAsia="標楷體" w:hAnsi="標楷體" w:cs="Times New Roman"/>
          <w:color w:val="000000" w:themeColor="text1"/>
          <w:szCs w:val="24"/>
        </w:rPr>
        <w:t>,</w:t>
      </w:r>
      <w:r w:rsidR="005533A0" w:rsidRPr="001D7B1C">
        <w:rPr>
          <w:rFonts w:ascii="標楷體" w:eastAsia="標楷體" w:hAnsi="標楷體" w:cs="Times New Roman" w:hint="eastAsia"/>
          <w:color w:val="000000" w:themeColor="text1"/>
          <w:szCs w:val="24"/>
        </w:rPr>
        <w:t>697</w:t>
      </w:r>
      <w:r w:rsidRPr="001D7B1C">
        <w:rPr>
          <w:rFonts w:ascii="標楷體" w:eastAsia="標楷體" w:hAnsi="標楷體" w:cs="Times New Roman" w:hint="eastAsia"/>
          <w:color w:val="000000" w:themeColor="text1"/>
          <w:szCs w:val="24"/>
        </w:rPr>
        <w:t>萬餘元，期末現金及約當現金為</w:t>
      </w:r>
      <w:r w:rsidR="005533A0" w:rsidRPr="001D7B1C">
        <w:rPr>
          <w:rFonts w:ascii="標楷體" w:eastAsia="標楷體" w:hAnsi="標楷體" w:cs="Times New Roman"/>
          <w:color w:val="000000" w:themeColor="text1"/>
          <w:szCs w:val="24"/>
        </w:rPr>
        <w:t>19</w:t>
      </w:r>
      <w:r w:rsidRPr="001D7B1C">
        <w:rPr>
          <w:rFonts w:ascii="標楷體" w:eastAsia="標楷體" w:hAnsi="標楷體" w:cs="Times New Roman" w:hint="eastAsia"/>
          <w:color w:val="000000" w:themeColor="text1"/>
          <w:szCs w:val="24"/>
        </w:rPr>
        <w:t>億</w:t>
      </w:r>
      <w:r w:rsidR="005533A0" w:rsidRPr="001D7B1C">
        <w:rPr>
          <w:rFonts w:ascii="標楷體" w:eastAsia="標楷體" w:hAnsi="標楷體" w:cs="Times New Roman"/>
          <w:color w:val="000000" w:themeColor="text1"/>
          <w:szCs w:val="24"/>
        </w:rPr>
        <w:t>8,444</w:t>
      </w:r>
      <w:r w:rsidRPr="001D7B1C">
        <w:rPr>
          <w:rFonts w:ascii="標楷體" w:eastAsia="標楷體" w:hAnsi="標楷體" w:cs="Times New Roman" w:hint="eastAsia"/>
          <w:color w:val="000000" w:themeColor="text1"/>
          <w:szCs w:val="24"/>
        </w:rPr>
        <w:t>萬餘元。其現金及約當現金</w:t>
      </w:r>
      <w:proofErr w:type="gramStart"/>
      <w:r w:rsidRPr="001D7B1C">
        <w:rPr>
          <w:rFonts w:ascii="標楷體" w:eastAsia="標楷體" w:hAnsi="標楷體" w:cs="Times New Roman" w:hint="eastAsia"/>
          <w:color w:val="000000" w:themeColor="text1"/>
          <w:szCs w:val="24"/>
        </w:rPr>
        <w:t>淨</w:t>
      </w:r>
      <w:r w:rsidR="00EE2E9A" w:rsidRPr="001D7B1C">
        <w:rPr>
          <w:rFonts w:ascii="標楷體" w:eastAsia="標楷體" w:hAnsi="標楷體" w:cs="Times New Roman" w:hint="eastAsia"/>
          <w:color w:val="000000" w:themeColor="text1"/>
          <w:szCs w:val="24"/>
        </w:rPr>
        <w:t>增數</w:t>
      </w:r>
      <w:r w:rsidRPr="001D7B1C">
        <w:rPr>
          <w:rFonts w:ascii="標楷體" w:eastAsia="標楷體" w:hAnsi="標楷體" w:cs="Times New Roman" w:hint="eastAsia"/>
          <w:color w:val="000000" w:themeColor="text1"/>
          <w:szCs w:val="24"/>
        </w:rPr>
        <w:t>與</w:t>
      </w:r>
      <w:proofErr w:type="gramEnd"/>
      <w:r w:rsidRPr="001D7B1C">
        <w:rPr>
          <w:rFonts w:ascii="標楷體" w:eastAsia="標楷體" w:hAnsi="標楷體" w:cs="Times New Roman" w:hint="eastAsia"/>
          <w:color w:val="000000" w:themeColor="text1"/>
          <w:szCs w:val="24"/>
        </w:rPr>
        <w:t>預算淨</w:t>
      </w:r>
      <w:r w:rsidR="00EE2E9A" w:rsidRPr="001D7B1C">
        <w:rPr>
          <w:rFonts w:ascii="標楷體" w:eastAsia="標楷體" w:hAnsi="標楷體" w:cs="Times New Roman" w:hint="eastAsia"/>
          <w:color w:val="000000" w:themeColor="text1"/>
          <w:szCs w:val="24"/>
        </w:rPr>
        <w:t>減</w:t>
      </w:r>
      <w:r w:rsidRPr="001D7B1C">
        <w:rPr>
          <w:rFonts w:ascii="標楷體" w:eastAsia="標楷體" w:hAnsi="標楷體" w:cs="Times New Roman" w:hint="eastAsia"/>
          <w:color w:val="000000" w:themeColor="text1"/>
          <w:szCs w:val="24"/>
        </w:rPr>
        <w:t>數</w:t>
      </w:r>
      <w:r w:rsidR="00EE2E9A" w:rsidRPr="001D7B1C">
        <w:rPr>
          <w:rFonts w:ascii="標楷體" w:eastAsia="標楷體" w:hAnsi="標楷體" w:cs="Times New Roman" w:hint="eastAsia"/>
          <w:color w:val="000000" w:themeColor="text1"/>
          <w:szCs w:val="24"/>
        </w:rPr>
        <w:t>63</w:t>
      </w:r>
      <w:r w:rsidRPr="001D7B1C">
        <w:rPr>
          <w:rFonts w:ascii="標楷體" w:eastAsia="標楷體" w:hAnsi="標楷體" w:cs="Times New Roman" w:hint="eastAsia"/>
          <w:color w:val="000000" w:themeColor="text1"/>
          <w:szCs w:val="24"/>
        </w:rPr>
        <w:t>億</w:t>
      </w:r>
      <w:r w:rsidR="00EE2E9A" w:rsidRPr="001D7B1C">
        <w:rPr>
          <w:rFonts w:ascii="標楷體" w:eastAsia="標楷體" w:hAnsi="標楷體" w:cs="Times New Roman" w:hint="eastAsia"/>
          <w:color w:val="000000" w:themeColor="text1"/>
          <w:szCs w:val="24"/>
        </w:rPr>
        <w:t>563</w:t>
      </w:r>
      <w:r w:rsidRPr="001D7B1C">
        <w:rPr>
          <w:rFonts w:ascii="標楷體" w:eastAsia="標楷體" w:hAnsi="標楷體" w:cs="Times New Roman" w:hint="eastAsia"/>
          <w:color w:val="000000" w:themeColor="text1"/>
          <w:szCs w:val="24"/>
        </w:rPr>
        <w:t>萬餘元，相距</w:t>
      </w:r>
      <w:r w:rsidR="00EE2E9A" w:rsidRPr="001D7B1C">
        <w:rPr>
          <w:rFonts w:ascii="標楷體" w:eastAsia="標楷體" w:hAnsi="標楷體" w:cs="Times New Roman" w:hint="eastAsia"/>
          <w:color w:val="000000" w:themeColor="text1"/>
          <w:szCs w:val="24"/>
        </w:rPr>
        <w:t>67</w:t>
      </w:r>
      <w:r w:rsidRPr="001D7B1C">
        <w:rPr>
          <w:rFonts w:ascii="標楷體" w:eastAsia="標楷體" w:hAnsi="標楷體" w:cs="Times New Roman" w:hint="eastAsia"/>
          <w:color w:val="000000" w:themeColor="text1"/>
          <w:szCs w:val="24"/>
        </w:rPr>
        <w:t>億</w:t>
      </w:r>
      <w:r w:rsidR="00EE2E9A" w:rsidRPr="001D7B1C">
        <w:rPr>
          <w:rFonts w:ascii="標楷體" w:eastAsia="標楷體" w:hAnsi="標楷體" w:cs="Times New Roman" w:hint="eastAsia"/>
          <w:color w:val="000000" w:themeColor="text1"/>
          <w:szCs w:val="24"/>
        </w:rPr>
        <w:t>4</w:t>
      </w:r>
      <w:r w:rsidR="00EE2E9A" w:rsidRPr="001D7B1C">
        <w:rPr>
          <w:rFonts w:ascii="標楷體" w:eastAsia="標楷體" w:hAnsi="標楷體" w:cs="Times New Roman"/>
          <w:color w:val="000000" w:themeColor="text1"/>
          <w:szCs w:val="24"/>
        </w:rPr>
        <w:t>,</w:t>
      </w:r>
      <w:r w:rsidR="00EE2E9A" w:rsidRPr="001D7B1C">
        <w:rPr>
          <w:rFonts w:ascii="標楷體" w:eastAsia="標楷體" w:hAnsi="標楷體" w:cs="Times New Roman" w:hint="eastAsia"/>
          <w:color w:val="000000" w:themeColor="text1"/>
          <w:szCs w:val="24"/>
        </w:rPr>
        <w:t>261</w:t>
      </w:r>
      <w:r w:rsidRPr="001D7B1C">
        <w:rPr>
          <w:rFonts w:ascii="標楷體" w:eastAsia="標楷體" w:hAnsi="標楷體" w:cs="Times New Roman" w:hint="eastAsia"/>
          <w:color w:val="000000" w:themeColor="text1"/>
          <w:szCs w:val="24"/>
        </w:rPr>
        <w:t>萬餘元，</w:t>
      </w:r>
      <w:r w:rsidR="0062605B" w:rsidRPr="001D7B1C">
        <w:rPr>
          <w:rFonts w:ascii="標楷體" w:eastAsia="標楷體" w:hAnsi="標楷體" w:cs="Times New Roman" w:hint="eastAsia"/>
          <w:color w:val="000000" w:themeColor="text1"/>
          <w:szCs w:val="24"/>
        </w:rPr>
        <w:t>主要係</w:t>
      </w:r>
      <w:r w:rsidR="006310A1" w:rsidRPr="001D7B1C">
        <w:rPr>
          <w:rFonts w:ascii="標楷體" w:eastAsia="標楷體" w:hAnsi="標楷體" w:cs="Times New Roman" w:hint="eastAsia"/>
          <w:color w:val="000000" w:themeColor="text1"/>
          <w:szCs w:val="24"/>
        </w:rPr>
        <w:t>取得</w:t>
      </w:r>
      <w:r w:rsidR="0062605B" w:rsidRPr="001D7B1C">
        <w:rPr>
          <w:rFonts w:ascii="標楷體" w:eastAsia="標楷體" w:hAnsi="標楷體" w:cs="Times New Roman" w:hint="eastAsia"/>
          <w:color w:val="000000" w:themeColor="text1"/>
          <w:szCs w:val="24"/>
        </w:rPr>
        <w:t>國外礦區油氣權益較預計減少所致</w:t>
      </w:r>
      <w:r w:rsidRPr="001D7B1C">
        <w:rPr>
          <w:rFonts w:ascii="標楷體" w:eastAsia="標楷體" w:hAnsi="標楷體" w:cs="Times New Roman" w:hint="eastAsia"/>
          <w:color w:val="000000" w:themeColor="text1"/>
          <w:szCs w:val="24"/>
        </w:rPr>
        <w:t>。又營業活動之淨現金流</w:t>
      </w:r>
      <w:r w:rsidR="004B1801" w:rsidRPr="001D7B1C">
        <w:rPr>
          <w:rFonts w:ascii="標楷體" w:eastAsia="標楷體" w:hAnsi="標楷體" w:cs="Times New Roman" w:hint="eastAsia"/>
          <w:color w:val="000000" w:themeColor="text1"/>
          <w:szCs w:val="24"/>
        </w:rPr>
        <w:t>入564</w:t>
      </w:r>
      <w:r w:rsidRPr="001D7B1C">
        <w:rPr>
          <w:rFonts w:ascii="標楷體" w:eastAsia="標楷體" w:hAnsi="標楷體" w:cs="Times New Roman" w:hint="eastAsia"/>
          <w:color w:val="000000" w:themeColor="text1"/>
          <w:szCs w:val="24"/>
        </w:rPr>
        <w:t>億</w:t>
      </w:r>
      <w:r w:rsidR="004B1801" w:rsidRPr="001D7B1C">
        <w:rPr>
          <w:rFonts w:ascii="標楷體" w:eastAsia="標楷體" w:hAnsi="標楷體" w:cs="Times New Roman" w:hint="eastAsia"/>
          <w:color w:val="000000" w:themeColor="text1"/>
          <w:szCs w:val="24"/>
        </w:rPr>
        <w:t>3,</w:t>
      </w:r>
      <w:r w:rsidR="004B1801" w:rsidRPr="001D7B1C">
        <w:rPr>
          <w:rFonts w:ascii="標楷體" w:eastAsia="標楷體" w:hAnsi="標楷體" w:cs="Times New Roman"/>
          <w:color w:val="000000" w:themeColor="text1"/>
          <w:szCs w:val="24"/>
        </w:rPr>
        <w:t>955</w:t>
      </w:r>
      <w:r w:rsidRPr="001D7B1C">
        <w:rPr>
          <w:rFonts w:ascii="標楷體" w:eastAsia="標楷體" w:hAnsi="標楷體" w:cs="Times New Roman" w:hint="eastAsia"/>
          <w:color w:val="000000" w:themeColor="text1"/>
          <w:szCs w:val="24"/>
        </w:rPr>
        <w:t>萬餘元，</w:t>
      </w:r>
      <w:r w:rsidR="0062605B" w:rsidRPr="001D7B1C">
        <w:rPr>
          <w:rFonts w:ascii="標楷體" w:eastAsia="標楷體" w:hAnsi="標楷體" w:cs="Times New Roman" w:hint="eastAsia"/>
          <w:color w:val="000000" w:themeColor="text1"/>
          <w:szCs w:val="24"/>
        </w:rPr>
        <w:t>主要係</w:t>
      </w:r>
      <w:r w:rsidR="000D1BE0" w:rsidRPr="001D7B1C">
        <w:rPr>
          <w:rFonts w:ascii="標楷體" w:eastAsia="標楷體" w:hAnsi="標楷體" w:cs="Times New Roman" w:hint="eastAsia"/>
          <w:color w:val="000000" w:themeColor="text1"/>
          <w:szCs w:val="24"/>
        </w:rPr>
        <w:t>收取出售天然氣及油品收入</w:t>
      </w:r>
      <w:r w:rsidRPr="001D7B1C">
        <w:rPr>
          <w:rFonts w:ascii="標楷體" w:eastAsia="標楷體" w:hAnsi="標楷體" w:cs="Times New Roman" w:hint="eastAsia"/>
          <w:color w:val="000000" w:themeColor="text1"/>
          <w:szCs w:val="24"/>
        </w:rPr>
        <w:t>；投資活動之淨現金流出</w:t>
      </w:r>
      <w:r w:rsidR="004B1801" w:rsidRPr="001D7B1C">
        <w:rPr>
          <w:rFonts w:ascii="標楷體" w:eastAsia="標楷體" w:hAnsi="標楷體" w:cs="Times New Roman"/>
          <w:color w:val="000000" w:themeColor="text1"/>
          <w:szCs w:val="24"/>
        </w:rPr>
        <w:t>678</w:t>
      </w:r>
      <w:r w:rsidRPr="001D7B1C">
        <w:rPr>
          <w:rFonts w:ascii="標楷體" w:eastAsia="標楷體" w:hAnsi="標楷體" w:cs="Times New Roman" w:hint="eastAsia"/>
          <w:color w:val="000000" w:themeColor="text1"/>
          <w:szCs w:val="24"/>
        </w:rPr>
        <w:t>億</w:t>
      </w:r>
      <w:r w:rsidR="004B1801" w:rsidRPr="001D7B1C">
        <w:rPr>
          <w:rFonts w:ascii="標楷體" w:eastAsia="標楷體" w:hAnsi="標楷體" w:cs="Times New Roman"/>
          <w:color w:val="000000" w:themeColor="text1"/>
          <w:szCs w:val="24"/>
        </w:rPr>
        <w:t>8,536</w:t>
      </w:r>
      <w:r w:rsidRPr="001D7B1C">
        <w:rPr>
          <w:rFonts w:ascii="標楷體" w:eastAsia="標楷體" w:hAnsi="標楷體" w:cs="Times New Roman" w:hint="eastAsia"/>
          <w:color w:val="000000" w:themeColor="text1"/>
          <w:szCs w:val="24"/>
        </w:rPr>
        <w:t>萬餘元，</w:t>
      </w:r>
      <w:proofErr w:type="gramStart"/>
      <w:r w:rsidRPr="001D7B1C">
        <w:rPr>
          <w:rFonts w:ascii="標楷體" w:eastAsia="標楷體" w:hAnsi="標楷體" w:cs="Times New Roman" w:hint="eastAsia"/>
          <w:color w:val="000000" w:themeColor="text1"/>
          <w:szCs w:val="24"/>
        </w:rPr>
        <w:t>主要係購建</w:t>
      </w:r>
      <w:proofErr w:type="gramEnd"/>
      <w:r w:rsidRPr="001D7B1C">
        <w:rPr>
          <w:rFonts w:ascii="標楷體" w:eastAsia="標楷體" w:hAnsi="標楷體" w:cs="Times New Roman" w:hint="eastAsia"/>
          <w:color w:val="000000" w:themeColor="text1"/>
          <w:szCs w:val="24"/>
        </w:rPr>
        <w:t>不動產、廠房及設備；籌資活動之淨現金流</w:t>
      </w:r>
      <w:r w:rsidR="004B1801" w:rsidRPr="001D7B1C">
        <w:rPr>
          <w:rFonts w:ascii="標楷體" w:eastAsia="標楷體" w:hAnsi="標楷體" w:cs="Times New Roman" w:hint="eastAsia"/>
          <w:color w:val="000000" w:themeColor="text1"/>
          <w:szCs w:val="24"/>
        </w:rPr>
        <w:t>入</w:t>
      </w:r>
      <w:r w:rsidR="004B1801" w:rsidRPr="001D7B1C">
        <w:rPr>
          <w:rFonts w:ascii="標楷體" w:eastAsia="標楷體" w:hAnsi="標楷體" w:cs="Times New Roman"/>
          <w:color w:val="000000" w:themeColor="text1"/>
          <w:szCs w:val="24"/>
        </w:rPr>
        <w:t>118</w:t>
      </w:r>
      <w:r w:rsidRPr="001D7B1C">
        <w:rPr>
          <w:rFonts w:ascii="標楷體" w:eastAsia="標楷體" w:hAnsi="標楷體" w:cs="Times New Roman" w:hint="eastAsia"/>
          <w:color w:val="000000" w:themeColor="text1"/>
          <w:szCs w:val="24"/>
        </w:rPr>
        <w:t>億</w:t>
      </w:r>
      <w:r w:rsidR="004B1801" w:rsidRPr="001D7B1C">
        <w:rPr>
          <w:rFonts w:ascii="標楷體" w:eastAsia="標楷體" w:hAnsi="標楷體" w:cs="Times New Roman"/>
          <w:color w:val="000000" w:themeColor="text1"/>
          <w:szCs w:val="24"/>
        </w:rPr>
        <w:t>8,279</w:t>
      </w:r>
      <w:r w:rsidRPr="001D7B1C">
        <w:rPr>
          <w:rFonts w:ascii="標楷體" w:eastAsia="標楷體" w:hAnsi="標楷體" w:cs="Times New Roman" w:hint="eastAsia"/>
          <w:color w:val="000000" w:themeColor="text1"/>
          <w:szCs w:val="24"/>
        </w:rPr>
        <w:t>萬餘元，主要係發行公司債。</w:t>
      </w:r>
    </w:p>
    <w:p w14:paraId="14957656" w14:textId="7933325B" w:rsidR="00987564" w:rsidRPr="001D7B1C" w:rsidRDefault="00987564" w:rsidP="003142FA">
      <w:pPr>
        <w:overflowPunct w:val="0"/>
        <w:spacing w:line="600" w:lineRule="exact"/>
        <w:ind w:firstLineChars="200" w:firstLine="480"/>
        <w:jc w:val="both"/>
        <w:rPr>
          <w:rFonts w:ascii="標楷體" w:eastAsia="標楷體" w:hAnsi="標楷體" w:cs="Times New Roman"/>
          <w:color w:val="000000" w:themeColor="text1"/>
          <w:szCs w:val="24"/>
        </w:rPr>
      </w:pPr>
      <w:r w:rsidRPr="001D7B1C">
        <w:rPr>
          <w:rFonts w:ascii="標楷體" w:eastAsia="標楷體" w:hAnsi="標楷體" w:cs="Times New Roman" w:hint="eastAsia"/>
          <w:color w:val="000000" w:themeColor="text1"/>
          <w:szCs w:val="24"/>
        </w:rPr>
        <w:t>另長期借款及應付公司債期初餘額</w:t>
      </w:r>
      <w:r w:rsidR="004B1801" w:rsidRPr="001D7B1C">
        <w:rPr>
          <w:rFonts w:ascii="標楷體" w:eastAsia="標楷體" w:hAnsi="標楷體" w:cs="Times New Roman" w:hint="eastAsia"/>
          <w:color w:val="000000" w:themeColor="text1"/>
          <w:szCs w:val="24"/>
        </w:rPr>
        <w:t>3,132</w:t>
      </w:r>
      <w:r w:rsidRPr="001D7B1C">
        <w:rPr>
          <w:rFonts w:ascii="標楷體" w:eastAsia="標楷體" w:hAnsi="標楷體" w:cs="Times New Roman" w:hint="eastAsia"/>
          <w:color w:val="000000" w:themeColor="text1"/>
          <w:szCs w:val="24"/>
        </w:rPr>
        <w:t>億</w:t>
      </w:r>
      <w:r w:rsidR="004B1801" w:rsidRPr="001D7B1C">
        <w:rPr>
          <w:rFonts w:ascii="標楷體" w:eastAsia="標楷體" w:hAnsi="標楷體" w:cs="Times New Roman" w:hint="eastAsia"/>
          <w:color w:val="000000" w:themeColor="text1"/>
          <w:szCs w:val="24"/>
        </w:rPr>
        <w:t>5</w:t>
      </w:r>
      <w:r w:rsidR="004B1801" w:rsidRPr="001D7B1C">
        <w:rPr>
          <w:rFonts w:ascii="標楷體" w:eastAsia="標楷體" w:hAnsi="標楷體" w:cs="Times New Roman"/>
          <w:color w:val="000000" w:themeColor="text1"/>
          <w:szCs w:val="24"/>
        </w:rPr>
        <w:t>,000</w:t>
      </w:r>
      <w:r w:rsidR="004B1801" w:rsidRPr="001D7B1C">
        <w:rPr>
          <w:rFonts w:ascii="標楷體" w:eastAsia="標楷體" w:hAnsi="標楷體" w:cs="Times New Roman" w:hint="eastAsia"/>
          <w:color w:val="000000" w:themeColor="text1"/>
          <w:szCs w:val="24"/>
        </w:rPr>
        <w:t>萬</w:t>
      </w:r>
      <w:r w:rsidRPr="001D7B1C">
        <w:rPr>
          <w:rFonts w:ascii="標楷體" w:eastAsia="標楷體" w:hAnsi="標楷體" w:cs="Times New Roman" w:hint="eastAsia"/>
          <w:color w:val="000000" w:themeColor="text1"/>
          <w:szCs w:val="24"/>
        </w:rPr>
        <w:t>元（含</w:t>
      </w:r>
      <w:r w:rsidRPr="001D7B1C">
        <w:rPr>
          <w:rFonts w:ascii="標楷體" w:eastAsia="標楷體" w:hAnsi="標楷體" w:cs="Times New Roman"/>
          <w:color w:val="000000" w:themeColor="text1"/>
          <w:szCs w:val="24"/>
        </w:rPr>
        <w:t>1</w:t>
      </w:r>
      <w:r w:rsidRPr="001D7B1C">
        <w:rPr>
          <w:rFonts w:ascii="標楷體" w:eastAsia="標楷體" w:hAnsi="標楷體" w:cs="Times New Roman" w:hint="eastAsia"/>
          <w:color w:val="000000" w:themeColor="text1"/>
          <w:szCs w:val="24"/>
        </w:rPr>
        <w:t>年內到期</w:t>
      </w:r>
      <w:r w:rsidR="00F13C51" w:rsidRPr="001D7B1C">
        <w:rPr>
          <w:rFonts w:ascii="標楷體" w:eastAsia="標楷體" w:hAnsi="標楷體" w:cs="Times New Roman" w:hint="eastAsia"/>
          <w:color w:val="000000" w:themeColor="text1"/>
          <w:szCs w:val="24"/>
        </w:rPr>
        <w:t>長期借款及應付公司債</w:t>
      </w:r>
      <w:r w:rsidR="004C0FA0" w:rsidRPr="001D7B1C">
        <w:rPr>
          <w:rFonts w:ascii="標楷體" w:eastAsia="標楷體" w:hAnsi="標楷體" w:cs="Times New Roman"/>
          <w:color w:val="000000" w:themeColor="text1"/>
          <w:szCs w:val="24"/>
        </w:rPr>
        <w:t>115</w:t>
      </w:r>
      <w:r w:rsidRPr="001D7B1C">
        <w:rPr>
          <w:rFonts w:ascii="標楷體" w:eastAsia="標楷體" w:hAnsi="標楷體" w:cs="Times New Roman" w:hint="eastAsia"/>
          <w:color w:val="000000" w:themeColor="text1"/>
          <w:szCs w:val="24"/>
        </w:rPr>
        <w:t>億</w:t>
      </w:r>
      <w:r w:rsidR="004C0FA0" w:rsidRPr="001D7B1C">
        <w:rPr>
          <w:rFonts w:ascii="標楷體" w:eastAsia="標楷體" w:hAnsi="標楷體" w:cs="Times New Roman"/>
          <w:color w:val="000000" w:themeColor="text1"/>
          <w:szCs w:val="24"/>
        </w:rPr>
        <w:t>9,833</w:t>
      </w:r>
      <w:r w:rsidRPr="001D7B1C">
        <w:rPr>
          <w:rFonts w:ascii="標楷體" w:eastAsia="標楷體" w:hAnsi="標楷體" w:cs="Times New Roman" w:hint="eastAsia"/>
          <w:color w:val="000000" w:themeColor="text1"/>
          <w:szCs w:val="24"/>
        </w:rPr>
        <w:t>萬</w:t>
      </w:r>
      <w:r w:rsidR="00E7306D" w:rsidRPr="001D7B1C">
        <w:rPr>
          <w:rFonts w:ascii="標楷體" w:eastAsia="標楷體" w:hAnsi="標楷體" w:cs="Times New Roman" w:hint="eastAsia"/>
          <w:color w:val="000000" w:themeColor="text1"/>
          <w:szCs w:val="24"/>
        </w:rPr>
        <w:t>餘</w:t>
      </w:r>
      <w:r w:rsidRPr="001D7B1C">
        <w:rPr>
          <w:rFonts w:ascii="標楷體" w:eastAsia="標楷體" w:hAnsi="標楷體" w:cs="Times New Roman" w:hint="eastAsia"/>
          <w:color w:val="000000" w:themeColor="text1"/>
          <w:szCs w:val="24"/>
        </w:rPr>
        <w:t>元），</w:t>
      </w:r>
      <w:proofErr w:type="gramStart"/>
      <w:r w:rsidRPr="001D7B1C">
        <w:rPr>
          <w:rFonts w:ascii="標楷體" w:eastAsia="標楷體" w:hAnsi="標楷體" w:cs="Times New Roman" w:hint="eastAsia"/>
          <w:color w:val="000000" w:themeColor="text1"/>
          <w:szCs w:val="24"/>
        </w:rPr>
        <w:t>11</w:t>
      </w:r>
      <w:r w:rsidR="005533A0" w:rsidRPr="001D7B1C">
        <w:rPr>
          <w:rFonts w:ascii="標楷體" w:eastAsia="標楷體" w:hAnsi="標楷體" w:cs="Times New Roman"/>
          <w:color w:val="000000" w:themeColor="text1"/>
          <w:szCs w:val="24"/>
        </w:rPr>
        <w:t>4</w:t>
      </w:r>
      <w:proofErr w:type="gramEnd"/>
      <w:r w:rsidRPr="001D7B1C">
        <w:rPr>
          <w:rFonts w:ascii="標楷體" w:eastAsia="標楷體" w:hAnsi="標楷體" w:cs="Times New Roman" w:hint="eastAsia"/>
          <w:color w:val="000000" w:themeColor="text1"/>
          <w:szCs w:val="24"/>
        </w:rPr>
        <w:t>年度舉借</w:t>
      </w:r>
      <w:r w:rsidR="000B46EA" w:rsidRPr="001D7B1C">
        <w:rPr>
          <w:rFonts w:ascii="標楷體" w:eastAsia="標楷體" w:hAnsi="標楷體" w:cs="Times New Roman" w:hint="eastAsia"/>
          <w:color w:val="000000" w:themeColor="text1"/>
          <w:szCs w:val="24"/>
        </w:rPr>
        <w:t>861</w:t>
      </w:r>
      <w:r w:rsidRPr="001D7B1C">
        <w:rPr>
          <w:rFonts w:ascii="標楷體" w:eastAsia="標楷體" w:hAnsi="標楷體" w:cs="Times New Roman" w:hint="eastAsia"/>
          <w:color w:val="000000" w:themeColor="text1"/>
          <w:szCs w:val="24"/>
        </w:rPr>
        <w:t>億元</w:t>
      </w:r>
      <w:r w:rsidR="00627A24" w:rsidRPr="001D7B1C">
        <w:rPr>
          <w:rFonts w:ascii="標楷體" w:eastAsia="標楷體" w:hAnsi="標楷體" w:cs="Times New Roman" w:hint="eastAsia"/>
          <w:color w:val="000000" w:themeColor="text1"/>
          <w:szCs w:val="24"/>
        </w:rPr>
        <w:t>（含以前年度保留數43億元）</w:t>
      </w:r>
      <w:r w:rsidRPr="001D7B1C">
        <w:rPr>
          <w:rFonts w:ascii="標楷體" w:eastAsia="標楷體" w:hAnsi="標楷體" w:cs="Times New Roman" w:hint="eastAsia"/>
          <w:color w:val="000000" w:themeColor="text1"/>
          <w:szCs w:val="24"/>
        </w:rPr>
        <w:t>，償還</w:t>
      </w:r>
      <w:r w:rsidR="000B46EA" w:rsidRPr="001D7B1C">
        <w:rPr>
          <w:rFonts w:ascii="標楷體" w:eastAsia="標楷體" w:hAnsi="標楷體" w:cs="Times New Roman"/>
          <w:color w:val="000000" w:themeColor="text1"/>
          <w:szCs w:val="24"/>
        </w:rPr>
        <w:t>115</w:t>
      </w:r>
      <w:r w:rsidRPr="001D7B1C">
        <w:rPr>
          <w:rFonts w:ascii="標楷體" w:eastAsia="標楷體" w:hAnsi="標楷體" w:cs="Times New Roman" w:hint="eastAsia"/>
          <w:color w:val="000000" w:themeColor="text1"/>
          <w:szCs w:val="24"/>
        </w:rPr>
        <w:t>億</w:t>
      </w:r>
      <w:r w:rsidR="000B46EA" w:rsidRPr="001D7B1C">
        <w:rPr>
          <w:rFonts w:ascii="標楷體" w:eastAsia="標楷體" w:hAnsi="標楷體" w:cs="Times New Roman"/>
          <w:color w:val="000000" w:themeColor="text1"/>
          <w:szCs w:val="24"/>
        </w:rPr>
        <w:t>9,833</w:t>
      </w:r>
      <w:r w:rsidRPr="001D7B1C">
        <w:rPr>
          <w:rFonts w:ascii="標楷體" w:eastAsia="標楷體" w:hAnsi="標楷體" w:cs="Times New Roman" w:hint="eastAsia"/>
          <w:color w:val="000000" w:themeColor="text1"/>
          <w:szCs w:val="24"/>
        </w:rPr>
        <w:t>萬</w:t>
      </w:r>
      <w:r w:rsidR="000B46EA" w:rsidRPr="001D7B1C">
        <w:rPr>
          <w:rFonts w:ascii="標楷體" w:eastAsia="標楷體" w:hAnsi="標楷體" w:cs="Times New Roman" w:hint="eastAsia"/>
          <w:color w:val="000000" w:themeColor="text1"/>
          <w:szCs w:val="24"/>
        </w:rPr>
        <w:t>餘</w:t>
      </w:r>
      <w:r w:rsidRPr="001D7B1C">
        <w:rPr>
          <w:rFonts w:ascii="標楷體" w:eastAsia="標楷體" w:hAnsi="標楷體" w:cs="Times New Roman" w:hint="eastAsia"/>
          <w:color w:val="000000" w:themeColor="text1"/>
          <w:szCs w:val="24"/>
        </w:rPr>
        <w:t>元，</w:t>
      </w:r>
      <w:bookmarkStart w:id="1" w:name="_Hlk232236315"/>
      <w:r w:rsidR="00250082" w:rsidRPr="001D7B1C">
        <w:rPr>
          <w:rFonts w:ascii="標楷體" w:eastAsia="標楷體" w:hAnsi="標楷體" w:cs="Times New Roman" w:hint="eastAsia"/>
          <w:color w:val="000000" w:themeColor="text1"/>
          <w:szCs w:val="24"/>
        </w:rPr>
        <w:t>皆</w:t>
      </w:r>
      <w:r w:rsidRPr="001D7B1C">
        <w:rPr>
          <w:rFonts w:ascii="標楷體" w:eastAsia="標楷體" w:hAnsi="標楷體" w:cs="Times New Roman" w:hint="eastAsia"/>
          <w:color w:val="000000" w:themeColor="text1"/>
          <w:szCs w:val="24"/>
        </w:rPr>
        <w:t>與可用預算數相同</w:t>
      </w:r>
      <w:bookmarkEnd w:id="1"/>
      <w:r w:rsidRPr="001D7B1C">
        <w:rPr>
          <w:rFonts w:ascii="標楷體" w:eastAsia="標楷體" w:hAnsi="標楷體" w:cs="Times New Roman" w:hint="eastAsia"/>
          <w:color w:val="000000" w:themeColor="text1"/>
          <w:szCs w:val="24"/>
        </w:rPr>
        <w:t>，期末餘額為</w:t>
      </w:r>
      <w:r w:rsidR="004C0FA0" w:rsidRPr="001D7B1C">
        <w:rPr>
          <w:rFonts w:ascii="標楷體" w:eastAsia="標楷體" w:hAnsi="標楷體" w:cs="Times New Roman"/>
          <w:color w:val="000000" w:themeColor="text1"/>
          <w:szCs w:val="24"/>
        </w:rPr>
        <w:t>3,877</w:t>
      </w:r>
      <w:r w:rsidRPr="001D7B1C">
        <w:rPr>
          <w:rFonts w:ascii="標楷體" w:eastAsia="標楷體" w:hAnsi="標楷體" w:cs="Times New Roman" w:hint="eastAsia"/>
          <w:color w:val="000000" w:themeColor="text1"/>
          <w:szCs w:val="24"/>
        </w:rPr>
        <w:t>億</w:t>
      </w:r>
      <w:r w:rsidR="004C0FA0" w:rsidRPr="001D7B1C">
        <w:rPr>
          <w:rFonts w:ascii="標楷體" w:eastAsia="標楷體" w:hAnsi="標楷體" w:cs="Times New Roman"/>
          <w:color w:val="000000" w:themeColor="text1"/>
          <w:szCs w:val="24"/>
        </w:rPr>
        <w:t>5</w:t>
      </w:r>
      <w:r w:rsidR="004C0FA0" w:rsidRPr="001D7B1C">
        <w:rPr>
          <w:rFonts w:ascii="標楷體" w:eastAsia="標楷體" w:hAnsi="標楷體" w:cs="Times New Roman" w:hint="eastAsia"/>
          <w:color w:val="000000" w:themeColor="text1"/>
          <w:szCs w:val="24"/>
        </w:rPr>
        <w:t>,</w:t>
      </w:r>
      <w:r w:rsidR="004C0FA0" w:rsidRPr="001D7B1C">
        <w:rPr>
          <w:rFonts w:ascii="標楷體" w:eastAsia="標楷體" w:hAnsi="標楷體" w:cs="Times New Roman"/>
          <w:color w:val="000000" w:themeColor="text1"/>
          <w:szCs w:val="24"/>
        </w:rPr>
        <w:t>166</w:t>
      </w:r>
      <w:r w:rsidRPr="001D7B1C">
        <w:rPr>
          <w:rFonts w:ascii="標楷體" w:eastAsia="標楷體" w:hAnsi="標楷體" w:cs="Times New Roman" w:hint="eastAsia"/>
          <w:color w:val="000000" w:themeColor="text1"/>
          <w:szCs w:val="24"/>
        </w:rPr>
        <w:t>萬</w:t>
      </w:r>
      <w:r w:rsidR="00E7306D" w:rsidRPr="001D7B1C">
        <w:rPr>
          <w:rFonts w:ascii="標楷體" w:eastAsia="標楷體" w:hAnsi="標楷體" w:cs="Times New Roman" w:hint="eastAsia"/>
          <w:color w:val="000000" w:themeColor="text1"/>
          <w:szCs w:val="24"/>
        </w:rPr>
        <w:t>餘</w:t>
      </w:r>
      <w:r w:rsidRPr="001D7B1C">
        <w:rPr>
          <w:rFonts w:ascii="標楷體" w:eastAsia="標楷體" w:hAnsi="標楷體" w:cs="Times New Roman" w:hint="eastAsia"/>
          <w:color w:val="000000" w:themeColor="text1"/>
          <w:szCs w:val="24"/>
        </w:rPr>
        <w:t>元</w:t>
      </w:r>
      <w:r w:rsidRPr="001D7B1C">
        <w:rPr>
          <w:rFonts w:ascii="標楷體" w:eastAsia="標楷體" w:hAnsi="標楷體" w:cs="Times New Roman" w:hint="eastAsia"/>
          <w:color w:val="000000" w:themeColor="text1"/>
          <w:spacing w:val="-4"/>
          <w:szCs w:val="24"/>
        </w:rPr>
        <w:t>（含1年內到期</w:t>
      </w:r>
      <w:r w:rsidR="00F13C51" w:rsidRPr="001D7B1C">
        <w:rPr>
          <w:rFonts w:ascii="標楷體" w:eastAsia="標楷體" w:hAnsi="標楷體" w:cs="Times New Roman" w:hint="eastAsia"/>
          <w:color w:val="000000" w:themeColor="text1"/>
          <w:spacing w:val="-4"/>
          <w:szCs w:val="24"/>
        </w:rPr>
        <w:t>長期借款及應付公司債</w:t>
      </w:r>
      <w:r w:rsidR="000B46EA" w:rsidRPr="001D7B1C">
        <w:rPr>
          <w:rFonts w:ascii="標楷體" w:eastAsia="標楷體" w:hAnsi="標楷體" w:cs="Times New Roman" w:hint="eastAsia"/>
          <w:color w:val="000000" w:themeColor="text1"/>
          <w:spacing w:val="-4"/>
          <w:szCs w:val="24"/>
        </w:rPr>
        <w:t>345</w:t>
      </w:r>
      <w:r w:rsidRPr="001D7B1C">
        <w:rPr>
          <w:rFonts w:ascii="標楷體" w:eastAsia="標楷體" w:hAnsi="標楷體" w:cs="Times New Roman" w:hint="eastAsia"/>
          <w:color w:val="000000" w:themeColor="text1"/>
          <w:spacing w:val="-4"/>
          <w:szCs w:val="24"/>
        </w:rPr>
        <w:t>億</w:t>
      </w:r>
      <w:r w:rsidR="000B46EA" w:rsidRPr="001D7B1C">
        <w:rPr>
          <w:rFonts w:ascii="標楷體" w:eastAsia="標楷體" w:hAnsi="標楷體" w:cs="Times New Roman" w:hint="eastAsia"/>
          <w:color w:val="000000" w:themeColor="text1"/>
          <w:spacing w:val="-4"/>
          <w:szCs w:val="24"/>
        </w:rPr>
        <w:t>3,</w:t>
      </w:r>
      <w:r w:rsidR="000B46EA" w:rsidRPr="001D7B1C">
        <w:rPr>
          <w:rFonts w:ascii="標楷體" w:eastAsia="標楷體" w:hAnsi="標楷體" w:cs="Times New Roman"/>
          <w:color w:val="000000" w:themeColor="text1"/>
          <w:spacing w:val="-4"/>
          <w:szCs w:val="24"/>
        </w:rPr>
        <w:t>833</w:t>
      </w:r>
      <w:r w:rsidRPr="001D7B1C">
        <w:rPr>
          <w:rFonts w:ascii="標楷體" w:eastAsia="標楷體" w:hAnsi="標楷體" w:cs="Times New Roman" w:hint="eastAsia"/>
          <w:color w:val="000000" w:themeColor="text1"/>
          <w:spacing w:val="-4"/>
          <w:szCs w:val="24"/>
        </w:rPr>
        <w:t>萬餘元）。</w:t>
      </w:r>
      <w:r w:rsidRPr="001D7B1C">
        <w:rPr>
          <w:rFonts w:ascii="標楷體" w:eastAsia="標楷體" w:hAnsi="標楷體" w:cs="Times New Roman"/>
          <w:color w:val="000000" w:themeColor="text1"/>
          <w:szCs w:val="24"/>
        </w:rPr>
        <w:br w:type="page"/>
      </w:r>
    </w:p>
    <w:p w14:paraId="5A9839C1" w14:textId="77777777" w:rsidR="007F385D" w:rsidRPr="001D7B1C" w:rsidRDefault="007F385D" w:rsidP="00C9368A">
      <w:pPr>
        <w:widowControl/>
        <w:overflowPunct w:val="0"/>
        <w:spacing w:beforeLines="20" w:before="72" w:afterLines="20" w:after="72" w:line="566" w:lineRule="exact"/>
        <w:ind w:firstLineChars="200" w:firstLine="561"/>
        <w:jc w:val="both"/>
        <w:rPr>
          <w:rFonts w:ascii="標楷體" w:eastAsia="標楷體" w:hAnsi="標楷體" w:cs="Times New Roman"/>
          <w:b/>
          <w:color w:val="000000" w:themeColor="text1"/>
          <w:sz w:val="28"/>
          <w:szCs w:val="24"/>
        </w:rPr>
      </w:pPr>
      <w:r w:rsidRPr="001D7B1C">
        <w:rPr>
          <w:rFonts w:ascii="標楷體" w:eastAsia="標楷體" w:hAnsi="標楷體" w:cs="Times New Roman" w:hint="eastAsia"/>
          <w:b/>
          <w:color w:val="000000" w:themeColor="text1"/>
          <w:sz w:val="28"/>
          <w:szCs w:val="24"/>
        </w:rPr>
        <w:lastRenderedPageBreak/>
        <w:t>（五）　重要審核意見</w:t>
      </w:r>
    </w:p>
    <w:p w14:paraId="6DDB95FB" w14:textId="2A1624F1" w:rsidR="002F10E3" w:rsidRPr="001D7B1C" w:rsidRDefault="002F10E3" w:rsidP="00C9368A">
      <w:pPr>
        <w:overflowPunct w:val="0"/>
        <w:adjustRightInd w:val="0"/>
        <w:spacing w:line="566" w:lineRule="exact"/>
        <w:ind w:firstLineChars="450" w:firstLine="1261"/>
        <w:jc w:val="both"/>
        <w:rPr>
          <w:rFonts w:ascii="標楷體" w:eastAsia="標楷體" w:hAnsi="標楷體"/>
          <w:b/>
          <w:bCs/>
          <w:color w:val="000000" w:themeColor="text1"/>
          <w:sz w:val="28"/>
          <w:szCs w:val="28"/>
        </w:rPr>
      </w:pPr>
      <w:r w:rsidRPr="001D7B1C">
        <w:rPr>
          <w:rFonts w:ascii="標楷體" w:eastAsia="標楷體" w:hAnsi="標楷體" w:hint="eastAsia"/>
          <w:b/>
          <w:bCs/>
          <w:color w:val="000000" w:themeColor="text1"/>
          <w:sz w:val="28"/>
          <w:szCs w:val="28"/>
        </w:rPr>
        <w:t>1.</w:t>
      </w:r>
      <w:r w:rsidR="00BE1710" w:rsidRPr="001D7B1C">
        <w:rPr>
          <w:rFonts w:ascii="標楷體" w:eastAsia="標楷體" w:hAnsi="標楷體" w:cs="Times New Roman" w:hint="eastAsia"/>
          <w:b/>
          <w:color w:val="000000" w:themeColor="text1"/>
          <w:sz w:val="28"/>
          <w:szCs w:val="28"/>
        </w:rPr>
        <w:t xml:space="preserve">　</w:t>
      </w:r>
      <w:r w:rsidRPr="001D7B1C">
        <w:rPr>
          <w:rFonts w:ascii="標楷體" w:eastAsia="標楷體" w:hAnsi="標楷體" w:hint="eastAsia"/>
          <w:b/>
          <w:bCs/>
          <w:color w:val="000000" w:themeColor="text1"/>
          <w:sz w:val="28"/>
          <w:szCs w:val="28"/>
        </w:rPr>
        <w:t>配合政府平穩物價政策，持續吸收油氣售價未能反映進口成本上漲之</w:t>
      </w:r>
      <w:r w:rsidRPr="001D7B1C">
        <w:rPr>
          <w:rFonts w:ascii="標楷體" w:eastAsia="標楷體" w:hAnsi="標楷體" w:hint="eastAsia"/>
          <w:b/>
          <w:bCs/>
          <w:color w:val="000000" w:themeColor="text1"/>
          <w:spacing w:val="4"/>
          <w:sz w:val="28"/>
          <w:szCs w:val="28"/>
        </w:rPr>
        <w:t>差額，致連</w:t>
      </w:r>
      <w:r w:rsidRPr="001D7B1C">
        <w:rPr>
          <w:rFonts w:ascii="標楷體" w:eastAsia="標楷體" w:hAnsi="標楷體" w:hint="eastAsia"/>
          <w:b/>
          <w:bCs/>
          <w:color w:val="000000" w:themeColor="text1"/>
          <w:sz w:val="28"/>
          <w:szCs w:val="28"/>
        </w:rPr>
        <w:t>年發生虧損，復因營運管理欠佳及鉅額償債現金流量</w:t>
      </w:r>
      <w:r w:rsidR="00AC3996" w:rsidRPr="001D7B1C">
        <w:rPr>
          <w:rFonts w:ascii="標楷體" w:eastAsia="標楷體" w:hAnsi="標楷體" w:hint="eastAsia"/>
          <w:b/>
          <w:bCs/>
          <w:color w:val="000000" w:themeColor="text1"/>
          <w:sz w:val="28"/>
          <w:szCs w:val="28"/>
        </w:rPr>
        <w:t>需求</w:t>
      </w:r>
      <w:r w:rsidRPr="001D7B1C">
        <w:rPr>
          <w:rFonts w:ascii="標楷體" w:eastAsia="標楷體" w:hAnsi="標楷體" w:hint="eastAsia"/>
          <w:b/>
          <w:bCs/>
          <w:color w:val="000000" w:themeColor="text1"/>
          <w:sz w:val="28"/>
          <w:szCs w:val="28"/>
        </w:rPr>
        <w:t>等因素，加劇公司營運風險，另受中東戰事影響，進口液化天然氣來源存有重大不確定性，且油價公式</w:t>
      </w:r>
      <w:r w:rsidR="000963A4" w:rsidRPr="001D7B1C">
        <w:rPr>
          <w:rFonts w:ascii="標楷體" w:eastAsia="標楷體" w:hAnsi="標楷體" w:hint="eastAsia"/>
          <w:b/>
          <w:bCs/>
          <w:color w:val="000000" w:themeColor="text1"/>
          <w:sz w:val="28"/>
          <w:szCs w:val="28"/>
        </w:rPr>
        <w:t>之</w:t>
      </w:r>
      <w:r w:rsidR="00AC3996" w:rsidRPr="001D7B1C">
        <w:rPr>
          <w:rFonts w:ascii="標楷體" w:eastAsia="標楷體" w:hAnsi="標楷體" w:hint="eastAsia"/>
          <w:b/>
          <w:bCs/>
          <w:color w:val="000000" w:themeColor="text1"/>
          <w:sz w:val="28"/>
          <w:szCs w:val="28"/>
        </w:rPr>
        <w:t>參數與占比</w:t>
      </w:r>
      <w:r w:rsidRPr="001D7B1C">
        <w:rPr>
          <w:rFonts w:ascii="標楷體" w:eastAsia="標楷體" w:hAnsi="標楷體" w:hint="eastAsia"/>
          <w:b/>
          <w:bCs/>
          <w:color w:val="000000" w:themeColor="text1"/>
          <w:sz w:val="28"/>
          <w:szCs w:val="28"/>
        </w:rPr>
        <w:t>未符實況，允宜督促</w:t>
      </w:r>
      <w:proofErr w:type="gramStart"/>
      <w:r w:rsidRPr="001D7B1C">
        <w:rPr>
          <w:rFonts w:ascii="標楷體" w:eastAsia="標楷體" w:hAnsi="標楷體" w:hint="eastAsia"/>
          <w:b/>
          <w:bCs/>
          <w:color w:val="000000" w:themeColor="text1"/>
          <w:sz w:val="28"/>
          <w:szCs w:val="28"/>
        </w:rPr>
        <w:t>研謀妥處</w:t>
      </w:r>
      <w:proofErr w:type="gramEnd"/>
      <w:r w:rsidRPr="001D7B1C">
        <w:rPr>
          <w:rFonts w:ascii="標楷體" w:eastAsia="標楷體" w:hAnsi="標楷體" w:hint="eastAsia"/>
          <w:b/>
          <w:bCs/>
          <w:color w:val="000000" w:themeColor="text1"/>
          <w:sz w:val="28"/>
          <w:szCs w:val="28"/>
        </w:rPr>
        <w:t>。</w:t>
      </w:r>
    </w:p>
    <w:p w14:paraId="76E01769" w14:textId="3B864D8B" w:rsidR="002F10E3" w:rsidRPr="001D7B1C" w:rsidRDefault="002F10E3" w:rsidP="00C9368A">
      <w:pPr>
        <w:overflowPunct w:val="0"/>
        <w:spacing w:line="566" w:lineRule="exact"/>
        <w:ind w:firstLineChars="200" w:firstLine="480"/>
        <w:jc w:val="both"/>
        <w:rPr>
          <w:rFonts w:ascii="標楷體" w:eastAsia="標楷體" w:hAnsi="標楷體" w:cs="Times New Roman"/>
          <w:color w:val="000000" w:themeColor="text1"/>
          <w:szCs w:val="24"/>
        </w:rPr>
      </w:pPr>
      <w:r w:rsidRPr="001D7B1C">
        <w:rPr>
          <w:rFonts w:ascii="標楷體" w:eastAsia="標楷體" w:hAnsi="標楷體" w:cs="Times New Roman"/>
          <w:color w:val="000000" w:themeColor="text1"/>
          <w:szCs w:val="24"/>
        </w:rPr>
        <w:t>台灣中油公司主要業務範圍包括供應國內石化中游生產業者進料與民眾生活所需天然氣、液化石油氣、汽柴油等油氣產品，及乙烯、丙烯等多種石油化學基礎原料。</w:t>
      </w:r>
      <w:proofErr w:type="gramStart"/>
      <w:r w:rsidR="007A0219" w:rsidRPr="001D7B1C">
        <w:rPr>
          <w:rFonts w:ascii="標楷體" w:eastAsia="標楷體" w:hAnsi="標楷體" w:cs="Times New Roman" w:hint="eastAsia"/>
          <w:color w:val="000000" w:themeColor="text1"/>
          <w:szCs w:val="24"/>
        </w:rPr>
        <w:t>114</w:t>
      </w:r>
      <w:proofErr w:type="gramEnd"/>
      <w:r w:rsidR="007A0219" w:rsidRPr="001D7B1C">
        <w:rPr>
          <w:rFonts w:ascii="標楷體" w:eastAsia="標楷體" w:hAnsi="標楷體" w:cs="Times New Roman" w:hint="eastAsia"/>
          <w:color w:val="000000" w:themeColor="text1"/>
          <w:szCs w:val="24"/>
        </w:rPr>
        <w:t>年度經營結果，</w:t>
      </w:r>
      <w:r w:rsidR="006310A1" w:rsidRPr="001D7B1C">
        <w:rPr>
          <w:rFonts w:ascii="標楷體" w:eastAsia="標楷體" w:hAnsi="標楷體" w:cs="Times New Roman" w:hint="eastAsia"/>
          <w:color w:val="000000" w:themeColor="text1"/>
          <w:szCs w:val="24"/>
        </w:rPr>
        <w:t>稅後</w:t>
      </w:r>
      <w:r w:rsidR="007A0219" w:rsidRPr="001D7B1C">
        <w:rPr>
          <w:rFonts w:ascii="標楷體" w:eastAsia="標楷體" w:hAnsi="標楷體" w:cs="Times New Roman" w:hint="eastAsia"/>
          <w:color w:val="000000" w:themeColor="text1"/>
          <w:szCs w:val="24"/>
        </w:rPr>
        <w:t>淨損110億3,494萬餘元，與預算</w:t>
      </w:r>
      <w:r w:rsidR="006310A1" w:rsidRPr="001D7B1C">
        <w:rPr>
          <w:rFonts w:ascii="標楷體" w:eastAsia="標楷體" w:hAnsi="標楷體" w:cs="Times New Roman" w:hint="eastAsia"/>
          <w:color w:val="000000" w:themeColor="text1"/>
          <w:szCs w:val="24"/>
        </w:rPr>
        <w:t>稅後</w:t>
      </w:r>
      <w:r w:rsidR="007A0219" w:rsidRPr="001D7B1C">
        <w:rPr>
          <w:rFonts w:ascii="標楷體" w:eastAsia="標楷體" w:hAnsi="標楷體" w:cs="Times New Roman" w:hint="eastAsia"/>
          <w:color w:val="000000" w:themeColor="text1"/>
          <w:szCs w:val="24"/>
        </w:rPr>
        <w:t>淨利63億7,</w:t>
      </w:r>
      <w:r w:rsidR="007A0219" w:rsidRPr="001D7B1C">
        <w:rPr>
          <w:rFonts w:ascii="標楷體" w:eastAsia="標楷體" w:hAnsi="標楷體" w:cs="Times New Roman"/>
          <w:color w:val="000000" w:themeColor="text1"/>
          <w:szCs w:val="24"/>
        </w:rPr>
        <w:t>369</w:t>
      </w:r>
      <w:r w:rsidR="007A0219" w:rsidRPr="001D7B1C">
        <w:rPr>
          <w:rFonts w:ascii="標楷體" w:eastAsia="標楷體" w:hAnsi="標楷體" w:cs="Times New Roman" w:hint="eastAsia"/>
          <w:color w:val="000000" w:themeColor="text1"/>
          <w:szCs w:val="24"/>
        </w:rPr>
        <w:t>萬餘元，相距</w:t>
      </w:r>
      <w:r w:rsidR="009F58BE" w:rsidRPr="001D7B1C">
        <w:rPr>
          <w:rFonts w:ascii="標楷體" w:eastAsia="標楷體" w:hAnsi="標楷體" w:cs="Times New Roman" w:hint="eastAsia"/>
          <w:color w:val="000000" w:themeColor="text1"/>
          <w:szCs w:val="24"/>
        </w:rPr>
        <w:t>174億863萬餘元，</w:t>
      </w:r>
      <w:r w:rsidRPr="001D7B1C">
        <w:rPr>
          <w:rFonts w:ascii="標楷體" w:eastAsia="標楷體" w:hAnsi="標楷體" w:cs="Times New Roman"/>
          <w:color w:val="000000" w:themeColor="text1"/>
          <w:szCs w:val="24"/>
        </w:rPr>
        <w:t>經查經營管理情形，核有下列事項：</w:t>
      </w:r>
    </w:p>
    <w:p w14:paraId="284ACC1E" w14:textId="60431CE9" w:rsidR="00FF0E91" w:rsidRPr="001D7B1C" w:rsidRDefault="00C41D60" w:rsidP="00C9368A">
      <w:pPr>
        <w:overflowPunct w:val="0"/>
        <w:adjustRightInd w:val="0"/>
        <w:spacing w:line="588" w:lineRule="exact"/>
        <w:ind w:firstLineChars="600" w:firstLine="1441"/>
        <w:jc w:val="both"/>
        <w:rPr>
          <w:rFonts w:ascii="標楷體" w:eastAsia="標楷體" w:hAnsi="標楷體"/>
          <w:color w:val="000000" w:themeColor="text1"/>
          <w:sz w:val="28"/>
          <w:szCs w:val="28"/>
        </w:rPr>
      </w:pPr>
      <w:r w:rsidRPr="001D7B1C">
        <w:rPr>
          <w:rFonts w:ascii="標楷體" w:eastAsia="標楷體" w:hAnsi="標楷體"/>
          <w:b/>
          <w:bCs/>
          <w:noProof/>
          <w:color w:val="000000" w:themeColor="text1"/>
          <w:szCs w:val="24"/>
        </w:rPr>
        <mc:AlternateContent>
          <mc:Choice Requires="wps">
            <w:drawing>
              <wp:anchor distT="45720" distB="45720" distL="114300" distR="114300" simplePos="0" relativeHeight="251942912" behindDoc="0" locked="0" layoutInCell="1" allowOverlap="1" wp14:anchorId="3F2FB350" wp14:editId="7CED2112">
                <wp:simplePos x="0" y="0"/>
                <wp:positionH relativeFrom="column">
                  <wp:posOffset>1564005</wp:posOffset>
                </wp:positionH>
                <wp:positionV relativeFrom="paragraph">
                  <wp:posOffset>2489200</wp:posOffset>
                </wp:positionV>
                <wp:extent cx="5019675" cy="302895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9675" cy="3028950"/>
                        </a:xfrm>
                        <a:prstGeom prst="rect">
                          <a:avLst/>
                        </a:prstGeom>
                        <a:noFill/>
                        <a:ln w="9525">
                          <a:noFill/>
                          <a:miter lim="800000"/>
                          <a:headEnd/>
                          <a:tailEnd/>
                        </a:ln>
                      </wps:spPr>
                      <wps:txbx>
                        <w:txbxContent>
                          <w:p w14:paraId="726492AD" w14:textId="1D148536" w:rsidR="00C41D60" w:rsidRDefault="00992CB9">
                            <w:r>
                              <w:rPr>
                                <w:noProof/>
                              </w:rPr>
                              <w:drawing>
                                <wp:inline distT="0" distB="0" distL="0" distR="0" wp14:anchorId="37471FFD" wp14:editId="5C026CD5">
                                  <wp:extent cx="4819650" cy="2647950"/>
                                  <wp:effectExtent l="0" t="0" r="0" b="0"/>
                                  <wp:docPr id="1678458582" name="圖表 1678458582">
                                    <a:extLst xmlns:a="http://schemas.openxmlformats.org/drawingml/2006/main">
                                      <a:ext uri="{FF2B5EF4-FFF2-40B4-BE49-F238E27FC236}">
                                        <a16:creationId xmlns:a16="http://schemas.microsoft.com/office/drawing/2014/main" id="{DA8FBB14-9099-4BB2-977B-A52E52A6A8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6B05D213" w14:textId="00F3BC37" w:rsidR="00C41D60" w:rsidRPr="00B04382" w:rsidRDefault="00C41D60" w:rsidP="0010235F">
                            <w:pPr>
                              <w:ind w:firstLineChars="200" w:firstLine="360"/>
                              <w:rPr>
                                <w:rFonts w:ascii="標楷體" w:eastAsia="標楷體" w:hAnsi="標楷體"/>
                                <w:sz w:val="18"/>
                                <w:szCs w:val="16"/>
                              </w:rPr>
                            </w:pPr>
                            <w:r w:rsidRPr="00B04382">
                              <w:rPr>
                                <w:rFonts w:ascii="標楷體" w:eastAsia="標楷體" w:hAnsi="標楷體" w:hint="eastAsia"/>
                                <w:sz w:val="18"/>
                                <w:szCs w:val="16"/>
                              </w:rPr>
                              <w:t>資料來源</w:t>
                            </w:r>
                            <w:r w:rsidR="00237BB2" w:rsidRPr="00B04382">
                              <w:rPr>
                                <w:rFonts w:ascii="標楷體" w:eastAsia="標楷體" w:hAnsi="標楷體" w:hint="eastAsia"/>
                                <w:sz w:val="18"/>
                                <w:szCs w:val="16"/>
                              </w:rPr>
                              <w:t>：整理自台灣中油公司提供資料。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F2FB350" id="_x0000_t202" coordsize="21600,21600" o:spt="202" path="m,l,21600r21600,l21600,xe">
                <v:stroke joinstyle="miter"/>
                <v:path gradientshapeok="t" o:connecttype="rect"/>
              </v:shapetype>
              <v:shape id="文字方塊 2" o:spid="_x0000_s1026" type="#_x0000_t202" style="position:absolute;left:0;text-align:left;margin-left:123.15pt;margin-top:196pt;width:395.25pt;height:238.5pt;z-index:251942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" filled="f" stroked="f">
                <v:textbox>
                  <w:txbxContent>
                    <w:p w14:paraId="726492AD" w14:textId="1D148536" w:rsidR="00C41D60" w:rsidRDefault="00992CB9">
                      <w:r>
                        <w:rPr>
                          <w:noProof/>
                        </w:rPr>
                        <w:drawing>
                          <wp:inline distT="0" distB="0" distL="0" distR="0" wp14:anchorId="37471FFD" wp14:editId="5C026CD5">
                            <wp:extent cx="4819650" cy="2647950"/>
                            <wp:effectExtent l="0" t="0" r="0" b="0"/>
                            <wp:docPr id="1678458582" name="圖表 1678458582">
                              <a:extLst xmlns:a="http://schemas.openxmlformats.org/drawingml/2006/main">
                                <a:ext uri="{FF2B5EF4-FFF2-40B4-BE49-F238E27FC236}">
                                  <a16:creationId xmlns:a16="http://schemas.microsoft.com/office/drawing/2014/main" id="{DA8FBB14-9099-4BB2-977B-A52E52A6A8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B05D213" w14:textId="00F3BC37" w:rsidR="00C41D60" w:rsidRPr="00B04382" w:rsidRDefault="00C41D60" w:rsidP="0010235F">
                      <w:pPr>
                        <w:ind w:firstLineChars="200" w:firstLine="360"/>
                        <w:rPr>
                          <w:rFonts w:ascii="標楷體" w:eastAsia="標楷體" w:hAnsi="標楷體"/>
                          <w:sz w:val="18"/>
                          <w:szCs w:val="16"/>
                        </w:rPr>
                      </w:pPr>
                      <w:r w:rsidRPr="00B04382">
                        <w:rPr>
                          <w:rFonts w:ascii="標楷體" w:eastAsia="標楷體" w:hAnsi="標楷體" w:hint="eastAsia"/>
                          <w:sz w:val="18"/>
                          <w:szCs w:val="16"/>
                        </w:rPr>
                        <w:t>資料來源</w:t>
                      </w:r>
                      <w:r w:rsidR="00237BB2" w:rsidRPr="00B04382">
                        <w:rPr>
                          <w:rFonts w:ascii="標楷體" w:eastAsia="標楷體" w:hAnsi="標楷體" w:hint="eastAsia"/>
                          <w:sz w:val="18"/>
                          <w:szCs w:val="16"/>
                        </w:rPr>
                        <w:t>：整理自台灣中油公司提供資料。</w:t>
                      </w:r>
                    </w:p>
                  </w:txbxContent>
                </v:textbox>
                <w10:wrap type="square"/>
              </v:shape>
            </w:pict>
          </mc:Fallback>
        </mc:AlternateContent>
      </w:r>
      <w:r w:rsidR="002F10E3" w:rsidRPr="001D7B1C">
        <w:rPr>
          <w:rFonts w:ascii="標楷體" w:eastAsia="標楷體" w:hAnsi="標楷體" w:hint="eastAsia"/>
          <w:b/>
          <w:bCs/>
          <w:color w:val="000000" w:themeColor="text1"/>
          <w:szCs w:val="24"/>
        </w:rPr>
        <w:t>（1）</w:t>
      </w:r>
      <w:r w:rsidR="00BE1710" w:rsidRPr="001D7B1C">
        <w:rPr>
          <w:rFonts w:ascii="標楷體" w:eastAsia="標楷體" w:hAnsi="標楷體" w:cs="Times New Roman" w:hint="eastAsia"/>
          <w:b/>
          <w:color w:val="000000" w:themeColor="text1"/>
          <w:sz w:val="28"/>
          <w:szCs w:val="28"/>
        </w:rPr>
        <w:t xml:space="preserve">　</w:t>
      </w:r>
      <w:r w:rsidR="007A0219" w:rsidRPr="001D7B1C">
        <w:rPr>
          <w:rFonts w:ascii="標楷體" w:eastAsia="標楷體" w:hAnsi="標楷體" w:cs="Times New Roman" w:hint="eastAsia"/>
          <w:b/>
          <w:color w:val="000000" w:themeColor="text1"/>
          <w:szCs w:val="24"/>
        </w:rPr>
        <w:t>已</w:t>
      </w:r>
      <w:r w:rsidR="002F10E3" w:rsidRPr="001D7B1C">
        <w:rPr>
          <w:rFonts w:ascii="標楷體" w:eastAsia="標楷體" w:hAnsi="標楷體" w:hint="eastAsia"/>
          <w:b/>
          <w:bCs/>
          <w:color w:val="000000" w:themeColor="text1"/>
          <w:szCs w:val="24"/>
        </w:rPr>
        <w:t>連續</w:t>
      </w:r>
      <w:proofErr w:type="gramStart"/>
      <w:r w:rsidR="002F10E3" w:rsidRPr="001D7B1C">
        <w:rPr>
          <w:rFonts w:ascii="標楷體" w:eastAsia="標楷體" w:hAnsi="標楷體" w:hint="eastAsia"/>
          <w:b/>
          <w:bCs/>
          <w:color w:val="000000" w:themeColor="text1"/>
          <w:szCs w:val="24"/>
        </w:rPr>
        <w:t>6</w:t>
      </w:r>
      <w:proofErr w:type="gramEnd"/>
      <w:r w:rsidR="002F10E3" w:rsidRPr="001D7B1C">
        <w:rPr>
          <w:rFonts w:ascii="標楷體" w:eastAsia="標楷體" w:hAnsi="標楷體" w:hint="eastAsia"/>
          <w:b/>
          <w:bCs/>
          <w:color w:val="000000" w:themeColor="text1"/>
          <w:szCs w:val="24"/>
        </w:rPr>
        <w:t>年</w:t>
      </w:r>
      <w:r w:rsidR="00271EDC" w:rsidRPr="001D7B1C">
        <w:rPr>
          <w:rFonts w:ascii="標楷體" w:eastAsia="標楷體" w:hAnsi="標楷體" w:hint="eastAsia"/>
          <w:b/>
          <w:bCs/>
          <w:color w:val="000000" w:themeColor="text1"/>
          <w:szCs w:val="24"/>
        </w:rPr>
        <w:t>度</w:t>
      </w:r>
      <w:r w:rsidR="002F10E3" w:rsidRPr="001D7B1C">
        <w:rPr>
          <w:rFonts w:ascii="標楷體" w:eastAsia="標楷體" w:hAnsi="標楷體" w:hint="eastAsia"/>
          <w:b/>
          <w:bCs/>
          <w:color w:val="000000" w:themeColor="text1"/>
          <w:szCs w:val="24"/>
        </w:rPr>
        <w:t>發生虧損，</w:t>
      </w:r>
      <w:r w:rsidR="007A0219" w:rsidRPr="001D7B1C">
        <w:rPr>
          <w:rFonts w:ascii="標楷體" w:eastAsia="標楷體" w:hAnsi="標楷體" w:hint="eastAsia"/>
          <w:b/>
          <w:bCs/>
          <w:color w:val="000000" w:themeColor="text1"/>
          <w:szCs w:val="24"/>
        </w:rPr>
        <w:t>並</w:t>
      </w:r>
      <w:r w:rsidR="002F10E3" w:rsidRPr="001D7B1C">
        <w:rPr>
          <w:rFonts w:ascii="標楷體" w:eastAsia="標楷體" w:hAnsi="標楷體" w:hint="eastAsia"/>
          <w:b/>
          <w:bCs/>
          <w:color w:val="000000" w:themeColor="text1"/>
          <w:szCs w:val="24"/>
        </w:rPr>
        <w:t>因營運管理欠佳蒙受損失，又鉅額償債現金流量需求孔急，加劇公司營運風險：</w:t>
      </w:r>
      <w:r w:rsidR="00AC3996" w:rsidRPr="001D7B1C">
        <w:rPr>
          <w:rFonts w:ascii="標楷體" w:eastAsia="標楷體" w:hAnsi="標楷體" w:hint="eastAsia"/>
          <w:color w:val="000000" w:themeColor="text1"/>
          <w:szCs w:val="24"/>
        </w:rPr>
        <w:t>台灣中油公司</w:t>
      </w:r>
      <w:r w:rsidR="002F10E3" w:rsidRPr="001D7B1C">
        <w:rPr>
          <w:rFonts w:ascii="標楷體" w:eastAsia="標楷體" w:hAnsi="標楷體" w:hint="eastAsia"/>
          <w:color w:val="000000" w:themeColor="text1"/>
          <w:szCs w:val="24"/>
        </w:rPr>
        <w:t>近年陸續受</w:t>
      </w:r>
      <w:proofErr w:type="gramStart"/>
      <w:r w:rsidR="002F10E3" w:rsidRPr="001D7B1C">
        <w:rPr>
          <w:rFonts w:ascii="標楷體" w:eastAsia="標楷體" w:hAnsi="標楷體" w:hint="eastAsia"/>
          <w:color w:val="000000" w:themeColor="text1"/>
          <w:szCs w:val="24"/>
        </w:rPr>
        <w:t>新型冠</w:t>
      </w:r>
      <w:proofErr w:type="gramEnd"/>
      <w:r w:rsidR="002F10E3" w:rsidRPr="001D7B1C">
        <w:rPr>
          <w:rFonts w:ascii="標楷體" w:eastAsia="標楷體" w:hAnsi="標楷體" w:hint="eastAsia"/>
          <w:color w:val="000000" w:themeColor="text1"/>
          <w:szCs w:val="24"/>
        </w:rPr>
        <w:t>狀病毒肺炎（COVID</w:t>
      </w:r>
      <w:r w:rsidR="006310A1" w:rsidRPr="001D7B1C">
        <w:rPr>
          <w:rFonts w:ascii="標楷體" w:eastAsia="標楷體" w:hAnsi="標楷體" w:hint="eastAsia"/>
          <w:color w:val="000000" w:themeColor="text1"/>
          <w:szCs w:val="24"/>
        </w:rPr>
        <w:t>－</w:t>
      </w:r>
      <w:r w:rsidR="002F10E3" w:rsidRPr="001D7B1C">
        <w:rPr>
          <w:rFonts w:ascii="標楷體" w:eastAsia="標楷體" w:hAnsi="標楷體" w:hint="eastAsia"/>
          <w:color w:val="000000" w:themeColor="text1"/>
          <w:szCs w:val="24"/>
        </w:rPr>
        <w:t>19）</w:t>
      </w:r>
      <w:proofErr w:type="gramStart"/>
      <w:r w:rsidR="002F10E3" w:rsidRPr="001D7B1C">
        <w:rPr>
          <w:rFonts w:ascii="標楷體" w:eastAsia="標楷體" w:hAnsi="標楷體" w:hint="eastAsia"/>
          <w:color w:val="000000" w:themeColor="text1"/>
          <w:szCs w:val="24"/>
        </w:rPr>
        <w:t>疫</w:t>
      </w:r>
      <w:proofErr w:type="gramEnd"/>
      <w:r w:rsidR="002F10E3" w:rsidRPr="001D7B1C">
        <w:rPr>
          <w:rFonts w:ascii="標楷體" w:eastAsia="標楷體" w:hAnsi="標楷體" w:hint="eastAsia"/>
          <w:color w:val="000000" w:themeColor="text1"/>
          <w:szCs w:val="24"/>
        </w:rPr>
        <w:t>情（109至112年）、俄烏</w:t>
      </w:r>
      <w:r w:rsidR="009F58BE" w:rsidRPr="001D7B1C">
        <w:rPr>
          <w:rFonts w:ascii="標楷體" w:eastAsia="標楷體" w:hAnsi="標楷體" w:hint="eastAsia"/>
          <w:color w:val="000000" w:themeColor="text1"/>
          <w:szCs w:val="24"/>
        </w:rPr>
        <w:t>等</w:t>
      </w:r>
      <w:r w:rsidR="002F10E3" w:rsidRPr="001D7B1C">
        <w:rPr>
          <w:rFonts w:ascii="標楷體" w:eastAsia="標楷體" w:hAnsi="標楷體" w:hint="eastAsia"/>
          <w:color w:val="000000" w:themeColor="text1"/>
          <w:szCs w:val="24"/>
        </w:rPr>
        <w:t>戰</w:t>
      </w:r>
      <w:r w:rsidR="009F58BE" w:rsidRPr="001D7B1C">
        <w:rPr>
          <w:rFonts w:ascii="標楷體" w:eastAsia="標楷體" w:hAnsi="標楷體" w:hint="eastAsia"/>
          <w:color w:val="000000" w:themeColor="text1"/>
          <w:szCs w:val="24"/>
        </w:rPr>
        <w:t>事</w:t>
      </w:r>
      <w:r w:rsidR="002F10E3" w:rsidRPr="001D7B1C">
        <w:rPr>
          <w:rFonts w:ascii="標楷體" w:eastAsia="標楷體" w:hAnsi="標楷體" w:hint="eastAsia"/>
          <w:color w:val="000000" w:themeColor="text1"/>
          <w:szCs w:val="24"/>
        </w:rPr>
        <w:t>（111年迄今）影響，</w:t>
      </w:r>
      <w:r w:rsidR="000066DA" w:rsidRPr="001D7B1C">
        <w:rPr>
          <w:rFonts w:ascii="標楷體" w:eastAsia="標楷體" w:hAnsi="標楷體" w:hint="eastAsia"/>
          <w:color w:val="000000" w:themeColor="text1"/>
          <w:szCs w:val="24"/>
        </w:rPr>
        <w:t>國際能源價格上漲，</w:t>
      </w:r>
      <w:r w:rsidR="002F10E3" w:rsidRPr="001D7B1C">
        <w:rPr>
          <w:rFonts w:ascii="標楷體" w:eastAsia="標楷體" w:hAnsi="標楷體" w:hint="eastAsia"/>
          <w:color w:val="000000" w:themeColor="text1"/>
          <w:szCs w:val="24"/>
        </w:rPr>
        <w:t>液化天然氣進口成本由</w:t>
      </w:r>
      <w:proofErr w:type="gramStart"/>
      <w:r w:rsidR="002F10E3" w:rsidRPr="001D7B1C">
        <w:rPr>
          <w:rFonts w:ascii="標楷體" w:eastAsia="標楷體" w:hAnsi="標楷體" w:hint="eastAsia"/>
          <w:color w:val="000000" w:themeColor="text1"/>
          <w:szCs w:val="24"/>
        </w:rPr>
        <w:t>109</w:t>
      </w:r>
      <w:proofErr w:type="gramEnd"/>
      <w:r w:rsidR="002F10E3" w:rsidRPr="001D7B1C">
        <w:rPr>
          <w:rFonts w:ascii="標楷體" w:eastAsia="標楷體" w:hAnsi="標楷體" w:hint="eastAsia"/>
          <w:color w:val="000000" w:themeColor="text1"/>
          <w:szCs w:val="24"/>
        </w:rPr>
        <w:t>年度之6.64元/立方公尺，增加至</w:t>
      </w:r>
      <w:proofErr w:type="gramStart"/>
      <w:r w:rsidR="002F10E3" w:rsidRPr="001D7B1C">
        <w:rPr>
          <w:rFonts w:ascii="標楷體" w:eastAsia="標楷體" w:hAnsi="標楷體" w:hint="eastAsia"/>
          <w:color w:val="000000" w:themeColor="text1"/>
          <w:szCs w:val="24"/>
        </w:rPr>
        <w:t>114</w:t>
      </w:r>
      <w:proofErr w:type="gramEnd"/>
      <w:r w:rsidR="002F10E3" w:rsidRPr="001D7B1C">
        <w:rPr>
          <w:rFonts w:ascii="標楷體" w:eastAsia="標楷體" w:hAnsi="標楷體" w:hint="eastAsia"/>
          <w:color w:val="000000" w:themeColor="text1"/>
          <w:szCs w:val="24"/>
        </w:rPr>
        <w:t>年度之12.80元/立方公尺</w:t>
      </w:r>
      <w:r w:rsidR="000066DA" w:rsidRPr="001D7B1C">
        <w:rPr>
          <w:rFonts w:ascii="標楷體" w:eastAsia="標楷體" w:hAnsi="標楷體" w:hint="eastAsia"/>
          <w:color w:val="000000" w:themeColor="text1"/>
          <w:szCs w:val="24"/>
        </w:rPr>
        <w:t>；</w:t>
      </w:r>
      <w:r w:rsidR="002F10E3" w:rsidRPr="001D7B1C">
        <w:rPr>
          <w:rFonts w:ascii="標楷體" w:eastAsia="標楷體" w:hAnsi="標楷體" w:hint="eastAsia"/>
          <w:color w:val="000000" w:themeColor="text1"/>
          <w:szCs w:val="24"/>
        </w:rPr>
        <w:t>原油進口成本亦由45.43美元/桶，上升至70.73美元/桶</w:t>
      </w:r>
      <w:r w:rsidR="00237BB2" w:rsidRPr="001D7B1C">
        <w:rPr>
          <w:rFonts w:ascii="標楷體" w:eastAsia="標楷體" w:hAnsi="標楷體" w:hint="eastAsia"/>
          <w:color w:val="000000" w:themeColor="text1"/>
          <w:szCs w:val="24"/>
        </w:rPr>
        <w:t>（圖1）</w:t>
      </w:r>
      <w:r w:rsidR="002F10E3" w:rsidRPr="001D7B1C">
        <w:rPr>
          <w:rFonts w:ascii="標楷體" w:eastAsia="標楷體" w:hAnsi="標楷體" w:hint="eastAsia"/>
          <w:color w:val="000000" w:themeColor="text1"/>
          <w:szCs w:val="24"/>
        </w:rPr>
        <w:t>，</w:t>
      </w:r>
      <w:proofErr w:type="gramStart"/>
      <w:r w:rsidR="000066DA" w:rsidRPr="001D7B1C">
        <w:rPr>
          <w:rFonts w:ascii="標楷體" w:eastAsia="標楷體" w:hAnsi="標楷體" w:hint="eastAsia"/>
          <w:color w:val="000000" w:themeColor="text1"/>
          <w:szCs w:val="24"/>
        </w:rPr>
        <w:t>114</w:t>
      </w:r>
      <w:proofErr w:type="gramEnd"/>
      <w:r w:rsidR="000066DA" w:rsidRPr="001D7B1C">
        <w:rPr>
          <w:rFonts w:ascii="標楷體" w:eastAsia="標楷體" w:hAnsi="標楷體" w:hint="eastAsia"/>
          <w:color w:val="000000" w:themeColor="text1"/>
          <w:szCs w:val="24"/>
        </w:rPr>
        <w:t>年度進口成本</w:t>
      </w:r>
      <w:r w:rsidR="002F10E3" w:rsidRPr="001D7B1C">
        <w:rPr>
          <w:rFonts w:ascii="標楷體" w:eastAsia="標楷體" w:hAnsi="標楷體" w:hint="eastAsia"/>
          <w:color w:val="000000" w:themeColor="text1"/>
          <w:szCs w:val="24"/>
        </w:rPr>
        <w:t>雖均較</w:t>
      </w:r>
      <w:proofErr w:type="gramStart"/>
      <w:r w:rsidR="002F10E3" w:rsidRPr="001D7B1C">
        <w:rPr>
          <w:rFonts w:ascii="標楷體" w:eastAsia="標楷體" w:hAnsi="標楷體" w:hint="eastAsia"/>
          <w:color w:val="000000" w:themeColor="text1"/>
          <w:szCs w:val="24"/>
        </w:rPr>
        <w:t>113</w:t>
      </w:r>
      <w:proofErr w:type="gramEnd"/>
      <w:r w:rsidR="002F10E3" w:rsidRPr="001D7B1C">
        <w:rPr>
          <w:rFonts w:ascii="標楷體" w:eastAsia="標楷體" w:hAnsi="標楷體" w:hint="eastAsia"/>
          <w:color w:val="000000" w:themeColor="text1"/>
          <w:szCs w:val="24"/>
        </w:rPr>
        <w:t>年度為低，惟仍高於</w:t>
      </w:r>
      <w:proofErr w:type="gramStart"/>
      <w:r w:rsidR="002F10E3" w:rsidRPr="001D7B1C">
        <w:rPr>
          <w:rFonts w:ascii="標楷體" w:eastAsia="標楷體" w:hAnsi="標楷體" w:hint="eastAsia"/>
          <w:color w:val="000000" w:themeColor="text1"/>
          <w:szCs w:val="24"/>
        </w:rPr>
        <w:t>109</w:t>
      </w:r>
      <w:proofErr w:type="gramEnd"/>
      <w:r w:rsidR="002F10E3" w:rsidRPr="001D7B1C">
        <w:rPr>
          <w:rFonts w:ascii="標楷體" w:eastAsia="標楷體" w:hAnsi="標楷體" w:hint="eastAsia"/>
          <w:color w:val="000000" w:themeColor="text1"/>
          <w:szCs w:val="24"/>
        </w:rPr>
        <w:t>年度價格。台灣中油公司為配合政府平穩物價政策，自</w:t>
      </w:r>
      <w:proofErr w:type="gramStart"/>
      <w:r w:rsidR="002F10E3" w:rsidRPr="001D7B1C">
        <w:rPr>
          <w:rFonts w:ascii="標楷體" w:eastAsia="標楷體" w:hAnsi="標楷體" w:hint="eastAsia"/>
          <w:color w:val="000000" w:themeColor="text1"/>
          <w:szCs w:val="24"/>
        </w:rPr>
        <w:t>109</w:t>
      </w:r>
      <w:proofErr w:type="gramEnd"/>
      <w:r w:rsidR="002F10E3" w:rsidRPr="001D7B1C">
        <w:rPr>
          <w:rFonts w:ascii="標楷體" w:eastAsia="標楷體" w:hAnsi="標楷體" w:hint="eastAsia"/>
          <w:color w:val="000000" w:themeColor="text1"/>
          <w:szCs w:val="24"/>
        </w:rPr>
        <w:t>年度起吸收汽、柴油、天然氣等</w:t>
      </w:r>
      <w:r w:rsidR="00BD23FC" w:rsidRPr="001D7B1C">
        <w:rPr>
          <w:rFonts w:ascii="標楷體" w:eastAsia="標楷體" w:hAnsi="標楷體" w:hint="eastAsia"/>
          <w:color w:val="000000" w:themeColor="text1"/>
          <w:szCs w:val="24"/>
        </w:rPr>
        <w:t>未隨進口成本上漲而足額調整售價之差額</w:t>
      </w:r>
      <w:r w:rsidR="002F10E3" w:rsidRPr="001D7B1C">
        <w:rPr>
          <w:rFonts w:ascii="標楷體" w:eastAsia="標楷體" w:hAnsi="標楷體" w:hint="eastAsia"/>
          <w:color w:val="000000" w:themeColor="text1"/>
          <w:szCs w:val="24"/>
        </w:rPr>
        <w:t>，109至114年度累計吸收金額高達6,238億餘元，</w:t>
      </w:r>
      <w:r w:rsidR="00BD23FC" w:rsidRPr="001D7B1C">
        <w:rPr>
          <w:rFonts w:ascii="標楷體" w:eastAsia="標楷體" w:hAnsi="標楷體" w:hint="eastAsia"/>
          <w:color w:val="000000" w:themeColor="text1"/>
          <w:szCs w:val="24"/>
        </w:rPr>
        <w:t>致</w:t>
      </w:r>
      <w:proofErr w:type="gramStart"/>
      <w:r w:rsidR="00BD23FC" w:rsidRPr="001D7B1C">
        <w:rPr>
          <w:rFonts w:ascii="標楷體" w:eastAsia="標楷體" w:hAnsi="標楷體" w:hint="eastAsia"/>
          <w:color w:val="000000" w:themeColor="text1"/>
          <w:szCs w:val="24"/>
        </w:rPr>
        <w:t>109</w:t>
      </w:r>
      <w:proofErr w:type="gramEnd"/>
      <w:r w:rsidR="00BD23FC" w:rsidRPr="001D7B1C">
        <w:rPr>
          <w:rFonts w:ascii="標楷體" w:eastAsia="標楷體" w:hAnsi="標楷體" w:hint="eastAsia"/>
          <w:color w:val="000000" w:themeColor="text1"/>
          <w:szCs w:val="24"/>
        </w:rPr>
        <w:t>年度</w:t>
      </w:r>
      <w:r w:rsidR="00615596" w:rsidRPr="001D7B1C">
        <w:rPr>
          <w:rFonts w:ascii="標楷體" w:eastAsia="標楷體" w:hAnsi="標楷體" w:hint="eastAsia"/>
          <w:color w:val="000000" w:themeColor="text1"/>
          <w:szCs w:val="24"/>
        </w:rPr>
        <w:t>起</w:t>
      </w:r>
      <w:r w:rsidR="00BD23FC" w:rsidRPr="001D7B1C">
        <w:rPr>
          <w:rFonts w:ascii="標楷體" w:eastAsia="標楷體" w:hAnsi="標楷體" w:hint="eastAsia"/>
          <w:color w:val="000000" w:themeColor="text1"/>
          <w:szCs w:val="24"/>
        </w:rPr>
        <w:t>已連續</w:t>
      </w:r>
      <w:proofErr w:type="gramStart"/>
      <w:r w:rsidR="00BD23FC" w:rsidRPr="001D7B1C">
        <w:rPr>
          <w:rFonts w:ascii="標楷體" w:eastAsia="標楷體" w:hAnsi="標楷體" w:hint="eastAsia"/>
          <w:color w:val="000000" w:themeColor="text1"/>
          <w:szCs w:val="24"/>
        </w:rPr>
        <w:t>6</w:t>
      </w:r>
      <w:proofErr w:type="gramEnd"/>
      <w:r w:rsidR="00BD23FC" w:rsidRPr="001D7B1C">
        <w:rPr>
          <w:rFonts w:ascii="標楷體" w:eastAsia="標楷體" w:hAnsi="標楷體" w:hint="eastAsia"/>
          <w:color w:val="000000" w:themeColor="text1"/>
          <w:szCs w:val="24"/>
        </w:rPr>
        <w:t>年度發生虧損，稅前淨損介於77億餘元至2,144億餘元間，</w:t>
      </w:r>
      <w:r w:rsidR="002F10E3" w:rsidRPr="001D7B1C">
        <w:rPr>
          <w:rFonts w:ascii="標楷體" w:eastAsia="標楷體" w:hAnsi="標楷體" w:hint="eastAsia"/>
          <w:color w:val="000000" w:themeColor="text1"/>
          <w:szCs w:val="24"/>
        </w:rPr>
        <w:t>109</w:t>
      </w:r>
      <w:proofErr w:type="gramStart"/>
      <w:r w:rsidR="002F10E3" w:rsidRPr="001D7B1C">
        <w:rPr>
          <w:rFonts w:ascii="標楷體" w:eastAsia="標楷體" w:hAnsi="標楷體" w:hint="eastAsia"/>
          <w:color w:val="000000" w:themeColor="text1"/>
          <w:szCs w:val="24"/>
        </w:rPr>
        <w:t>年底</w:t>
      </w:r>
      <w:r w:rsidR="00F579BC">
        <w:rPr>
          <w:rFonts w:ascii="標楷體" w:eastAsia="標楷體" w:hAnsi="標楷體" w:hint="eastAsia"/>
          <w:color w:val="000000" w:themeColor="text1"/>
          <w:szCs w:val="24"/>
        </w:rPr>
        <w:t>雖</w:t>
      </w:r>
      <w:r w:rsidR="00F579BC" w:rsidRPr="001D7B1C">
        <w:rPr>
          <w:rFonts w:ascii="標楷體" w:eastAsia="標楷體" w:hAnsi="標楷體" w:hint="eastAsia"/>
          <w:color w:val="000000" w:themeColor="text1"/>
          <w:szCs w:val="24"/>
        </w:rPr>
        <w:t>帳列</w:t>
      </w:r>
      <w:proofErr w:type="gramEnd"/>
      <w:r w:rsidR="002D2B04">
        <w:rPr>
          <w:rFonts w:ascii="標楷體" w:eastAsia="標楷體" w:hAnsi="標楷體" w:hint="eastAsia"/>
          <w:color w:val="000000" w:themeColor="text1"/>
          <w:szCs w:val="24"/>
        </w:rPr>
        <w:t>保留盈餘8</w:t>
      </w:r>
      <w:r w:rsidR="002F10E3" w:rsidRPr="001D7B1C">
        <w:rPr>
          <w:rFonts w:ascii="標楷體" w:eastAsia="標楷體" w:hAnsi="標楷體" w:hint="eastAsia"/>
          <w:color w:val="000000" w:themeColor="text1"/>
          <w:szCs w:val="24"/>
        </w:rPr>
        <w:t>億餘</w:t>
      </w:r>
      <w:r w:rsidR="002F10E3" w:rsidRPr="001D7B1C">
        <w:rPr>
          <w:rFonts w:ascii="標楷體" w:eastAsia="標楷體" w:hAnsi="標楷體" w:hint="eastAsia"/>
          <w:color w:val="000000" w:themeColor="text1"/>
          <w:szCs w:val="24"/>
        </w:rPr>
        <w:lastRenderedPageBreak/>
        <w:t>元，</w:t>
      </w:r>
      <w:r w:rsidR="00E81A9B">
        <w:rPr>
          <w:rFonts w:ascii="標楷體" w:eastAsia="標楷體" w:hAnsi="標楷體" w:hint="eastAsia"/>
          <w:color w:val="000000" w:themeColor="text1"/>
          <w:szCs w:val="24"/>
        </w:rPr>
        <w:t>惟已不敷連年營運</w:t>
      </w:r>
      <w:r w:rsidR="002D2B04">
        <w:rPr>
          <w:rFonts w:ascii="標楷體" w:eastAsia="標楷體" w:hAnsi="標楷體" w:hint="eastAsia"/>
          <w:color w:val="000000" w:themeColor="text1"/>
          <w:szCs w:val="24"/>
        </w:rPr>
        <w:t>虧損</w:t>
      </w:r>
      <w:r w:rsidR="00E81A9B">
        <w:rPr>
          <w:rFonts w:ascii="標楷體" w:eastAsia="標楷體" w:hAnsi="標楷體" w:hint="eastAsia"/>
          <w:color w:val="000000" w:themeColor="text1"/>
          <w:szCs w:val="24"/>
        </w:rPr>
        <w:t>，致</w:t>
      </w:r>
      <w:r w:rsidR="002F10E3" w:rsidRPr="001D7B1C">
        <w:rPr>
          <w:rFonts w:ascii="標楷體" w:eastAsia="標楷體" w:hAnsi="標楷體" w:hint="eastAsia"/>
          <w:color w:val="000000" w:themeColor="text1"/>
          <w:szCs w:val="24"/>
        </w:rPr>
        <w:t>114年底</w:t>
      </w:r>
      <w:r w:rsidR="002D2B04">
        <w:rPr>
          <w:rFonts w:ascii="標楷體" w:eastAsia="標楷體" w:hAnsi="標楷體" w:hint="eastAsia"/>
          <w:color w:val="000000" w:themeColor="text1"/>
          <w:szCs w:val="24"/>
        </w:rPr>
        <w:t>累積虧損金額已達801億餘元，財</w:t>
      </w:r>
      <w:r w:rsidR="002F10E3" w:rsidRPr="001D7B1C">
        <w:rPr>
          <w:rFonts w:ascii="標楷體" w:eastAsia="標楷體" w:hAnsi="標楷體" w:hint="eastAsia"/>
          <w:color w:val="000000" w:themeColor="text1"/>
          <w:szCs w:val="24"/>
        </w:rPr>
        <w:t>務結構逐年惡化</w:t>
      </w:r>
      <w:r w:rsidR="00BD23FC" w:rsidRPr="001D7B1C">
        <w:rPr>
          <w:rFonts w:ascii="標楷體" w:eastAsia="標楷體" w:hAnsi="標楷體" w:hint="eastAsia"/>
          <w:color w:val="000000" w:themeColor="text1"/>
          <w:szCs w:val="24"/>
        </w:rPr>
        <w:t>。</w:t>
      </w:r>
      <w:r w:rsidR="002F10E3" w:rsidRPr="001D7B1C">
        <w:rPr>
          <w:rFonts w:ascii="標楷體" w:eastAsia="標楷體" w:hAnsi="標楷體" w:hint="eastAsia"/>
          <w:color w:val="000000" w:themeColor="text1"/>
          <w:szCs w:val="24"/>
        </w:rPr>
        <w:t>又</w:t>
      </w:r>
      <w:r w:rsidR="00992CB9" w:rsidRPr="001D7B1C">
        <w:rPr>
          <w:rFonts w:ascii="標楷體" w:eastAsia="標楷體" w:hAnsi="標楷體" w:hint="eastAsia"/>
          <w:color w:val="000000" w:themeColor="text1"/>
          <w:szCs w:val="24"/>
        </w:rPr>
        <w:t>該公司</w:t>
      </w:r>
      <w:r w:rsidR="00A31F50" w:rsidRPr="001D7B1C">
        <w:rPr>
          <w:rFonts w:ascii="標楷體" w:eastAsia="標楷體" w:hAnsi="標楷體" w:hint="eastAsia"/>
          <w:color w:val="000000" w:themeColor="text1"/>
          <w:szCs w:val="24"/>
        </w:rPr>
        <w:t>受</w:t>
      </w:r>
      <w:r w:rsidR="002F10E3" w:rsidRPr="001D7B1C">
        <w:rPr>
          <w:rFonts w:ascii="標楷體" w:eastAsia="標楷體" w:hAnsi="標楷體" w:hint="eastAsia"/>
          <w:color w:val="000000" w:themeColor="text1"/>
          <w:szCs w:val="24"/>
        </w:rPr>
        <w:t>2026年2月中東戰事引發之能源危機</w:t>
      </w:r>
      <w:r w:rsidR="00992CB9" w:rsidRPr="001D7B1C">
        <w:rPr>
          <w:rFonts w:ascii="標楷體" w:eastAsia="標楷體" w:hAnsi="標楷體" w:hint="eastAsia"/>
          <w:color w:val="000000" w:themeColor="text1"/>
          <w:szCs w:val="24"/>
        </w:rPr>
        <w:t>及</w:t>
      </w:r>
      <w:r w:rsidR="00BD23FC" w:rsidRPr="001D7B1C">
        <w:rPr>
          <w:rFonts w:ascii="標楷體" w:eastAsia="標楷體" w:hAnsi="標楷體" w:hint="eastAsia"/>
          <w:color w:val="000000" w:themeColor="text1"/>
          <w:szCs w:val="24"/>
        </w:rPr>
        <w:t>政府</w:t>
      </w:r>
      <w:proofErr w:type="gramStart"/>
      <w:r w:rsidR="00BD23FC" w:rsidRPr="001D7B1C">
        <w:rPr>
          <w:rFonts w:ascii="標楷體" w:eastAsia="標楷體" w:hAnsi="標楷體" w:hint="eastAsia"/>
          <w:color w:val="000000" w:themeColor="text1"/>
          <w:szCs w:val="24"/>
        </w:rPr>
        <w:t>採</w:t>
      </w:r>
      <w:proofErr w:type="gramEnd"/>
      <w:r w:rsidR="00992CB9" w:rsidRPr="001D7B1C">
        <w:rPr>
          <w:rFonts w:ascii="標楷體" w:eastAsia="標楷體" w:hAnsi="標楷體" w:hint="eastAsia"/>
          <w:color w:val="000000" w:themeColor="text1"/>
          <w:szCs w:val="24"/>
        </w:rPr>
        <w:t>平穩</w:t>
      </w:r>
      <w:r w:rsidR="00BD23FC" w:rsidRPr="001D7B1C">
        <w:rPr>
          <w:rFonts w:ascii="標楷體" w:eastAsia="標楷體" w:hAnsi="標楷體" w:hint="eastAsia"/>
          <w:color w:val="000000" w:themeColor="text1"/>
          <w:szCs w:val="24"/>
        </w:rPr>
        <w:t>油價</w:t>
      </w:r>
      <w:r w:rsidR="00992CB9" w:rsidRPr="001D7B1C">
        <w:rPr>
          <w:rFonts w:ascii="標楷體" w:eastAsia="標楷體" w:hAnsi="標楷體" w:hint="eastAsia"/>
          <w:color w:val="000000" w:themeColor="text1"/>
          <w:szCs w:val="24"/>
        </w:rPr>
        <w:t>機制</w:t>
      </w:r>
      <w:r w:rsidR="002F10E3" w:rsidRPr="001D7B1C">
        <w:rPr>
          <w:rFonts w:ascii="標楷體" w:eastAsia="標楷體" w:hAnsi="標楷體" w:hint="eastAsia"/>
          <w:color w:val="000000" w:themeColor="text1"/>
          <w:szCs w:val="24"/>
        </w:rPr>
        <w:t>影響，</w:t>
      </w:r>
      <w:proofErr w:type="gramStart"/>
      <w:r w:rsidR="002F10E3" w:rsidRPr="001D7B1C">
        <w:rPr>
          <w:rFonts w:ascii="標楷體" w:eastAsia="標楷體" w:hAnsi="標楷體" w:hint="eastAsia"/>
          <w:color w:val="000000" w:themeColor="text1"/>
          <w:szCs w:val="24"/>
        </w:rPr>
        <w:t>115</w:t>
      </w:r>
      <w:proofErr w:type="gramEnd"/>
      <w:r w:rsidR="002F10E3" w:rsidRPr="001D7B1C">
        <w:rPr>
          <w:rFonts w:ascii="標楷體" w:eastAsia="標楷體" w:hAnsi="標楷體" w:hint="eastAsia"/>
          <w:color w:val="000000" w:themeColor="text1"/>
          <w:szCs w:val="24"/>
        </w:rPr>
        <w:t>年度截至4月底止，</w:t>
      </w:r>
      <w:r w:rsidR="00BD23FC" w:rsidRPr="001D7B1C">
        <w:rPr>
          <w:rFonts w:ascii="標楷體" w:eastAsia="標楷體" w:hAnsi="標楷體" w:hint="eastAsia"/>
          <w:color w:val="000000" w:themeColor="text1"/>
          <w:szCs w:val="24"/>
        </w:rPr>
        <w:t>因</w:t>
      </w:r>
      <w:r w:rsidR="002F10E3" w:rsidRPr="001D7B1C">
        <w:rPr>
          <w:rFonts w:ascii="標楷體" w:eastAsia="標楷體" w:hAnsi="標楷體" w:hint="eastAsia"/>
          <w:color w:val="000000" w:themeColor="text1"/>
          <w:szCs w:val="24"/>
        </w:rPr>
        <w:t>油氣售價未能反映進口成本上漲</w:t>
      </w:r>
      <w:r w:rsidR="00BD23FC" w:rsidRPr="001D7B1C">
        <w:rPr>
          <w:rFonts w:ascii="標楷體" w:eastAsia="標楷體" w:hAnsi="標楷體" w:hint="eastAsia"/>
          <w:color w:val="000000" w:themeColor="text1"/>
          <w:szCs w:val="24"/>
        </w:rPr>
        <w:t>，</w:t>
      </w:r>
      <w:r w:rsidR="002F10E3" w:rsidRPr="001D7B1C">
        <w:rPr>
          <w:rFonts w:ascii="標楷體" w:eastAsia="標楷體" w:hAnsi="標楷體" w:hint="eastAsia"/>
          <w:color w:val="000000" w:themeColor="text1"/>
          <w:szCs w:val="24"/>
        </w:rPr>
        <w:t>吸收</w:t>
      </w:r>
      <w:r w:rsidR="00BD23FC" w:rsidRPr="001D7B1C">
        <w:rPr>
          <w:rFonts w:ascii="標楷體" w:eastAsia="標楷體" w:hAnsi="標楷體" w:hint="eastAsia"/>
          <w:color w:val="000000" w:themeColor="text1"/>
          <w:szCs w:val="24"/>
        </w:rPr>
        <w:t>緩漲之差額共</w:t>
      </w:r>
      <w:r w:rsidR="002F10E3" w:rsidRPr="001D7B1C">
        <w:rPr>
          <w:rFonts w:ascii="標楷體" w:eastAsia="標楷體" w:hAnsi="標楷體" w:hint="eastAsia"/>
          <w:color w:val="000000" w:themeColor="text1"/>
          <w:szCs w:val="24"/>
        </w:rPr>
        <w:t>343億餘元，營運負擔相形嚴峻。另該公司近年經營成果尚因營運</w:t>
      </w:r>
      <w:r w:rsidR="004F36F9" w:rsidRPr="001D7B1C">
        <w:rPr>
          <w:rFonts w:ascii="標楷體" w:eastAsia="標楷體" w:hAnsi="標楷體"/>
          <w:noProof/>
          <w:color w:val="000000" w:themeColor="text1"/>
          <w:szCs w:val="24"/>
        </w:rPr>
        <mc:AlternateContent>
          <mc:Choice Requires="wps">
            <w:drawing>
              <wp:anchor distT="36195" distB="36195" distL="107950" distR="107950" simplePos="0" relativeHeight="251909120" behindDoc="0" locked="0" layoutInCell="1" allowOverlap="1" wp14:anchorId="6710E18C" wp14:editId="3C7A712D">
                <wp:simplePos x="0" y="0"/>
                <wp:positionH relativeFrom="column">
                  <wp:posOffset>2797810</wp:posOffset>
                </wp:positionH>
                <wp:positionV relativeFrom="paragraph">
                  <wp:posOffset>1259205</wp:posOffset>
                </wp:positionV>
                <wp:extent cx="3805200" cy="2052000"/>
                <wp:effectExtent l="0" t="0" r="5080" b="5715"/>
                <wp:wrapSquare wrapText="bothSides"/>
                <wp:docPr id="51319210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5200" cy="2052000"/>
                        </a:xfrm>
                        <a:prstGeom prst="rect">
                          <a:avLst/>
                        </a:prstGeom>
                        <a:solidFill>
                          <a:srgbClr val="FFFFFF"/>
                        </a:solidFill>
                        <a:ln w="9525">
                          <a:noFill/>
                          <a:miter lim="800000"/>
                          <a:headEnd/>
                          <a:tailEnd/>
                        </a:ln>
                      </wps:spPr>
                      <wps:txbx>
                        <w:txbxContent>
                          <w:tbl>
                            <w:tblPr>
                              <w:tblStyle w:val="a7"/>
                              <w:tblW w:w="5657" w:type="dxa"/>
                              <w:tblInd w:w="-5" w:type="dxa"/>
                              <w:tblLook w:val="04A0" w:firstRow="1" w:lastRow="0" w:firstColumn="1" w:lastColumn="0" w:noHBand="0" w:noVBand="1"/>
                            </w:tblPr>
                            <w:tblGrid>
                              <w:gridCol w:w="1697"/>
                              <w:gridCol w:w="989"/>
                              <w:gridCol w:w="989"/>
                              <w:gridCol w:w="989"/>
                              <w:gridCol w:w="993"/>
                            </w:tblGrid>
                            <w:tr w:rsidR="002F10E3" w:rsidRPr="00D51719" w14:paraId="3410217A" w14:textId="77777777" w:rsidTr="002544FC">
                              <w:trPr>
                                <w:trHeight w:val="300"/>
                              </w:trPr>
                              <w:tc>
                                <w:tcPr>
                                  <w:tcW w:w="5657" w:type="dxa"/>
                                  <w:gridSpan w:val="5"/>
                                  <w:tcBorders>
                                    <w:top w:val="nil"/>
                                    <w:left w:val="nil"/>
                                    <w:bottom w:val="single" w:sz="4" w:space="0" w:color="auto"/>
                                    <w:right w:val="nil"/>
                                    <w:tl2br w:val="nil"/>
                                  </w:tcBorders>
                                  <w:vAlign w:val="center"/>
                                </w:tcPr>
                                <w:p w14:paraId="14594F44" w14:textId="77777777" w:rsidR="002F10E3" w:rsidRPr="00D51719" w:rsidRDefault="002F10E3" w:rsidP="00311D3B">
                                  <w:pPr>
                                    <w:spacing w:afterLines="20" w:after="72" w:line="0" w:lineRule="atLeast"/>
                                    <w:jc w:val="center"/>
                                    <w:rPr>
                                      <w:rFonts w:ascii="標楷體" w:eastAsia="標楷體" w:hAnsi="標楷體"/>
                                      <w:b/>
                                      <w:bCs/>
                                      <w:szCs w:val="24"/>
                                    </w:rPr>
                                  </w:pPr>
                                  <w:r w:rsidRPr="00D51719">
                                    <w:rPr>
                                      <w:rFonts w:ascii="標楷體" w:eastAsia="標楷體" w:hAnsi="標楷體" w:hint="eastAsia"/>
                                      <w:b/>
                                      <w:bCs/>
                                      <w:szCs w:val="24"/>
                                    </w:rPr>
                                    <w:t>表</w:t>
                                  </w:r>
                                  <w:r>
                                    <w:rPr>
                                      <w:rFonts w:ascii="標楷體" w:eastAsia="標楷體" w:hAnsi="標楷體" w:hint="eastAsia"/>
                                      <w:b/>
                                      <w:bCs/>
                                      <w:szCs w:val="24"/>
                                    </w:rPr>
                                    <w:t>1</w:t>
                                  </w:r>
                                  <w:r w:rsidRPr="00D51719">
                                    <w:rPr>
                                      <w:rFonts w:ascii="標楷體" w:eastAsia="標楷體" w:hAnsi="標楷體" w:hint="eastAsia"/>
                                      <w:b/>
                                      <w:bCs/>
                                      <w:szCs w:val="24"/>
                                    </w:rPr>
                                    <w:t xml:space="preserve">　台灣中油公司償債現金流量需求情形</w:t>
                                  </w:r>
                                </w:p>
                                <w:p w14:paraId="4142A065" w14:textId="77777777" w:rsidR="002F10E3" w:rsidRPr="00D51719" w:rsidRDefault="002F10E3" w:rsidP="002C441C">
                                  <w:pPr>
                                    <w:spacing w:line="0" w:lineRule="atLeast"/>
                                    <w:ind w:rightChars="-40" w:right="-96"/>
                                    <w:jc w:val="right"/>
                                    <w:rPr>
                                      <w:rFonts w:ascii="標楷體" w:eastAsia="標楷體" w:hAnsi="標楷體"/>
                                      <w:szCs w:val="24"/>
                                    </w:rPr>
                                  </w:pPr>
                                  <w:r w:rsidRPr="00D51719">
                                    <w:rPr>
                                      <w:rFonts w:ascii="標楷體" w:eastAsia="標楷體" w:hAnsi="標楷體" w:hint="eastAsia"/>
                                      <w:sz w:val="20"/>
                                      <w:szCs w:val="20"/>
                                    </w:rPr>
                                    <w:t>單位：新臺幣億元</w:t>
                                  </w:r>
                                </w:p>
                              </w:tc>
                            </w:tr>
                            <w:tr w:rsidR="002F10E3" w:rsidRPr="00D51719" w14:paraId="7C0D3E79" w14:textId="77777777" w:rsidTr="002544FC">
                              <w:trPr>
                                <w:trHeight w:val="150"/>
                              </w:trPr>
                              <w:tc>
                                <w:tcPr>
                                  <w:tcW w:w="1697" w:type="dxa"/>
                                  <w:vMerge w:val="restart"/>
                                  <w:tcBorders>
                                    <w:top w:val="single" w:sz="4" w:space="0" w:color="auto"/>
                                    <w:tl2br w:val="single" w:sz="4" w:space="0" w:color="auto"/>
                                  </w:tcBorders>
                                  <w:vAlign w:val="center"/>
                                </w:tcPr>
                                <w:p w14:paraId="69E1168A" w14:textId="77777777" w:rsidR="002F10E3" w:rsidRPr="00FC47C6" w:rsidRDefault="002F10E3" w:rsidP="002544FC">
                                  <w:pPr>
                                    <w:spacing w:line="0" w:lineRule="atLeast"/>
                                    <w:ind w:rightChars="-20" w:right="-48"/>
                                    <w:jc w:val="right"/>
                                    <w:rPr>
                                      <w:rFonts w:ascii="標楷體" w:eastAsia="標楷體" w:hAnsi="標楷體"/>
                                      <w:spacing w:val="-8"/>
                                      <w:sz w:val="20"/>
                                      <w:szCs w:val="20"/>
                                    </w:rPr>
                                  </w:pPr>
                                  <w:r w:rsidRPr="00FC47C6">
                                    <w:rPr>
                                      <w:rFonts w:ascii="標楷體" w:eastAsia="標楷體" w:hAnsi="標楷體" w:hint="eastAsia"/>
                                      <w:spacing w:val="-8"/>
                                      <w:sz w:val="20"/>
                                      <w:szCs w:val="20"/>
                                    </w:rPr>
                                    <w:t>償債需求</w:t>
                                  </w:r>
                                </w:p>
                                <w:p w14:paraId="7B2AA870" w14:textId="77777777" w:rsidR="002F10E3" w:rsidRPr="00FC47C6" w:rsidRDefault="002F10E3" w:rsidP="002544FC">
                                  <w:pPr>
                                    <w:spacing w:line="0" w:lineRule="atLeast"/>
                                    <w:jc w:val="right"/>
                                    <w:rPr>
                                      <w:rFonts w:ascii="標楷體" w:eastAsia="標楷體" w:hAnsi="標楷體"/>
                                      <w:spacing w:val="-8"/>
                                      <w:sz w:val="20"/>
                                      <w:szCs w:val="20"/>
                                    </w:rPr>
                                  </w:pPr>
                                </w:p>
                                <w:p w14:paraId="2E8CB7A4" w14:textId="77777777" w:rsidR="002F10E3" w:rsidRPr="00FC47C6" w:rsidRDefault="002F10E3" w:rsidP="002544FC">
                                  <w:pPr>
                                    <w:spacing w:line="0" w:lineRule="atLeast"/>
                                    <w:rPr>
                                      <w:rFonts w:ascii="標楷體" w:eastAsia="標楷體" w:hAnsi="標楷體"/>
                                      <w:sz w:val="20"/>
                                      <w:szCs w:val="20"/>
                                    </w:rPr>
                                  </w:pPr>
                                  <w:r w:rsidRPr="00FC47C6">
                                    <w:rPr>
                                      <w:rFonts w:ascii="標楷體" w:eastAsia="標楷體" w:hAnsi="標楷體" w:hint="eastAsia"/>
                                      <w:spacing w:val="-8"/>
                                      <w:sz w:val="20"/>
                                      <w:szCs w:val="20"/>
                                    </w:rPr>
                                    <w:t>項目</w:t>
                                  </w:r>
                                </w:p>
                              </w:tc>
                              <w:tc>
                                <w:tcPr>
                                  <w:tcW w:w="3960" w:type="dxa"/>
                                  <w:gridSpan w:val="4"/>
                                  <w:tcBorders>
                                    <w:top w:val="single" w:sz="4" w:space="0" w:color="auto"/>
                                    <w:bottom w:val="nil"/>
                                  </w:tcBorders>
                                  <w:vAlign w:val="center"/>
                                </w:tcPr>
                                <w:p w14:paraId="676DD83B" w14:textId="77777777" w:rsidR="002F10E3" w:rsidRPr="00FC47C6" w:rsidRDefault="002F10E3" w:rsidP="002544FC">
                                  <w:pPr>
                                    <w:spacing w:line="0" w:lineRule="atLeast"/>
                                    <w:jc w:val="center"/>
                                    <w:rPr>
                                      <w:rFonts w:ascii="標楷體" w:eastAsia="標楷體" w:hAnsi="標楷體"/>
                                      <w:sz w:val="20"/>
                                      <w:szCs w:val="20"/>
                                    </w:rPr>
                                  </w:pPr>
                                  <w:r w:rsidRPr="00FC47C6">
                                    <w:rPr>
                                      <w:rFonts w:ascii="標楷體" w:eastAsia="標楷體" w:hAnsi="標楷體" w:hint="eastAsia"/>
                                      <w:sz w:val="20"/>
                                      <w:szCs w:val="20"/>
                                    </w:rPr>
                                    <w:t>合約到期償債現金流量需求</w:t>
                                  </w:r>
                                </w:p>
                              </w:tc>
                            </w:tr>
                            <w:tr w:rsidR="002F10E3" w:rsidRPr="00D51719" w14:paraId="4A971308" w14:textId="77777777" w:rsidTr="002544FC">
                              <w:trPr>
                                <w:trHeight w:val="163"/>
                              </w:trPr>
                              <w:tc>
                                <w:tcPr>
                                  <w:tcW w:w="1697" w:type="dxa"/>
                                  <w:vMerge/>
                                  <w:tcBorders>
                                    <w:tl2br w:val="single" w:sz="4" w:space="0" w:color="auto"/>
                                  </w:tcBorders>
                                  <w:vAlign w:val="center"/>
                                </w:tcPr>
                                <w:p w14:paraId="2322AF81" w14:textId="77777777" w:rsidR="002F10E3" w:rsidRPr="00FC47C6" w:rsidRDefault="002F10E3" w:rsidP="002544FC">
                                  <w:pPr>
                                    <w:spacing w:line="0" w:lineRule="atLeast"/>
                                    <w:jc w:val="center"/>
                                    <w:rPr>
                                      <w:rFonts w:ascii="標楷體" w:eastAsia="標楷體" w:hAnsi="標楷體"/>
                                      <w:sz w:val="20"/>
                                      <w:szCs w:val="20"/>
                                    </w:rPr>
                                  </w:pPr>
                                </w:p>
                              </w:tc>
                              <w:tc>
                                <w:tcPr>
                                  <w:tcW w:w="989" w:type="dxa"/>
                                  <w:tcBorders>
                                    <w:top w:val="nil"/>
                                  </w:tcBorders>
                                  <w:vAlign w:val="center"/>
                                </w:tcPr>
                                <w:p w14:paraId="04B3B1F9" w14:textId="77777777" w:rsidR="002F10E3" w:rsidRPr="00FC47C6" w:rsidRDefault="002F10E3" w:rsidP="002544FC">
                                  <w:pPr>
                                    <w:spacing w:line="0" w:lineRule="atLeast"/>
                                    <w:jc w:val="center"/>
                                    <w:rPr>
                                      <w:rFonts w:ascii="標楷體" w:eastAsia="標楷體" w:hAnsi="標楷體"/>
                                      <w:sz w:val="20"/>
                                      <w:szCs w:val="20"/>
                                    </w:rPr>
                                  </w:pPr>
                                </w:p>
                              </w:tc>
                              <w:tc>
                                <w:tcPr>
                                  <w:tcW w:w="989" w:type="dxa"/>
                                  <w:tcBorders>
                                    <w:top w:val="single" w:sz="4" w:space="0" w:color="auto"/>
                                  </w:tcBorders>
                                  <w:vAlign w:val="center"/>
                                </w:tcPr>
                                <w:p w14:paraId="7CBF4338" w14:textId="77777777" w:rsidR="002F10E3" w:rsidRPr="00FC47C6" w:rsidRDefault="002F10E3" w:rsidP="002544FC">
                                  <w:pPr>
                                    <w:spacing w:line="0" w:lineRule="atLeast"/>
                                    <w:ind w:leftChars="-20" w:left="-48" w:rightChars="-20" w:right="-48"/>
                                    <w:jc w:val="center"/>
                                    <w:rPr>
                                      <w:rFonts w:ascii="標楷體" w:eastAsia="標楷體" w:hAnsi="標楷體"/>
                                      <w:spacing w:val="-20"/>
                                      <w:sz w:val="20"/>
                                      <w:szCs w:val="20"/>
                                    </w:rPr>
                                  </w:pPr>
                                  <w:proofErr w:type="gramStart"/>
                                  <w:r w:rsidRPr="00FC47C6">
                                    <w:rPr>
                                      <w:rFonts w:ascii="標楷體" w:eastAsia="標楷體" w:hAnsi="標楷體"/>
                                      <w:spacing w:val="-20"/>
                                      <w:sz w:val="20"/>
                                      <w:szCs w:val="20"/>
                                    </w:rPr>
                                    <w:t>115</w:t>
                                  </w:r>
                                  <w:proofErr w:type="gramEnd"/>
                                  <w:r w:rsidRPr="00FC47C6">
                                    <w:rPr>
                                      <w:rFonts w:ascii="標楷體" w:eastAsia="標楷體" w:hAnsi="標楷體" w:hint="eastAsia"/>
                                      <w:spacing w:val="-20"/>
                                      <w:sz w:val="20"/>
                                      <w:szCs w:val="20"/>
                                    </w:rPr>
                                    <w:t>年度</w:t>
                                  </w:r>
                                </w:p>
                              </w:tc>
                              <w:tc>
                                <w:tcPr>
                                  <w:tcW w:w="989" w:type="dxa"/>
                                  <w:tcBorders>
                                    <w:top w:val="single" w:sz="4" w:space="0" w:color="auto"/>
                                  </w:tcBorders>
                                  <w:vAlign w:val="center"/>
                                </w:tcPr>
                                <w:p w14:paraId="5082AA29" w14:textId="77777777" w:rsidR="002F10E3" w:rsidRPr="00FC47C6" w:rsidRDefault="002F10E3" w:rsidP="002544FC">
                                  <w:pPr>
                                    <w:autoSpaceDN w:val="0"/>
                                    <w:spacing w:line="0" w:lineRule="atLeast"/>
                                    <w:ind w:leftChars="-20" w:left="-48" w:rightChars="-20" w:right="-48"/>
                                    <w:jc w:val="center"/>
                                    <w:rPr>
                                      <w:rFonts w:ascii="標楷體" w:eastAsia="標楷體" w:hAnsi="標楷體"/>
                                      <w:sz w:val="20"/>
                                      <w:szCs w:val="20"/>
                                    </w:rPr>
                                  </w:pPr>
                                  <w:r w:rsidRPr="00FC47C6">
                                    <w:rPr>
                                      <w:rFonts w:ascii="標楷體" w:eastAsia="標楷體" w:hAnsi="標楷體"/>
                                      <w:sz w:val="20"/>
                                      <w:szCs w:val="20"/>
                                    </w:rPr>
                                    <w:t>116</w:t>
                                  </w:r>
                                  <w:r w:rsidRPr="00FC47C6">
                                    <w:rPr>
                                      <w:rFonts w:ascii="標楷體" w:eastAsia="標楷體" w:hAnsi="標楷體" w:hint="eastAsia"/>
                                      <w:sz w:val="20"/>
                                      <w:szCs w:val="20"/>
                                    </w:rPr>
                                    <w:t>至117年度</w:t>
                                  </w:r>
                                </w:p>
                              </w:tc>
                              <w:tc>
                                <w:tcPr>
                                  <w:tcW w:w="990" w:type="dxa"/>
                                  <w:tcBorders>
                                    <w:top w:val="single" w:sz="4" w:space="0" w:color="auto"/>
                                  </w:tcBorders>
                                  <w:vAlign w:val="center"/>
                                </w:tcPr>
                                <w:p w14:paraId="3FC6D99C" w14:textId="77777777" w:rsidR="002F10E3" w:rsidRPr="00FC47C6" w:rsidRDefault="002F10E3" w:rsidP="002544FC">
                                  <w:pPr>
                                    <w:autoSpaceDN w:val="0"/>
                                    <w:spacing w:line="0" w:lineRule="atLeast"/>
                                    <w:ind w:leftChars="-20" w:left="-48" w:rightChars="-20" w:right="-48"/>
                                    <w:jc w:val="center"/>
                                    <w:rPr>
                                      <w:rFonts w:ascii="標楷體" w:eastAsia="標楷體" w:hAnsi="標楷體"/>
                                      <w:sz w:val="20"/>
                                      <w:szCs w:val="20"/>
                                    </w:rPr>
                                  </w:pPr>
                                  <w:proofErr w:type="gramStart"/>
                                  <w:r w:rsidRPr="00FC47C6">
                                    <w:rPr>
                                      <w:rFonts w:ascii="標楷體" w:eastAsia="標楷體" w:hAnsi="標楷體" w:hint="eastAsia"/>
                                      <w:sz w:val="20"/>
                                      <w:szCs w:val="20"/>
                                    </w:rPr>
                                    <w:t>1</w:t>
                                  </w:r>
                                  <w:r w:rsidRPr="00FC47C6">
                                    <w:rPr>
                                      <w:rFonts w:ascii="標楷體" w:eastAsia="標楷體" w:hAnsi="標楷體"/>
                                      <w:sz w:val="20"/>
                                      <w:szCs w:val="20"/>
                                    </w:rPr>
                                    <w:t>18</w:t>
                                  </w:r>
                                  <w:proofErr w:type="gramEnd"/>
                                  <w:r w:rsidRPr="00FC47C6">
                                    <w:rPr>
                                      <w:rFonts w:ascii="標楷體" w:eastAsia="標楷體" w:hAnsi="標楷體" w:hint="eastAsia"/>
                                      <w:sz w:val="20"/>
                                      <w:szCs w:val="20"/>
                                    </w:rPr>
                                    <w:t>年度以後</w:t>
                                  </w:r>
                                </w:p>
                              </w:tc>
                            </w:tr>
                            <w:tr w:rsidR="002F10E3" w:rsidRPr="00D51719" w14:paraId="3D0C4360" w14:textId="77777777" w:rsidTr="002544FC">
                              <w:trPr>
                                <w:trHeight w:val="205"/>
                              </w:trPr>
                              <w:tc>
                                <w:tcPr>
                                  <w:tcW w:w="1697" w:type="dxa"/>
                                  <w:tcBorders>
                                    <w:top w:val="single" w:sz="4" w:space="0" w:color="auto"/>
                                  </w:tcBorders>
                                  <w:vAlign w:val="center"/>
                                </w:tcPr>
                                <w:p w14:paraId="20C20030" w14:textId="77777777" w:rsidR="002F10E3" w:rsidRPr="00FC47C6" w:rsidRDefault="002F10E3" w:rsidP="002544FC">
                                  <w:pPr>
                                    <w:spacing w:line="0" w:lineRule="atLeast"/>
                                    <w:jc w:val="center"/>
                                    <w:rPr>
                                      <w:rFonts w:ascii="標楷體" w:eastAsia="標楷體" w:hAnsi="標楷體"/>
                                      <w:b/>
                                      <w:sz w:val="20"/>
                                      <w:szCs w:val="20"/>
                                    </w:rPr>
                                  </w:pPr>
                                  <w:r w:rsidRPr="00FC47C6">
                                    <w:rPr>
                                      <w:rFonts w:ascii="標楷體" w:eastAsia="標楷體" w:hAnsi="標楷體" w:hint="eastAsia"/>
                                      <w:b/>
                                      <w:sz w:val="20"/>
                                      <w:szCs w:val="20"/>
                                    </w:rPr>
                                    <w:t xml:space="preserve">合 </w:t>
                                  </w:r>
                                  <w:r w:rsidRPr="00FC47C6">
                                    <w:rPr>
                                      <w:rFonts w:ascii="標楷體" w:eastAsia="標楷體" w:hAnsi="標楷體"/>
                                      <w:b/>
                                      <w:sz w:val="20"/>
                                      <w:szCs w:val="20"/>
                                    </w:rPr>
                                    <w:t xml:space="preserve"> </w:t>
                                  </w:r>
                                  <w:r w:rsidRPr="00FC47C6">
                                    <w:rPr>
                                      <w:rFonts w:ascii="標楷體" w:eastAsia="標楷體" w:hAnsi="標楷體" w:hint="eastAsia"/>
                                      <w:b/>
                                      <w:sz w:val="20"/>
                                      <w:szCs w:val="20"/>
                                    </w:rPr>
                                    <w:t>計</w:t>
                                  </w:r>
                                </w:p>
                              </w:tc>
                              <w:tc>
                                <w:tcPr>
                                  <w:tcW w:w="989" w:type="dxa"/>
                                  <w:tcBorders>
                                    <w:top w:val="single" w:sz="4" w:space="0" w:color="auto"/>
                                  </w:tcBorders>
                                  <w:vAlign w:val="center"/>
                                </w:tcPr>
                                <w:p w14:paraId="4D8DE297" w14:textId="77777777" w:rsidR="002F10E3" w:rsidRPr="00FC47C6" w:rsidRDefault="002F10E3" w:rsidP="002544FC">
                                  <w:pPr>
                                    <w:spacing w:line="0" w:lineRule="atLeast"/>
                                    <w:jc w:val="right"/>
                                    <w:rPr>
                                      <w:rFonts w:ascii="標楷體" w:eastAsia="標楷體" w:hAnsi="標楷體"/>
                                      <w:b/>
                                      <w:sz w:val="20"/>
                                      <w:szCs w:val="20"/>
                                    </w:rPr>
                                  </w:pPr>
                                  <w:r w:rsidRPr="00FC47C6">
                                    <w:rPr>
                                      <w:rFonts w:ascii="標楷體" w:eastAsia="標楷體" w:hAnsi="標楷體" w:hint="eastAsia"/>
                                      <w:b/>
                                      <w:sz w:val="20"/>
                                      <w:szCs w:val="20"/>
                                    </w:rPr>
                                    <w:t>7</w:t>
                                  </w:r>
                                  <w:r w:rsidRPr="00FC47C6">
                                    <w:rPr>
                                      <w:rFonts w:ascii="標楷體" w:eastAsia="標楷體" w:hAnsi="標楷體"/>
                                      <w:b/>
                                      <w:sz w:val="20"/>
                                      <w:szCs w:val="20"/>
                                    </w:rPr>
                                    <w:t>,806</w:t>
                                  </w:r>
                                </w:p>
                              </w:tc>
                              <w:tc>
                                <w:tcPr>
                                  <w:tcW w:w="989" w:type="dxa"/>
                                  <w:tcBorders>
                                    <w:top w:val="single" w:sz="4" w:space="0" w:color="auto"/>
                                  </w:tcBorders>
                                  <w:vAlign w:val="center"/>
                                </w:tcPr>
                                <w:p w14:paraId="573A9AB0" w14:textId="77777777" w:rsidR="002F10E3" w:rsidRPr="00FC47C6" w:rsidRDefault="002F10E3" w:rsidP="002544FC">
                                  <w:pPr>
                                    <w:spacing w:line="0" w:lineRule="atLeast"/>
                                    <w:jc w:val="right"/>
                                    <w:rPr>
                                      <w:rFonts w:ascii="標楷體" w:eastAsia="標楷體" w:hAnsi="標楷體"/>
                                      <w:b/>
                                      <w:sz w:val="20"/>
                                      <w:szCs w:val="20"/>
                                    </w:rPr>
                                  </w:pPr>
                                  <w:r w:rsidRPr="00FC47C6">
                                    <w:rPr>
                                      <w:rFonts w:ascii="標楷體" w:eastAsia="標楷體" w:hAnsi="標楷體" w:hint="eastAsia"/>
                                      <w:b/>
                                      <w:sz w:val="20"/>
                                      <w:szCs w:val="20"/>
                                    </w:rPr>
                                    <w:t>4</w:t>
                                  </w:r>
                                  <w:r w:rsidRPr="00FC47C6">
                                    <w:rPr>
                                      <w:rFonts w:ascii="標楷體" w:eastAsia="標楷體" w:hAnsi="標楷體"/>
                                      <w:b/>
                                      <w:sz w:val="20"/>
                                      <w:szCs w:val="20"/>
                                    </w:rPr>
                                    <w:t>,022</w:t>
                                  </w:r>
                                </w:p>
                              </w:tc>
                              <w:tc>
                                <w:tcPr>
                                  <w:tcW w:w="989" w:type="dxa"/>
                                  <w:tcBorders>
                                    <w:top w:val="single" w:sz="4" w:space="0" w:color="auto"/>
                                  </w:tcBorders>
                                  <w:vAlign w:val="center"/>
                                </w:tcPr>
                                <w:p w14:paraId="7E4D37FD" w14:textId="77777777" w:rsidR="002F10E3" w:rsidRPr="00FC47C6" w:rsidRDefault="002F10E3" w:rsidP="002544FC">
                                  <w:pPr>
                                    <w:spacing w:line="0" w:lineRule="atLeast"/>
                                    <w:jc w:val="right"/>
                                    <w:rPr>
                                      <w:rFonts w:ascii="標楷體" w:eastAsia="標楷體" w:hAnsi="標楷體"/>
                                      <w:b/>
                                      <w:sz w:val="20"/>
                                      <w:szCs w:val="20"/>
                                    </w:rPr>
                                  </w:pPr>
                                  <w:r w:rsidRPr="00FC47C6">
                                    <w:rPr>
                                      <w:rFonts w:ascii="標楷體" w:eastAsia="標楷體" w:hAnsi="標楷體" w:hint="eastAsia"/>
                                      <w:b/>
                                      <w:sz w:val="20"/>
                                      <w:szCs w:val="20"/>
                                    </w:rPr>
                                    <w:t>9</w:t>
                                  </w:r>
                                  <w:r w:rsidRPr="00FC47C6">
                                    <w:rPr>
                                      <w:rFonts w:ascii="標楷體" w:eastAsia="標楷體" w:hAnsi="標楷體"/>
                                      <w:b/>
                                      <w:sz w:val="20"/>
                                      <w:szCs w:val="20"/>
                                    </w:rPr>
                                    <w:t>41</w:t>
                                  </w:r>
                                </w:p>
                              </w:tc>
                              <w:tc>
                                <w:tcPr>
                                  <w:tcW w:w="990" w:type="dxa"/>
                                  <w:tcBorders>
                                    <w:top w:val="single" w:sz="4" w:space="0" w:color="auto"/>
                                  </w:tcBorders>
                                </w:tcPr>
                                <w:p w14:paraId="7369CDE2" w14:textId="77777777" w:rsidR="002F10E3" w:rsidRPr="00FC47C6" w:rsidRDefault="002F10E3" w:rsidP="002544FC">
                                  <w:pPr>
                                    <w:spacing w:line="0" w:lineRule="atLeast"/>
                                    <w:jc w:val="right"/>
                                    <w:rPr>
                                      <w:rFonts w:ascii="標楷體" w:eastAsia="標楷體" w:hAnsi="標楷體"/>
                                      <w:b/>
                                      <w:sz w:val="20"/>
                                      <w:szCs w:val="20"/>
                                    </w:rPr>
                                  </w:pPr>
                                  <w:r w:rsidRPr="00FC47C6">
                                    <w:rPr>
                                      <w:rFonts w:ascii="標楷體" w:eastAsia="標楷體" w:hAnsi="標楷體" w:hint="eastAsia"/>
                                      <w:b/>
                                      <w:sz w:val="20"/>
                                      <w:szCs w:val="20"/>
                                    </w:rPr>
                                    <w:t>2</w:t>
                                  </w:r>
                                  <w:r w:rsidRPr="00FC47C6">
                                    <w:rPr>
                                      <w:rFonts w:ascii="標楷體" w:eastAsia="標楷體" w:hAnsi="標楷體"/>
                                      <w:b/>
                                      <w:sz w:val="20"/>
                                      <w:szCs w:val="20"/>
                                    </w:rPr>
                                    <w:t>,842</w:t>
                                  </w:r>
                                </w:p>
                              </w:tc>
                            </w:tr>
                            <w:tr w:rsidR="002F10E3" w:rsidRPr="00D51719" w14:paraId="7F99F2B8" w14:textId="77777777" w:rsidTr="002544FC">
                              <w:trPr>
                                <w:trHeight w:val="205"/>
                              </w:trPr>
                              <w:tc>
                                <w:tcPr>
                                  <w:tcW w:w="1697" w:type="dxa"/>
                                  <w:tcBorders>
                                    <w:top w:val="single" w:sz="4" w:space="0" w:color="auto"/>
                                  </w:tcBorders>
                                  <w:vAlign w:val="center"/>
                                </w:tcPr>
                                <w:p w14:paraId="1A817F7C" w14:textId="77777777" w:rsidR="002F10E3" w:rsidRPr="00FC47C6" w:rsidRDefault="002F10E3" w:rsidP="002544FC">
                                  <w:pPr>
                                    <w:spacing w:line="0" w:lineRule="atLeast"/>
                                    <w:jc w:val="both"/>
                                    <w:rPr>
                                      <w:rFonts w:ascii="標楷體" w:eastAsia="標楷體" w:hAnsi="標楷體"/>
                                      <w:sz w:val="20"/>
                                      <w:szCs w:val="20"/>
                                    </w:rPr>
                                  </w:pPr>
                                  <w:r w:rsidRPr="00FC47C6">
                                    <w:rPr>
                                      <w:rFonts w:ascii="標楷體" w:eastAsia="標楷體" w:hAnsi="標楷體" w:hint="eastAsia"/>
                                      <w:sz w:val="20"/>
                                      <w:szCs w:val="20"/>
                                    </w:rPr>
                                    <w:t>短期借款</w:t>
                                  </w:r>
                                </w:p>
                              </w:tc>
                              <w:tc>
                                <w:tcPr>
                                  <w:tcW w:w="989" w:type="dxa"/>
                                  <w:tcBorders>
                                    <w:top w:val="single" w:sz="4" w:space="0" w:color="auto"/>
                                  </w:tcBorders>
                                  <w:vAlign w:val="center"/>
                                </w:tcPr>
                                <w:p w14:paraId="75048811"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sz w:val="20"/>
                                      <w:szCs w:val="20"/>
                                    </w:rPr>
                                    <w:t>1,086</w:t>
                                  </w:r>
                                </w:p>
                              </w:tc>
                              <w:tc>
                                <w:tcPr>
                                  <w:tcW w:w="989" w:type="dxa"/>
                                  <w:tcBorders>
                                    <w:top w:val="single" w:sz="4" w:space="0" w:color="auto"/>
                                  </w:tcBorders>
                                  <w:vAlign w:val="center"/>
                                </w:tcPr>
                                <w:p w14:paraId="49E4F414"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1</w:t>
                                  </w:r>
                                  <w:r w:rsidRPr="00FC47C6">
                                    <w:rPr>
                                      <w:rFonts w:ascii="標楷體" w:eastAsia="標楷體" w:hAnsi="標楷體"/>
                                      <w:sz w:val="20"/>
                                      <w:szCs w:val="20"/>
                                    </w:rPr>
                                    <w:t>,086</w:t>
                                  </w:r>
                                </w:p>
                              </w:tc>
                              <w:tc>
                                <w:tcPr>
                                  <w:tcW w:w="989" w:type="dxa"/>
                                  <w:tcBorders>
                                    <w:top w:val="single" w:sz="4" w:space="0" w:color="auto"/>
                                  </w:tcBorders>
                                  <w:vAlign w:val="center"/>
                                </w:tcPr>
                                <w:p w14:paraId="6F747F80"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w:t>
                                  </w:r>
                                </w:p>
                              </w:tc>
                              <w:tc>
                                <w:tcPr>
                                  <w:tcW w:w="990" w:type="dxa"/>
                                  <w:tcBorders>
                                    <w:top w:val="single" w:sz="4" w:space="0" w:color="auto"/>
                                  </w:tcBorders>
                                  <w:vAlign w:val="center"/>
                                </w:tcPr>
                                <w:p w14:paraId="634C4257"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w:t>
                                  </w:r>
                                </w:p>
                              </w:tc>
                            </w:tr>
                            <w:tr w:rsidR="002F10E3" w:rsidRPr="00D51719" w14:paraId="224722FD" w14:textId="77777777" w:rsidTr="002544FC">
                              <w:trPr>
                                <w:trHeight w:val="205"/>
                              </w:trPr>
                              <w:tc>
                                <w:tcPr>
                                  <w:tcW w:w="1697" w:type="dxa"/>
                                  <w:tcBorders>
                                    <w:top w:val="single" w:sz="4" w:space="0" w:color="auto"/>
                                  </w:tcBorders>
                                  <w:vAlign w:val="center"/>
                                </w:tcPr>
                                <w:p w14:paraId="50018B5B" w14:textId="77777777" w:rsidR="002F10E3" w:rsidRPr="00FC47C6" w:rsidRDefault="002F10E3" w:rsidP="002544FC">
                                  <w:pPr>
                                    <w:spacing w:line="0" w:lineRule="atLeast"/>
                                    <w:jc w:val="both"/>
                                    <w:rPr>
                                      <w:rFonts w:ascii="標楷體" w:eastAsia="標楷體" w:hAnsi="標楷體"/>
                                      <w:sz w:val="20"/>
                                      <w:szCs w:val="20"/>
                                    </w:rPr>
                                  </w:pPr>
                                  <w:r w:rsidRPr="00FC47C6">
                                    <w:rPr>
                                      <w:rFonts w:ascii="標楷體" w:eastAsia="標楷體" w:hAnsi="標楷體" w:hint="eastAsia"/>
                                      <w:sz w:val="20"/>
                                      <w:szCs w:val="20"/>
                                    </w:rPr>
                                    <w:t>應付短期票</w:t>
                                  </w:r>
                                  <w:proofErr w:type="gramStart"/>
                                  <w:r w:rsidRPr="00FC47C6">
                                    <w:rPr>
                                      <w:rFonts w:ascii="標楷體" w:eastAsia="標楷體" w:hAnsi="標楷體" w:hint="eastAsia"/>
                                      <w:sz w:val="20"/>
                                      <w:szCs w:val="20"/>
                                    </w:rPr>
                                    <w:t>券</w:t>
                                  </w:r>
                                  <w:proofErr w:type="gramEnd"/>
                                </w:p>
                              </w:tc>
                              <w:tc>
                                <w:tcPr>
                                  <w:tcW w:w="989" w:type="dxa"/>
                                  <w:tcBorders>
                                    <w:top w:val="single" w:sz="4" w:space="0" w:color="auto"/>
                                  </w:tcBorders>
                                  <w:vAlign w:val="center"/>
                                </w:tcPr>
                                <w:p w14:paraId="664C0E7A"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2</w:t>
                                  </w:r>
                                  <w:r w:rsidRPr="00FC47C6">
                                    <w:rPr>
                                      <w:rFonts w:ascii="標楷體" w:eastAsia="標楷體" w:hAnsi="標楷體"/>
                                      <w:sz w:val="20"/>
                                      <w:szCs w:val="20"/>
                                    </w:rPr>
                                    <w:t>,578</w:t>
                                  </w:r>
                                </w:p>
                              </w:tc>
                              <w:tc>
                                <w:tcPr>
                                  <w:tcW w:w="989" w:type="dxa"/>
                                  <w:tcBorders>
                                    <w:top w:val="single" w:sz="4" w:space="0" w:color="auto"/>
                                  </w:tcBorders>
                                  <w:vAlign w:val="center"/>
                                </w:tcPr>
                                <w:p w14:paraId="0ED45828"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2</w:t>
                                  </w:r>
                                  <w:r w:rsidRPr="00FC47C6">
                                    <w:rPr>
                                      <w:rFonts w:ascii="標楷體" w:eastAsia="標楷體" w:hAnsi="標楷體"/>
                                      <w:sz w:val="20"/>
                                      <w:szCs w:val="20"/>
                                    </w:rPr>
                                    <w:t>,578</w:t>
                                  </w:r>
                                </w:p>
                              </w:tc>
                              <w:tc>
                                <w:tcPr>
                                  <w:tcW w:w="989" w:type="dxa"/>
                                  <w:tcBorders>
                                    <w:top w:val="single" w:sz="4" w:space="0" w:color="auto"/>
                                  </w:tcBorders>
                                  <w:vAlign w:val="center"/>
                                </w:tcPr>
                                <w:p w14:paraId="0346B759"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w:t>
                                  </w:r>
                                </w:p>
                              </w:tc>
                              <w:tc>
                                <w:tcPr>
                                  <w:tcW w:w="990" w:type="dxa"/>
                                  <w:tcBorders>
                                    <w:top w:val="single" w:sz="4" w:space="0" w:color="auto"/>
                                  </w:tcBorders>
                                  <w:vAlign w:val="center"/>
                                </w:tcPr>
                                <w:p w14:paraId="4AF48961"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w:t>
                                  </w:r>
                                </w:p>
                              </w:tc>
                            </w:tr>
                            <w:tr w:rsidR="002F10E3" w:rsidRPr="00D51719" w14:paraId="38DF23B7" w14:textId="77777777" w:rsidTr="002544FC">
                              <w:trPr>
                                <w:trHeight w:val="205"/>
                              </w:trPr>
                              <w:tc>
                                <w:tcPr>
                                  <w:tcW w:w="1697" w:type="dxa"/>
                                  <w:tcBorders>
                                    <w:top w:val="single" w:sz="4" w:space="0" w:color="auto"/>
                                    <w:bottom w:val="single" w:sz="4" w:space="0" w:color="auto"/>
                                  </w:tcBorders>
                                  <w:vAlign w:val="center"/>
                                </w:tcPr>
                                <w:p w14:paraId="1E15F8BD" w14:textId="77777777" w:rsidR="002F10E3" w:rsidRPr="00FC47C6" w:rsidRDefault="002F10E3" w:rsidP="002544FC">
                                  <w:pPr>
                                    <w:spacing w:line="0" w:lineRule="atLeast"/>
                                    <w:jc w:val="both"/>
                                    <w:rPr>
                                      <w:rFonts w:ascii="標楷體" w:eastAsia="標楷體" w:hAnsi="標楷體"/>
                                      <w:sz w:val="20"/>
                                      <w:szCs w:val="20"/>
                                    </w:rPr>
                                  </w:pPr>
                                  <w:r w:rsidRPr="00FC47C6">
                                    <w:rPr>
                                      <w:rFonts w:ascii="標楷體" w:eastAsia="標楷體" w:hAnsi="標楷體" w:hint="eastAsia"/>
                                      <w:sz w:val="20"/>
                                      <w:szCs w:val="20"/>
                                    </w:rPr>
                                    <w:t>應付公司債</w:t>
                                  </w:r>
                                </w:p>
                              </w:tc>
                              <w:tc>
                                <w:tcPr>
                                  <w:tcW w:w="989" w:type="dxa"/>
                                  <w:tcBorders>
                                    <w:top w:val="single" w:sz="4" w:space="0" w:color="auto"/>
                                    <w:bottom w:val="single" w:sz="4" w:space="0" w:color="auto"/>
                                  </w:tcBorders>
                                  <w:vAlign w:val="center"/>
                                </w:tcPr>
                                <w:p w14:paraId="4BF4204F"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3</w:t>
                                  </w:r>
                                  <w:r w:rsidRPr="00FC47C6">
                                    <w:rPr>
                                      <w:rFonts w:ascii="標楷體" w:eastAsia="標楷體" w:hAnsi="標楷體"/>
                                      <w:sz w:val="20"/>
                                      <w:szCs w:val="20"/>
                                    </w:rPr>
                                    <w:t>,052</w:t>
                                  </w:r>
                                </w:p>
                              </w:tc>
                              <w:tc>
                                <w:tcPr>
                                  <w:tcW w:w="989" w:type="dxa"/>
                                  <w:tcBorders>
                                    <w:top w:val="single" w:sz="4" w:space="0" w:color="auto"/>
                                    <w:bottom w:val="single" w:sz="4" w:space="0" w:color="auto"/>
                                  </w:tcBorders>
                                  <w:vAlign w:val="center"/>
                                </w:tcPr>
                                <w:p w14:paraId="6F8852A2"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2</w:t>
                                  </w:r>
                                  <w:r w:rsidRPr="00FC47C6">
                                    <w:rPr>
                                      <w:rFonts w:ascii="標楷體" w:eastAsia="標楷體" w:hAnsi="標楷體"/>
                                      <w:sz w:val="20"/>
                                      <w:szCs w:val="20"/>
                                    </w:rPr>
                                    <w:t>64</w:t>
                                  </w:r>
                                </w:p>
                              </w:tc>
                              <w:tc>
                                <w:tcPr>
                                  <w:tcW w:w="989" w:type="dxa"/>
                                  <w:tcBorders>
                                    <w:top w:val="single" w:sz="4" w:space="0" w:color="auto"/>
                                    <w:bottom w:val="single" w:sz="4" w:space="0" w:color="auto"/>
                                  </w:tcBorders>
                                  <w:vAlign w:val="center"/>
                                </w:tcPr>
                                <w:p w14:paraId="5BD70C2F"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9</w:t>
                                  </w:r>
                                  <w:r w:rsidRPr="00FC47C6">
                                    <w:rPr>
                                      <w:rFonts w:ascii="標楷體" w:eastAsia="標楷體" w:hAnsi="標楷體"/>
                                      <w:sz w:val="20"/>
                                      <w:szCs w:val="20"/>
                                    </w:rPr>
                                    <w:t>29</w:t>
                                  </w:r>
                                </w:p>
                              </w:tc>
                              <w:tc>
                                <w:tcPr>
                                  <w:tcW w:w="990" w:type="dxa"/>
                                  <w:tcBorders>
                                    <w:top w:val="single" w:sz="4" w:space="0" w:color="auto"/>
                                    <w:bottom w:val="single" w:sz="4" w:space="0" w:color="auto"/>
                                  </w:tcBorders>
                                  <w:vAlign w:val="center"/>
                                </w:tcPr>
                                <w:p w14:paraId="63FB4050"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1</w:t>
                                  </w:r>
                                  <w:r w:rsidRPr="00FC47C6">
                                    <w:rPr>
                                      <w:rFonts w:ascii="標楷體" w:eastAsia="標楷體" w:hAnsi="標楷體"/>
                                      <w:sz w:val="20"/>
                                      <w:szCs w:val="20"/>
                                    </w:rPr>
                                    <w:t>,</w:t>
                                  </w:r>
                                  <w:r w:rsidRPr="00FC47C6">
                                    <w:rPr>
                                      <w:rFonts w:ascii="標楷體" w:eastAsia="標楷體" w:hAnsi="標楷體" w:hint="eastAsia"/>
                                      <w:sz w:val="20"/>
                                      <w:szCs w:val="20"/>
                                    </w:rPr>
                                    <w:t>857</w:t>
                                  </w:r>
                                </w:p>
                              </w:tc>
                            </w:tr>
                            <w:tr w:rsidR="002F10E3" w:rsidRPr="00D51719" w14:paraId="1B5DB91C" w14:textId="77777777" w:rsidTr="002544FC">
                              <w:trPr>
                                <w:trHeight w:val="205"/>
                              </w:trPr>
                              <w:tc>
                                <w:tcPr>
                                  <w:tcW w:w="1697" w:type="dxa"/>
                                  <w:tcBorders>
                                    <w:top w:val="single" w:sz="4" w:space="0" w:color="auto"/>
                                    <w:bottom w:val="single" w:sz="4" w:space="0" w:color="auto"/>
                                  </w:tcBorders>
                                  <w:vAlign w:val="center"/>
                                </w:tcPr>
                                <w:p w14:paraId="6369F779" w14:textId="77777777" w:rsidR="002F10E3" w:rsidRPr="00FC47C6" w:rsidRDefault="002F10E3" w:rsidP="002544FC">
                                  <w:pPr>
                                    <w:spacing w:line="0" w:lineRule="atLeast"/>
                                    <w:jc w:val="both"/>
                                    <w:rPr>
                                      <w:rFonts w:ascii="標楷體" w:eastAsia="標楷體" w:hAnsi="標楷體"/>
                                      <w:sz w:val="20"/>
                                      <w:szCs w:val="20"/>
                                    </w:rPr>
                                  </w:pPr>
                                  <w:r w:rsidRPr="00FC47C6">
                                    <w:rPr>
                                      <w:rFonts w:ascii="標楷體" w:eastAsia="標楷體" w:hAnsi="標楷體" w:hint="eastAsia"/>
                                      <w:sz w:val="20"/>
                                      <w:szCs w:val="20"/>
                                    </w:rPr>
                                    <w:t>長期借款</w:t>
                                  </w:r>
                                </w:p>
                              </w:tc>
                              <w:tc>
                                <w:tcPr>
                                  <w:tcW w:w="989" w:type="dxa"/>
                                  <w:tcBorders>
                                    <w:top w:val="single" w:sz="4" w:space="0" w:color="auto"/>
                                    <w:bottom w:val="single" w:sz="4" w:space="0" w:color="auto"/>
                                  </w:tcBorders>
                                  <w:vAlign w:val="center"/>
                                </w:tcPr>
                                <w:p w14:paraId="7347CE8C"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1</w:t>
                                  </w:r>
                                  <w:r w:rsidRPr="00FC47C6">
                                    <w:rPr>
                                      <w:rFonts w:ascii="標楷體" w:eastAsia="標楷體" w:hAnsi="標楷體"/>
                                      <w:sz w:val="20"/>
                                      <w:szCs w:val="20"/>
                                    </w:rPr>
                                    <w:t>,088</w:t>
                                  </w:r>
                                </w:p>
                              </w:tc>
                              <w:tc>
                                <w:tcPr>
                                  <w:tcW w:w="989" w:type="dxa"/>
                                  <w:tcBorders>
                                    <w:top w:val="single" w:sz="4" w:space="0" w:color="auto"/>
                                    <w:bottom w:val="single" w:sz="4" w:space="0" w:color="auto"/>
                                  </w:tcBorders>
                                  <w:vAlign w:val="center"/>
                                </w:tcPr>
                                <w:p w14:paraId="24CBB8C9"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9</w:t>
                                  </w:r>
                                  <w:r w:rsidRPr="00FC47C6">
                                    <w:rPr>
                                      <w:rFonts w:ascii="標楷體" w:eastAsia="標楷體" w:hAnsi="標楷體"/>
                                      <w:sz w:val="20"/>
                                      <w:szCs w:val="20"/>
                                    </w:rPr>
                                    <w:t>2</w:t>
                                  </w:r>
                                </w:p>
                              </w:tc>
                              <w:tc>
                                <w:tcPr>
                                  <w:tcW w:w="989" w:type="dxa"/>
                                  <w:tcBorders>
                                    <w:top w:val="single" w:sz="4" w:space="0" w:color="auto"/>
                                    <w:bottom w:val="single" w:sz="4" w:space="0" w:color="auto"/>
                                  </w:tcBorders>
                                  <w:vAlign w:val="center"/>
                                </w:tcPr>
                                <w:p w14:paraId="367CCE76"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1</w:t>
                                  </w:r>
                                  <w:r w:rsidRPr="00FC47C6">
                                    <w:rPr>
                                      <w:rFonts w:ascii="標楷體" w:eastAsia="標楷體" w:hAnsi="標楷體"/>
                                      <w:sz w:val="20"/>
                                      <w:szCs w:val="20"/>
                                    </w:rPr>
                                    <w:t>1</w:t>
                                  </w:r>
                                </w:p>
                              </w:tc>
                              <w:tc>
                                <w:tcPr>
                                  <w:tcW w:w="990" w:type="dxa"/>
                                  <w:tcBorders>
                                    <w:top w:val="single" w:sz="4" w:space="0" w:color="auto"/>
                                    <w:bottom w:val="single" w:sz="4" w:space="0" w:color="auto"/>
                                  </w:tcBorders>
                                  <w:vAlign w:val="center"/>
                                </w:tcPr>
                                <w:p w14:paraId="6D095DBB"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9</w:t>
                                  </w:r>
                                  <w:r w:rsidRPr="00FC47C6">
                                    <w:rPr>
                                      <w:rFonts w:ascii="標楷體" w:eastAsia="標楷體" w:hAnsi="標楷體"/>
                                      <w:sz w:val="20"/>
                                      <w:szCs w:val="20"/>
                                    </w:rPr>
                                    <w:t>84</w:t>
                                  </w:r>
                                </w:p>
                              </w:tc>
                            </w:tr>
                            <w:tr w:rsidR="002F10E3" w:rsidRPr="00D51719" w14:paraId="29AB4A5F" w14:textId="77777777" w:rsidTr="002544FC">
                              <w:trPr>
                                <w:trHeight w:val="115"/>
                              </w:trPr>
                              <w:tc>
                                <w:tcPr>
                                  <w:tcW w:w="5657" w:type="dxa"/>
                                  <w:gridSpan w:val="5"/>
                                  <w:tcBorders>
                                    <w:top w:val="single" w:sz="4" w:space="0" w:color="auto"/>
                                    <w:left w:val="nil"/>
                                    <w:bottom w:val="nil"/>
                                    <w:right w:val="nil"/>
                                  </w:tcBorders>
                                </w:tcPr>
                                <w:p w14:paraId="7593297B" w14:textId="77777777" w:rsidR="002F10E3" w:rsidRPr="00FC47C6" w:rsidRDefault="002F10E3" w:rsidP="00311D3B">
                                  <w:pPr>
                                    <w:spacing w:beforeLines="10" w:before="36" w:line="0" w:lineRule="atLeast"/>
                                    <w:ind w:leftChars="-45" w:left="13" w:hangingChars="67" w:hanging="121"/>
                                    <w:jc w:val="both"/>
                                    <w:rPr>
                                      <w:rFonts w:ascii="標楷體" w:eastAsia="標楷體" w:hAnsi="標楷體"/>
                                      <w:sz w:val="20"/>
                                      <w:szCs w:val="20"/>
                                    </w:rPr>
                                  </w:pPr>
                                  <w:r w:rsidRPr="00FC47C6">
                                    <w:rPr>
                                      <w:rFonts w:ascii="標楷體" w:eastAsia="標楷體" w:hAnsi="標楷體" w:hint="eastAsia"/>
                                      <w:sz w:val="18"/>
                                      <w:szCs w:val="18"/>
                                    </w:rPr>
                                    <w:t>資料來源：整理自台灣中油公司</w:t>
                                  </w:r>
                                  <w:proofErr w:type="gramStart"/>
                                  <w:r w:rsidRPr="00FC47C6">
                                    <w:rPr>
                                      <w:rFonts w:ascii="標楷體" w:eastAsia="標楷體" w:hAnsi="標楷體" w:hint="eastAsia"/>
                                      <w:sz w:val="18"/>
                                      <w:szCs w:val="18"/>
                                    </w:rPr>
                                    <w:t>1</w:t>
                                  </w:r>
                                  <w:r w:rsidRPr="00FC47C6">
                                    <w:rPr>
                                      <w:rFonts w:ascii="標楷體" w:eastAsia="標楷體" w:hAnsi="標楷體"/>
                                      <w:sz w:val="18"/>
                                      <w:szCs w:val="18"/>
                                    </w:rPr>
                                    <w:t>14</w:t>
                                  </w:r>
                                  <w:proofErr w:type="gramEnd"/>
                                  <w:r w:rsidRPr="00FC47C6">
                                    <w:rPr>
                                      <w:rFonts w:ascii="標楷體" w:eastAsia="標楷體" w:hAnsi="標楷體" w:hint="eastAsia"/>
                                      <w:sz w:val="18"/>
                                      <w:szCs w:val="18"/>
                                    </w:rPr>
                                    <w:t>年度財務報告暨會計師查核報告。</w:t>
                                  </w:r>
                                </w:p>
                              </w:tc>
                            </w:tr>
                          </w:tbl>
                          <w:p w14:paraId="2B50ED90" w14:textId="77777777" w:rsidR="002F10E3" w:rsidRPr="003829F6" w:rsidRDefault="002F10E3" w:rsidP="002F10E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710E18C" id="_x0000_t202" coordsize="21600,21600" o:spt="202" path="m,l,21600r21600,l21600,xe">
                <v:stroke joinstyle="miter"/>
                <v:path gradientshapeok="t" o:connecttype="rect"/>
              </v:shapetype>
              <v:shape id="_x0000_s1027" type="#_x0000_t202" style="position:absolute;left:0;text-align:left;margin-left:220.3pt;margin-top:99.15pt;width:299.6pt;height:161.55pt;z-index:251909120;visibility:visible;mso-wrap-style:square;mso-width-percent:0;mso-height-percent:0;mso-wrap-distance-left:8.5pt;mso-wrap-distance-top:2.85pt;mso-wrap-distance-right:8.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" stroked="f">
                <v:textbox>
                  <w:txbxContent>
                    <w:tbl>
                      <w:tblPr>
                        <w:tblStyle w:val="a7"/>
                        <w:tblW w:w="5657" w:type="dxa"/>
                        <w:tblInd w:w="-5" w:type="dxa"/>
                        <w:tblLook w:val="04A0" w:firstRow="1" w:lastRow="0" w:firstColumn="1" w:lastColumn="0" w:noHBand="0" w:noVBand="1"/>
                      </w:tblPr>
                      <w:tblGrid>
                        <w:gridCol w:w="1697"/>
                        <w:gridCol w:w="989"/>
                        <w:gridCol w:w="989"/>
                        <w:gridCol w:w="989"/>
                        <w:gridCol w:w="993"/>
                      </w:tblGrid>
                      <w:tr w:rsidR="002F10E3" w:rsidRPr="00D51719" w14:paraId="3410217A" w14:textId="77777777" w:rsidTr="002544FC">
                        <w:trPr>
                          <w:trHeight w:val="300"/>
                        </w:trPr>
                        <w:tc>
                          <w:tcPr>
                            <w:tcW w:w="5657" w:type="dxa"/>
                            <w:gridSpan w:val="5"/>
                            <w:tcBorders>
                              <w:top w:val="nil"/>
                              <w:left w:val="nil"/>
                              <w:bottom w:val="single" w:sz="4" w:space="0" w:color="auto"/>
                              <w:right w:val="nil"/>
                              <w:tl2br w:val="nil"/>
                            </w:tcBorders>
                            <w:vAlign w:val="center"/>
                          </w:tcPr>
                          <w:p w14:paraId="14594F44" w14:textId="77777777" w:rsidR="002F10E3" w:rsidRPr="00D51719" w:rsidRDefault="002F10E3" w:rsidP="00311D3B">
                            <w:pPr>
                              <w:spacing w:afterLines="20" w:after="72" w:line="0" w:lineRule="atLeast"/>
                              <w:jc w:val="center"/>
                              <w:rPr>
                                <w:rFonts w:ascii="標楷體" w:eastAsia="標楷體" w:hAnsi="標楷體"/>
                                <w:b/>
                                <w:bCs/>
                                <w:szCs w:val="24"/>
                              </w:rPr>
                            </w:pPr>
                            <w:r w:rsidRPr="00D51719">
                              <w:rPr>
                                <w:rFonts w:ascii="標楷體" w:eastAsia="標楷體" w:hAnsi="標楷體" w:hint="eastAsia"/>
                                <w:b/>
                                <w:bCs/>
                                <w:szCs w:val="24"/>
                              </w:rPr>
                              <w:t>表</w:t>
                            </w:r>
                            <w:r>
                              <w:rPr>
                                <w:rFonts w:ascii="標楷體" w:eastAsia="標楷體" w:hAnsi="標楷體" w:hint="eastAsia"/>
                                <w:b/>
                                <w:bCs/>
                                <w:szCs w:val="24"/>
                              </w:rPr>
                              <w:t>1</w:t>
                            </w:r>
                            <w:r w:rsidRPr="00D51719">
                              <w:rPr>
                                <w:rFonts w:ascii="標楷體" w:eastAsia="標楷體" w:hAnsi="標楷體" w:hint="eastAsia"/>
                                <w:b/>
                                <w:bCs/>
                                <w:szCs w:val="24"/>
                              </w:rPr>
                              <w:t xml:space="preserve">　台灣中油公司償債現金流量需求情形</w:t>
                            </w:r>
                          </w:p>
                          <w:p w14:paraId="4142A065" w14:textId="77777777" w:rsidR="002F10E3" w:rsidRPr="00D51719" w:rsidRDefault="002F10E3" w:rsidP="002C441C">
                            <w:pPr>
                              <w:spacing w:line="0" w:lineRule="atLeast"/>
                              <w:ind w:rightChars="-40" w:right="-96"/>
                              <w:jc w:val="right"/>
                              <w:rPr>
                                <w:rFonts w:ascii="標楷體" w:eastAsia="標楷體" w:hAnsi="標楷體"/>
                                <w:szCs w:val="24"/>
                              </w:rPr>
                            </w:pPr>
                            <w:r w:rsidRPr="00D51719">
                              <w:rPr>
                                <w:rFonts w:ascii="標楷體" w:eastAsia="標楷體" w:hAnsi="標楷體" w:hint="eastAsia"/>
                                <w:sz w:val="20"/>
                                <w:szCs w:val="20"/>
                              </w:rPr>
                              <w:t>單位：新臺幣億元</w:t>
                            </w:r>
                          </w:p>
                        </w:tc>
                      </w:tr>
                      <w:tr w:rsidR="002F10E3" w:rsidRPr="00D51719" w14:paraId="7C0D3E79" w14:textId="77777777" w:rsidTr="002544FC">
                        <w:trPr>
                          <w:trHeight w:val="150"/>
                        </w:trPr>
                        <w:tc>
                          <w:tcPr>
                            <w:tcW w:w="1697" w:type="dxa"/>
                            <w:vMerge w:val="restart"/>
                            <w:tcBorders>
                              <w:top w:val="single" w:sz="4" w:space="0" w:color="auto"/>
                              <w:tl2br w:val="single" w:sz="4" w:space="0" w:color="auto"/>
                            </w:tcBorders>
                            <w:vAlign w:val="center"/>
                          </w:tcPr>
                          <w:p w14:paraId="69E1168A" w14:textId="77777777" w:rsidR="002F10E3" w:rsidRPr="00FC47C6" w:rsidRDefault="002F10E3" w:rsidP="002544FC">
                            <w:pPr>
                              <w:spacing w:line="0" w:lineRule="atLeast"/>
                              <w:ind w:rightChars="-20" w:right="-48"/>
                              <w:jc w:val="right"/>
                              <w:rPr>
                                <w:rFonts w:ascii="標楷體" w:eastAsia="標楷體" w:hAnsi="標楷體"/>
                                <w:spacing w:val="-8"/>
                                <w:sz w:val="20"/>
                                <w:szCs w:val="20"/>
                              </w:rPr>
                            </w:pPr>
                            <w:r w:rsidRPr="00FC47C6">
                              <w:rPr>
                                <w:rFonts w:ascii="標楷體" w:eastAsia="標楷體" w:hAnsi="標楷體" w:hint="eastAsia"/>
                                <w:spacing w:val="-8"/>
                                <w:sz w:val="20"/>
                                <w:szCs w:val="20"/>
                              </w:rPr>
                              <w:t>償債需求</w:t>
                            </w:r>
                          </w:p>
                          <w:p w14:paraId="7B2AA870" w14:textId="77777777" w:rsidR="002F10E3" w:rsidRPr="00FC47C6" w:rsidRDefault="002F10E3" w:rsidP="002544FC">
                            <w:pPr>
                              <w:spacing w:line="0" w:lineRule="atLeast"/>
                              <w:jc w:val="right"/>
                              <w:rPr>
                                <w:rFonts w:ascii="標楷體" w:eastAsia="標楷體" w:hAnsi="標楷體"/>
                                <w:spacing w:val="-8"/>
                                <w:sz w:val="20"/>
                                <w:szCs w:val="20"/>
                              </w:rPr>
                            </w:pPr>
                          </w:p>
                          <w:p w14:paraId="2E8CB7A4" w14:textId="77777777" w:rsidR="002F10E3" w:rsidRPr="00FC47C6" w:rsidRDefault="002F10E3" w:rsidP="002544FC">
                            <w:pPr>
                              <w:spacing w:line="0" w:lineRule="atLeast"/>
                              <w:rPr>
                                <w:rFonts w:ascii="標楷體" w:eastAsia="標楷體" w:hAnsi="標楷體"/>
                                <w:sz w:val="20"/>
                                <w:szCs w:val="20"/>
                              </w:rPr>
                            </w:pPr>
                            <w:r w:rsidRPr="00FC47C6">
                              <w:rPr>
                                <w:rFonts w:ascii="標楷體" w:eastAsia="標楷體" w:hAnsi="標楷體" w:hint="eastAsia"/>
                                <w:spacing w:val="-8"/>
                                <w:sz w:val="20"/>
                                <w:szCs w:val="20"/>
                              </w:rPr>
                              <w:t>項目</w:t>
                            </w:r>
                          </w:p>
                        </w:tc>
                        <w:tc>
                          <w:tcPr>
                            <w:tcW w:w="3960" w:type="dxa"/>
                            <w:gridSpan w:val="4"/>
                            <w:tcBorders>
                              <w:top w:val="single" w:sz="4" w:space="0" w:color="auto"/>
                              <w:bottom w:val="nil"/>
                            </w:tcBorders>
                            <w:vAlign w:val="center"/>
                          </w:tcPr>
                          <w:p w14:paraId="676DD83B" w14:textId="77777777" w:rsidR="002F10E3" w:rsidRPr="00FC47C6" w:rsidRDefault="002F10E3" w:rsidP="002544FC">
                            <w:pPr>
                              <w:spacing w:line="0" w:lineRule="atLeast"/>
                              <w:jc w:val="center"/>
                              <w:rPr>
                                <w:rFonts w:ascii="標楷體" w:eastAsia="標楷體" w:hAnsi="標楷體"/>
                                <w:sz w:val="20"/>
                                <w:szCs w:val="20"/>
                              </w:rPr>
                            </w:pPr>
                            <w:r w:rsidRPr="00FC47C6">
                              <w:rPr>
                                <w:rFonts w:ascii="標楷體" w:eastAsia="標楷體" w:hAnsi="標楷體" w:hint="eastAsia"/>
                                <w:sz w:val="20"/>
                                <w:szCs w:val="20"/>
                              </w:rPr>
                              <w:t>合約到期償債現金流量需求</w:t>
                            </w:r>
                          </w:p>
                        </w:tc>
                      </w:tr>
                      <w:tr w:rsidR="002F10E3" w:rsidRPr="00D51719" w14:paraId="4A971308" w14:textId="77777777" w:rsidTr="002544FC">
                        <w:trPr>
                          <w:trHeight w:val="163"/>
                        </w:trPr>
                        <w:tc>
                          <w:tcPr>
                            <w:tcW w:w="1697" w:type="dxa"/>
                            <w:vMerge/>
                            <w:tcBorders>
                              <w:tl2br w:val="single" w:sz="4" w:space="0" w:color="auto"/>
                            </w:tcBorders>
                            <w:vAlign w:val="center"/>
                          </w:tcPr>
                          <w:p w14:paraId="2322AF81" w14:textId="77777777" w:rsidR="002F10E3" w:rsidRPr="00FC47C6" w:rsidRDefault="002F10E3" w:rsidP="002544FC">
                            <w:pPr>
                              <w:spacing w:line="0" w:lineRule="atLeast"/>
                              <w:jc w:val="center"/>
                              <w:rPr>
                                <w:rFonts w:ascii="標楷體" w:eastAsia="標楷體" w:hAnsi="標楷體"/>
                                <w:sz w:val="20"/>
                                <w:szCs w:val="20"/>
                              </w:rPr>
                            </w:pPr>
                          </w:p>
                        </w:tc>
                        <w:tc>
                          <w:tcPr>
                            <w:tcW w:w="989" w:type="dxa"/>
                            <w:tcBorders>
                              <w:top w:val="nil"/>
                            </w:tcBorders>
                            <w:vAlign w:val="center"/>
                          </w:tcPr>
                          <w:p w14:paraId="04B3B1F9" w14:textId="77777777" w:rsidR="002F10E3" w:rsidRPr="00FC47C6" w:rsidRDefault="002F10E3" w:rsidP="002544FC">
                            <w:pPr>
                              <w:spacing w:line="0" w:lineRule="atLeast"/>
                              <w:jc w:val="center"/>
                              <w:rPr>
                                <w:rFonts w:ascii="標楷體" w:eastAsia="標楷體" w:hAnsi="標楷體"/>
                                <w:sz w:val="20"/>
                                <w:szCs w:val="20"/>
                              </w:rPr>
                            </w:pPr>
                          </w:p>
                        </w:tc>
                        <w:tc>
                          <w:tcPr>
                            <w:tcW w:w="989" w:type="dxa"/>
                            <w:tcBorders>
                              <w:top w:val="single" w:sz="4" w:space="0" w:color="auto"/>
                            </w:tcBorders>
                            <w:vAlign w:val="center"/>
                          </w:tcPr>
                          <w:p w14:paraId="7CBF4338" w14:textId="77777777" w:rsidR="002F10E3" w:rsidRPr="00FC47C6" w:rsidRDefault="002F10E3" w:rsidP="002544FC">
                            <w:pPr>
                              <w:spacing w:line="0" w:lineRule="atLeast"/>
                              <w:ind w:leftChars="-20" w:left="-48" w:rightChars="-20" w:right="-48"/>
                              <w:jc w:val="center"/>
                              <w:rPr>
                                <w:rFonts w:ascii="標楷體" w:eastAsia="標楷體" w:hAnsi="標楷體"/>
                                <w:spacing w:val="-20"/>
                                <w:sz w:val="20"/>
                                <w:szCs w:val="20"/>
                              </w:rPr>
                            </w:pPr>
                            <w:proofErr w:type="gramStart"/>
                            <w:r w:rsidRPr="00FC47C6">
                              <w:rPr>
                                <w:rFonts w:ascii="標楷體" w:eastAsia="標楷體" w:hAnsi="標楷體"/>
                                <w:spacing w:val="-20"/>
                                <w:sz w:val="20"/>
                                <w:szCs w:val="20"/>
                              </w:rPr>
                              <w:t>115</w:t>
                            </w:r>
                            <w:proofErr w:type="gramEnd"/>
                            <w:r w:rsidRPr="00FC47C6">
                              <w:rPr>
                                <w:rFonts w:ascii="標楷體" w:eastAsia="標楷體" w:hAnsi="標楷體" w:hint="eastAsia"/>
                                <w:spacing w:val="-20"/>
                                <w:sz w:val="20"/>
                                <w:szCs w:val="20"/>
                              </w:rPr>
                              <w:t>年度</w:t>
                            </w:r>
                          </w:p>
                        </w:tc>
                        <w:tc>
                          <w:tcPr>
                            <w:tcW w:w="989" w:type="dxa"/>
                            <w:tcBorders>
                              <w:top w:val="single" w:sz="4" w:space="0" w:color="auto"/>
                            </w:tcBorders>
                            <w:vAlign w:val="center"/>
                          </w:tcPr>
                          <w:p w14:paraId="5082AA29" w14:textId="77777777" w:rsidR="002F10E3" w:rsidRPr="00FC47C6" w:rsidRDefault="002F10E3" w:rsidP="002544FC">
                            <w:pPr>
                              <w:autoSpaceDN w:val="0"/>
                              <w:spacing w:line="0" w:lineRule="atLeast"/>
                              <w:ind w:leftChars="-20" w:left="-48" w:rightChars="-20" w:right="-48"/>
                              <w:jc w:val="center"/>
                              <w:rPr>
                                <w:rFonts w:ascii="標楷體" w:eastAsia="標楷體" w:hAnsi="標楷體"/>
                                <w:sz w:val="20"/>
                                <w:szCs w:val="20"/>
                              </w:rPr>
                            </w:pPr>
                            <w:r w:rsidRPr="00FC47C6">
                              <w:rPr>
                                <w:rFonts w:ascii="標楷體" w:eastAsia="標楷體" w:hAnsi="標楷體"/>
                                <w:sz w:val="20"/>
                                <w:szCs w:val="20"/>
                              </w:rPr>
                              <w:t>116</w:t>
                            </w:r>
                            <w:r w:rsidRPr="00FC47C6">
                              <w:rPr>
                                <w:rFonts w:ascii="標楷體" w:eastAsia="標楷體" w:hAnsi="標楷體" w:hint="eastAsia"/>
                                <w:sz w:val="20"/>
                                <w:szCs w:val="20"/>
                              </w:rPr>
                              <w:t>至117年度</w:t>
                            </w:r>
                          </w:p>
                        </w:tc>
                        <w:tc>
                          <w:tcPr>
                            <w:tcW w:w="990" w:type="dxa"/>
                            <w:tcBorders>
                              <w:top w:val="single" w:sz="4" w:space="0" w:color="auto"/>
                            </w:tcBorders>
                            <w:vAlign w:val="center"/>
                          </w:tcPr>
                          <w:p w14:paraId="3FC6D99C" w14:textId="77777777" w:rsidR="002F10E3" w:rsidRPr="00FC47C6" w:rsidRDefault="002F10E3" w:rsidP="002544FC">
                            <w:pPr>
                              <w:autoSpaceDN w:val="0"/>
                              <w:spacing w:line="0" w:lineRule="atLeast"/>
                              <w:ind w:leftChars="-20" w:left="-48" w:rightChars="-20" w:right="-48"/>
                              <w:jc w:val="center"/>
                              <w:rPr>
                                <w:rFonts w:ascii="標楷體" w:eastAsia="標楷體" w:hAnsi="標楷體"/>
                                <w:sz w:val="20"/>
                                <w:szCs w:val="20"/>
                              </w:rPr>
                            </w:pPr>
                            <w:proofErr w:type="gramStart"/>
                            <w:r w:rsidRPr="00FC47C6">
                              <w:rPr>
                                <w:rFonts w:ascii="標楷體" w:eastAsia="標楷體" w:hAnsi="標楷體" w:hint="eastAsia"/>
                                <w:sz w:val="20"/>
                                <w:szCs w:val="20"/>
                              </w:rPr>
                              <w:t>1</w:t>
                            </w:r>
                            <w:r w:rsidRPr="00FC47C6">
                              <w:rPr>
                                <w:rFonts w:ascii="標楷體" w:eastAsia="標楷體" w:hAnsi="標楷體"/>
                                <w:sz w:val="20"/>
                                <w:szCs w:val="20"/>
                              </w:rPr>
                              <w:t>18</w:t>
                            </w:r>
                            <w:proofErr w:type="gramEnd"/>
                            <w:r w:rsidRPr="00FC47C6">
                              <w:rPr>
                                <w:rFonts w:ascii="標楷體" w:eastAsia="標楷體" w:hAnsi="標楷體" w:hint="eastAsia"/>
                                <w:sz w:val="20"/>
                                <w:szCs w:val="20"/>
                              </w:rPr>
                              <w:t>年度以後</w:t>
                            </w:r>
                          </w:p>
                        </w:tc>
                      </w:tr>
                      <w:tr w:rsidR="002F10E3" w:rsidRPr="00D51719" w14:paraId="3D0C4360" w14:textId="77777777" w:rsidTr="002544FC">
                        <w:trPr>
                          <w:trHeight w:val="205"/>
                        </w:trPr>
                        <w:tc>
                          <w:tcPr>
                            <w:tcW w:w="1697" w:type="dxa"/>
                            <w:tcBorders>
                              <w:top w:val="single" w:sz="4" w:space="0" w:color="auto"/>
                            </w:tcBorders>
                            <w:vAlign w:val="center"/>
                          </w:tcPr>
                          <w:p w14:paraId="20C20030" w14:textId="77777777" w:rsidR="002F10E3" w:rsidRPr="00FC47C6" w:rsidRDefault="002F10E3" w:rsidP="002544FC">
                            <w:pPr>
                              <w:spacing w:line="0" w:lineRule="atLeast"/>
                              <w:jc w:val="center"/>
                              <w:rPr>
                                <w:rFonts w:ascii="標楷體" w:eastAsia="標楷體" w:hAnsi="標楷體"/>
                                <w:b/>
                                <w:sz w:val="20"/>
                                <w:szCs w:val="20"/>
                              </w:rPr>
                            </w:pPr>
                            <w:r w:rsidRPr="00FC47C6">
                              <w:rPr>
                                <w:rFonts w:ascii="標楷體" w:eastAsia="標楷體" w:hAnsi="標楷體" w:hint="eastAsia"/>
                                <w:b/>
                                <w:sz w:val="20"/>
                                <w:szCs w:val="20"/>
                              </w:rPr>
                              <w:t xml:space="preserve">合 </w:t>
                            </w:r>
                            <w:r w:rsidRPr="00FC47C6">
                              <w:rPr>
                                <w:rFonts w:ascii="標楷體" w:eastAsia="標楷體" w:hAnsi="標楷體"/>
                                <w:b/>
                                <w:sz w:val="20"/>
                                <w:szCs w:val="20"/>
                              </w:rPr>
                              <w:t xml:space="preserve"> </w:t>
                            </w:r>
                            <w:r w:rsidRPr="00FC47C6">
                              <w:rPr>
                                <w:rFonts w:ascii="標楷體" w:eastAsia="標楷體" w:hAnsi="標楷體" w:hint="eastAsia"/>
                                <w:b/>
                                <w:sz w:val="20"/>
                                <w:szCs w:val="20"/>
                              </w:rPr>
                              <w:t>計</w:t>
                            </w:r>
                          </w:p>
                        </w:tc>
                        <w:tc>
                          <w:tcPr>
                            <w:tcW w:w="989" w:type="dxa"/>
                            <w:tcBorders>
                              <w:top w:val="single" w:sz="4" w:space="0" w:color="auto"/>
                            </w:tcBorders>
                            <w:vAlign w:val="center"/>
                          </w:tcPr>
                          <w:p w14:paraId="4D8DE297" w14:textId="77777777" w:rsidR="002F10E3" w:rsidRPr="00FC47C6" w:rsidRDefault="002F10E3" w:rsidP="002544FC">
                            <w:pPr>
                              <w:spacing w:line="0" w:lineRule="atLeast"/>
                              <w:jc w:val="right"/>
                              <w:rPr>
                                <w:rFonts w:ascii="標楷體" w:eastAsia="標楷體" w:hAnsi="標楷體"/>
                                <w:b/>
                                <w:sz w:val="20"/>
                                <w:szCs w:val="20"/>
                              </w:rPr>
                            </w:pPr>
                            <w:r w:rsidRPr="00FC47C6">
                              <w:rPr>
                                <w:rFonts w:ascii="標楷體" w:eastAsia="標楷體" w:hAnsi="標楷體" w:hint="eastAsia"/>
                                <w:b/>
                                <w:sz w:val="20"/>
                                <w:szCs w:val="20"/>
                              </w:rPr>
                              <w:t>7</w:t>
                            </w:r>
                            <w:r w:rsidRPr="00FC47C6">
                              <w:rPr>
                                <w:rFonts w:ascii="標楷體" w:eastAsia="標楷體" w:hAnsi="標楷體"/>
                                <w:b/>
                                <w:sz w:val="20"/>
                                <w:szCs w:val="20"/>
                              </w:rPr>
                              <w:t>,806</w:t>
                            </w:r>
                          </w:p>
                        </w:tc>
                        <w:tc>
                          <w:tcPr>
                            <w:tcW w:w="989" w:type="dxa"/>
                            <w:tcBorders>
                              <w:top w:val="single" w:sz="4" w:space="0" w:color="auto"/>
                            </w:tcBorders>
                            <w:vAlign w:val="center"/>
                          </w:tcPr>
                          <w:p w14:paraId="573A9AB0" w14:textId="77777777" w:rsidR="002F10E3" w:rsidRPr="00FC47C6" w:rsidRDefault="002F10E3" w:rsidP="002544FC">
                            <w:pPr>
                              <w:spacing w:line="0" w:lineRule="atLeast"/>
                              <w:jc w:val="right"/>
                              <w:rPr>
                                <w:rFonts w:ascii="標楷體" w:eastAsia="標楷體" w:hAnsi="標楷體"/>
                                <w:b/>
                                <w:sz w:val="20"/>
                                <w:szCs w:val="20"/>
                              </w:rPr>
                            </w:pPr>
                            <w:r w:rsidRPr="00FC47C6">
                              <w:rPr>
                                <w:rFonts w:ascii="標楷體" w:eastAsia="標楷體" w:hAnsi="標楷體" w:hint="eastAsia"/>
                                <w:b/>
                                <w:sz w:val="20"/>
                                <w:szCs w:val="20"/>
                              </w:rPr>
                              <w:t>4</w:t>
                            </w:r>
                            <w:r w:rsidRPr="00FC47C6">
                              <w:rPr>
                                <w:rFonts w:ascii="標楷體" w:eastAsia="標楷體" w:hAnsi="標楷體"/>
                                <w:b/>
                                <w:sz w:val="20"/>
                                <w:szCs w:val="20"/>
                              </w:rPr>
                              <w:t>,022</w:t>
                            </w:r>
                          </w:p>
                        </w:tc>
                        <w:tc>
                          <w:tcPr>
                            <w:tcW w:w="989" w:type="dxa"/>
                            <w:tcBorders>
                              <w:top w:val="single" w:sz="4" w:space="0" w:color="auto"/>
                            </w:tcBorders>
                            <w:vAlign w:val="center"/>
                          </w:tcPr>
                          <w:p w14:paraId="7E4D37FD" w14:textId="77777777" w:rsidR="002F10E3" w:rsidRPr="00FC47C6" w:rsidRDefault="002F10E3" w:rsidP="002544FC">
                            <w:pPr>
                              <w:spacing w:line="0" w:lineRule="atLeast"/>
                              <w:jc w:val="right"/>
                              <w:rPr>
                                <w:rFonts w:ascii="標楷體" w:eastAsia="標楷體" w:hAnsi="標楷體"/>
                                <w:b/>
                                <w:sz w:val="20"/>
                                <w:szCs w:val="20"/>
                              </w:rPr>
                            </w:pPr>
                            <w:r w:rsidRPr="00FC47C6">
                              <w:rPr>
                                <w:rFonts w:ascii="標楷體" w:eastAsia="標楷體" w:hAnsi="標楷體" w:hint="eastAsia"/>
                                <w:b/>
                                <w:sz w:val="20"/>
                                <w:szCs w:val="20"/>
                              </w:rPr>
                              <w:t>9</w:t>
                            </w:r>
                            <w:r w:rsidRPr="00FC47C6">
                              <w:rPr>
                                <w:rFonts w:ascii="標楷體" w:eastAsia="標楷體" w:hAnsi="標楷體"/>
                                <w:b/>
                                <w:sz w:val="20"/>
                                <w:szCs w:val="20"/>
                              </w:rPr>
                              <w:t>41</w:t>
                            </w:r>
                          </w:p>
                        </w:tc>
                        <w:tc>
                          <w:tcPr>
                            <w:tcW w:w="990" w:type="dxa"/>
                            <w:tcBorders>
                              <w:top w:val="single" w:sz="4" w:space="0" w:color="auto"/>
                            </w:tcBorders>
                          </w:tcPr>
                          <w:p w14:paraId="7369CDE2" w14:textId="77777777" w:rsidR="002F10E3" w:rsidRPr="00FC47C6" w:rsidRDefault="002F10E3" w:rsidP="002544FC">
                            <w:pPr>
                              <w:spacing w:line="0" w:lineRule="atLeast"/>
                              <w:jc w:val="right"/>
                              <w:rPr>
                                <w:rFonts w:ascii="標楷體" w:eastAsia="標楷體" w:hAnsi="標楷體"/>
                                <w:b/>
                                <w:sz w:val="20"/>
                                <w:szCs w:val="20"/>
                              </w:rPr>
                            </w:pPr>
                            <w:r w:rsidRPr="00FC47C6">
                              <w:rPr>
                                <w:rFonts w:ascii="標楷體" w:eastAsia="標楷體" w:hAnsi="標楷體" w:hint="eastAsia"/>
                                <w:b/>
                                <w:sz w:val="20"/>
                                <w:szCs w:val="20"/>
                              </w:rPr>
                              <w:t>2</w:t>
                            </w:r>
                            <w:r w:rsidRPr="00FC47C6">
                              <w:rPr>
                                <w:rFonts w:ascii="標楷體" w:eastAsia="標楷體" w:hAnsi="標楷體"/>
                                <w:b/>
                                <w:sz w:val="20"/>
                                <w:szCs w:val="20"/>
                              </w:rPr>
                              <w:t>,842</w:t>
                            </w:r>
                          </w:p>
                        </w:tc>
                      </w:tr>
                      <w:tr w:rsidR="002F10E3" w:rsidRPr="00D51719" w14:paraId="7F99F2B8" w14:textId="77777777" w:rsidTr="002544FC">
                        <w:trPr>
                          <w:trHeight w:val="205"/>
                        </w:trPr>
                        <w:tc>
                          <w:tcPr>
                            <w:tcW w:w="1697" w:type="dxa"/>
                            <w:tcBorders>
                              <w:top w:val="single" w:sz="4" w:space="0" w:color="auto"/>
                            </w:tcBorders>
                            <w:vAlign w:val="center"/>
                          </w:tcPr>
                          <w:p w14:paraId="1A817F7C" w14:textId="77777777" w:rsidR="002F10E3" w:rsidRPr="00FC47C6" w:rsidRDefault="002F10E3" w:rsidP="002544FC">
                            <w:pPr>
                              <w:spacing w:line="0" w:lineRule="atLeast"/>
                              <w:jc w:val="both"/>
                              <w:rPr>
                                <w:rFonts w:ascii="標楷體" w:eastAsia="標楷體" w:hAnsi="標楷體"/>
                                <w:sz w:val="20"/>
                                <w:szCs w:val="20"/>
                              </w:rPr>
                            </w:pPr>
                            <w:r w:rsidRPr="00FC47C6">
                              <w:rPr>
                                <w:rFonts w:ascii="標楷體" w:eastAsia="標楷體" w:hAnsi="標楷體" w:hint="eastAsia"/>
                                <w:sz w:val="20"/>
                                <w:szCs w:val="20"/>
                              </w:rPr>
                              <w:t>短期借款</w:t>
                            </w:r>
                          </w:p>
                        </w:tc>
                        <w:tc>
                          <w:tcPr>
                            <w:tcW w:w="989" w:type="dxa"/>
                            <w:tcBorders>
                              <w:top w:val="single" w:sz="4" w:space="0" w:color="auto"/>
                            </w:tcBorders>
                            <w:vAlign w:val="center"/>
                          </w:tcPr>
                          <w:p w14:paraId="75048811"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sz w:val="20"/>
                                <w:szCs w:val="20"/>
                              </w:rPr>
                              <w:t>1,086</w:t>
                            </w:r>
                          </w:p>
                        </w:tc>
                        <w:tc>
                          <w:tcPr>
                            <w:tcW w:w="989" w:type="dxa"/>
                            <w:tcBorders>
                              <w:top w:val="single" w:sz="4" w:space="0" w:color="auto"/>
                            </w:tcBorders>
                            <w:vAlign w:val="center"/>
                          </w:tcPr>
                          <w:p w14:paraId="49E4F414"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1</w:t>
                            </w:r>
                            <w:r w:rsidRPr="00FC47C6">
                              <w:rPr>
                                <w:rFonts w:ascii="標楷體" w:eastAsia="標楷體" w:hAnsi="標楷體"/>
                                <w:sz w:val="20"/>
                                <w:szCs w:val="20"/>
                              </w:rPr>
                              <w:t>,086</w:t>
                            </w:r>
                          </w:p>
                        </w:tc>
                        <w:tc>
                          <w:tcPr>
                            <w:tcW w:w="989" w:type="dxa"/>
                            <w:tcBorders>
                              <w:top w:val="single" w:sz="4" w:space="0" w:color="auto"/>
                            </w:tcBorders>
                            <w:vAlign w:val="center"/>
                          </w:tcPr>
                          <w:p w14:paraId="6F747F80"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w:t>
                            </w:r>
                          </w:p>
                        </w:tc>
                        <w:tc>
                          <w:tcPr>
                            <w:tcW w:w="990" w:type="dxa"/>
                            <w:tcBorders>
                              <w:top w:val="single" w:sz="4" w:space="0" w:color="auto"/>
                            </w:tcBorders>
                            <w:vAlign w:val="center"/>
                          </w:tcPr>
                          <w:p w14:paraId="634C4257"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w:t>
                            </w:r>
                          </w:p>
                        </w:tc>
                      </w:tr>
                      <w:tr w:rsidR="002F10E3" w:rsidRPr="00D51719" w14:paraId="224722FD" w14:textId="77777777" w:rsidTr="002544FC">
                        <w:trPr>
                          <w:trHeight w:val="205"/>
                        </w:trPr>
                        <w:tc>
                          <w:tcPr>
                            <w:tcW w:w="1697" w:type="dxa"/>
                            <w:tcBorders>
                              <w:top w:val="single" w:sz="4" w:space="0" w:color="auto"/>
                            </w:tcBorders>
                            <w:vAlign w:val="center"/>
                          </w:tcPr>
                          <w:p w14:paraId="50018B5B" w14:textId="77777777" w:rsidR="002F10E3" w:rsidRPr="00FC47C6" w:rsidRDefault="002F10E3" w:rsidP="002544FC">
                            <w:pPr>
                              <w:spacing w:line="0" w:lineRule="atLeast"/>
                              <w:jc w:val="both"/>
                              <w:rPr>
                                <w:rFonts w:ascii="標楷體" w:eastAsia="標楷體" w:hAnsi="標楷體"/>
                                <w:sz w:val="20"/>
                                <w:szCs w:val="20"/>
                              </w:rPr>
                            </w:pPr>
                            <w:r w:rsidRPr="00FC47C6">
                              <w:rPr>
                                <w:rFonts w:ascii="標楷體" w:eastAsia="標楷體" w:hAnsi="標楷體" w:hint="eastAsia"/>
                                <w:sz w:val="20"/>
                                <w:szCs w:val="20"/>
                              </w:rPr>
                              <w:t>應付短期票</w:t>
                            </w:r>
                            <w:proofErr w:type="gramStart"/>
                            <w:r w:rsidRPr="00FC47C6">
                              <w:rPr>
                                <w:rFonts w:ascii="標楷體" w:eastAsia="標楷體" w:hAnsi="標楷體" w:hint="eastAsia"/>
                                <w:sz w:val="20"/>
                                <w:szCs w:val="20"/>
                              </w:rPr>
                              <w:t>券</w:t>
                            </w:r>
                            <w:proofErr w:type="gramEnd"/>
                          </w:p>
                        </w:tc>
                        <w:tc>
                          <w:tcPr>
                            <w:tcW w:w="989" w:type="dxa"/>
                            <w:tcBorders>
                              <w:top w:val="single" w:sz="4" w:space="0" w:color="auto"/>
                            </w:tcBorders>
                            <w:vAlign w:val="center"/>
                          </w:tcPr>
                          <w:p w14:paraId="664C0E7A"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2</w:t>
                            </w:r>
                            <w:r w:rsidRPr="00FC47C6">
                              <w:rPr>
                                <w:rFonts w:ascii="標楷體" w:eastAsia="標楷體" w:hAnsi="標楷體"/>
                                <w:sz w:val="20"/>
                                <w:szCs w:val="20"/>
                              </w:rPr>
                              <w:t>,578</w:t>
                            </w:r>
                          </w:p>
                        </w:tc>
                        <w:tc>
                          <w:tcPr>
                            <w:tcW w:w="989" w:type="dxa"/>
                            <w:tcBorders>
                              <w:top w:val="single" w:sz="4" w:space="0" w:color="auto"/>
                            </w:tcBorders>
                            <w:vAlign w:val="center"/>
                          </w:tcPr>
                          <w:p w14:paraId="0ED45828"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2</w:t>
                            </w:r>
                            <w:r w:rsidRPr="00FC47C6">
                              <w:rPr>
                                <w:rFonts w:ascii="標楷體" w:eastAsia="標楷體" w:hAnsi="標楷體"/>
                                <w:sz w:val="20"/>
                                <w:szCs w:val="20"/>
                              </w:rPr>
                              <w:t>,578</w:t>
                            </w:r>
                          </w:p>
                        </w:tc>
                        <w:tc>
                          <w:tcPr>
                            <w:tcW w:w="989" w:type="dxa"/>
                            <w:tcBorders>
                              <w:top w:val="single" w:sz="4" w:space="0" w:color="auto"/>
                            </w:tcBorders>
                            <w:vAlign w:val="center"/>
                          </w:tcPr>
                          <w:p w14:paraId="0346B759"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w:t>
                            </w:r>
                          </w:p>
                        </w:tc>
                        <w:tc>
                          <w:tcPr>
                            <w:tcW w:w="990" w:type="dxa"/>
                            <w:tcBorders>
                              <w:top w:val="single" w:sz="4" w:space="0" w:color="auto"/>
                            </w:tcBorders>
                            <w:vAlign w:val="center"/>
                          </w:tcPr>
                          <w:p w14:paraId="4AF48961"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w:t>
                            </w:r>
                          </w:p>
                        </w:tc>
                      </w:tr>
                      <w:tr w:rsidR="002F10E3" w:rsidRPr="00D51719" w14:paraId="38DF23B7" w14:textId="77777777" w:rsidTr="002544FC">
                        <w:trPr>
                          <w:trHeight w:val="205"/>
                        </w:trPr>
                        <w:tc>
                          <w:tcPr>
                            <w:tcW w:w="1697" w:type="dxa"/>
                            <w:tcBorders>
                              <w:top w:val="single" w:sz="4" w:space="0" w:color="auto"/>
                              <w:bottom w:val="single" w:sz="4" w:space="0" w:color="auto"/>
                            </w:tcBorders>
                            <w:vAlign w:val="center"/>
                          </w:tcPr>
                          <w:p w14:paraId="1E15F8BD" w14:textId="77777777" w:rsidR="002F10E3" w:rsidRPr="00FC47C6" w:rsidRDefault="002F10E3" w:rsidP="002544FC">
                            <w:pPr>
                              <w:spacing w:line="0" w:lineRule="atLeast"/>
                              <w:jc w:val="both"/>
                              <w:rPr>
                                <w:rFonts w:ascii="標楷體" w:eastAsia="標楷體" w:hAnsi="標楷體"/>
                                <w:sz w:val="20"/>
                                <w:szCs w:val="20"/>
                              </w:rPr>
                            </w:pPr>
                            <w:r w:rsidRPr="00FC47C6">
                              <w:rPr>
                                <w:rFonts w:ascii="標楷體" w:eastAsia="標楷體" w:hAnsi="標楷體" w:hint="eastAsia"/>
                                <w:sz w:val="20"/>
                                <w:szCs w:val="20"/>
                              </w:rPr>
                              <w:t>應付公司債</w:t>
                            </w:r>
                          </w:p>
                        </w:tc>
                        <w:tc>
                          <w:tcPr>
                            <w:tcW w:w="989" w:type="dxa"/>
                            <w:tcBorders>
                              <w:top w:val="single" w:sz="4" w:space="0" w:color="auto"/>
                              <w:bottom w:val="single" w:sz="4" w:space="0" w:color="auto"/>
                            </w:tcBorders>
                            <w:vAlign w:val="center"/>
                          </w:tcPr>
                          <w:p w14:paraId="4BF4204F"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3</w:t>
                            </w:r>
                            <w:r w:rsidRPr="00FC47C6">
                              <w:rPr>
                                <w:rFonts w:ascii="標楷體" w:eastAsia="標楷體" w:hAnsi="標楷體"/>
                                <w:sz w:val="20"/>
                                <w:szCs w:val="20"/>
                              </w:rPr>
                              <w:t>,052</w:t>
                            </w:r>
                          </w:p>
                        </w:tc>
                        <w:tc>
                          <w:tcPr>
                            <w:tcW w:w="989" w:type="dxa"/>
                            <w:tcBorders>
                              <w:top w:val="single" w:sz="4" w:space="0" w:color="auto"/>
                              <w:bottom w:val="single" w:sz="4" w:space="0" w:color="auto"/>
                            </w:tcBorders>
                            <w:vAlign w:val="center"/>
                          </w:tcPr>
                          <w:p w14:paraId="6F8852A2"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2</w:t>
                            </w:r>
                            <w:r w:rsidRPr="00FC47C6">
                              <w:rPr>
                                <w:rFonts w:ascii="標楷體" w:eastAsia="標楷體" w:hAnsi="標楷體"/>
                                <w:sz w:val="20"/>
                                <w:szCs w:val="20"/>
                              </w:rPr>
                              <w:t>64</w:t>
                            </w:r>
                          </w:p>
                        </w:tc>
                        <w:tc>
                          <w:tcPr>
                            <w:tcW w:w="989" w:type="dxa"/>
                            <w:tcBorders>
                              <w:top w:val="single" w:sz="4" w:space="0" w:color="auto"/>
                              <w:bottom w:val="single" w:sz="4" w:space="0" w:color="auto"/>
                            </w:tcBorders>
                            <w:vAlign w:val="center"/>
                          </w:tcPr>
                          <w:p w14:paraId="5BD70C2F"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9</w:t>
                            </w:r>
                            <w:r w:rsidRPr="00FC47C6">
                              <w:rPr>
                                <w:rFonts w:ascii="標楷體" w:eastAsia="標楷體" w:hAnsi="標楷體"/>
                                <w:sz w:val="20"/>
                                <w:szCs w:val="20"/>
                              </w:rPr>
                              <w:t>29</w:t>
                            </w:r>
                          </w:p>
                        </w:tc>
                        <w:tc>
                          <w:tcPr>
                            <w:tcW w:w="990" w:type="dxa"/>
                            <w:tcBorders>
                              <w:top w:val="single" w:sz="4" w:space="0" w:color="auto"/>
                              <w:bottom w:val="single" w:sz="4" w:space="0" w:color="auto"/>
                            </w:tcBorders>
                            <w:vAlign w:val="center"/>
                          </w:tcPr>
                          <w:p w14:paraId="63FB4050"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1</w:t>
                            </w:r>
                            <w:r w:rsidRPr="00FC47C6">
                              <w:rPr>
                                <w:rFonts w:ascii="標楷體" w:eastAsia="標楷體" w:hAnsi="標楷體"/>
                                <w:sz w:val="20"/>
                                <w:szCs w:val="20"/>
                              </w:rPr>
                              <w:t>,</w:t>
                            </w:r>
                            <w:r w:rsidRPr="00FC47C6">
                              <w:rPr>
                                <w:rFonts w:ascii="標楷體" w:eastAsia="標楷體" w:hAnsi="標楷體" w:hint="eastAsia"/>
                                <w:sz w:val="20"/>
                                <w:szCs w:val="20"/>
                              </w:rPr>
                              <w:t>857</w:t>
                            </w:r>
                          </w:p>
                        </w:tc>
                      </w:tr>
                      <w:tr w:rsidR="002F10E3" w:rsidRPr="00D51719" w14:paraId="1B5DB91C" w14:textId="77777777" w:rsidTr="002544FC">
                        <w:trPr>
                          <w:trHeight w:val="205"/>
                        </w:trPr>
                        <w:tc>
                          <w:tcPr>
                            <w:tcW w:w="1697" w:type="dxa"/>
                            <w:tcBorders>
                              <w:top w:val="single" w:sz="4" w:space="0" w:color="auto"/>
                              <w:bottom w:val="single" w:sz="4" w:space="0" w:color="auto"/>
                            </w:tcBorders>
                            <w:vAlign w:val="center"/>
                          </w:tcPr>
                          <w:p w14:paraId="6369F779" w14:textId="77777777" w:rsidR="002F10E3" w:rsidRPr="00FC47C6" w:rsidRDefault="002F10E3" w:rsidP="002544FC">
                            <w:pPr>
                              <w:spacing w:line="0" w:lineRule="atLeast"/>
                              <w:jc w:val="both"/>
                              <w:rPr>
                                <w:rFonts w:ascii="標楷體" w:eastAsia="標楷體" w:hAnsi="標楷體"/>
                                <w:sz w:val="20"/>
                                <w:szCs w:val="20"/>
                              </w:rPr>
                            </w:pPr>
                            <w:r w:rsidRPr="00FC47C6">
                              <w:rPr>
                                <w:rFonts w:ascii="標楷體" w:eastAsia="標楷體" w:hAnsi="標楷體" w:hint="eastAsia"/>
                                <w:sz w:val="20"/>
                                <w:szCs w:val="20"/>
                              </w:rPr>
                              <w:t>長期借款</w:t>
                            </w:r>
                          </w:p>
                        </w:tc>
                        <w:tc>
                          <w:tcPr>
                            <w:tcW w:w="989" w:type="dxa"/>
                            <w:tcBorders>
                              <w:top w:val="single" w:sz="4" w:space="0" w:color="auto"/>
                              <w:bottom w:val="single" w:sz="4" w:space="0" w:color="auto"/>
                            </w:tcBorders>
                            <w:vAlign w:val="center"/>
                          </w:tcPr>
                          <w:p w14:paraId="7347CE8C"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1</w:t>
                            </w:r>
                            <w:r w:rsidRPr="00FC47C6">
                              <w:rPr>
                                <w:rFonts w:ascii="標楷體" w:eastAsia="標楷體" w:hAnsi="標楷體"/>
                                <w:sz w:val="20"/>
                                <w:szCs w:val="20"/>
                              </w:rPr>
                              <w:t>,088</w:t>
                            </w:r>
                          </w:p>
                        </w:tc>
                        <w:tc>
                          <w:tcPr>
                            <w:tcW w:w="989" w:type="dxa"/>
                            <w:tcBorders>
                              <w:top w:val="single" w:sz="4" w:space="0" w:color="auto"/>
                              <w:bottom w:val="single" w:sz="4" w:space="0" w:color="auto"/>
                            </w:tcBorders>
                            <w:vAlign w:val="center"/>
                          </w:tcPr>
                          <w:p w14:paraId="24CBB8C9"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9</w:t>
                            </w:r>
                            <w:r w:rsidRPr="00FC47C6">
                              <w:rPr>
                                <w:rFonts w:ascii="標楷體" w:eastAsia="標楷體" w:hAnsi="標楷體"/>
                                <w:sz w:val="20"/>
                                <w:szCs w:val="20"/>
                              </w:rPr>
                              <w:t>2</w:t>
                            </w:r>
                          </w:p>
                        </w:tc>
                        <w:tc>
                          <w:tcPr>
                            <w:tcW w:w="989" w:type="dxa"/>
                            <w:tcBorders>
                              <w:top w:val="single" w:sz="4" w:space="0" w:color="auto"/>
                              <w:bottom w:val="single" w:sz="4" w:space="0" w:color="auto"/>
                            </w:tcBorders>
                            <w:vAlign w:val="center"/>
                          </w:tcPr>
                          <w:p w14:paraId="367CCE76"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1</w:t>
                            </w:r>
                            <w:r w:rsidRPr="00FC47C6">
                              <w:rPr>
                                <w:rFonts w:ascii="標楷體" w:eastAsia="標楷體" w:hAnsi="標楷體"/>
                                <w:sz w:val="20"/>
                                <w:szCs w:val="20"/>
                              </w:rPr>
                              <w:t>1</w:t>
                            </w:r>
                          </w:p>
                        </w:tc>
                        <w:tc>
                          <w:tcPr>
                            <w:tcW w:w="990" w:type="dxa"/>
                            <w:tcBorders>
                              <w:top w:val="single" w:sz="4" w:space="0" w:color="auto"/>
                              <w:bottom w:val="single" w:sz="4" w:space="0" w:color="auto"/>
                            </w:tcBorders>
                            <w:vAlign w:val="center"/>
                          </w:tcPr>
                          <w:p w14:paraId="6D095DBB" w14:textId="77777777" w:rsidR="002F10E3" w:rsidRPr="00FC47C6" w:rsidRDefault="002F10E3" w:rsidP="002544FC">
                            <w:pPr>
                              <w:spacing w:line="0" w:lineRule="atLeast"/>
                              <w:jc w:val="right"/>
                              <w:rPr>
                                <w:rFonts w:ascii="標楷體" w:eastAsia="標楷體" w:hAnsi="標楷體"/>
                                <w:sz w:val="20"/>
                                <w:szCs w:val="20"/>
                              </w:rPr>
                            </w:pPr>
                            <w:r w:rsidRPr="00FC47C6">
                              <w:rPr>
                                <w:rFonts w:ascii="標楷體" w:eastAsia="標楷體" w:hAnsi="標楷體" w:hint="eastAsia"/>
                                <w:sz w:val="20"/>
                                <w:szCs w:val="20"/>
                              </w:rPr>
                              <w:t>9</w:t>
                            </w:r>
                            <w:r w:rsidRPr="00FC47C6">
                              <w:rPr>
                                <w:rFonts w:ascii="標楷體" w:eastAsia="標楷體" w:hAnsi="標楷體"/>
                                <w:sz w:val="20"/>
                                <w:szCs w:val="20"/>
                              </w:rPr>
                              <w:t>84</w:t>
                            </w:r>
                          </w:p>
                        </w:tc>
                      </w:tr>
                      <w:tr w:rsidR="002F10E3" w:rsidRPr="00D51719" w14:paraId="29AB4A5F" w14:textId="77777777" w:rsidTr="002544FC">
                        <w:trPr>
                          <w:trHeight w:val="115"/>
                        </w:trPr>
                        <w:tc>
                          <w:tcPr>
                            <w:tcW w:w="5657" w:type="dxa"/>
                            <w:gridSpan w:val="5"/>
                            <w:tcBorders>
                              <w:top w:val="single" w:sz="4" w:space="0" w:color="auto"/>
                              <w:left w:val="nil"/>
                              <w:bottom w:val="nil"/>
                              <w:right w:val="nil"/>
                            </w:tcBorders>
                          </w:tcPr>
                          <w:p w14:paraId="7593297B" w14:textId="77777777" w:rsidR="002F10E3" w:rsidRPr="00FC47C6" w:rsidRDefault="002F10E3" w:rsidP="00311D3B">
                            <w:pPr>
                              <w:spacing w:beforeLines="10" w:before="36" w:line="0" w:lineRule="atLeast"/>
                              <w:ind w:leftChars="-45" w:left="13" w:hangingChars="67" w:hanging="121"/>
                              <w:jc w:val="both"/>
                              <w:rPr>
                                <w:rFonts w:ascii="標楷體" w:eastAsia="標楷體" w:hAnsi="標楷體"/>
                                <w:sz w:val="20"/>
                                <w:szCs w:val="20"/>
                              </w:rPr>
                            </w:pPr>
                            <w:r w:rsidRPr="00FC47C6">
                              <w:rPr>
                                <w:rFonts w:ascii="標楷體" w:eastAsia="標楷體" w:hAnsi="標楷體" w:hint="eastAsia"/>
                                <w:sz w:val="18"/>
                                <w:szCs w:val="18"/>
                              </w:rPr>
                              <w:t>資料來源：整理自台灣中油公司</w:t>
                            </w:r>
                            <w:proofErr w:type="gramStart"/>
                            <w:r w:rsidRPr="00FC47C6">
                              <w:rPr>
                                <w:rFonts w:ascii="標楷體" w:eastAsia="標楷體" w:hAnsi="標楷體" w:hint="eastAsia"/>
                                <w:sz w:val="18"/>
                                <w:szCs w:val="18"/>
                              </w:rPr>
                              <w:t>1</w:t>
                            </w:r>
                            <w:r w:rsidRPr="00FC47C6">
                              <w:rPr>
                                <w:rFonts w:ascii="標楷體" w:eastAsia="標楷體" w:hAnsi="標楷體"/>
                                <w:sz w:val="18"/>
                                <w:szCs w:val="18"/>
                              </w:rPr>
                              <w:t>14</w:t>
                            </w:r>
                            <w:proofErr w:type="gramEnd"/>
                            <w:r w:rsidRPr="00FC47C6">
                              <w:rPr>
                                <w:rFonts w:ascii="標楷體" w:eastAsia="標楷體" w:hAnsi="標楷體" w:hint="eastAsia"/>
                                <w:sz w:val="18"/>
                                <w:szCs w:val="18"/>
                              </w:rPr>
                              <w:t>年度財務報告暨會計師查核報告。</w:t>
                            </w:r>
                          </w:p>
                        </w:tc>
                      </w:tr>
                    </w:tbl>
                    <w:p w14:paraId="2B50ED90" w14:textId="77777777" w:rsidR="002F10E3" w:rsidRPr="003829F6" w:rsidRDefault="002F10E3" w:rsidP="002F10E3"/>
                  </w:txbxContent>
                </v:textbox>
                <w10:wrap type="square"/>
              </v:shape>
            </w:pict>
          </mc:Fallback>
        </mc:AlternateContent>
      </w:r>
      <w:r w:rsidR="002F10E3" w:rsidRPr="001D7B1C">
        <w:rPr>
          <w:rFonts w:ascii="標楷體" w:eastAsia="標楷體" w:hAnsi="標楷體" w:hint="eastAsia"/>
          <w:color w:val="000000" w:themeColor="text1"/>
          <w:szCs w:val="24"/>
        </w:rPr>
        <w:t>管理欠佳蒙受鉅額損失，</w:t>
      </w:r>
      <w:proofErr w:type="gramStart"/>
      <w:r w:rsidR="002F10E3" w:rsidRPr="001D7B1C">
        <w:rPr>
          <w:rFonts w:ascii="標楷體" w:eastAsia="標楷體" w:hAnsi="標楷體" w:hint="eastAsia"/>
          <w:color w:val="000000" w:themeColor="text1"/>
          <w:szCs w:val="24"/>
        </w:rPr>
        <w:t>舉如停工</w:t>
      </w:r>
      <w:proofErr w:type="gramEnd"/>
      <w:r w:rsidR="002F10E3" w:rsidRPr="001D7B1C">
        <w:rPr>
          <w:rFonts w:ascii="標楷體" w:eastAsia="標楷體" w:hAnsi="標楷體" w:hint="eastAsia"/>
          <w:color w:val="000000" w:themeColor="text1"/>
          <w:szCs w:val="24"/>
        </w:rPr>
        <w:t>損失由</w:t>
      </w:r>
      <w:proofErr w:type="gramStart"/>
      <w:r w:rsidR="002F10E3" w:rsidRPr="001D7B1C">
        <w:rPr>
          <w:rFonts w:ascii="標楷體" w:eastAsia="標楷體" w:hAnsi="標楷體" w:hint="eastAsia"/>
          <w:color w:val="000000" w:themeColor="text1"/>
          <w:szCs w:val="24"/>
        </w:rPr>
        <w:t>112</w:t>
      </w:r>
      <w:proofErr w:type="gramEnd"/>
      <w:r w:rsidR="002F10E3" w:rsidRPr="001D7B1C">
        <w:rPr>
          <w:rFonts w:ascii="標楷體" w:eastAsia="標楷體" w:hAnsi="標楷體" w:hint="eastAsia"/>
          <w:color w:val="000000" w:themeColor="text1"/>
          <w:szCs w:val="24"/>
        </w:rPr>
        <w:t>年度之16億餘元，攀升至</w:t>
      </w:r>
      <w:proofErr w:type="gramStart"/>
      <w:r w:rsidR="002F10E3" w:rsidRPr="001D7B1C">
        <w:rPr>
          <w:rFonts w:ascii="標楷體" w:eastAsia="標楷體" w:hAnsi="標楷體" w:hint="eastAsia"/>
          <w:color w:val="000000" w:themeColor="text1"/>
          <w:szCs w:val="24"/>
        </w:rPr>
        <w:t>113</w:t>
      </w:r>
      <w:proofErr w:type="gramEnd"/>
      <w:r w:rsidR="002F10E3" w:rsidRPr="001D7B1C">
        <w:rPr>
          <w:rFonts w:ascii="標楷體" w:eastAsia="標楷體" w:hAnsi="標楷體" w:hint="eastAsia"/>
          <w:color w:val="000000" w:themeColor="text1"/>
          <w:szCs w:val="24"/>
        </w:rPr>
        <w:t>年度之20億餘元，</w:t>
      </w:r>
      <w:proofErr w:type="gramStart"/>
      <w:r w:rsidR="002F10E3" w:rsidRPr="001D7B1C">
        <w:rPr>
          <w:rFonts w:ascii="標楷體" w:eastAsia="標楷體" w:hAnsi="標楷體" w:hint="eastAsia"/>
          <w:color w:val="000000" w:themeColor="text1"/>
          <w:szCs w:val="24"/>
        </w:rPr>
        <w:t>114</w:t>
      </w:r>
      <w:proofErr w:type="gramEnd"/>
      <w:r w:rsidR="002F10E3" w:rsidRPr="001D7B1C">
        <w:rPr>
          <w:rFonts w:ascii="標楷體" w:eastAsia="標楷體" w:hAnsi="標楷體" w:hint="eastAsia"/>
          <w:color w:val="000000" w:themeColor="text1"/>
          <w:szCs w:val="24"/>
        </w:rPr>
        <w:t>年度停工損失</w:t>
      </w:r>
      <w:r w:rsidR="00BD23FC" w:rsidRPr="001D7B1C">
        <w:rPr>
          <w:rFonts w:ascii="標楷體" w:eastAsia="標楷體" w:hAnsi="標楷體" w:hint="eastAsia"/>
          <w:color w:val="000000" w:themeColor="text1"/>
          <w:szCs w:val="24"/>
        </w:rPr>
        <w:t>雖</w:t>
      </w:r>
      <w:r w:rsidR="002F10E3" w:rsidRPr="001D7B1C">
        <w:rPr>
          <w:rFonts w:ascii="標楷體" w:eastAsia="標楷體" w:hAnsi="標楷體" w:hint="eastAsia"/>
          <w:color w:val="000000" w:themeColor="text1"/>
          <w:szCs w:val="24"/>
        </w:rPr>
        <w:t>降至16億餘元，惟仍較預算停工損失7億餘元，增加9億餘元，增幅</w:t>
      </w:r>
      <w:r w:rsidR="000963A4" w:rsidRPr="001D7B1C">
        <w:rPr>
          <w:rFonts w:ascii="標楷體" w:eastAsia="標楷體" w:hAnsi="標楷體" w:hint="eastAsia"/>
          <w:color w:val="000000" w:themeColor="text1"/>
          <w:szCs w:val="24"/>
        </w:rPr>
        <w:t>達</w:t>
      </w:r>
      <w:r w:rsidR="002F10E3" w:rsidRPr="001D7B1C">
        <w:rPr>
          <w:rFonts w:ascii="標楷體" w:eastAsia="標楷體" w:hAnsi="標楷體" w:hint="eastAsia"/>
          <w:color w:val="000000" w:themeColor="text1"/>
          <w:szCs w:val="24"/>
        </w:rPr>
        <w:t>141.09％，主要係現場人員操作不當、工場設備監控可靠度與處理能力欠佳及跨工場間之溝通聯繫機制未</w:t>
      </w:r>
      <w:proofErr w:type="gramStart"/>
      <w:r w:rsidR="002F10E3" w:rsidRPr="001D7B1C">
        <w:rPr>
          <w:rFonts w:ascii="標楷體" w:eastAsia="標楷體" w:hAnsi="標楷體" w:hint="eastAsia"/>
          <w:color w:val="000000" w:themeColor="text1"/>
          <w:szCs w:val="24"/>
        </w:rPr>
        <w:t>臻</w:t>
      </w:r>
      <w:proofErr w:type="gramEnd"/>
      <w:r w:rsidR="002F10E3" w:rsidRPr="001D7B1C">
        <w:rPr>
          <w:rFonts w:ascii="標楷體" w:eastAsia="標楷體" w:hAnsi="標楷體" w:hint="eastAsia"/>
          <w:color w:val="000000" w:themeColor="text1"/>
          <w:szCs w:val="24"/>
        </w:rPr>
        <w:t>落實，肇致突發緊急之非計畫性停爐事件頻仍，均加重公司財務負擔。復</w:t>
      </w:r>
      <w:r w:rsidR="00F55099" w:rsidRPr="001D7B1C">
        <w:rPr>
          <w:rFonts w:ascii="標楷體" w:eastAsia="標楷體" w:hAnsi="標楷體" w:hint="eastAsia"/>
          <w:color w:val="000000" w:themeColor="text1"/>
          <w:szCs w:val="24"/>
        </w:rPr>
        <w:t>查，</w:t>
      </w:r>
      <w:r w:rsidR="002F10E3" w:rsidRPr="001D7B1C">
        <w:rPr>
          <w:rFonts w:ascii="標楷體" w:eastAsia="標楷體" w:hAnsi="標楷體" w:hint="eastAsia"/>
          <w:color w:val="000000" w:themeColor="text1"/>
          <w:szCs w:val="24"/>
        </w:rPr>
        <w:t>該公司113及114年底負債總額已連續</w:t>
      </w:r>
      <w:proofErr w:type="gramStart"/>
      <w:r w:rsidR="002F10E3" w:rsidRPr="001D7B1C">
        <w:rPr>
          <w:rFonts w:ascii="標楷體" w:eastAsia="標楷體" w:hAnsi="標楷體" w:hint="eastAsia"/>
          <w:color w:val="000000" w:themeColor="text1"/>
          <w:szCs w:val="24"/>
        </w:rPr>
        <w:t>2</w:t>
      </w:r>
      <w:proofErr w:type="gramEnd"/>
      <w:r w:rsidR="002F10E3" w:rsidRPr="001D7B1C">
        <w:rPr>
          <w:rFonts w:ascii="標楷體" w:eastAsia="標楷體" w:hAnsi="標楷體" w:hint="eastAsia"/>
          <w:color w:val="000000" w:themeColor="text1"/>
          <w:szCs w:val="24"/>
        </w:rPr>
        <w:t>年</w:t>
      </w:r>
      <w:r w:rsidR="00F55099" w:rsidRPr="001D7B1C">
        <w:rPr>
          <w:rFonts w:ascii="標楷體" w:eastAsia="標楷體" w:hAnsi="標楷體" w:hint="eastAsia"/>
          <w:color w:val="000000" w:themeColor="text1"/>
          <w:szCs w:val="24"/>
        </w:rPr>
        <w:t>度</w:t>
      </w:r>
      <w:r w:rsidR="002F10E3" w:rsidRPr="001D7B1C">
        <w:rPr>
          <w:rFonts w:ascii="標楷體" w:eastAsia="標楷體" w:hAnsi="標楷體" w:hint="eastAsia"/>
          <w:color w:val="000000" w:themeColor="text1"/>
          <w:szCs w:val="24"/>
        </w:rPr>
        <w:t>高達1兆餘元，且負債比率均逾</w:t>
      </w:r>
      <w:proofErr w:type="gramStart"/>
      <w:r w:rsidR="002F10E3" w:rsidRPr="001D7B1C">
        <w:rPr>
          <w:rFonts w:ascii="標楷體" w:eastAsia="標楷體" w:hAnsi="標楷體" w:hint="eastAsia"/>
          <w:color w:val="000000" w:themeColor="text1"/>
          <w:szCs w:val="24"/>
        </w:rPr>
        <w:t>9成</w:t>
      </w:r>
      <w:proofErr w:type="gramEnd"/>
      <w:r w:rsidR="002F10E3" w:rsidRPr="001D7B1C">
        <w:rPr>
          <w:rFonts w:ascii="標楷體" w:eastAsia="標楷體" w:hAnsi="標楷體" w:hint="eastAsia"/>
          <w:color w:val="000000" w:themeColor="text1"/>
          <w:szCs w:val="24"/>
        </w:rPr>
        <w:t>，又</w:t>
      </w:r>
      <w:proofErr w:type="gramStart"/>
      <w:r w:rsidR="002F10E3" w:rsidRPr="001D7B1C">
        <w:rPr>
          <w:rFonts w:ascii="標楷體" w:eastAsia="標楷體" w:hAnsi="標楷體" w:hint="eastAsia"/>
          <w:color w:val="000000" w:themeColor="text1"/>
          <w:szCs w:val="24"/>
        </w:rPr>
        <w:t>114</w:t>
      </w:r>
      <w:proofErr w:type="gramEnd"/>
      <w:r w:rsidR="002F10E3" w:rsidRPr="001D7B1C">
        <w:rPr>
          <w:rFonts w:ascii="標楷體" w:eastAsia="標楷體" w:hAnsi="標楷體" w:hint="eastAsia"/>
          <w:color w:val="000000" w:themeColor="text1"/>
          <w:szCs w:val="24"/>
        </w:rPr>
        <w:t>年度實際發行公司債583億元及新增舉借長期借款278億元，除用以支應固定資產投資計畫、營運資金等用途外，並償還到期公司債77億餘元與長期借款38億餘元及支付利息109億餘元，且該公司於</w:t>
      </w:r>
      <w:proofErr w:type="gramStart"/>
      <w:r w:rsidR="002F10E3" w:rsidRPr="001D7B1C">
        <w:rPr>
          <w:rFonts w:ascii="標楷體" w:eastAsia="標楷體" w:hAnsi="標楷體" w:hint="eastAsia"/>
          <w:color w:val="000000" w:themeColor="text1"/>
          <w:szCs w:val="24"/>
        </w:rPr>
        <w:t>115</w:t>
      </w:r>
      <w:proofErr w:type="gramEnd"/>
      <w:r w:rsidR="002F10E3" w:rsidRPr="001D7B1C">
        <w:rPr>
          <w:rFonts w:ascii="標楷體" w:eastAsia="標楷體" w:hAnsi="標楷體" w:hint="eastAsia"/>
          <w:color w:val="000000" w:themeColor="text1"/>
          <w:szCs w:val="24"/>
        </w:rPr>
        <w:t>年度須償付借款4,022億餘元，116及</w:t>
      </w:r>
      <w:proofErr w:type="gramStart"/>
      <w:r w:rsidR="002F10E3" w:rsidRPr="001D7B1C">
        <w:rPr>
          <w:rFonts w:ascii="標楷體" w:eastAsia="標楷體" w:hAnsi="標楷體" w:hint="eastAsia"/>
          <w:color w:val="000000" w:themeColor="text1"/>
          <w:szCs w:val="24"/>
        </w:rPr>
        <w:t>117</w:t>
      </w:r>
      <w:proofErr w:type="gramEnd"/>
      <w:r w:rsidR="002F10E3" w:rsidRPr="001D7B1C">
        <w:rPr>
          <w:rFonts w:ascii="標楷體" w:eastAsia="標楷體" w:hAnsi="標楷體" w:hint="eastAsia"/>
          <w:color w:val="000000" w:themeColor="text1"/>
          <w:szCs w:val="24"/>
        </w:rPr>
        <w:t>年度亦須償付941億餘元（表1），顯見自有現金已不敷支應</w:t>
      </w:r>
      <w:r w:rsidR="00992CB9" w:rsidRPr="001D7B1C">
        <w:rPr>
          <w:rFonts w:ascii="標楷體" w:eastAsia="標楷體" w:hAnsi="標楷體" w:hint="eastAsia"/>
          <w:color w:val="000000" w:themeColor="text1"/>
          <w:szCs w:val="24"/>
        </w:rPr>
        <w:t>營運需求</w:t>
      </w:r>
      <w:r w:rsidR="002F10E3" w:rsidRPr="001D7B1C">
        <w:rPr>
          <w:rFonts w:ascii="標楷體" w:eastAsia="標楷體" w:hAnsi="標楷體" w:hint="eastAsia"/>
          <w:color w:val="000000" w:themeColor="text1"/>
          <w:szCs w:val="24"/>
        </w:rPr>
        <w:t>，仍須仰賴舉債支應，陷入以債養債之惡性循環，</w:t>
      </w:r>
      <w:r w:rsidR="00F55099" w:rsidRPr="001D7B1C">
        <w:rPr>
          <w:rFonts w:ascii="標楷體" w:eastAsia="標楷體" w:hAnsi="標楷體" w:hint="eastAsia"/>
          <w:color w:val="000000" w:themeColor="text1"/>
          <w:szCs w:val="24"/>
        </w:rPr>
        <w:t>增加</w:t>
      </w:r>
      <w:r w:rsidR="002F10E3" w:rsidRPr="001D7B1C">
        <w:rPr>
          <w:rFonts w:ascii="標楷體" w:eastAsia="標楷體" w:hAnsi="標楷體" w:hint="eastAsia"/>
          <w:color w:val="000000" w:themeColor="text1"/>
          <w:szCs w:val="24"/>
        </w:rPr>
        <w:t>資金流動性風險。經函請經濟部持續督促</w:t>
      </w:r>
      <w:r w:rsidR="000963A4" w:rsidRPr="001D7B1C">
        <w:rPr>
          <w:rFonts w:ascii="標楷體" w:eastAsia="標楷體" w:hAnsi="標楷體" w:hint="eastAsia"/>
          <w:color w:val="000000" w:themeColor="text1"/>
          <w:szCs w:val="24"/>
        </w:rPr>
        <w:t>台灣中油公司</w:t>
      </w:r>
      <w:r w:rsidR="002F10E3" w:rsidRPr="001D7B1C">
        <w:rPr>
          <w:rFonts w:ascii="標楷體" w:eastAsia="標楷體" w:hAnsi="標楷體" w:hint="eastAsia"/>
          <w:color w:val="000000" w:themeColor="text1"/>
          <w:szCs w:val="24"/>
        </w:rPr>
        <w:t>妥為評估各項支出之優先順序與必要性，並就非計畫性停爐等引發鉅額損失</w:t>
      </w:r>
      <w:proofErr w:type="gramStart"/>
      <w:r w:rsidR="00F55099" w:rsidRPr="001D7B1C">
        <w:rPr>
          <w:rFonts w:ascii="標楷體" w:eastAsia="標楷體" w:hAnsi="標楷體" w:hint="eastAsia"/>
          <w:color w:val="000000" w:themeColor="text1"/>
          <w:szCs w:val="24"/>
        </w:rPr>
        <w:t>檢討</w:t>
      </w:r>
      <w:r w:rsidR="002F10E3" w:rsidRPr="001D7B1C">
        <w:rPr>
          <w:rFonts w:ascii="標楷體" w:eastAsia="標楷體" w:hAnsi="標楷體" w:hint="eastAsia"/>
          <w:color w:val="000000" w:themeColor="text1"/>
          <w:szCs w:val="24"/>
        </w:rPr>
        <w:t>抑減經營</w:t>
      </w:r>
      <w:proofErr w:type="gramEnd"/>
      <w:r w:rsidR="002F10E3" w:rsidRPr="001D7B1C">
        <w:rPr>
          <w:rFonts w:ascii="標楷體" w:eastAsia="標楷體" w:hAnsi="標楷體" w:hint="eastAsia"/>
          <w:color w:val="000000" w:themeColor="text1"/>
          <w:szCs w:val="24"/>
        </w:rPr>
        <w:t>成本</w:t>
      </w:r>
      <w:r w:rsidR="00615596" w:rsidRPr="001D7B1C">
        <w:rPr>
          <w:rFonts w:ascii="標楷體" w:eastAsia="標楷體" w:hAnsi="標楷體" w:hint="eastAsia"/>
          <w:color w:val="000000" w:themeColor="text1"/>
          <w:szCs w:val="24"/>
        </w:rPr>
        <w:t>與</w:t>
      </w:r>
      <w:r w:rsidR="002F10E3" w:rsidRPr="001D7B1C">
        <w:rPr>
          <w:rFonts w:ascii="標楷體" w:eastAsia="標楷體" w:hAnsi="標楷體" w:hint="eastAsia"/>
          <w:color w:val="000000" w:themeColor="text1"/>
          <w:szCs w:val="24"/>
        </w:rPr>
        <w:t>損失，</w:t>
      </w:r>
      <w:r w:rsidR="00F55099" w:rsidRPr="001D7B1C">
        <w:rPr>
          <w:rFonts w:ascii="標楷體" w:eastAsia="標楷體" w:hAnsi="標楷體" w:hint="eastAsia"/>
          <w:color w:val="000000" w:themeColor="text1"/>
          <w:szCs w:val="24"/>
        </w:rPr>
        <w:t>及</w:t>
      </w:r>
      <w:r w:rsidR="002F10E3" w:rsidRPr="001D7B1C">
        <w:rPr>
          <w:rFonts w:ascii="標楷體" w:eastAsia="標楷體" w:hAnsi="標楷體" w:hint="eastAsia"/>
          <w:color w:val="000000" w:themeColor="text1"/>
          <w:szCs w:val="24"/>
        </w:rPr>
        <w:t>強化財務風險管控，確保資金調度</w:t>
      </w:r>
      <w:proofErr w:type="gramStart"/>
      <w:r w:rsidR="002F10E3" w:rsidRPr="001D7B1C">
        <w:rPr>
          <w:rFonts w:ascii="標楷體" w:eastAsia="標楷體" w:hAnsi="標楷體" w:hint="eastAsia"/>
          <w:color w:val="000000" w:themeColor="text1"/>
          <w:szCs w:val="24"/>
        </w:rPr>
        <w:t>最</w:t>
      </w:r>
      <w:proofErr w:type="gramEnd"/>
      <w:r w:rsidR="002F10E3" w:rsidRPr="001D7B1C">
        <w:rPr>
          <w:rFonts w:ascii="標楷體" w:eastAsia="標楷體" w:hAnsi="標楷體" w:hint="eastAsia"/>
          <w:color w:val="000000" w:themeColor="text1"/>
          <w:szCs w:val="24"/>
        </w:rPr>
        <w:t>適化，減輕營運負荷，以利公司永續經營。據復：</w:t>
      </w:r>
      <w:r w:rsidR="008D2E85" w:rsidRPr="001D7B1C">
        <w:rPr>
          <w:rFonts w:ascii="標楷體" w:eastAsia="標楷體" w:hAnsi="標楷體" w:hint="eastAsia"/>
          <w:color w:val="000000" w:themeColor="text1"/>
          <w:szCs w:val="24"/>
        </w:rPr>
        <w:t>台灣中油公司</w:t>
      </w:r>
      <w:r w:rsidR="00992CB9" w:rsidRPr="001D7B1C">
        <w:rPr>
          <w:rFonts w:ascii="標楷體" w:eastAsia="標楷體" w:hAnsi="標楷體" w:hint="eastAsia"/>
          <w:color w:val="000000" w:themeColor="text1"/>
          <w:szCs w:val="24"/>
        </w:rPr>
        <w:t>將</w:t>
      </w:r>
      <w:r w:rsidR="008D2E85" w:rsidRPr="001D7B1C">
        <w:rPr>
          <w:rFonts w:ascii="標楷體" w:eastAsia="標楷體" w:hAnsi="標楷體" w:hint="eastAsia"/>
          <w:color w:val="000000" w:themeColor="text1"/>
          <w:szCs w:val="24"/>
        </w:rPr>
        <w:t>持續執行開源節流</w:t>
      </w:r>
      <w:r w:rsidR="00F55099" w:rsidRPr="001D7B1C">
        <w:rPr>
          <w:rFonts w:ascii="標楷體" w:eastAsia="標楷體" w:hAnsi="標楷體" w:hint="eastAsia"/>
          <w:color w:val="000000" w:themeColor="text1"/>
          <w:szCs w:val="24"/>
        </w:rPr>
        <w:t>措施</w:t>
      </w:r>
      <w:r w:rsidR="008D2E85" w:rsidRPr="001D7B1C">
        <w:rPr>
          <w:rFonts w:ascii="標楷體" w:eastAsia="標楷體" w:hAnsi="標楷體" w:hint="eastAsia"/>
          <w:color w:val="000000" w:themeColor="text1"/>
          <w:szCs w:val="24"/>
        </w:rPr>
        <w:t>，</w:t>
      </w:r>
      <w:r w:rsidR="00992CB9" w:rsidRPr="001D7B1C">
        <w:rPr>
          <w:rFonts w:ascii="標楷體" w:eastAsia="標楷體" w:hAnsi="標楷體" w:hint="eastAsia"/>
          <w:color w:val="000000" w:themeColor="text1"/>
          <w:szCs w:val="24"/>
        </w:rPr>
        <w:t>改善</w:t>
      </w:r>
      <w:r w:rsidR="008D2E85" w:rsidRPr="001D7B1C">
        <w:rPr>
          <w:rFonts w:ascii="標楷體" w:eastAsia="標楷體" w:hAnsi="標楷體" w:hint="eastAsia"/>
          <w:color w:val="000000" w:themeColor="text1"/>
          <w:szCs w:val="24"/>
        </w:rPr>
        <w:t>經營</w:t>
      </w:r>
      <w:r w:rsidR="00992CB9" w:rsidRPr="001D7B1C">
        <w:rPr>
          <w:rFonts w:ascii="標楷體" w:eastAsia="標楷體" w:hAnsi="標楷體" w:hint="eastAsia"/>
          <w:color w:val="000000" w:themeColor="text1"/>
          <w:szCs w:val="24"/>
        </w:rPr>
        <w:t>績</w:t>
      </w:r>
      <w:r w:rsidR="008D2E85" w:rsidRPr="001D7B1C">
        <w:rPr>
          <w:rFonts w:ascii="標楷體" w:eastAsia="標楷體" w:hAnsi="標楷體" w:hint="eastAsia"/>
          <w:color w:val="000000" w:themeColor="text1"/>
          <w:szCs w:val="24"/>
        </w:rPr>
        <w:t>效</w:t>
      </w:r>
      <w:r w:rsidR="000F094C" w:rsidRPr="001D7B1C">
        <w:rPr>
          <w:rFonts w:ascii="標楷體" w:eastAsia="標楷體" w:hAnsi="標楷體" w:hint="eastAsia"/>
          <w:color w:val="000000" w:themeColor="text1"/>
          <w:szCs w:val="24"/>
        </w:rPr>
        <w:t>，</w:t>
      </w:r>
      <w:r w:rsidR="00992CB9" w:rsidRPr="001D7B1C">
        <w:rPr>
          <w:rFonts w:ascii="標楷體" w:eastAsia="標楷體" w:hAnsi="標楷體" w:hint="eastAsia"/>
          <w:color w:val="000000" w:themeColor="text1"/>
          <w:szCs w:val="24"/>
        </w:rPr>
        <w:t>並</w:t>
      </w:r>
      <w:r w:rsidR="008D2E85" w:rsidRPr="001D7B1C">
        <w:rPr>
          <w:rFonts w:ascii="標楷體" w:eastAsia="標楷體" w:hAnsi="標楷體" w:hint="eastAsia"/>
          <w:color w:val="000000" w:themeColor="text1"/>
          <w:szCs w:val="24"/>
        </w:rPr>
        <w:t>審視各投資</w:t>
      </w:r>
      <w:r w:rsidR="00992CB9" w:rsidRPr="001D7B1C">
        <w:rPr>
          <w:rFonts w:ascii="標楷體" w:eastAsia="標楷體" w:hAnsi="標楷體" w:hint="eastAsia"/>
          <w:color w:val="000000" w:themeColor="text1"/>
          <w:szCs w:val="24"/>
        </w:rPr>
        <w:t>支出</w:t>
      </w:r>
      <w:r w:rsidR="008D2E85" w:rsidRPr="001D7B1C">
        <w:rPr>
          <w:rFonts w:ascii="標楷體" w:eastAsia="標楷體" w:hAnsi="標楷體" w:hint="eastAsia"/>
          <w:color w:val="000000" w:themeColor="text1"/>
          <w:szCs w:val="24"/>
        </w:rPr>
        <w:t>之</w:t>
      </w:r>
      <w:r w:rsidR="00992CB9" w:rsidRPr="001D7B1C">
        <w:rPr>
          <w:rFonts w:ascii="標楷體" w:eastAsia="標楷體" w:hAnsi="標楷體" w:hint="eastAsia"/>
          <w:color w:val="000000" w:themeColor="text1"/>
          <w:szCs w:val="24"/>
        </w:rPr>
        <w:t>必要</w:t>
      </w:r>
      <w:r w:rsidR="008D2E85" w:rsidRPr="001D7B1C">
        <w:rPr>
          <w:rFonts w:ascii="標楷體" w:eastAsia="標楷體" w:hAnsi="標楷體" w:hint="eastAsia"/>
          <w:color w:val="000000" w:themeColor="text1"/>
          <w:szCs w:val="24"/>
        </w:rPr>
        <w:t>性，降低財務負擔</w:t>
      </w:r>
      <w:r w:rsidR="00992CB9" w:rsidRPr="001D7B1C">
        <w:rPr>
          <w:rFonts w:ascii="標楷體" w:eastAsia="標楷體" w:hAnsi="標楷體" w:hint="eastAsia"/>
          <w:color w:val="000000" w:themeColor="text1"/>
          <w:szCs w:val="24"/>
        </w:rPr>
        <w:t>，另</w:t>
      </w:r>
      <w:r w:rsidR="008D2E85" w:rsidRPr="001D7B1C">
        <w:rPr>
          <w:rFonts w:ascii="標楷體" w:eastAsia="標楷體" w:hAnsi="標楷體" w:hint="eastAsia"/>
          <w:color w:val="000000" w:themeColor="text1"/>
          <w:szCs w:val="24"/>
        </w:rPr>
        <w:t>爭取合理調整國內油氣價格，適</w:t>
      </w:r>
      <w:r w:rsidR="00992CB9" w:rsidRPr="001D7B1C">
        <w:rPr>
          <w:rFonts w:ascii="標楷體" w:eastAsia="標楷體" w:hAnsi="標楷體" w:hint="eastAsia"/>
          <w:color w:val="000000" w:themeColor="text1"/>
          <w:szCs w:val="24"/>
        </w:rPr>
        <w:t>切</w:t>
      </w:r>
      <w:r w:rsidR="008D2E85" w:rsidRPr="001D7B1C">
        <w:rPr>
          <w:rFonts w:ascii="標楷體" w:eastAsia="標楷體" w:hAnsi="標楷體" w:hint="eastAsia"/>
          <w:color w:val="000000" w:themeColor="text1"/>
          <w:szCs w:val="24"/>
        </w:rPr>
        <w:t>反映進口成本</w:t>
      </w:r>
      <w:r w:rsidR="008D2E85" w:rsidRPr="001D7B1C">
        <w:rPr>
          <w:rFonts w:ascii="標楷體" w:eastAsia="標楷體" w:hAnsi="標楷體" w:hint="eastAsia"/>
          <w:color w:val="000000" w:themeColor="text1"/>
          <w:sz w:val="28"/>
          <w:szCs w:val="28"/>
        </w:rPr>
        <w:t>。</w:t>
      </w:r>
    </w:p>
    <w:p w14:paraId="1F0BD8B5" w14:textId="3A98740F" w:rsidR="00FF0E91" w:rsidRPr="001D7B1C" w:rsidRDefault="002F10E3" w:rsidP="004F36F9">
      <w:pPr>
        <w:overflowPunct w:val="0"/>
        <w:adjustRightInd w:val="0"/>
        <w:spacing w:line="560" w:lineRule="exact"/>
        <w:ind w:firstLineChars="600" w:firstLine="1441"/>
        <w:jc w:val="both"/>
        <w:rPr>
          <w:rFonts w:ascii="標楷體" w:eastAsia="標楷體" w:hAnsi="標楷體"/>
          <w:color w:val="000000" w:themeColor="text1"/>
          <w:szCs w:val="24"/>
        </w:rPr>
      </w:pPr>
      <w:r w:rsidRPr="001D7B1C">
        <w:rPr>
          <w:rFonts w:ascii="標楷體" w:eastAsia="標楷體" w:hAnsi="標楷體" w:hint="eastAsia"/>
          <w:b/>
          <w:bCs/>
          <w:color w:val="000000" w:themeColor="text1"/>
          <w:szCs w:val="24"/>
        </w:rPr>
        <w:t>（2）</w:t>
      </w:r>
      <w:r w:rsidR="00BE1710" w:rsidRPr="001D7B1C">
        <w:rPr>
          <w:rFonts w:ascii="標楷體" w:eastAsia="標楷體" w:hAnsi="標楷體" w:cs="Times New Roman" w:hint="eastAsia"/>
          <w:b/>
          <w:color w:val="000000" w:themeColor="text1"/>
          <w:sz w:val="28"/>
          <w:szCs w:val="28"/>
        </w:rPr>
        <w:t xml:space="preserve">　</w:t>
      </w:r>
      <w:r w:rsidRPr="001D7B1C">
        <w:rPr>
          <w:rFonts w:ascii="標楷體" w:eastAsia="標楷體" w:hAnsi="標楷體" w:hint="eastAsia"/>
          <w:b/>
          <w:bCs/>
          <w:color w:val="000000" w:themeColor="text1"/>
          <w:szCs w:val="24"/>
        </w:rPr>
        <w:t>進口液化天然氣來源受中東戰事影響存有重大不確定性，恐增加營運風險及影響能源安全，又油價公式之進口油源占比未符實況：</w:t>
      </w:r>
      <w:r w:rsidRPr="001D7B1C">
        <w:rPr>
          <w:rFonts w:ascii="標楷體" w:eastAsia="標楷體" w:hAnsi="標楷體" w:hint="eastAsia"/>
          <w:color w:val="000000" w:themeColor="text1"/>
          <w:szCs w:val="24"/>
        </w:rPr>
        <w:t>我國自有能源匱乏，</w:t>
      </w:r>
      <w:r w:rsidR="000744AC" w:rsidRPr="001D7B1C">
        <w:rPr>
          <w:rFonts w:ascii="標楷體" w:eastAsia="標楷體" w:hAnsi="標楷體" w:hint="eastAsia"/>
          <w:color w:val="000000" w:themeColor="text1"/>
          <w:szCs w:val="24"/>
        </w:rPr>
        <w:t>據經濟部能源署</w:t>
      </w:r>
      <w:r w:rsidR="005956A0" w:rsidRPr="001D7B1C">
        <w:rPr>
          <w:rFonts w:ascii="標楷體" w:eastAsia="標楷體" w:hAnsi="標楷體" w:hint="eastAsia"/>
          <w:color w:val="000000" w:themeColor="text1"/>
          <w:szCs w:val="24"/>
        </w:rPr>
        <w:t>網站</w:t>
      </w:r>
      <w:r w:rsidR="006310A1" w:rsidRPr="001D7B1C">
        <w:rPr>
          <w:rFonts w:ascii="標楷體" w:eastAsia="標楷體" w:hAnsi="標楷體" w:hint="eastAsia"/>
          <w:color w:val="000000" w:themeColor="text1"/>
          <w:szCs w:val="24"/>
        </w:rPr>
        <w:t>公布</w:t>
      </w:r>
      <w:r w:rsidR="000744AC" w:rsidRPr="001D7B1C">
        <w:rPr>
          <w:rFonts w:ascii="標楷體" w:eastAsia="標楷體" w:hAnsi="標楷體" w:hint="eastAsia"/>
          <w:color w:val="000000" w:themeColor="text1"/>
          <w:szCs w:val="24"/>
        </w:rPr>
        <w:t>能源統計資料，</w:t>
      </w:r>
      <w:proofErr w:type="gramStart"/>
      <w:r w:rsidRPr="001D7B1C">
        <w:rPr>
          <w:rFonts w:ascii="標楷體" w:eastAsia="標楷體" w:hAnsi="標楷體" w:hint="eastAsia"/>
          <w:color w:val="000000" w:themeColor="text1"/>
          <w:szCs w:val="24"/>
        </w:rPr>
        <w:t>114</w:t>
      </w:r>
      <w:proofErr w:type="gramEnd"/>
      <w:r w:rsidRPr="001D7B1C">
        <w:rPr>
          <w:rFonts w:ascii="標楷體" w:eastAsia="標楷體" w:hAnsi="標楷體" w:hint="eastAsia"/>
          <w:color w:val="000000" w:themeColor="text1"/>
          <w:szCs w:val="24"/>
        </w:rPr>
        <w:t>年度進口</w:t>
      </w:r>
      <w:r w:rsidR="00992CB9" w:rsidRPr="001D7B1C">
        <w:rPr>
          <w:rFonts w:ascii="標楷體" w:eastAsia="標楷體" w:hAnsi="標楷體" w:hint="eastAsia"/>
          <w:color w:val="000000" w:themeColor="text1"/>
          <w:szCs w:val="24"/>
        </w:rPr>
        <w:t>液化</w:t>
      </w:r>
      <w:r w:rsidRPr="001D7B1C">
        <w:rPr>
          <w:rFonts w:ascii="標楷體" w:eastAsia="標楷體" w:hAnsi="標楷體" w:hint="eastAsia"/>
          <w:color w:val="000000" w:themeColor="text1"/>
          <w:szCs w:val="24"/>
        </w:rPr>
        <w:t>天然氣</w:t>
      </w:r>
      <w:r w:rsidR="00452D63" w:rsidRPr="001D7B1C">
        <w:rPr>
          <w:rFonts w:ascii="標楷體" w:eastAsia="標楷體" w:hAnsi="標楷體" w:hint="eastAsia"/>
          <w:color w:val="000000" w:themeColor="text1"/>
          <w:szCs w:val="24"/>
        </w:rPr>
        <w:t>與石油</w:t>
      </w:r>
      <w:r w:rsidRPr="001D7B1C">
        <w:rPr>
          <w:rFonts w:ascii="標楷體" w:eastAsia="標楷體" w:hAnsi="標楷體" w:hint="eastAsia"/>
          <w:color w:val="000000" w:themeColor="text1"/>
          <w:szCs w:val="24"/>
        </w:rPr>
        <w:t>依存度</w:t>
      </w:r>
      <w:r w:rsidR="00452D63" w:rsidRPr="001D7B1C">
        <w:rPr>
          <w:rFonts w:ascii="標楷體" w:eastAsia="標楷體" w:hAnsi="標楷體" w:hint="eastAsia"/>
          <w:color w:val="000000" w:themeColor="text1"/>
          <w:szCs w:val="24"/>
        </w:rPr>
        <w:t>分別高達</w:t>
      </w:r>
      <w:r w:rsidRPr="001D7B1C">
        <w:rPr>
          <w:rFonts w:ascii="標楷體" w:eastAsia="標楷體" w:hAnsi="標楷體" w:hint="eastAsia"/>
          <w:color w:val="000000" w:themeColor="text1"/>
          <w:szCs w:val="24"/>
        </w:rPr>
        <w:t>99.82％</w:t>
      </w:r>
      <w:r w:rsidR="00A31F50" w:rsidRPr="001D7B1C">
        <w:rPr>
          <w:rFonts w:ascii="標楷體" w:eastAsia="標楷體" w:hAnsi="標楷體" w:hint="eastAsia"/>
          <w:color w:val="000000" w:themeColor="text1"/>
          <w:szCs w:val="24"/>
        </w:rPr>
        <w:t>及</w:t>
      </w:r>
      <w:r w:rsidRPr="001D7B1C">
        <w:rPr>
          <w:rFonts w:ascii="標楷體" w:eastAsia="標楷體" w:hAnsi="標楷體" w:hint="eastAsia"/>
          <w:color w:val="000000" w:themeColor="text1"/>
          <w:szCs w:val="24"/>
        </w:rPr>
        <w:t>99.03％</w:t>
      </w:r>
      <w:r w:rsidR="00452D63"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經查，</w:t>
      </w:r>
      <w:proofErr w:type="gramStart"/>
      <w:r w:rsidRPr="001D7B1C">
        <w:rPr>
          <w:rFonts w:ascii="標楷體" w:eastAsia="標楷體" w:hAnsi="標楷體" w:hint="eastAsia"/>
          <w:color w:val="000000" w:themeColor="text1"/>
          <w:szCs w:val="24"/>
        </w:rPr>
        <w:t>112</w:t>
      </w:r>
      <w:proofErr w:type="gramEnd"/>
      <w:r w:rsidRPr="001D7B1C">
        <w:rPr>
          <w:rFonts w:ascii="標楷體" w:eastAsia="標楷體" w:hAnsi="標楷體" w:hint="eastAsia"/>
          <w:color w:val="000000" w:themeColor="text1"/>
          <w:szCs w:val="24"/>
        </w:rPr>
        <w:t>年度進口液化天然氣占比為澳大利亞居冠（40.21％）、卡達次之（27.88％）、美國居三（9.83％）</w:t>
      </w:r>
      <w:r w:rsidRPr="001D7B1C">
        <w:rPr>
          <w:rFonts w:ascii="標楷體" w:eastAsia="標楷體" w:hAnsi="標楷體" w:hint="eastAsia"/>
          <w:color w:val="000000" w:themeColor="text1"/>
          <w:szCs w:val="24"/>
        </w:rPr>
        <w:lastRenderedPageBreak/>
        <w:t>及其他（22.08％），至</w:t>
      </w:r>
      <w:proofErr w:type="gramStart"/>
      <w:r w:rsidRPr="001D7B1C">
        <w:rPr>
          <w:rFonts w:ascii="標楷體" w:eastAsia="標楷體" w:hAnsi="標楷體" w:hint="eastAsia"/>
          <w:color w:val="000000" w:themeColor="text1"/>
          <w:szCs w:val="24"/>
        </w:rPr>
        <w:t>114</w:t>
      </w:r>
      <w:proofErr w:type="gramEnd"/>
      <w:r w:rsidRPr="001D7B1C">
        <w:rPr>
          <w:rFonts w:ascii="標楷體" w:eastAsia="標楷體" w:hAnsi="標楷體" w:hint="eastAsia"/>
          <w:color w:val="000000" w:themeColor="text1"/>
          <w:szCs w:val="24"/>
        </w:rPr>
        <w:t>年度卡達已成為我國液化天然氣最大進口國，且來自卡達之液化天然氣源占</w:t>
      </w:r>
      <w:r w:rsidR="000F094C" w:rsidRPr="001D7B1C">
        <w:rPr>
          <w:rFonts w:ascii="標楷體" w:eastAsia="標楷體" w:hAnsi="標楷體" w:hint="eastAsia"/>
          <w:color w:val="000000" w:themeColor="text1"/>
          <w:szCs w:val="24"/>
        </w:rPr>
        <w:t>台灣中油公司</w:t>
      </w:r>
      <w:proofErr w:type="gramStart"/>
      <w:r w:rsidRPr="001D7B1C">
        <w:rPr>
          <w:rFonts w:ascii="標楷體" w:eastAsia="標楷體" w:hAnsi="標楷體" w:hint="eastAsia"/>
          <w:color w:val="000000" w:themeColor="text1"/>
          <w:szCs w:val="24"/>
        </w:rPr>
        <w:t>115</w:t>
      </w:r>
      <w:proofErr w:type="gramEnd"/>
      <w:r w:rsidRPr="001D7B1C">
        <w:rPr>
          <w:rFonts w:ascii="標楷體" w:eastAsia="標楷體" w:hAnsi="標楷體" w:hint="eastAsia"/>
          <w:color w:val="000000" w:themeColor="text1"/>
          <w:szCs w:val="24"/>
        </w:rPr>
        <w:t>年度截至2月底之總進口量近</w:t>
      </w:r>
      <w:proofErr w:type="gramStart"/>
      <w:r w:rsidRPr="001D7B1C">
        <w:rPr>
          <w:rFonts w:ascii="標楷體" w:eastAsia="標楷體" w:hAnsi="標楷體" w:hint="eastAsia"/>
          <w:color w:val="000000" w:themeColor="text1"/>
          <w:szCs w:val="24"/>
        </w:rPr>
        <w:t>4成</w:t>
      </w:r>
      <w:proofErr w:type="gramEnd"/>
      <w:r w:rsidRPr="001D7B1C">
        <w:rPr>
          <w:rFonts w:ascii="標楷體" w:eastAsia="標楷體" w:hAnsi="標楷體" w:hint="eastAsia"/>
          <w:color w:val="000000" w:themeColor="text1"/>
          <w:szCs w:val="24"/>
        </w:rPr>
        <w:t>，</w:t>
      </w:r>
      <w:r w:rsidR="00BB3F0E" w:rsidRPr="001D7B1C">
        <w:rPr>
          <w:rFonts w:ascii="標楷體" w:eastAsia="標楷體" w:hAnsi="標楷體" w:hint="eastAsia"/>
          <w:color w:val="000000" w:themeColor="text1"/>
          <w:szCs w:val="24"/>
        </w:rPr>
        <w:t>惟</w:t>
      </w:r>
      <w:r w:rsidRPr="001D7B1C">
        <w:rPr>
          <w:rFonts w:ascii="標楷體" w:eastAsia="標楷體" w:hAnsi="標楷體" w:hint="eastAsia"/>
          <w:color w:val="000000" w:themeColor="text1"/>
          <w:szCs w:val="24"/>
        </w:rPr>
        <w:t>受中東戰事影響，</w:t>
      </w:r>
      <w:r w:rsidR="000F094C" w:rsidRPr="001D7B1C">
        <w:rPr>
          <w:rFonts w:ascii="標楷體" w:eastAsia="標楷體" w:hAnsi="標楷體" w:hint="eastAsia"/>
          <w:color w:val="000000" w:themeColor="text1"/>
          <w:szCs w:val="24"/>
        </w:rPr>
        <w:t>該公司</w:t>
      </w:r>
      <w:r w:rsidRPr="001D7B1C">
        <w:rPr>
          <w:rFonts w:ascii="標楷體" w:eastAsia="標楷體" w:hAnsi="標楷體" w:hint="eastAsia"/>
          <w:color w:val="000000" w:themeColor="text1"/>
          <w:szCs w:val="24"/>
        </w:rPr>
        <w:t>進口天然氣來源存有重大不確定性，增加</w:t>
      </w:r>
      <w:proofErr w:type="gramStart"/>
      <w:r w:rsidRPr="001D7B1C">
        <w:rPr>
          <w:rFonts w:ascii="標楷體" w:eastAsia="標楷體" w:hAnsi="標楷體" w:hint="eastAsia"/>
          <w:color w:val="000000" w:themeColor="text1"/>
          <w:szCs w:val="24"/>
        </w:rPr>
        <w:t>國內燃</w:t>
      </w:r>
      <w:proofErr w:type="gramEnd"/>
      <w:r w:rsidRPr="001D7B1C">
        <w:rPr>
          <w:rFonts w:ascii="標楷體" w:eastAsia="標楷體" w:hAnsi="標楷體" w:hint="eastAsia"/>
          <w:color w:val="000000" w:themeColor="text1"/>
          <w:szCs w:val="24"/>
        </w:rPr>
        <w:t>氣供電風險，除</w:t>
      </w:r>
      <w:r w:rsidR="00452D63" w:rsidRPr="001D7B1C">
        <w:rPr>
          <w:rFonts w:ascii="標楷體" w:eastAsia="標楷體" w:hAnsi="標楷體" w:hint="eastAsia"/>
          <w:color w:val="000000" w:themeColor="text1"/>
          <w:szCs w:val="24"/>
        </w:rPr>
        <w:t>影響</w:t>
      </w:r>
      <w:r w:rsidRPr="001D7B1C">
        <w:rPr>
          <w:rFonts w:ascii="標楷體" w:eastAsia="標楷體" w:hAnsi="標楷體" w:hint="eastAsia"/>
          <w:color w:val="000000" w:themeColor="text1"/>
          <w:szCs w:val="24"/>
        </w:rPr>
        <w:t>公司營運外，亦</w:t>
      </w:r>
      <w:r w:rsidR="00452D63" w:rsidRPr="001D7B1C">
        <w:rPr>
          <w:rFonts w:ascii="標楷體" w:eastAsia="標楷體" w:hAnsi="標楷體" w:hint="eastAsia"/>
          <w:color w:val="000000" w:themeColor="text1"/>
          <w:szCs w:val="24"/>
        </w:rPr>
        <w:t>衝擊</w:t>
      </w:r>
      <w:r w:rsidRPr="001D7B1C">
        <w:rPr>
          <w:rFonts w:ascii="標楷體" w:eastAsia="標楷體" w:hAnsi="標楷體" w:hint="eastAsia"/>
          <w:color w:val="000000" w:themeColor="text1"/>
          <w:szCs w:val="24"/>
        </w:rPr>
        <w:t>國內整體能源供應安全。另石油管理法於90年公布施行後，正式宣告國內油品市場自由化，油品</w:t>
      </w:r>
      <w:r w:rsidR="00452D63" w:rsidRPr="001D7B1C">
        <w:rPr>
          <w:rFonts w:ascii="標楷體" w:eastAsia="標楷體" w:hAnsi="標楷體" w:hint="eastAsia"/>
          <w:color w:val="000000" w:themeColor="text1"/>
          <w:szCs w:val="24"/>
        </w:rPr>
        <w:t>訂價回歸</w:t>
      </w:r>
      <w:r w:rsidRPr="001D7B1C">
        <w:rPr>
          <w:rFonts w:ascii="標楷體" w:eastAsia="標楷體" w:hAnsi="標楷體" w:hint="eastAsia"/>
          <w:color w:val="000000" w:themeColor="text1"/>
          <w:szCs w:val="24"/>
        </w:rPr>
        <w:t>市場機制</w:t>
      </w:r>
      <w:r w:rsidR="000963A4" w:rsidRPr="001D7B1C">
        <w:rPr>
          <w:rFonts w:ascii="標楷體" w:eastAsia="標楷體" w:hAnsi="標楷體" w:hint="eastAsia"/>
          <w:color w:val="000000" w:themeColor="text1"/>
          <w:szCs w:val="24"/>
        </w:rPr>
        <w:t>，並</w:t>
      </w:r>
      <w:r w:rsidR="00452D63" w:rsidRPr="001D7B1C">
        <w:rPr>
          <w:rFonts w:ascii="標楷體" w:eastAsia="標楷體" w:hAnsi="標楷體" w:hint="eastAsia"/>
          <w:color w:val="000000" w:themeColor="text1"/>
          <w:szCs w:val="24"/>
        </w:rPr>
        <w:t>與國際接軌</w:t>
      </w:r>
      <w:r w:rsidRPr="001D7B1C">
        <w:rPr>
          <w:rFonts w:ascii="標楷體" w:eastAsia="標楷體" w:hAnsi="標楷體" w:hint="eastAsia"/>
          <w:color w:val="000000" w:themeColor="text1"/>
          <w:szCs w:val="24"/>
        </w:rPr>
        <w:t>，台灣中油公司於103年7月1日修正實施「</w:t>
      </w:r>
      <w:proofErr w:type="gramStart"/>
      <w:r w:rsidRPr="001D7B1C">
        <w:rPr>
          <w:rFonts w:ascii="標楷體" w:eastAsia="標楷體" w:hAnsi="標楷體" w:hint="eastAsia"/>
          <w:color w:val="000000" w:themeColor="text1"/>
          <w:szCs w:val="24"/>
        </w:rPr>
        <w:t>國內汽、</w:t>
      </w:r>
      <w:proofErr w:type="gramEnd"/>
      <w:r w:rsidRPr="001D7B1C">
        <w:rPr>
          <w:rFonts w:ascii="標楷體" w:eastAsia="標楷體" w:hAnsi="標楷體" w:hint="eastAsia"/>
          <w:color w:val="000000" w:themeColor="text1"/>
          <w:szCs w:val="24"/>
        </w:rPr>
        <w:t>柴油浮動油價調整機制作業原則」，逐</w:t>
      </w:r>
      <w:proofErr w:type="gramStart"/>
      <w:r w:rsidRPr="001D7B1C">
        <w:rPr>
          <w:rFonts w:ascii="標楷體" w:eastAsia="標楷體" w:hAnsi="標楷體" w:hint="eastAsia"/>
          <w:color w:val="000000" w:themeColor="text1"/>
          <w:szCs w:val="24"/>
        </w:rPr>
        <w:t>週</w:t>
      </w:r>
      <w:proofErr w:type="gramEnd"/>
      <w:r w:rsidRPr="001D7B1C">
        <w:rPr>
          <w:rFonts w:ascii="標楷體" w:eastAsia="標楷體" w:hAnsi="標楷體" w:hint="eastAsia"/>
          <w:color w:val="000000" w:themeColor="text1"/>
          <w:szCs w:val="24"/>
        </w:rPr>
        <w:t>訂</w:t>
      </w:r>
      <w:proofErr w:type="gramStart"/>
      <w:r w:rsidRPr="001D7B1C">
        <w:rPr>
          <w:rFonts w:ascii="標楷體" w:eastAsia="標楷體" w:hAnsi="標楷體" w:hint="eastAsia"/>
          <w:color w:val="000000" w:themeColor="text1"/>
          <w:szCs w:val="24"/>
        </w:rPr>
        <w:t>定汽、</w:t>
      </w:r>
      <w:proofErr w:type="gramEnd"/>
      <w:r w:rsidRPr="001D7B1C">
        <w:rPr>
          <w:rFonts w:ascii="標楷體" w:eastAsia="標楷體" w:hAnsi="標楷體" w:hint="eastAsia"/>
          <w:color w:val="000000" w:themeColor="text1"/>
          <w:szCs w:val="24"/>
        </w:rPr>
        <w:t>柴油產品價格，再依上開浮動油價機制設算之價格，透過「</w:t>
      </w:r>
      <w:proofErr w:type="gramStart"/>
      <w:r w:rsidRPr="001D7B1C">
        <w:rPr>
          <w:rFonts w:ascii="標楷體" w:eastAsia="標楷體" w:hAnsi="標楷體" w:hint="eastAsia"/>
          <w:color w:val="000000" w:themeColor="text1"/>
          <w:szCs w:val="24"/>
        </w:rPr>
        <w:t>亞鄰競爭</w:t>
      </w:r>
      <w:proofErr w:type="gramEnd"/>
      <w:r w:rsidRPr="001D7B1C">
        <w:rPr>
          <w:rFonts w:ascii="標楷體" w:eastAsia="標楷體" w:hAnsi="標楷體" w:hint="eastAsia"/>
          <w:color w:val="000000" w:themeColor="text1"/>
          <w:szCs w:val="24"/>
        </w:rPr>
        <w:t>國最低價」及「油價平穩措施」調整</w:t>
      </w:r>
      <w:proofErr w:type="gramStart"/>
      <w:r w:rsidRPr="001D7B1C">
        <w:rPr>
          <w:rFonts w:ascii="標楷體" w:eastAsia="標楷體" w:hAnsi="標楷體" w:hint="eastAsia"/>
          <w:color w:val="000000" w:themeColor="text1"/>
          <w:szCs w:val="24"/>
        </w:rPr>
        <w:t>國內汽、</w:t>
      </w:r>
      <w:proofErr w:type="gramEnd"/>
      <w:r w:rsidRPr="001D7B1C">
        <w:rPr>
          <w:rFonts w:ascii="標楷體" w:eastAsia="標楷體" w:hAnsi="標楷體" w:hint="eastAsia"/>
          <w:color w:val="000000" w:themeColor="text1"/>
          <w:szCs w:val="24"/>
        </w:rPr>
        <w:t>柴油價格。前揭「</w:t>
      </w:r>
      <w:proofErr w:type="gramStart"/>
      <w:r w:rsidRPr="001D7B1C">
        <w:rPr>
          <w:rFonts w:ascii="標楷體" w:eastAsia="標楷體" w:hAnsi="標楷體" w:hint="eastAsia"/>
          <w:color w:val="000000" w:themeColor="text1"/>
          <w:szCs w:val="24"/>
        </w:rPr>
        <w:t>國內汽、</w:t>
      </w:r>
      <w:proofErr w:type="gramEnd"/>
      <w:r w:rsidRPr="001D7B1C">
        <w:rPr>
          <w:rFonts w:ascii="標楷體" w:eastAsia="標楷體" w:hAnsi="標楷體" w:hint="eastAsia"/>
          <w:color w:val="000000" w:themeColor="text1"/>
          <w:szCs w:val="24"/>
        </w:rPr>
        <w:t>柴油浮動油價調整機制作業原則」所列調價指標及幅度，係以「70％杜拜（Dubai</w:t>
      </w:r>
      <w:r w:rsidR="00452D63" w:rsidRPr="001D7B1C">
        <w:rPr>
          <w:rFonts w:ascii="標楷體" w:eastAsia="標楷體" w:hAnsi="標楷體" w:hint="eastAsia"/>
          <w:color w:val="000000" w:themeColor="text1"/>
          <w:szCs w:val="24"/>
        </w:rPr>
        <w:t>，反映中東油源價格</w:t>
      </w:r>
      <w:r w:rsidRPr="001D7B1C">
        <w:rPr>
          <w:rFonts w:ascii="標楷體" w:eastAsia="標楷體" w:hAnsi="標楷體" w:hint="eastAsia"/>
          <w:color w:val="000000" w:themeColor="text1"/>
          <w:szCs w:val="24"/>
        </w:rPr>
        <w:t>）原油+30％布蘭特（Brent</w:t>
      </w:r>
      <w:r w:rsidR="00452D63" w:rsidRPr="001D7B1C">
        <w:rPr>
          <w:rFonts w:ascii="標楷體" w:eastAsia="標楷體" w:hAnsi="標楷體" w:hint="eastAsia"/>
          <w:color w:val="000000" w:themeColor="text1"/>
          <w:szCs w:val="24"/>
        </w:rPr>
        <w:t>，反映非洲油源價格</w:t>
      </w:r>
      <w:r w:rsidRPr="001D7B1C">
        <w:rPr>
          <w:rFonts w:ascii="標楷體" w:eastAsia="標楷體" w:hAnsi="標楷體" w:hint="eastAsia"/>
          <w:color w:val="000000" w:themeColor="text1"/>
          <w:szCs w:val="24"/>
        </w:rPr>
        <w:t>）原油（下稱7D3B）」計算之金額作為國際指標原油價格，並</w:t>
      </w:r>
      <w:proofErr w:type="gramStart"/>
      <w:r w:rsidRPr="001D7B1C">
        <w:rPr>
          <w:rFonts w:ascii="標楷體" w:eastAsia="標楷體" w:hAnsi="標楷體" w:hint="eastAsia"/>
          <w:color w:val="000000" w:themeColor="text1"/>
          <w:szCs w:val="24"/>
        </w:rPr>
        <w:t>採</w:t>
      </w:r>
      <w:proofErr w:type="gramEnd"/>
      <w:r w:rsidRPr="001D7B1C">
        <w:rPr>
          <w:rFonts w:ascii="標楷體" w:eastAsia="標楷體" w:hAnsi="標楷體" w:hint="eastAsia"/>
          <w:color w:val="000000" w:themeColor="text1"/>
          <w:szCs w:val="24"/>
        </w:rPr>
        <w:t>其上週及上上週之</w:t>
      </w:r>
      <w:proofErr w:type="gramStart"/>
      <w:r w:rsidRPr="001D7B1C">
        <w:rPr>
          <w:rFonts w:ascii="標楷體" w:eastAsia="標楷體" w:hAnsi="標楷體" w:hint="eastAsia"/>
          <w:color w:val="000000" w:themeColor="text1"/>
          <w:szCs w:val="24"/>
        </w:rPr>
        <w:t>週均價</w:t>
      </w:r>
      <w:proofErr w:type="gramEnd"/>
      <w:r w:rsidRPr="001D7B1C">
        <w:rPr>
          <w:rFonts w:ascii="標楷體" w:eastAsia="標楷體" w:hAnsi="標楷體" w:hint="eastAsia"/>
          <w:color w:val="000000" w:themeColor="text1"/>
          <w:szCs w:val="24"/>
        </w:rPr>
        <w:t>（含匯率）變動幅度之80％，計算92無鉛汽油及超級柴油稅前批售價，再加上稅費換算零售價，據以計算油品調價金額。惟</w:t>
      </w:r>
      <w:proofErr w:type="gramStart"/>
      <w:r w:rsidRPr="001D7B1C">
        <w:rPr>
          <w:rFonts w:ascii="標楷體" w:eastAsia="標楷體" w:hAnsi="標楷體" w:hint="eastAsia"/>
          <w:color w:val="000000" w:themeColor="text1"/>
          <w:szCs w:val="24"/>
        </w:rPr>
        <w:t>該權重配</w:t>
      </w:r>
      <w:proofErr w:type="gramEnd"/>
      <w:r w:rsidRPr="001D7B1C">
        <w:rPr>
          <w:rFonts w:ascii="標楷體" w:eastAsia="標楷體" w:hAnsi="標楷體" w:hint="eastAsia"/>
          <w:color w:val="000000" w:themeColor="text1"/>
          <w:szCs w:val="24"/>
        </w:rPr>
        <w:t>比係以103年修訂油價公式時之進口原油占比</w:t>
      </w:r>
      <w:proofErr w:type="gramStart"/>
      <w:r w:rsidRPr="001D7B1C">
        <w:rPr>
          <w:rFonts w:ascii="標楷體" w:eastAsia="標楷體" w:hAnsi="標楷體" w:hint="eastAsia"/>
          <w:color w:val="000000" w:themeColor="text1"/>
          <w:szCs w:val="24"/>
        </w:rPr>
        <w:t>作為參據</w:t>
      </w:r>
      <w:proofErr w:type="gramEnd"/>
      <w:r w:rsidR="00BB3F0E"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pacing w:val="8"/>
          <w:szCs w:val="24"/>
        </w:rPr>
        <w:t>查該公司</w:t>
      </w:r>
      <w:proofErr w:type="gramStart"/>
      <w:r w:rsidRPr="001D7B1C">
        <w:rPr>
          <w:rFonts w:ascii="標楷體" w:eastAsia="標楷體" w:hAnsi="標楷體" w:hint="eastAsia"/>
          <w:color w:val="000000" w:themeColor="text1"/>
          <w:spacing w:val="8"/>
          <w:szCs w:val="24"/>
        </w:rPr>
        <w:t>103</w:t>
      </w:r>
      <w:proofErr w:type="gramEnd"/>
      <w:r w:rsidRPr="001D7B1C">
        <w:rPr>
          <w:rFonts w:ascii="標楷體" w:eastAsia="標楷體" w:hAnsi="標楷體" w:hint="eastAsia"/>
          <w:color w:val="000000" w:themeColor="text1"/>
          <w:spacing w:val="8"/>
          <w:szCs w:val="24"/>
        </w:rPr>
        <w:t>年度進口油源占比為中東居冠（67.89％）、非洲次之（25.02％）及其他（7.09％），</w:t>
      </w:r>
      <w:r w:rsidRPr="001D7B1C">
        <w:rPr>
          <w:rFonts w:ascii="標楷體" w:eastAsia="標楷體" w:hAnsi="標楷體" w:hint="eastAsia"/>
          <w:color w:val="000000" w:themeColor="text1"/>
          <w:szCs w:val="24"/>
        </w:rPr>
        <w:t>至</w:t>
      </w:r>
      <w:proofErr w:type="gramStart"/>
      <w:r w:rsidRPr="001D7B1C">
        <w:rPr>
          <w:rFonts w:ascii="標楷體" w:eastAsia="標楷體" w:hAnsi="標楷體" w:hint="eastAsia"/>
          <w:color w:val="000000" w:themeColor="text1"/>
          <w:szCs w:val="24"/>
        </w:rPr>
        <w:t>107</w:t>
      </w:r>
      <w:proofErr w:type="gramEnd"/>
      <w:r w:rsidRPr="001D7B1C">
        <w:rPr>
          <w:rFonts w:ascii="標楷體" w:eastAsia="標楷體" w:hAnsi="標楷體" w:hint="eastAsia"/>
          <w:color w:val="000000" w:themeColor="text1"/>
          <w:szCs w:val="24"/>
        </w:rPr>
        <w:t>年度，美國已成為我國進口原油第二大來源（31.06％），且於</w:t>
      </w:r>
      <w:proofErr w:type="gramStart"/>
      <w:r w:rsidRPr="001D7B1C">
        <w:rPr>
          <w:rFonts w:ascii="標楷體" w:eastAsia="標楷體" w:hAnsi="標楷體" w:hint="eastAsia"/>
          <w:color w:val="000000" w:themeColor="text1"/>
          <w:szCs w:val="24"/>
        </w:rPr>
        <w:t>112</w:t>
      </w:r>
      <w:proofErr w:type="gramEnd"/>
      <w:r w:rsidRPr="001D7B1C">
        <w:rPr>
          <w:rFonts w:ascii="標楷體" w:eastAsia="標楷體" w:hAnsi="標楷體" w:hint="eastAsia"/>
          <w:color w:val="000000" w:themeColor="text1"/>
          <w:szCs w:val="24"/>
        </w:rPr>
        <w:t>年度首度超越中東（35.94％），成為第一大進口油源（58.75％），顯示該公司進口原油分布結構，第一大進口來源已由中東轉為美國（圖</w:t>
      </w:r>
      <w:r w:rsidR="008E2B2F" w:rsidRPr="001D7B1C">
        <w:rPr>
          <w:rFonts w:ascii="標楷體" w:eastAsia="標楷體" w:hAnsi="標楷體" w:hint="eastAsia"/>
          <w:color w:val="000000" w:themeColor="text1"/>
          <w:szCs w:val="24"/>
        </w:rPr>
        <w:t>2</w:t>
      </w:r>
      <w:r w:rsidRPr="001D7B1C">
        <w:rPr>
          <w:rFonts w:ascii="標楷體" w:eastAsia="標楷體" w:hAnsi="標楷體" w:hint="eastAsia"/>
          <w:color w:val="000000" w:themeColor="text1"/>
          <w:szCs w:val="24"/>
        </w:rPr>
        <w:t>），油價公式之部分參數</w:t>
      </w:r>
      <w:r w:rsidR="00452D63" w:rsidRPr="001D7B1C">
        <w:rPr>
          <w:rFonts w:ascii="標楷體" w:eastAsia="標楷體" w:hAnsi="標楷體" w:hint="eastAsia"/>
          <w:color w:val="000000" w:themeColor="text1"/>
          <w:szCs w:val="24"/>
        </w:rPr>
        <w:t>與占比</w:t>
      </w:r>
      <w:r w:rsidRPr="001D7B1C">
        <w:rPr>
          <w:rFonts w:ascii="標楷體" w:eastAsia="標楷體" w:hAnsi="標楷體" w:hint="eastAsia"/>
          <w:color w:val="000000" w:themeColor="text1"/>
          <w:szCs w:val="24"/>
        </w:rPr>
        <w:t>未能有效反映該公司進口油源分布現況，引發輿論質疑公式設算油價之適正性。經函請經濟部督促檢討改善，</w:t>
      </w:r>
      <w:proofErr w:type="gramStart"/>
      <w:r w:rsidRPr="001D7B1C">
        <w:rPr>
          <w:rFonts w:ascii="標楷體" w:eastAsia="標楷體" w:hAnsi="標楷體" w:hint="eastAsia"/>
          <w:color w:val="000000" w:themeColor="text1"/>
          <w:szCs w:val="24"/>
        </w:rPr>
        <w:t>俾</w:t>
      </w:r>
      <w:proofErr w:type="gramEnd"/>
      <w:r w:rsidRPr="001D7B1C">
        <w:rPr>
          <w:rFonts w:ascii="標楷體" w:eastAsia="標楷體" w:hAnsi="標楷體" w:hint="eastAsia"/>
          <w:color w:val="000000" w:themeColor="text1"/>
          <w:szCs w:val="24"/>
        </w:rPr>
        <w:t>確保能源供應韌性，並</w:t>
      </w:r>
      <w:r w:rsidR="004F36F9" w:rsidRPr="001D7B1C">
        <w:rPr>
          <w:rFonts w:ascii="標楷體" w:eastAsia="標楷體" w:hAnsi="標楷體"/>
          <w:noProof/>
          <w:color w:val="000000" w:themeColor="text1"/>
          <w:sz w:val="32"/>
          <w:szCs w:val="32"/>
        </w:rPr>
        <mc:AlternateContent>
          <mc:Choice Requires="wps">
            <w:drawing>
              <wp:anchor distT="45720" distB="45720" distL="114300" distR="114300" simplePos="0" relativeHeight="251910144" behindDoc="0" locked="0" layoutInCell="1" allowOverlap="1" wp14:anchorId="4257B760" wp14:editId="40549C6C">
                <wp:simplePos x="0" y="0"/>
                <wp:positionH relativeFrom="margin">
                  <wp:align>center</wp:align>
                </wp:positionH>
                <wp:positionV relativeFrom="paragraph">
                  <wp:posOffset>6365875</wp:posOffset>
                </wp:positionV>
                <wp:extent cx="6267450" cy="2506980"/>
                <wp:effectExtent l="0" t="0" r="0" b="7620"/>
                <wp:wrapSquare wrapText="bothSides"/>
                <wp:docPr id="13532509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2506980"/>
                        </a:xfrm>
                        <a:prstGeom prst="rect">
                          <a:avLst/>
                        </a:prstGeom>
                        <a:solidFill>
                          <a:srgbClr val="FFFFFF"/>
                        </a:solidFill>
                        <a:ln w="9525">
                          <a:noFill/>
                          <a:miter lim="800000"/>
                          <a:headEnd/>
                          <a:tailEnd/>
                        </a:ln>
                      </wps:spPr>
                      <wps:txbx>
                        <w:txbxContent>
                          <w:p w14:paraId="254C6D49" w14:textId="78F92021" w:rsidR="002F10E3" w:rsidRPr="004D441E" w:rsidRDefault="002F10E3" w:rsidP="002F10E3">
                            <w:pPr>
                              <w:jc w:val="center"/>
                              <w:rPr>
                                <w:rFonts w:ascii="標楷體" w:eastAsia="標楷體" w:hAnsi="標楷體"/>
                                <w:b/>
                              </w:rPr>
                            </w:pPr>
                            <w:r w:rsidRPr="004D441E">
                              <w:rPr>
                                <w:rFonts w:ascii="標楷體" w:eastAsia="標楷體" w:hAnsi="標楷體" w:hint="eastAsia"/>
                                <w:b/>
                              </w:rPr>
                              <w:t>圖</w:t>
                            </w:r>
                            <w:r w:rsidR="008E2B2F">
                              <w:rPr>
                                <w:rFonts w:ascii="標楷體" w:eastAsia="標楷體" w:hAnsi="標楷體"/>
                                <w:b/>
                              </w:rPr>
                              <w:t>2</w:t>
                            </w:r>
                            <w:r w:rsidRPr="004D441E">
                              <w:rPr>
                                <w:rFonts w:ascii="標楷體" w:eastAsia="標楷體" w:hAnsi="標楷體" w:hint="eastAsia"/>
                                <w:b/>
                              </w:rPr>
                              <w:t xml:space="preserve">　台灣中油公司進口</w:t>
                            </w:r>
                            <w:r>
                              <w:rPr>
                                <w:rFonts w:ascii="標楷體" w:eastAsia="標楷體" w:hAnsi="標楷體" w:hint="eastAsia"/>
                                <w:b/>
                              </w:rPr>
                              <w:t>油源</w:t>
                            </w:r>
                            <w:r w:rsidRPr="004D441E">
                              <w:rPr>
                                <w:rFonts w:ascii="標楷體" w:eastAsia="標楷體" w:hAnsi="標楷體" w:hint="eastAsia"/>
                                <w:b/>
                              </w:rPr>
                              <w:t>分布結構</w:t>
                            </w:r>
                            <w:r>
                              <w:rPr>
                                <w:rFonts w:ascii="標楷體" w:eastAsia="標楷體" w:hAnsi="標楷體" w:hint="eastAsia"/>
                                <w:b/>
                              </w:rPr>
                              <w:t>占</w:t>
                            </w:r>
                            <w:r w:rsidR="00A31F50">
                              <w:rPr>
                                <w:rFonts w:ascii="標楷體" w:eastAsia="標楷體" w:hAnsi="標楷體" w:hint="eastAsia"/>
                                <w:b/>
                              </w:rPr>
                              <w:t>比</w:t>
                            </w:r>
                            <w:r w:rsidR="00452D63">
                              <w:rPr>
                                <w:rFonts w:ascii="標楷體" w:eastAsia="標楷體" w:hAnsi="標楷體" w:hint="eastAsia"/>
                                <w:b/>
                              </w:rPr>
                              <w:t>變動情形</w:t>
                            </w:r>
                          </w:p>
                          <w:p w14:paraId="0009482A" w14:textId="77777777" w:rsidR="002F10E3" w:rsidRDefault="002F10E3" w:rsidP="002F10E3">
                            <w:pPr>
                              <w:rPr>
                                <w:noProof/>
                              </w:rPr>
                            </w:pPr>
                            <w:r>
                              <w:rPr>
                                <w:noProof/>
                              </w:rPr>
                              <w:drawing>
                                <wp:inline distT="0" distB="0" distL="0" distR="0" wp14:anchorId="4477F611" wp14:editId="4927BE05">
                                  <wp:extent cx="1403350" cy="1479550"/>
                                  <wp:effectExtent l="0" t="0" r="6350" b="6350"/>
                                  <wp:docPr id="1975590235" name="圖表 1975590235">
                                    <a:extLst xmlns:a="http://schemas.openxmlformats.org/drawingml/2006/main">
                                      <a:ext uri="{FF2B5EF4-FFF2-40B4-BE49-F238E27FC236}">
                                        <a16:creationId xmlns:a16="http://schemas.microsoft.com/office/drawing/2014/main" id="{3925F353-851D-469D-AFA0-46F982B3BA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2C5A63">
                              <w:rPr>
                                <w:noProof/>
                                <w:color w:val="FFFFFF" w:themeColor="background1"/>
                              </w:rPr>
                              <w:drawing>
                                <wp:inline distT="0" distB="0" distL="0" distR="0" wp14:anchorId="14B1A979" wp14:editId="7EBF50C2">
                                  <wp:extent cx="1524000" cy="1562100"/>
                                  <wp:effectExtent l="0" t="0" r="0" b="0"/>
                                  <wp:docPr id="783338018" name="圖表 783338018">
                                    <a:extLst xmlns:a="http://schemas.openxmlformats.org/drawingml/2006/main">
                                      <a:ext uri="{FF2B5EF4-FFF2-40B4-BE49-F238E27FC236}">
                                        <a16:creationId xmlns:a16="http://schemas.microsoft.com/office/drawing/2014/main" id="{9B41314D-3403-4B21-BAC1-3DDF1E85E3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Pr>
                                <w:noProof/>
                              </w:rPr>
                              <w:drawing>
                                <wp:inline distT="0" distB="0" distL="0" distR="0" wp14:anchorId="0C8A1F76" wp14:editId="29E5A472">
                                  <wp:extent cx="1466850" cy="1530350"/>
                                  <wp:effectExtent l="0" t="0" r="0" b="0"/>
                                  <wp:docPr id="1767235891" name="圖表 1767235891">
                                    <a:extLst xmlns:a="http://schemas.openxmlformats.org/drawingml/2006/main">
                                      <a:ext uri="{FF2B5EF4-FFF2-40B4-BE49-F238E27FC236}">
                                        <a16:creationId xmlns:a16="http://schemas.microsoft.com/office/drawing/2014/main" id="{914BA818-E997-451E-8086-E72F7E1378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noProof/>
                              </w:rPr>
                              <w:drawing>
                                <wp:inline distT="0" distB="0" distL="0" distR="0" wp14:anchorId="69E27431" wp14:editId="2F906048">
                                  <wp:extent cx="1625600" cy="1625600"/>
                                  <wp:effectExtent l="0" t="0" r="0" b="0"/>
                                  <wp:docPr id="911926004" name="圖表 911926004">
                                    <a:extLst xmlns:a="http://schemas.openxmlformats.org/drawingml/2006/main">
                                      <a:ext uri="{FF2B5EF4-FFF2-40B4-BE49-F238E27FC236}">
                                        <a16:creationId xmlns:a16="http://schemas.microsoft.com/office/drawing/2014/main" id="{CB6C7152-EECB-4D39-8B71-8018465C55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F222109" w14:textId="77777777" w:rsidR="002F10E3" w:rsidRPr="00802867" w:rsidRDefault="002F10E3" w:rsidP="002F10E3">
                            <w:pPr>
                              <w:spacing w:line="280" w:lineRule="exact"/>
                              <w:ind w:firstLineChars="213" w:firstLine="383"/>
                              <w:rPr>
                                <w:rFonts w:ascii="標楷體" w:eastAsia="標楷體" w:hAnsi="標楷體"/>
                                <w:sz w:val="18"/>
                                <w:szCs w:val="16"/>
                              </w:rPr>
                            </w:pPr>
                            <w:proofErr w:type="gramStart"/>
                            <w:r w:rsidRPr="00802867">
                              <w:rPr>
                                <w:rFonts w:ascii="標楷體" w:eastAsia="標楷體" w:hAnsi="標楷體" w:hint="eastAsia"/>
                                <w:sz w:val="18"/>
                                <w:szCs w:val="16"/>
                              </w:rPr>
                              <w:t>註</w:t>
                            </w:r>
                            <w:proofErr w:type="gramEnd"/>
                            <w:r w:rsidRPr="00802867">
                              <w:rPr>
                                <w:rFonts w:ascii="標楷體" w:eastAsia="標楷體" w:hAnsi="標楷體" w:hint="eastAsia"/>
                                <w:sz w:val="18"/>
                                <w:szCs w:val="16"/>
                              </w:rPr>
                              <w:t>：1</w:t>
                            </w:r>
                            <w:r w:rsidRPr="00802867">
                              <w:rPr>
                                <w:rFonts w:ascii="標楷體" w:eastAsia="標楷體" w:hAnsi="標楷體"/>
                                <w:sz w:val="18"/>
                                <w:szCs w:val="16"/>
                              </w:rPr>
                              <w:t>.</w:t>
                            </w:r>
                            <w:r w:rsidRPr="00802867">
                              <w:rPr>
                                <w:rFonts w:ascii="標楷體" w:eastAsia="標楷體" w:hAnsi="標楷體" w:hint="eastAsia"/>
                                <w:sz w:val="18"/>
                                <w:szCs w:val="16"/>
                              </w:rPr>
                              <w:t>上開年度進口來源僅將排名前2名者單獨表達，</w:t>
                            </w:r>
                            <w:proofErr w:type="gramStart"/>
                            <w:r w:rsidRPr="00802867">
                              <w:rPr>
                                <w:rFonts w:ascii="標楷體" w:eastAsia="標楷體" w:hAnsi="標楷體" w:hint="eastAsia"/>
                                <w:sz w:val="18"/>
                                <w:szCs w:val="16"/>
                              </w:rPr>
                              <w:t>其餘均納列為</w:t>
                            </w:r>
                            <w:proofErr w:type="gramEnd"/>
                            <w:r w:rsidRPr="00802867">
                              <w:rPr>
                                <w:rFonts w:ascii="標楷體" w:eastAsia="標楷體" w:hAnsi="標楷體" w:hint="eastAsia"/>
                                <w:sz w:val="18"/>
                                <w:szCs w:val="16"/>
                              </w:rPr>
                              <w:t>其他。</w:t>
                            </w:r>
                          </w:p>
                          <w:p w14:paraId="5B5A55CC" w14:textId="77777777" w:rsidR="002F10E3" w:rsidRPr="00802867" w:rsidRDefault="002F10E3" w:rsidP="002F10E3">
                            <w:pPr>
                              <w:spacing w:line="280" w:lineRule="exact"/>
                              <w:ind w:firstLineChars="413" w:firstLine="743"/>
                              <w:rPr>
                                <w:rFonts w:ascii="標楷體" w:eastAsia="標楷體" w:hAnsi="標楷體"/>
                                <w:sz w:val="18"/>
                                <w:szCs w:val="16"/>
                              </w:rPr>
                            </w:pPr>
                            <w:r w:rsidRPr="00802867">
                              <w:rPr>
                                <w:rFonts w:ascii="標楷體" w:eastAsia="標楷體" w:hAnsi="標楷體" w:hint="eastAsia"/>
                                <w:sz w:val="18"/>
                                <w:szCs w:val="16"/>
                              </w:rPr>
                              <w:t>2</w:t>
                            </w:r>
                            <w:r w:rsidRPr="00802867">
                              <w:rPr>
                                <w:rFonts w:ascii="標楷體" w:eastAsia="標楷體" w:hAnsi="標楷體"/>
                                <w:sz w:val="18"/>
                                <w:szCs w:val="16"/>
                              </w:rPr>
                              <w:t>.</w:t>
                            </w:r>
                            <w:r w:rsidRPr="00802867">
                              <w:rPr>
                                <w:rFonts w:ascii="標楷體" w:eastAsia="標楷體" w:hAnsi="標楷體" w:hint="eastAsia"/>
                                <w:sz w:val="18"/>
                                <w:szCs w:val="16"/>
                              </w:rPr>
                              <w:t>資料來源：整理自台灣中油公司全球資訊網業務簡介。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57B760" id="_x0000_s1028" type="#_x0000_t202" style="position:absolute;left:0;text-align:left;margin-left:0;margin-top:501.25pt;width:493.5pt;height:197.4pt;z-index:25191014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" stroked="f">
                <v:textbox>
                  <w:txbxContent>
                    <w:p w14:paraId="254C6D49" w14:textId="78F92021" w:rsidR="002F10E3" w:rsidRPr="004D441E" w:rsidRDefault="002F10E3" w:rsidP="002F10E3">
                      <w:pPr>
                        <w:jc w:val="center"/>
                        <w:rPr>
                          <w:rFonts w:ascii="標楷體" w:eastAsia="標楷體" w:hAnsi="標楷體"/>
                          <w:b/>
                        </w:rPr>
                      </w:pPr>
                      <w:r w:rsidRPr="004D441E">
                        <w:rPr>
                          <w:rFonts w:ascii="標楷體" w:eastAsia="標楷體" w:hAnsi="標楷體" w:hint="eastAsia"/>
                          <w:b/>
                        </w:rPr>
                        <w:t>圖</w:t>
                      </w:r>
                      <w:r w:rsidR="008E2B2F">
                        <w:rPr>
                          <w:rFonts w:ascii="標楷體" w:eastAsia="標楷體" w:hAnsi="標楷體"/>
                          <w:b/>
                        </w:rPr>
                        <w:t>2</w:t>
                      </w:r>
                      <w:r w:rsidRPr="004D441E">
                        <w:rPr>
                          <w:rFonts w:ascii="標楷體" w:eastAsia="標楷體" w:hAnsi="標楷體" w:hint="eastAsia"/>
                          <w:b/>
                        </w:rPr>
                        <w:t xml:space="preserve">　</w:t>
                      </w:r>
                      <w:r w:rsidRPr="004D441E">
                        <w:rPr>
                          <w:rFonts w:ascii="標楷體" w:eastAsia="標楷體" w:hAnsi="標楷體" w:hint="eastAsia"/>
                          <w:b/>
                        </w:rPr>
                        <w:t>台灣中油公司進口</w:t>
                      </w:r>
                      <w:r>
                        <w:rPr>
                          <w:rFonts w:ascii="標楷體" w:eastAsia="標楷體" w:hAnsi="標楷體" w:hint="eastAsia"/>
                          <w:b/>
                        </w:rPr>
                        <w:t>油源</w:t>
                      </w:r>
                      <w:r w:rsidRPr="004D441E">
                        <w:rPr>
                          <w:rFonts w:ascii="標楷體" w:eastAsia="標楷體" w:hAnsi="標楷體" w:hint="eastAsia"/>
                          <w:b/>
                        </w:rPr>
                        <w:t>分布結構</w:t>
                      </w:r>
                      <w:r>
                        <w:rPr>
                          <w:rFonts w:ascii="標楷體" w:eastAsia="標楷體" w:hAnsi="標楷體" w:hint="eastAsia"/>
                          <w:b/>
                        </w:rPr>
                        <w:t>占</w:t>
                      </w:r>
                      <w:r w:rsidR="00A31F50">
                        <w:rPr>
                          <w:rFonts w:ascii="標楷體" w:eastAsia="標楷體" w:hAnsi="標楷體" w:hint="eastAsia"/>
                          <w:b/>
                        </w:rPr>
                        <w:t>比</w:t>
                      </w:r>
                      <w:r w:rsidR="00452D63">
                        <w:rPr>
                          <w:rFonts w:ascii="標楷體" w:eastAsia="標楷體" w:hAnsi="標楷體" w:hint="eastAsia"/>
                          <w:b/>
                        </w:rPr>
                        <w:t>變動情形</w:t>
                      </w:r>
                    </w:p>
                    <w:p w14:paraId="0009482A" w14:textId="77777777" w:rsidR="002F10E3" w:rsidRDefault="002F10E3" w:rsidP="002F10E3">
                      <w:pPr>
                        <w:rPr>
                          <w:noProof/>
                        </w:rPr>
                      </w:pPr>
                      <w:r>
                        <w:rPr>
                          <w:noProof/>
                        </w:rPr>
                        <w:drawing>
                          <wp:inline distT="0" distB="0" distL="0" distR="0" wp14:anchorId="4477F611" wp14:editId="4927BE05">
                            <wp:extent cx="1403350" cy="1479550"/>
                            <wp:effectExtent l="0" t="0" r="6350" b="6350"/>
                            <wp:docPr id="1975590235" name="圖表 1975590235">
                              <a:extLst xmlns:a="http://schemas.openxmlformats.org/drawingml/2006/main">
                                <a:ext uri="{FF2B5EF4-FFF2-40B4-BE49-F238E27FC236}">
                                  <a16:creationId xmlns:a16="http://schemas.microsoft.com/office/drawing/2014/main" id="{3925F353-851D-469D-AFA0-46F982B3BA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2C5A63">
                        <w:rPr>
                          <w:noProof/>
                          <w:color w:val="FFFFFF" w:themeColor="background1"/>
                        </w:rPr>
                        <w:drawing>
                          <wp:inline distT="0" distB="0" distL="0" distR="0" wp14:anchorId="14B1A979" wp14:editId="7EBF50C2">
                            <wp:extent cx="1524000" cy="1562100"/>
                            <wp:effectExtent l="0" t="0" r="0" b="0"/>
                            <wp:docPr id="783338018" name="圖表 783338018">
                              <a:extLst xmlns:a="http://schemas.openxmlformats.org/drawingml/2006/main">
                                <a:ext uri="{FF2B5EF4-FFF2-40B4-BE49-F238E27FC236}">
                                  <a16:creationId xmlns:a16="http://schemas.microsoft.com/office/drawing/2014/main" id="{9B41314D-3403-4B21-BAC1-3DDF1E85E3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noProof/>
                        </w:rPr>
                        <w:drawing>
                          <wp:inline distT="0" distB="0" distL="0" distR="0" wp14:anchorId="0C8A1F76" wp14:editId="29E5A472">
                            <wp:extent cx="1466850" cy="1530350"/>
                            <wp:effectExtent l="0" t="0" r="0" b="0"/>
                            <wp:docPr id="1767235891" name="圖表 1767235891">
                              <a:extLst xmlns:a="http://schemas.openxmlformats.org/drawingml/2006/main">
                                <a:ext uri="{FF2B5EF4-FFF2-40B4-BE49-F238E27FC236}">
                                  <a16:creationId xmlns:a16="http://schemas.microsoft.com/office/drawing/2014/main" id="{914BA818-E997-451E-8086-E72F7E1378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Pr>
                          <w:noProof/>
                        </w:rPr>
                        <w:drawing>
                          <wp:inline distT="0" distB="0" distL="0" distR="0" wp14:anchorId="69E27431" wp14:editId="2F906048">
                            <wp:extent cx="1625600" cy="1625600"/>
                            <wp:effectExtent l="0" t="0" r="0" b="0"/>
                            <wp:docPr id="911926004" name="圖表 911926004">
                              <a:extLst xmlns:a="http://schemas.openxmlformats.org/drawingml/2006/main">
                                <a:ext uri="{FF2B5EF4-FFF2-40B4-BE49-F238E27FC236}">
                                  <a16:creationId xmlns:a16="http://schemas.microsoft.com/office/drawing/2014/main" id="{CB6C7152-EECB-4D39-8B71-8018465C55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F222109" w14:textId="77777777" w:rsidR="002F10E3" w:rsidRPr="00802867" w:rsidRDefault="002F10E3" w:rsidP="002F10E3">
                      <w:pPr>
                        <w:spacing w:line="280" w:lineRule="exact"/>
                        <w:ind w:firstLineChars="213" w:firstLine="383"/>
                        <w:rPr>
                          <w:rFonts w:ascii="標楷體" w:eastAsia="標楷體" w:hAnsi="標楷體"/>
                          <w:sz w:val="18"/>
                          <w:szCs w:val="16"/>
                        </w:rPr>
                      </w:pPr>
                      <w:proofErr w:type="gramStart"/>
                      <w:r w:rsidRPr="00802867">
                        <w:rPr>
                          <w:rFonts w:ascii="標楷體" w:eastAsia="標楷體" w:hAnsi="標楷體" w:hint="eastAsia"/>
                          <w:sz w:val="18"/>
                          <w:szCs w:val="16"/>
                        </w:rPr>
                        <w:t>註</w:t>
                      </w:r>
                      <w:proofErr w:type="gramEnd"/>
                      <w:r w:rsidRPr="00802867">
                        <w:rPr>
                          <w:rFonts w:ascii="標楷體" w:eastAsia="標楷體" w:hAnsi="標楷體" w:hint="eastAsia"/>
                          <w:sz w:val="18"/>
                          <w:szCs w:val="16"/>
                        </w:rPr>
                        <w:t>：1</w:t>
                      </w:r>
                      <w:r w:rsidRPr="00802867">
                        <w:rPr>
                          <w:rFonts w:ascii="標楷體" w:eastAsia="標楷體" w:hAnsi="標楷體"/>
                          <w:sz w:val="18"/>
                          <w:szCs w:val="16"/>
                        </w:rPr>
                        <w:t>.</w:t>
                      </w:r>
                      <w:r w:rsidRPr="00802867">
                        <w:rPr>
                          <w:rFonts w:ascii="標楷體" w:eastAsia="標楷體" w:hAnsi="標楷體" w:hint="eastAsia"/>
                          <w:sz w:val="18"/>
                          <w:szCs w:val="16"/>
                        </w:rPr>
                        <w:t>上開年度進口來源僅將排名前2名者單獨表達，</w:t>
                      </w:r>
                      <w:proofErr w:type="gramStart"/>
                      <w:r w:rsidRPr="00802867">
                        <w:rPr>
                          <w:rFonts w:ascii="標楷體" w:eastAsia="標楷體" w:hAnsi="標楷體" w:hint="eastAsia"/>
                          <w:sz w:val="18"/>
                          <w:szCs w:val="16"/>
                        </w:rPr>
                        <w:t>其餘均納列為</w:t>
                      </w:r>
                      <w:proofErr w:type="gramEnd"/>
                      <w:r w:rsidRPr="00802867">
                        <w:rPr>
                          <w:rFonts w:ascii="標楷體" w:eastAsia="標楷體" w:hAnsi="標楷體" w:hint="eastAsia"/>
                          <w:sz w:val="18"/>
                          <w:szCs w:val="16"/>
                        </w:rPr>
                        <w:t>其他。</w:t>
                      </w:r>
                    </w:p>
                    <w:p w14:paraId="5B5A55CC" w14:textId="77777777" w:rsidR="002F10E3" w:rsidRPr="00802867" w:rsidRDefault="002F10E3" w:rsidP="002F10E3">
                      <w:pPr>
                        <w:spacing w:line="280" w:lineRule="exact"/>
                        <w:ind w:firstLineChars="413" w:firstLine="743"/>
                        <w:rPr>
                          <w:rFonts w:ascii="標楷體" w:eastAsia="標楷體" w:hAnsi="標楷體"/>
                          <w:sz w:val="18"/>
                          <w:szCs w:val="16"/>
                        </w:rPr>
                      </w:pPr>
                      <w:r w:rsidRPr="00802867">
                        <w:rPr>
                          <w:rFonts w:ascii="標楷體" w:eastAsia="標楷體" w:hAnsi="標楷體" w:hint="eastAsia"/>
                          <w:sz w:val="18"/>
                          <w:szCs w:val="16"/>
                        </w:rPr>
                        <w:t>2</w:t>
                      </w:r>
                      <w:r w:rsidRPr="00802867">
                        <w:rPr>
                          <w:rFonts w:ascii="標楷體" w:eastAsia="標楷體" w:hAnsi="標楷體"/>
                          <w:sz w:val="18"/>
                          <w:szCs w:val="16"/>
                        </w:rPr>
                        <w:t>.</w:t>
                      </w:r>
                      <w:r w:rsidRPr="00802867">
                        <w:rPr>
                          <w:rFonts w:ascii="標楷體" w:eastAsia="標楷體" w:hAnsi="標楷體" w:hint="eastAsia"/>
                          <w:sz w:val="18"/>
                          <w:szCs w:val="16"/>
                        </w:rPr>
                        <w:t>資料來源：整理自台灣中油公司全球資訊網業務簡介。</w:t>
                      </w:r>
                    </w:p>
                  </w:txbxContent>
                </v:textbox>
                <w10:wrap type="square" anchorx="margin"/>
              </v:shape>
            </w:pict>
          </mc:Fallback>
        </mc:AlternateContent>
      </w:r>
      <w:r w:rsidRPr="001D7B1C">
        <w:rPr>
          <w:rFonts w:ascii="標楷體" w:eastAsia="標楷體" w:hAnsi="標楷體" w:hint="eastAsia"/>
          <w:color w:val="000000" w:themeColor="text1"/>
          <w:szCs w:val="24"/>
        </w:rPr>
        <w:t>促使能源價格合理化，適正反映進口成本，以降低營運風險及符合使用者付費之公平原則。據復：</w:t>
      </w:r>
      <w:r w:rsidR="007A78F8" w:rsidRPr="001D7B1C">
        <w:rPr>
          <w:rFonts w:ascii="標楷體" w:eastAsia="標楷體" w:hAnsi="標楷體" w:hint="eastAsia"/>
          <w:color w:val="000000" w:themeColor="text1"/>
          <w:szCs w:val="24"/>
        </w:rPr>
        <w:lastRenderedPageBreak/>
        <w:t>面對中東地緣政治風險升高，台灣中油公司已預先備妥供應調度及採購應變方案，另為確保油價公式之客觀中立，</w:t>
      </w:r>
      <w:r w:rsidR="00E94AEF" w:rsidRPr="001D7B1C">
        <w:rPr>
          <w:rFonts w:ascii="標楷體" w:eastAsia="標楷體" w:hAnsi="標楷體" w:hint="eastAsia"/>
          <w:color w:val="000000" w:themeColor="text1"/>
          <w:szCs w:val="24"/>
        </w:rPr>
        <w:t>已委請國內專業研究機構針對現行油價公式進行深度研究與前瞻分析，預定</w:t>
      </w:r>
      <w:r w:rsidR="00BB3F0E" w:rsidRPr="001D7B1C">
        <w:rPr>
          <w:rFonts w:ascii="標楷體" w:eastAsia="標楷體" w:hAnsi="標楷體" w:hint="eastAsia"/>
          <w:color w:val="000000" w:themeColor="text1"/>
          <w:szCs w:val="24"/>
        </w:rPr>
        <w:t>115年</w:t>
      </w:r>
      <w:r w:rsidR="00E94AEF" w:rsidRPr="001D7B1C">
        <w:rPr>
          <w:rFonts w:ascii="標楷體" w:eastAsia="標楷體" w:hAnsi="標楷體" w:hint="eastAsia"/>
          <w:color w:val="000000" w:themeColor="text1"/>
          <w:szCs w:val="24"/>
        </w:rPr>
        <w:t>7月底完成初步檢討報告</w:t>
      </w:r>
      <w:r w:rsidR="007370BC">
        <w:rPr>
          <w:rFonts w:ascii="標楷體" w:eastAsia="標楷體" w:hAnsi="標楷體" w:hint="eastAsia"/>
          <w:color w:val="000000" w:themeColor="text1"/>
          <w:szCs w:val="24"/>
        </w:rPr>
        <w:t>及</w:t>
      </w:r>
      <w:r w:rsidR="00E94AEF" w:rsidRPr="001D7B1C">
        <w:rPr>
          <w:rFonts w:ascii="標楷體" w:eastAsia="標楷體" w:hAnsi="標楷體" w:hint="eastAsia"/>
          <w:color w:val="000000" w:themeColor="text1"/>
          <w:szCs w:val="24"/>
        </w:rPr>
        <w:t>召開專家諮詢會議</w:t>
      </w:r>
      <w:r w:rsidR="000F094C" w:rsidRPr="001D7B1C">
        <w:rPr>
          <w:rFonts w:ascii="標楷體" w:eastAsia="標楷體" w:hAnsi="標楷體" w:hint="eastAsia"/>
          <w:color w:val="000000" w:themeColor="text1"/>
          <w:szCs w:val="24"/>
        </w:rPr>
        <w:t>，再憑</w:t>
      </w:r>
      <w:proofErr w:type="gramStart"/>
      <w:r w:rsidR="000F094C" w:rsidRPr="001D7B1C">
        <w:rPr>
          <w:rFonts w:ascii="標楷體" w:eastAsia="標楷體" w:hAnsi="標楷體" w:hint="eastAsia"/>
          <w:color w:val="000000" w:themeColor="text1"/>
          <w:szCs w:val="24"/>
        </w:rPr>
        <w:t>研</w:t>
      </w:r>
      <w:proofErr w:type="gramEnd"/>
      <w:r w:rsidR="000F094C" w:rsidRPr="001D7B1C">
        <w:rPr>
          <w:rFonts w:ascii="標楷體" w:eastAsia="標楷體" w:hAnsi="標楷體" w:hint="eastAsia"/>
          <w:color w:val="000000" w:themeColor="text1"/>
          <w:szCs w:val="24"/>
        </w:rPr>
        <w:t>處</w:t>
      </w:r>
      <w:r w:rsidR="00E94AEF" w:rsidRPr="001D7B1C">
        <w:rPr>
          <w:rFonts w:ascii="標楷體" w:eastAsia="標楷體" w:hAnsi="標楷體" w:hint="eastAsia"/>
          <w:color w:val="000000" w:themeColor="text1"/>
          <w:szCs w:val="24"/>
        </w:rPr>
        <w:t>。</w:t>
      </w:r>
    </w:p>
    <w:p w14:paraId="5052A81E" w14:textId="37528FE5" w:rsidR="002F10E3" w:rsidRPr="001D7B1C" w:rsidRDefault="002F10E3" w:rsidP="00782580">
      <w:pPr>
        <w:widowControl/>
        <w:overflowPunct w:val="0"/>
        <w:spacing w:line="592" w:lineRule="exact"/>
        <w:ind w:firstLineChars="450" w:firstLine="1261"/>
        <w:jc w:val="both"/>
        <w:rPr>
          <w:rFonts w:ascii="標楷體" w:eastAsia="標楷體" w:hAnsi="標楷體" w:cs="Times New Roman"/>
          <w:b/>
          <w:color w:val="000000" w:themeColor="text1"/>
          <w:sz w:val="28"/>
          <w:szCs w:val="28"/>
        </w:rPr>
      </w:pPr>
      <w:r w:rsidRPr="001D7B1C">
        <w:rPr>
          <w:rFonts w:ascii="標楷體" w:eastAsia="標楷體" w:hAnsi="標楷體" w:cs="Times New Roman" w:hint="eastAsia"/>
          <w:b/>
          <w:color w:val="000000" w:themeColor="text1"/>
          <w:sz w:val="28"/>
          <w:szCs w:val="28"/>
        </w:rPr>
        <w:t>2</w:t>
      </w:r>
      <w:r w:rsidRPr="001D7B1C">
        <w:rPr>
          <w:rFonts w:ascii="標楷體" w:eastAsia="標楷體" w:hAnsi="標楷體" w:cs="Times New Roman"/>
          <w:b/>
          <w:color w:val="000000" w:themeColor="text1"/>
          <w:sz w:val="28"/>
          <w:szCs w:val="28"/>
        </w:rPr>
        <w:t>.</w:t>
      </w:r>
      <w:r w:rsidRPr="001D7B1C">
        <w:rPr>
          <w:rFonts w:ascii="標楷體" w:eastAsia="標楷體" w:hAnsi="標楷體" w:cs="Times New Roman" w:hint="eastAsia"/>
          <w:b/>
          <w:color w:val="000000" w:themeColor="text1"/>
          <w:sz w:val="28"/>
          <w:szCs w:val="28"/>
        </w:rPr>
        <w:t xml:space="preserve">　肩負穩定供應天然氣任務，確保國內供氣穩定及安全，惟接收站連年超負載運轉，預估117及</w:t>
      </w:r>
      <w:proofErr w:type="gramStart"/>
      <w:r w:rsidRPr="001D7B1C">
        <w:rPr>
          <w:rFonts w:ascii="標楷體" w:eastAsia="標楷體" w:hAnsi="標楷體" w:cs="Times New Roman" w:hint="eastAsia"/>
          <w:b/>
          <w:color w:val="000000" w:themeColor="text1"/>
          <w:sz w:val="28"/>
          <w:szCs w:val="28"/>
        </w:rPr>
        <w:t>118</w:t>
      </w:r>
      <w:proofErr w:type="gramEnd"/>
      <w:r w:rsidRPr="001D7B1C">
        <w:rPr>
          <w:rFonts w:ascii="標楷體" w:eastAsia="標楷體" w:hAnsi="標楷體" w:cs="Times New Roman" w:hint="eastAsia"/>
          <w:b/>
          <w:color w:val="000000" w:themeColor="text1"/>
          <w:sz w:val="28"/>
          <w:szCs w:val="28"/>
        </w:rPr>
        <w:t>年度整體儲槽容積天數</w:t>
      </w:r>
      <w:proofErr w:type="gramStart"/>
      <w:r w:rsidRPr="001D7B1C">
        <w:rPr>
          <w:rFonts w:ascii="標楷體" w:eastAsia="標楷體" w:hAnsi="標楷體" w:cs="Times New Roman" w:hint="eastAsia"/>
          <w:b/>
          <w:color w:val="000000" w:themeColor="text1"/>
          <w:sz w:val="28"/>
          <w:szCs w:val="28"/>
        </w:rPr>
        <w:t>未達法定限</w:t>
      </w:r>
      <w:proofErr w:type="gramEnd"/>
      <w:r w:rsidRPr="001D7B1C">
        <w:rPr>
          <w:rFonts w:ascii="標楷體" w:eastAsia="標楷體" w:hAnsi="標楷體" w:cs="Times New Roman" w:hint="eastAsia"/>
          <w:b/>
          <w:color w:val="000000" w:themeColor="text1"/>
          <w:sz w:val="28"/>
          <w:szCs w:val="28"/>
        </w:rPr>
        <w:t>值，且近來受中東戰事影響</w:t>
      </w:r>
      <w:r w:rsidR="000F094C" w:rsidRPr="001D7B1C">
        <w:rPr>
          <w:rFonts w:ascii="標楷體" w:eastAsia="標楷體" w:hAnsi="標楷體" w:cs="Times New Roman" w:hint="eastAsia"/>
          <w:b/>
          <w:color w:val="000000" w:themeColor="text1"/>
          <w:sz w:val="28"/>
          <w:szCs w:val="28"/>
        </w:rPr>
        <w:t>，</w:t>
      </w:r>
      <w:r w:rsidRPr="001D7B1C">
        <w:rPr>
          <w:rFonts w:ascii="標楷體" w:eastAsia="標楷體" w:hAnsi="標楷體" w:cs="Times New Roman" w:hint="eastAsia"/>
          <w:b/>
          <w:color w:val="000000" w:themeColor="text1"/>
          <w:sz w:val="28"/>
          <w:szCs w:val="28"/>
        </w:rPr>
        <w:t>供氣（電）中斷風險驟增，又部分液化天然氣接收站增（擴）建計畫執行進度未如預期，允宜</w:t>
      </w:r>
      <w:proofErr w:type="gramStart"/>
      <w:r w:rsidRPr="001D7B1C">
        <w:rPr>
          <w:rFonts w:ascii="標楷體" w:eastAsia="標楷體" w:hAnsi="標楷體" w:cs="Times New Roman" w:hint="eastAsia"/>
          <w:b/>
          <w:color w:val="000000" w:themeColor="text1"/>
          <w:sz w:val="28"/>
          <w:szCs w:val="28"/>
        </w:rPr>
        <w:t>研謀善策妥處</w:t>
      </w:r>
      <w:proofErr w:type="gramEnd"/>
      <w:r w:rsidRPr="001D7B1C">
        <w:rPr>
          <w:rFonts w:ascii="標楷體" w:eastAsia="標楷體" w:hAnsi="標楷體" w:cs="Times New Roman" w:hint="eastAsia"/>
          <w:b/>
          <w:color w:val="000000" w:themeColor="text1"/>
          <w:sz w:val="28"/>
          <w:szCs w:val="28"/>
        </w:rPr>
        <w:t>，以提升供氣（電）韌性。</w:t>
      </w:r>
    </w:p>
    <w:p w14:paraId="53A0460B" w14:textId="1009EC7A" w:rsidR="002F10E3" w:rsidRPr="001D7B1C" w:rsidRDefault="002F10E3" w:rsidP="00782580">
      <w:pPr>
        <w:overflowPunct w:val="0"/>
        <w:spacing w:line="592" w:lineRule="exact"/>
        <w:ind w:firstLineChars="200" w:firstLine="480"/>
        <w:jc w:val="both"/>
        <w:rPr>
          <w:rFonts w:ascii="標楷體" w:eastAsia="標楷體" w:hAnsi="標楷體" w:cs="Times New Roman"/>
          <w:color w:val="000000" w:themeColor="text1"/>
          <w:szCs w:val="24"/>
        </w:rPr>
      </w:pPr>
      <w:r w:rsidRPr="001D7B1C">
        <w:rPr>
          <w:rFonts w:ascii="標楷體" w:eastAsia="標楷體" w:hAnsi="標楷體" w:cs="Times New Roman" w:hint="eastAsia"/>
          <w:color w:val="000000" w:themeColor="text1"/>
          <w:szCs w:val="24"/>
        </w:rPr>
        <w:t>我國液化天然氣需求高度仰賴進口，</w:t>
      </w:r>
      <w:proofErr w:type="gramStart"/>
      <w:r w:rsidR="00452D63" w:rsidRPr="001D7B1C">
        <w:rPr>
          <w:rFonts w:ascii="標楷體" w:eastAsia="標楷體" w:hAnsi="標楷體" w:cs="Times New Roman" w:hint="eastAsia"/>
          <w:color w:val="000000" w:themeColor="text1"/>
          <w:szCs w:val="24"/>
        </w:rPr>
        <w:t>114</w:t>
      </w:r>
      <w:proofErr w:type="gramEnd"/>
      <w:r w:rsidR="00452D63" w:rsidRPr="001D7B1C">
        <w:rPr>
          <w:rFonts w:ascii="標楷體" w:eastAsia="標楷體" w:hAnsi="標楷體" w:cs="Times New Roman" w:hint="eastAsia"/>
          <w:color w:val="000000" w:themeColor="text1"/>
          <w:szCs w:val="24"/>
        </w:rPr>
        <w:t>年度</w:t>
      </w:r>
      <w:r w:rsidRPr="001D7B1C">
        <w:rPr>
          <w:rFonts w:ascii="標楷體" w:eastAsia="標楷體" w:hAnsi="標楷體" w:cs="Times New Roman" w:hint="eastAsia"/>
          <w:color w:val="000000" w:themeColor="text1"/>
          <w:szCs w:val="24"/>
        </w:rPr>
        <w:t>進口依存度</w:t>
      </w:r>
      <w:r w:rsidR="00452D63" w:rsidRPr="001D7B1C">
        <w:rPr>
          <w:rFonts w:ascii="標楷體" w:eastAsia="標楷體" w:hAnsi="標楷體" w:cs="Times New Roman" w:hint="eastAsia"/>
          <w:color w:val="000000" w:themeColor="text1"/>
          <w:szCs w:val="24"/>
        </w:rPr>
        <w:t>達</w:t>
      </w:r>
      <w:r w:rsidRPr="001D7B1C">
        <w:rPr>
          <w:rFonts w:ascii="標楷體" w:eastAsia="標楷體" w:hAnsi="標楷體" w:cs="Times New Roman" w:hint="eastAsia"/>
          <w:color w:val="000000" w:themeColor="text1"/>
          <w:szCs w:val="24"/>
        </w:rPr>
        <w:t>99.82％，為近</w:t>
      </w:r>
      <w:proofErr w:type="gramStart"/>
      <w:r w:rsidRPr="001D7B1C">
        <w:rPr>
          <w:rFonts w:ascii="標楷體" w:eastAsia="標楷體" w:hAnsi="標楷體" w:cs="Times New Roman" w:hint="eastAsia"/>
          <w:color w:val="000000" w:themeColor="text1"/>
          <w:szCs w:val="24"/>
        </w:rPr>
        <w:t>5</w:t>
      </w:r>
      <w:proofErr w:type="gramEnd"/>
      <w:r w:rsidRPr="001D7B1C">
        <w:rPr>
          <w:rFonts w:ascii="標楷體" w:eastAsia="標楷體" w:hAnsi="標楷體" w:cs="Times New Roman" w:hint="eastAsia"/>
          <w:color w:val="000000" w:themeColor="text1"/>
          <w:szCs w:val="24"/>
        </w:rPr>
        <w:t>年</w:t>
      </w:r>
      <w:r w:rsidR="00452D63" w:rsidRPr="001D7B1C">
        <w:rPr>
          <w:rFonts w:ascii="標楷體" w:eastAsia="標楷體" w:hAnsi="標楷體" w:cs="Times New Roman" w:hint="eastAsia"/>
          <w:color w:val="000000" w:themeColor="text1"/>
          <w:szCs w:val="24"/>
        </w:rPr>
        <w:t>度</w:t>
      </w:r>
      <w:r w:rsidR="006310A1" w:rsidRPr="001D7B1C">
        <w:rPr>
          <w:rFonts w:ascii="標楷體" w:eastAsia="標楷體" w:hAnsi="標楷體" w:cs="Times New Roman" w:hint="eastAsia"/>
          <w:color w:val="000000" w:themeColor="text1"/>
          <w:szCs w:val="24"/>
        </w:rPr>
        <w:t>（109至114年度）</w:t>
      </w:r>
      <w:r w:rsidRPr="001D7B1C">
        <w:rPr>
          <w:rFonts w:ascii="標楷體" w:eastAsia="標楷體" w:hAnsi="標楷體" w:cs="Times New Roman" w:hint="eastAsia"/>
          <w:color w:val="000000" w:themeColor="text1"/>
          <w:szCs w:val="24"/>
        </w:rPr>
        <w:t>新高，又國內電力以燃氣發電為主</w:t>
      </w:r>
      <w:r w:rsidRPr="001D7B1C">
        <w:rPr>
          <w:rFonts w:ascii="標楷體" w:eastAsia="標楷體" w:hAnsi="標楷體" w:cs="Times New Roman" w:hint="eastAsia"/>
          <w:color w:val="000000" w:themeColor="text1"/>
          <w:spacing w:val="-10"/>
          <w:szCs w:val="24"/>
        </w:rPr>
        <w:t>，</w:t>
      </w:r>
      <w:r w:rsidRPr="001D7B1C">
        <w:rPr>
          <w:rFonts w:ascii="標楷體" w:eastAsia="標楷體" w:hAnsi="標楷體" w:cs="Times New Roman" w:hint="eastAsia"/>
          <w:color w:val="000000" w:themeColor="text1"/>
          <w:szCs w:val="24"/>
        </w:rPr>
        <w:t>燃氣發電占比由</w:t>
      </w:r>
      <w:proofErr w:type="gramStart"/>
      <w:r w:rsidRPr="001D7B1C">
        <w:rPr>
          <w:rFonts w:ascii="標楷體" w:eastAsia="標楷體" w:hAnsi="標楷體" w:cs="Times New Roman" w:hint="eastAsia"/>
          <w:color w:val="000000" w:themeColor="text1"/>
          <w:szCs w:val="24"/>
        </w:rPr>
        <w:t>110</w:t>
      </w:r>
      <w:proofErr w:type="gramEnd"/>
      <w:r w:rsidRPr="001D7B1C">
        <w:rPr>
          <w:rFonts w:ascii="標楷體" w:eastAsia="標楷體" w:hAnsi="標楷體" w:cs="Times New Roman" w:hint="eastAsia"/>
          <w:color w:val="000000" w:themeColor="text1"/>
          <w:szCs w:val="24"/>
        </w:rPr>
        <w:t>年度之37.18％上升至</w:t>
      </w:r>
      <w:proofErr w:type="gramStart"/>
      <w:r w:rsidRPr="001D7B1C">
        <w:rPr>
          <w:rFonts w:ascii="標楷體" w:eastAsia="標楷體" w:hAnsi="標楷體" w:cs="Times New Roman" w:hint="eastAsia"/>
          <w:color w:val="000000" w:themeColor="text1"/>
          <w:szCs w:val="24"/>
        </w:rPr>
        <w:t>114</w:t>
      </w:r>
      <w:proofErr w:type="gramEnd"/>
      <w:r w:rsidRPr="001D7B1C">
        <w:rPr>
          <w:rFonts w:ascii="標楷體" w:eastAsia="標楷體" w:hAnsi="標楷體" w:cs="Times New Roman" w:hint="eastAsia"/>
          <w:color w:val="000000" w:themeColor="text1"/>
          <w:szCs w:val="24"/>
        </w:rPr>
        <w:t>年度之47.82％，天然氣供應之適足性及穩定性，</w:t>
      </w:r>
      <w:proofErr w:type="gramStart"/>
      <w:r w:rsidRPr="001D7B1C">
        <w:rPr>
          <w:rFonts w:ascii="標楷體" w:eastAsia="標楷體" w:hAnsi="標楷體" w:cs="Times New Roman" w:hint="eastAsia"/>
          <w:color w:val="000000" w:themeColor="text1"/>
          <w:szCs w:val="24"/>
        </w:rPr>
        <w:t>攸</w:t>
      </w:r>
      <w:proofErr w:type="gramEnd"/>
      <w:r w:rsidRPr="001D7B1C">
        <w:rPr>
          <w:rFonts w:ascii="標楷體" w:eastAsia="標楷體" w:hAnsi="標楷體" w:cs="Times New Roman" w:hint="eastAsia"/>
          <w:color w:val="000000" w:themeColor="text1"/>
          <w:szCs w:val="24"/>
        </w:rPr>
        <w:t>關供電韌性至巨。台灣中油公司為確保國內天然氣穩定供應，積極</w:t>
      </w:r>
      <w:proofErr w:type="gramStart"/>
      <w:r w:rsidRPr="001D7B1C">
        <w:rPr>
          <w:rFonts w:ascii="標楷體" w:eastAsia="標楷體" w:hAnsi="標楷體" w:cs="Times New Roman" w:hint="eastAsia"/>
          <w:color w:val="000000" w:themeColor="text1"/>
          <w:szCs w:val="24"/>
        </w:rPr>
        <w:t>擴增北</w:t>
      </w:r>
      <w:proofErr w:type="gramEnd"/>
      <w:r w:rsidRPr="001D7B1C">
        <w:rPr>
          <w:rFonts w:ascii="標楷體" w:eastAsia="標楷體" w:hAnsi="標楷體" w:cs="Times New Roman" w:hint="eastAsia"/>
          <w:color w:val="000000" w:themeColor="text1"/>
          <w:szCs w:val="24"/>
        </w:rPr>
        <w:t>、中、南液化天然氣接收站卸收、儲存及輸送量能，以滿足國內天然氣逐年成長之需求。經查台灣中油公司液化天然氣接收站興建及營運情形，核有下列事項：</w:t>
      </w:r>
    </w:p>
    <w:p w14:paraId="64CACC79" w14:textId="219E4063" w:rsidR="00FF0E91" w:rsidRPr="001D7B1C" w:rsidRDefault="002F10E3" w:rsidP="00BB3F0E">
      <w:pPr>
        <w:widowControl/>
        <w:overflowPunct w:val="0"/>
        <w:spacing w:line="580" w:lineRule="exact"/>
        <w:ind w:firstLineChars="600" w:firstLine="1441"/>
        <w:jc w:val="both"/>
        <w:rPr>
          <w:rFonts w:ascii="標楷體" w:eastAsia="標楷體" w:hAnsi="標楷體" w:cs="Times New Roman"/>
          <w:color w:val="000000" w:themeColor="text1"/>
          <w:szCs w:val="24"/>
        </w:rPr>
      </w:pPr>
      <w:r w:rsidRPr="001D7B1C">
        <w:rPr>
          <w:rFonts w:ascii="標楷體" w:eastAsia="標楷體" w:hAnsi="標楷體" w:cs="Times New Roman"/>
          <w:b/>
          <w:color w:val="000000" w:themeColor="text1"/>
          <w:szCs w:val="24"/>
        </w:rPr>
        <w:t>（</w:t>
      </w:r>
      <w:r w:rsidRPr="001D7B1C">
        <w:rPr>
          <w:rFonts w:ascii="標楷體" w:eastAsia="標楷體" w:hAnsi="標楷體" w:cs="Times New Roman" w:hint="eastAsia"/>
          <w:b/>
          <w:color w:val="000000" w:themeColor="text1"/>
          <w:szCs w:val="24"/>
        </w:rPr>
        <w:t>1</w:t>
      </w:r>
      <w:r w:rsidRPr="001D7B1C">
        <w:rPr>
          <w:rFonts w:ascii="標楷體" w:eastAsia="標楷體" w:hAnsi="標楷體" w:cs="Times New Roman"/>
          <w:b/>
          <w:color w:val="000000" w:themeColor="text1"/>
          <w:szCs w:val="24"/>
        </w:rPr>
        <w:t>）</w:t>
      </w:r>
      <w:r w:rsidRPr="001D7B1C">
        <w:rPr>
          <w:rFonts w:ascii="標楷體" w:eastAsia="標楷體" w:hAnsi="標楷體" w:cs="Times New Roman" w:hint="eastAsia"/>
          <w:b/>
          <w:color w:val="000000" w:themeColor="text1"/>
          <w:szCs w:val="24"/>
        </w:rPr>
        <w:t xml:space="preserve">　</w:t>
      </w:r>
      <w:bookmarkStart w:id="2" w:name="_Hlk231894484"/>
      <w:r w:rsidRPr="001D7B1C">
        <w:rPr>
          <w:rFonts w:ascii="標楷體" w:eastAsia="標楷體" w:hAnsi="標楷體" w:cs="Times New Roman" w:hint="eastAsia"/>
          <w:b/>
          <w:color w:val="000000" w:themeColor="text1"/>
          <w:szCs w:val="24"/>
        </w:rPr>
        <w:t>接收站連年超負載運轉，又預估117及</w:t>
      </w:r>
      <w:proofErr w:type="gramStart"/>
      <w:r w:rsidRPr="001D7B1C">
        <w:rPr>
          <w:rFonts w:ascii="標楷體" w:eastAsia="標楷體" w:hAnsi="標楷體" w:cs="Times New Roman" w:hint="eastAsia"/>
          <w:b/>
          <w:color w:val="000000" w:themeColor="text1"/>
          <w:szCs w:val="24"/>
        </w:rPr>
        <w:t>118</w:t>
      </w:r>
      <w:proofErr w:type="gramEnd"/>
      <w:r w:rsidRPr="001D7B1C">
        <w:rPr>
          <w:rFonts w:ascii="標楷體" w:eastAsia="標楷體" w:hAnsi="標楷體" w:cs="Times New Roman" w:hint="eastAsia"/>
          <w:b/>
          <w:color w:val="000000" w:themeColor="text1"/>
          <w:szCs w:val="24"/>
        </w:rPr>
        <w:t>年度整體儲槽容積天數</w:t>
      </w:r>
      <w:proofErr w:type="gramStart"/>
      <w:r w:rsidRPr="001D7B1C">
        <w:rPr>
          <w:rFonts w:ascii="標楷體" w:eastAsia="標楷體" w:hAnsi="標楷體" w:cs="Times New Roman" w:hint="eastAsia"/>
          <w:b/>
          <w:color w:val="000000" w:themeColor="text1"/>
          <w:szCs w:val="24"/>
        </w:rPr>
        <w:t>未達法定限</w:t>
      </w:r>
      <w:proofErr w:type="gramEnd"/>
      <w:r w:rsidRPr="001D7B1C">
        <w:rPr>
          <w:rFonts w:ascii="標楷體" w:eastAsia="標楷體" w:hAnsi="標楷體" w:cs="Times New Roman" w:hint="eastAsia"/>
          <w:b/>
          <w:color w:val="000000" w:themeColor="text1"/>
          <w:szCs w:val="24"/>
        </w:rPr>
        <w:t>值，且近來受中東戰事影響，供氣</w:t>
      </w:r>
      <w:r w:rsidR="00A31F50" w:rsidRPr="001D7B1C">
        <w:rPr>
          <w:rFonts w:ascii="標楷體" w:eastAsia="標楷體" w:hAnsi="標楷體" w:cs="Times New Roman" w:hint="eastAsia"/>
          <w:b/>
          <w:color w:val="000000" w:themeColor="text1"/>
          <w:szCs w:val="24"/>
        </w:rPr>
        <w:t>（</w:t>
      </w:r>
      <w:r w:rsidRPr="001D7B1C">
        <w:rPr>
          <w:rFonts w:ascii="標楷體" w:eastAsia="標楷體" w:hAnsi="標楷體" w:cs="Times New Roman" w:hint="eastAsia"/>
          <w:b/>
          <w:color w:val="000000" w:themeColor="text1"/>
          <w:szCs w:val="24"/>
        </w:rPr>
        <w:t>電</w:t>
      </w:r>
      <w:r w:rsidR="00A31F50" w:rsidRPr="001D7B1C">
        <w:rPr>
          <w:rFonts w:ascii="標楷體" w:eastAsia="標楷體" w:hAnsi="標楷體" w:cs="Times New Roman" w:hint="eastAsia"/>
          <w:b/>
          <w:color w:val="000000" w:themeColor="text1"/>
          <w:szCs w:val="24"/>
        </w:rPr>
        <w:t>）</w:t>
      </w:r>
      <w:r w:rsidRPr="001D7B1C">
        <w:rPr>
          <w:rFonts w:ascii="標楷體" w:eastAsia="標楷體" w:hAnsi="標楷體" w:cs="Times New Roman" w:hint="eastAsia"/>
          <w:b/>
          <w:color w:val="000000" w:themeColor="text1"/>
          <w:szCs w:val="24"/>
        </w:rPr>
        <w:t>中斷風險驟增</w:t>
      </w:r>
      <w:bookmarkEnd w:id="2"/>
      <w:r w:rsidRPr="001D7B1C">
        <w:rPr>
          <w:rFonts w:ascii="標楷體" w:eastAsia="標楷體" w:hAnsi="標楷體" w:cs="Times New Roman" w:hint="eastAsia"/>
          <w:b/>
          <w:color w:val="000000" w:themeColor="text1"/>
          <w:szCs w:val="24"/>
        </w:rPr>
        <w:t>：</w:t>
      </w:r>
      <w:r w:rsidRPr="001D7B1C">
        <w:rPr>
          <w:rFonts w:ascii="標楷體" w:eastAsia="標楷體" w:hAnsi="標楷體" w:cs="Times New Roman" w:hint="eastAsia"/>
          <w:color w:val="000000" w:themeColor="text1"/>
          <w:szCs w:val="24"/>
        </w:rPr>
        <w:t>依據天然氣生產或進口事業自備儲槽容量第3點第1項規定：「事業自備儲槽容積天數不得低於下列規定：…</w:t>
      </w:r>
      <w:proofErr w:type="gramStart"/>
      <w:r w:rsidRPr="001D7B1C">
        <w:rPr>
          <w:rFonts w:ascii="標楷體" w:eastAsia="標楷體" w:hAnsi="標楷體" w:cs="Times New Roman" w:hint="eastAsia"/>
          <w:color w:val="000000" w:themeColor="text1"/>
          <w:szCs w:val="24"/>
        </w:rPr>
        <w:t>…</w:t>
      </w:r>
      <w:proofErr w:type="gramEnd"/>
      <w:r w:rsidRPr="001D7B1C">
        <w:rPr>
          <w:rFonts w:ascii="標楷體" w:eastAsia="標楷體" w:hAnsi="標楷體" w:cs="Times New Roman" w:hint="eastAsia"/>
          <w:color w:val="000000" w:themeColor="text1"/>
          <w:szCs w:val="24"/>
        </w:rPr>
        <w:t>（二）天然氣進口事業或同時經營天然氣生產事業及天然氣進口事業：…</w:t>
      </w:r>
      <w:proofErr w:type="gramStart"/>
      <w:r w:rsidRPr="001D7B1C">
        <w:rPr>
          <w:rFonts w:ascii="標楷體" w:eastAsia="標楷體" w:hAnsi="標楷體" w:cs="Times New Roman" w:hint="eastAsia"/>
          <w:color w:val="000000" w:themeColor="text1"/>
          <w:szCs w:val="24"/>
        </w:rPr>
        <w:t>…</w:t>
      </w:r>
      <w:proofErr w:type="gramEnd"/>
      <w:r w:rsidRPr="001D7B1C">
        <w:rPr>
          <w:rFonts w:ascii="標楷體" w:eastAsia="標楷體" w:hAnsi="標楷體" w:cs="Times New Roman" w:hint="eastAsia"/>
          <w:color w:val="000000" w:themeColor="text1"/>
          <w:szCs w:val="24"/>
        </w:rPr>
        <w:t>3.自中華民國114年1月1日起至115年12月31日止，儲槽容積天數至少為20天。4.自中華民國116年1月1日起，儲槽容積天數至少為24天。」經查，截至114年底止，台灣中油公司經管可供營運之液化天然氣接收站，計有永安、台中及</w:t>
      </w:r>
      <w:proofErr w:type="gramStart"/>
      <w:r w:rsidRPr="001D7B1C">
        <w:rPr>
          <w:rFonts w:ascii="標楷體" w:eastAsia="標楷體" w:hAnsi="標楷體" w:cs="Times New Roman" w:hint="eastAsia"/>
          <w:color w:val="000000" w:themeColor="text1"/>
          <w:szCs w:val="24"/>
        </w:rPr>
        <w:t>觀塘等3座</w:t>
      </w:r>
      <w:proofErr w:type="gramEnd"/>
      <w:r w:rsidRPr="001D7B1C">
        <w:rPr>
          <w:rFonts w:ascii="標楷體" w:eastAsia="標楷體" w:hAnsi="標楷體" w:cs="Times New Roman" w:hint="eastAsia"/>
          <w:color w:val="000000" w:themeColor="text1"/>
          <w:szCs w:val="24"/>
        </w:rPr>
        <w:t>接收站（觀塘接收站於114年間開始供氣），各該接收站分別配置6座、6座及2座儲槽，容積分別為69萬公秉、96萬公秉及32萬公秉，設計供應量能分別為每年1,200萬公噸、800萬公噸及300萬公噸。其中，永安及台中接收站</w:t>
      </w:r>
      <w:proofErr w:type="gramStart"/>
      <w:r w:rsidRPr="001D7B1C">
        <w:rPr>
          <w:rFonts w:ascii="標楷體" w:eastAsia="標楷體" w:hAnsi="標楷體" w:cs="Times New Roman" w:hint="eastAsia"/>
          <w:color w:val="000000" w:themeColor="text1"/>
          <w:szCs w:val="24"/>
        </w:rPr>
        <w:t>實際卸</w:t>
      </w:r>
      <w:proofErr w:type="gramEnd"/>
      <w:r w:rsidRPr="001D7B1C">
        <w:rPr>
          <w:rFonts w:ascii="標楷體" w:eastAsia="標楷體" w:hAnsi="標楷體" w:cs="Times New Roman" w:hint="eastAsia"/>
          <w:color w:val="000000" w:themeColor="text1"/>
          <w:szCs w:val="24"/>
        </w:rPr>
        <w:t>收量分別由</w:t>
      </w:r>
      <w:proofErr w:type="gramStart"/>
      <w:r w:rsidRPr="001D7B1C">
        <w:rPr>
          <w:rFonts w:ascii="標楷體" w:eastAsia="標楷體" w:hAnsi="標楷體" w:cs="Times New Roman" w:hint="eastAsia"/>
          <w:color w:val="000000" w:themeColor="text1"/>
          <w:szCs w:val="24"/>
        </w:rPr>
        <w:t>110</w:t>
      </w:r>
      <w:proofErr w:type="gramEnd"/>
      <w:r w:rsidRPr="001D7B1C">
        <w:rPr>
          <w:rFonts w:ascii="標楷體" w:eastAsia="標楷體" w:hAnsi="標楷體" w:cs="Times New Roman" w:hint="eastAsia"/>
          <w:color w:val="000000" w:themeColor="text1"/>
          <w:szCs w:val="24"/>
        </w:rPr>
        <w:t>年度</w:t>
      </w:r>
      <w:r w:rsidR="00EA1661" w:rsidRPr="001D7B1C">
        <w:rPr>
          <w:rFonts w:ascii="標楷體" w:eastAsia="標楷體" w:hAnsi="標楷體" w:cs="Times New Roman" w:hint="eastAsia"/>
          <w:color w:val="000000" w:themeColor="text1"/>
          <w:szCs w:val="24"/>
        </w:rPr>
        <w:t>之</w:t>
      </w:r>
      <w:r w:rsidRPr="001D7B1C">
        <w:rPr>
          <w:rFonts w:ascii="標楷體" w:eastAsia="標楷體" w:hAnsi="標楷體" w:cs="Times New Roman" w:hint="eastAsia"/>
          <w:color w:val="000000" w:themeColor="text1"/>
          <w:szCs w:val="24"/>
        </w:rPr>
        <w:t>1,226萬公噸、718萬公噸，逐年增加至</w:t>
      </w:r>
      <w:proofErr w:type="gramStart"/>
      <w:r w:rsidRPr="001D7B1C">
        <w:rPr>
          <w:rFonts w:ascii="標楷體" w:eastAsia="標楷體" w:hAnsi="標楷體" w:cs="Times New Roman" w:hint="eastAsia"/>
          <w:color w:val="000000" w:themeColor="text1"/>
          <w:szCs w:val="24"/>
        </w:rPr>
        <w:t>114</w:t>
      </w:r>
      <w:proofErr w:type="gramEnd"/>
      <w:r w:rsidRPr="001D7B1C">
        <w:rPr>
          <w:rFonts w:ascii="標楷體" w:eastAsia="標楷體" w:hAnsi="標楷體" w:cs="Times New Roman" w:hint="eastAsia"/>
          <w:color w:val="000000" w:themeColor="text1"/>
          <w:szCs w:val="24"/>
        </w:rPr>
        <w:t>年度之1,431萬公噸、721萬公噸，至於觀塘接收站</w:t>
      </w:r>
      <w:proofErr w:type="gramStart"/>
      <w:r w:rsidRPr="001D7B1C">
        <w:rPr>
          <w:rFonts w:ascii="標楷體" w:eastAsia="標楷體" w:hAnsi="標楷體" w:cs="Times New Roman" w:hint="eastAsia"/>
          <w:color w:val="000000" w:themeColor="text1"/>
          <w:szCs w:val="24"/>
        </w:rPr>
        <w:t>114</w:t>
      </w:r>
      <w:proofErr w:type="gramEnd"/>
      <w:r w:rsidRPr="001D7B1C">
        <w:rPr>
          <w:rFonts w:ascii="標楷體" w:eastAsia="標楷體" w:hAnsi="標楷體" w:cs="Times New Roman" w:hint="eastAsia"/>
          <w:color w:val="000000" w:themeColor="text1"/>
          <w:szCs w:val="24"/>
        </w:rPr>
        <w:t>年度</w:t>
      </w:r>
      <w:proofErr w:type="gramStart"/>
      <w:r w:rsidRPr="001D7B1C">
        <w:rPr>
          <w:rFonts w:ascii="標楷體" w:eastAsia="標楷體" w:hAnsi="標楷體" w:cs="Times New Roman" w:hint="eastAsia"/>
          <w:color w:val="000000" w:themeColor="text1"/>
          <w:szCs w:val="24"/>
        </w:rPr>
        <w:t>實際卸</w:t>
      </w:r>
      <w:proofErr w:type="gramEnd"/>
      <w:r w:rsidRPr="001D7B1C">
        <w:rPr>
          <w:rFonts w:ascii="標楷體" w:eastAsia="標楷體" w:hAnsi="標楷體" w:cs="Times New Roman" w:hint="eastAsia"/>
          <w:color w:val="000000" w:themeColor="text1"/>
          <w:szCs w:val="24"/>
        </w:rPr>
        <w:t>收量為158萬公噸。近</w:t>
      </w:r>
      <w:proofErr w:type="gramStart"/>
      <w:r w:rsidRPr="001D7B1C">
        <w:rPr>
          <w:rFonts w:ascii="標楷體" w:eastAsia="標楷體" w:hAnsi="標楷體" w:cs="Times New Roman" w:hint="eastAsia"/>
          <w:color w:val="000000" w:themeColor="text1"/>
          <w:szCs w:val="24"/>
        </w:rPr>
        <w:t>5</w:t>
      </w:r>
      <w:proofErr w:type="gramEnd"/>
      <w:r w:rsidRPr="001D7B1C">
        <w:rPr>
          <w:rFonts w:ascii="標楷體" w:eastAsia="標楷體" w:hAnsi="標楷體" w:cs="Times New Roman" w:hint="eastAsia"/>
          <w:color w:val="000000" w:themeColor="text1"/>
          <w:szCs w:val="24"/>
        </w:rPr>
        <w:t>年度（110至114年度）各該接收站之最大負載率分別為122％、136％</w:t>
      </w:r>
      <w:r w:rsidRPr="001D7B1C">
        <w:rPr>
          <w:rFonts w:ascii="標楷體" w:eastAsia="標楷體" w:hAnsi="標楷體" w:cs="Times New Roman" w:hint="eastAsia"/>
          <w:color w:val="000000" w:themeColor="text1"/>
          <w:spacing w:val="10"/>
          <w:szCs w:val="24"/>
        </w:rPr>
        <w:t>及105％（表2）</w:t>
      </w:r>
      <w:r w:rsidRPr="001D7B1C">
        <w:rPr>
          <w:rFonts w:ascii="標楷體" w:eastAsia="標楷體" w:hAnsi="標楷體" w:cs="Times New Roman" w:hint="eastAsia"/>
          <w:color w:val="000000" w:themeColor="text1"/>
          <w:szCs w:val="24"/>
        </w:rPr>
        <w:t xml:space="preserve">，依據國際瓦斯聯盟（International Gas Union, IGU）發布之2025 WORLD LNG </w:t>
      </w:r>
      <w:r w:rsidR="0032325F" w:rsidRPr="001D7B1C">
        <w:rPr>
          <w:rFonts w:ascii="標楷體" w:eastAsia="標楷體" w:hAnsi="標楷體" w:cs="Times New Roman"/>
          <w:noProof/>
          <w:color w:val="000000" w:themeColor="text1"/>
          <w:sz w:val="32"/>
          <w:szCs w:val="32"/>
        </w:rPr>
        <w:lastRenderedPageBreak/>
        <mc:AlternateContent>
          <mc:Choice Requires="wps">
            <w:drawing>
              <wp:anchor distT="45720" distB="45720" distL="114300" distR="114300" simplePos="0" relativeHeight="251963392" behindDoc="0" locked="0" layoutInCell="1" allowOverlap="1" wp14:anchorId="46006115" wp14:editId="69E22143">
                <wp:simplePos x="0" y="0"/>
                <wp:positionH relativeFrom="column">
                  <wp:posOffset>2156460</wp:posOffset>
                </wp:positionH>
                <wp:positionV relativeFrom="paragraph">
                  <wp:posOffset>118745</wp:posOffset>
                </wp:positionV>
                <wp:extent cx="4309200" cy="3880800"/>
                <wp:effectExtent l="0" t="0" r="0" b="5715"/>
                <wp:wrapSquare wrapText="bothSides"/>
                <wp:docPr id="189799758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9200" cy="3880800"/>
                        </a:xfrm>
                        <a:prstGeom prst="rect">
                          <a:avLst/>
                        </a:prstGeom>
                        <a:solidFill>
                          <a:srgbClr val="FFFFFF"/>
                        </a:solidFill>
                        <a:ln w="9525">
                          <a:noFill/>
                          <a:miter lim="800000"/>
                          <a:headEnd/>
                          <a:tailEnd/>
                        </a:ln>
                      </wps:spPr>
                      <wps:txbx>
                        <w:txbxContent>
                          <w:tbl>
                            <w:tblPr>
                              <w:tblStyle w:val="a7"/>
                              <w:tblW w:w="6526" w:type="dxa"/>
                              <w:tblLook w:val="04A0" w:firstRow="1" w:lastRow="0" w:firstColumn="1" w:lastColumn="0" w:noHBand="0" w:noVBand="1"/>
                            </w:tblPr>
                            <w:tblGrid>
                              <w:gridCol w:w="1000"/>
                              <w:gridCol w:w="1500"/>
                              <w:gridCol w:w="1474"/>
                              <w:gridCol w:w="1325"/>
                              <w:gridCol w:w="1227"/>
                            </w:tblGrid>
                            <w:tr w:rsidR="00A31F50" w14:paraId="3216C25B" w14:textId="77777777" w:rsidTr="00BE689F">
                              <w:trPr>
                                <w:trHeight w:val="121"/>
                              </w:trPr>
                              <w:tc>
                                <w:tcPr>
                                  <w:tcW w:w="6526" w:type="dxa"/>
                                  <w:gridSpan w:val="5"/>
                                  <w:tcBorders>
                                    <w:top w:val="nil"/>
                                    <w:left w:val="nil"/>
                                    <w:bottom w:val="nil"/>
                                    <w:right w:val="nil"/>
                                  </w:tcBorders>
                                </w:tcPr>
                                <w:p w14:paraId="01804D01" w14:textId="77777777" w:rsidR="00A31F50" w:rsidRPr="005E52DA" w:rsidRDefault="00A31F50" w:rsidP="008E3B2A">
                                  <w:pPr>
                                    <w:spacing w:afterLines="20" w:after="72" w:line="0" w:lineRule="atLeast"/>
                                    <w:jc w:val="center"/>
                                    <w:rPr>
                                      <w:rFonts w:ascii="標楷體" w:eastAsia="標楷體" w:hAnsi="標楷體"/>
                                      <w:b/>
                                      <w:bCs/>
                                    </w:rPr>
                                  </w:pPr>
                                  <w:r w:rsidRPr="005E52DA">
                                    <w:rPr>
                                      <w:rFonts w:ascii="標楷體" w:eastAsia="標楷體" w:hAnsi="標楷體" w:hint="eastAsia"/>
                                      <w:b/>
                                      <w:bCs/>
                                    </w:rPr>
                                    <w:t>表</w:t>
                                  </w:r>
                                  <w:r>
                                    <w:rPr>
                                      <w:rFonts w:ascii="標楷體" w:eastAsia="標楷體" w:hAnsi="標楷體" w:hint="eastAsia"/>
                                      <w:b/>
                                      <w:bCs/>
                                    </w:rPr>
                                    <w:t>2</w:t>
                                  </w:r>
                                  <w:r w:rsidRPr="005E52DA">
                                    <w:rPr>
                                      <w:rFonts w:ascii="標楷體" w:eastAsia="標楷體" w:hAnsi="標楷體" w:hint="eastAsia"/>
                                      <w:b/>
                                      <w:bCs/>
                                    </w:rPr>
                                    <w:t xml:space="preserve">　台灣中油公司既有液化天然氣接收站供應情形</w:t>
                                  </w:r>
                                </w:p>
                              </w:tc>
                            </w:tr>
                            <w:tr w:rsidR="00A31F50" w:rsidRPr="00A14D04" w14:paraId="404EDE3D" w14:textId="77777777" w:rsidTr="00BE689F">
                              <w:trPr>
                                <w:trHeight w:val="54"/>
                              </w:trPr>
                              <w:tc>
                                <w:tcPr>
                                  <w:tcW w:w="6526" w:type="dxa"/>
                                  <w:gridSpan w:val="5"/>
                                  <w:tcBorders>
                                    <w:top w:val="nil"/>
                                    <w:left w:val="nil"/>
                                    <w:bottom w:val="single" w:sz="4" w:space="0" w:color="auto"/>
                                    <w:right w:val="nil"/>
                                  </w:tcBorders>
                                </w:tcPr>
                                <w:p w14:paraId="2E2AF03B" w14:textId="77777777" w:rsidR="00A31F50" w:rsidRPr="00A14D04" w:rsidRDefault="00A31F50" w:rsidP="00BA3C02">
                                  <w:pPr>
                                    <w:spacing w:line="0" w:lineRule="atLeast"/>
                                    <w:jc w:val="right"/>
                                    <w:rPr>
                                      <w:rFonts w:ascii="標楷體" w:eastAsia="標楷體" w:hAnsi="標楷體"/>
                                      <w:sz w:val="22"/>
                                      <w:szCs w:val="20"/>
                                    </w:rPr>
                                  </w:pPr>
                                  <w:r w:rsidRPr="00DC4F0C">
                                    <w:rPr>
                                      <w:rFonts w:ascii="標楷體" w:eastAsia="標楷體" w:hAnsi="標楷體" w:hint="eastAsia"/>
                                      <w:sz w:val="20"/>
                                      <w:szCs w:val="18"/>
                                    </w:rPr>
                                    <w:t>單位：萬公噸/年、％</w:t>
                                  </w:r>
                                </w:p>
                              </w:tc>
                            </w:tr>
                            <w:tr w:rsidR="00A31F50" w14:paraId="75881B74" w14:textId="77777777" w:rsidTr="00BE689F">
                              <w:trPr>
                                <w:trHeight w:val="83"/>
                              </w:trPr>
                              <w:tc>
                                <w:tcPr>
                                  <w:tcW w:w="1000" w:type="dxa"/>
                                  <w:vMerge w:val="restart"/>
                                  <w:tcBorders>
                                    <w:top w:val="single" w:sz="4" w:space="0" w:color="auto"/>
                                  </w:tcBorders>
                                  <w:vAlign w:val="center"/>
                                </w:tcPr>
                                <w:p w14:paraId="2CB0A157"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年度</w:t>
                                  </w:r>
                                </w:p>
                              </w:tc>
                              <w:tc>
                                <w:tcPr>
                                  <w:tcW w:w="1500" w:type="dxa"/>
                                  <w:vMerge w:val="restart"/>
                                  <w:tcBorders>
                                    <w:top w:val="single" w:sz="4" w:space="0" w:color="auto"/>
                                  </w:tcBorders>
                                  <w:vAlign w:val="center"/>
                                </w:tcPr>
                                <w:p w14:paraId="0F2A5A3B" w14:textId="77777777" w:rsidR="00A31F50" w:rsidRPr="00BE689F" w:rsidRDefault="00A31F50" w:rsidP="000A7108">
                                  <w:pPr>
                                    <w:spacing w:line="0" w:lineRule="atLeast"/>
                                    <w:jc w:val="center"/>
                                    <w:rPr>
                                      <w:rFonts w:ascii="標楷體" w:eastAsia="標楷體" w:hAnsi="標楷體"/>
                                      <w:sz w:val="20"/>
                                      <w:szCs w:val="20"/>
                                    </w:rPr>
                                  </w:pPr>
                                  <w:r w:rsidRPr="00BE689F">
                                    <w:rPr>
                                      <w:rFonts w:ascii="標楷體" w:eastAsia="標楷體" w:hAnsi="標楷體" w:hint="eastAsia"/>
                                      <w:spacing w:val="-20"/>
                                      <w:sz w:val="20"/>
                                      <w:szCs w:val="20"/>
                                    </w:rPr>
                                    <w:t>設計量能（</w:t>
                                  </w:r>
                                  <w:proofErr w:type="gramStart"/>
                                  <w:r w:rsidRPr="00BE689F">
                                    <w:rPr>
                                      <w:rFonts w:ascii="標楷體" w:eastAsia="標楷體" w:hAnsi="標楷體" w:hint="eastAsia"/>
                                      <w:spacing w:val="-20"/>
                                      <w:sz w:val="20"/>
                                      <w:szCs w:val="20"/>
                                    </w:rPr>
                                    <w:t>註</w:t>
                                  </w:r>
                                  <w:proofErr w:type="gramEnd"/>
                                  <w:r w:rsidRPr="00BE689F">
                                    <w:rPr>
                                      <w:rFonts w:ascii="標楷體" w:eastAsia="標楷體" w:hAnsi="標楷體" w:hint="eastAsia"/>
                                      <w:spacing w:val="-20"/>
                                      <w:sz w:val="20"/>
                                      <w:szCs w:val="20"/>
                                    </w:rPr>
                                    <w:t>1）</w:t>
                                  </w:r>
                                </w:p>
                              </w:tc>
                              <w:tc>
                                <w:tcPr>
                                  <w:tcW w:w="4024" w:type="dxa"/>
                                  <w:gridSpan w:val="3"/>
                                  <w:tcBorders>
                                    <w:top w:val="single" w:sz="4" w:space="0" w:color="auto"/>
                                  </w:tcBorders>
                                </w:tcPr>
                                <w:p w14:paraId="66D431D1" w14:textId="77777777" w:rsidR="00A31F50" w:rsidRPr="00BE689F" w:rsidRDefault="00A31F50" w:rsidP="00BA3C02">
                                  <w:pPr>
                                    <w:spacing w:line="0" w:lineRule="atLeast"/>
                                    <w:jc w:val="center"/>
                                    <w:rPr>
                                      <w:rFonts w:ascii="標楷體" w:eastAsia="標楷體" w:hAnsi="標楷體"/>
                                      <w:sz w:val="20"/>
                                      <w:szCs w:val="20"/>
                                    </w:rPr>
                                  </w:pPr>
                                  <w:proofErr w:type="gramStart"/>
                                  <w:r w:rsidRPr="00BE689F">
                                    <w:rPr>
                                      <w:rFonts w:ascii="標楷體" w:eastAsia="標楷體" w:hAnsi="標楷體" w:hint="eastAsia"/>
                                      <w:sz w:val="20"/>
                                      <w:szCs w:val="20"/>
                                    </w:rPr>
                                    <w:t>接收站</w:t>
                                  </w:r>
                                  <w:r>
                                    <w:rPr>
                                      <w:rFonts w:ascii="標楷體" w:eastAsia="標楷體" w:hAnsi="標楷體" w:hint="eastAsia"/>
                                      <w:sz w:val="20"/>
                                      <w:szCs w:val="20"/>
                                    </w:rPr>
                                    <w:t>別</w:t>
                                  </w:r>
                                  <w:proofErr w:type="gramEnd"/>
                                </w:p>
                              </w:tc>
                            </w:tr>
                            <w:tr w:rsidR="00A31F50" w14:paraId="174B3B8B" w14:textId="77777777" w:rsidTr="00BE689F">
                              <w:trPr>
                                <w:trHeight w:val="172"/>
                              </w:trPr>
                              <w:tc>
                                <w:tcPr>
                                  <w:tcW w:w="1000" w:type="dxa"/>
                                  <w:vMerge/>
                                  <w:vAlign w:val="center"/>
                                </w:tcPr>
                                <w:p w14:paraId="01922D00" w14:textId="77777777" w:rsidR="00A31F50" w:rsidRPr="00BE689F" w:rsidRDefault="00A31F50" w:rsidP="00BA3C02">
                                  <w:pPr>
                                    <w:spacing w:line="0" w:lineRule="atLeast"/>
                                    <w:jc w:val="center"/>
                                    <w:rPr>
                                      <w:rFonts w:ascii="標楷體" w:eastAsia="標楷體" w:hAnsi="標楷體"/>
                                      <w:sz w:val="20"/>
                                      <w:szCs w:val="20"/>
                                    </w:rPr>
                                  </w:pPr>
                                </w:p>
                              </w:tc>
                              <w:tc>
                                <w:tcPr>
                                  <w:tcW w:w="1500" w:type="dxa"/>
                                  <w:vMerge/>
                                </w:tcPr>
                                <w:p w14:paraId="5FD51637" w14:textId="77777777" w:rsidR="00A31F50" w:rsidRPr="00BE689F" w:rsidRDefault="00A31F50" w:rsidP="00BA3C02">
                                  <w:pPr>
                                    <w:spacing w:line="0" w:lineRule="atLeast"/>
                                    <w:jc w:val="both"/>
                                    <w:rPr>
                                      <w:rFonts w:ascii="標楷體" w:eastAsia="標楷體" w:hAnsi="標楷體"/>
                                      <w:sz w:val="20"/>
                                      <w:szCs w:val="20"/>
                                    </w:rPr>
                                  </w:pPr>
                                </w:p>
                              </w:tc>
                              <w:tc>
                                <w:tcPr>
                                  <w:tcW w:w="1474" w:type="dxa"/>
                                  <w:tcBorders>
                                    <w:top w:val="single" w:sz="4" w:space="0" w:color="auto"/>
                                  </w:tcBorders>
                                </w:tcPr>
                                <w:p w14:paraId="0CC2252F"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永安接收站</w:t>
                                  </w:r>
                                </w:p>
                              </w:tc>
                              <w:tc>
                                <w:tcPr>
                                  <w:tcW w:w="1325" w:type="dxa"/>
                                  <w:tcBorders>
                                    <w:top w:val="single" w:sz="4" w:space="0" w:color="auto"/>
                                  </w:tcBorders>
                                </w:tcPr>
                                <w:p w14:paraId="0F193BEB"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台中接收站</w:t>
                                  </w:r>
                                </w:p>
                              </w:tc>
                              <w:tc>
                                <w:tcPr>
                                  <w:tcW w:w="1224" w:type="dxa"/>
                                  <w:tcBorders>
                                    <w:top w:val="single" w:sz="4" w:space="0" w:color="auto"/>
                                  </w:tcBorders>
                                </w:tcPr>
                                <w:p w14:paraId="561C508E"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觀塘接收站</w:t>
                                  </w:r>
                                </w:p>
                              </w:tc>
                            </w:tr>
                            <w:tr w:rsidR="00A31F50" w14:paraId="7BE5C0BD" w14:textId="77777777" w:rsidTr="00BE689F">
                              <w:trPr>
                                <w:trHeight w:val="273"/>
                              </w:trPr>
                              <w:tc>
                                <w:tcPr>
                                  <w:tcW w:w="1000" w:type="dxa"/>
                                  <w:vMerge/>
                                  <w:tcBorders>
                                    <w:bottom w:val="double" w:sz="4" w:space="0" w:color="auto"/>
                                  </w:tcBorders>
                                </w:tcPr>
                                <w:p w14:paraId="3C3802D0" w14:textId="77777777" w:rsidR="00A31F50" w:rsidRPr="00BE689F" w:rsidRDefault="00A31F50" w:rsidP="00BA3C02">
                                  <w:pPr>
                                    <w:spacing w:line="0" w:lineRule="atLeast"/>
                                    <w:rPr>
                                      <w:rFonts w:ascii="標楷體" w:eastAsia="標楷體" w:hAnsi="標楷體"/>
                                      <w:sz w:val="20"/>
                                      <w:szCs w:val="20"/>
                                    </w:rPr>
                                  </w:pPr>
                                </w:p>
                              </w:tc>
                              <w:tc>
                                <w:tcPr>
                                  <w:tcW w:w="1500" w:type="dxa"/>
                                  <w:vMerge/>
                                  <w:tcBorders>
                                    <w:bottom w:val="double" w:sz="4" w:space="0" w:color="auto"/>
                                  </w:tcBorders>
                                </w:tcPr>
                                <w:p w14:paraId="4BD0ABB2" w14:textId="77777777" w:rsidR="00A31F50" w:rsidRPr="00BE689F" w:rsidRDefault="00A31F50" w:rsidP="00BA3C02">
                                  <w:pPr>
                                    <w:spacing w:line="0" w:lineRule="atLeast"/>
                                    <w:jc w:val="both"/>
                                    <w:rPr>
                                      <w:rFonts w:ascii="標楷體" w:eastAsia="標楷體" w:hAnsi="標楷體"/>
                                      <w:spacing w:val="-20"/>
                                      <w:sz w:val="20"/>
                                      <w:szCs w:val="20"/>
                                    </w:rPr>
                                  </w:pPr>
                                </w:p>
                              </w:tc>
                              <w:tc>
                                <w:tcPr>
                                  <w:tcW w:w="1474" w:type="dxa"/>
                                  <w:tcBorders>
                                    <w:bottom w:val="double" w:sz="4" w:space="0" w:color="auto"/>
                                  </w:tcBorders>
                                </w:tcPr>
                                <w:p w14:paraId="1F57A61B"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,200</w:t>
                                  </w:r>
                                </w:p>
                              </w:tc>
                              <w:tc>
                                <w:tcPr>
                                  <w:tcW w:w="1325" w:type="dxa"/>
                                  <w:tcBorders>
                                    <w:bottom w:val="double" w:sz="4" w:space="0" w:color="auto"/>
                                  </w:tcBorders>
                                </w:tcPr>
                                <w:p w14:paraId="008C1681"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8</w:t>
                                  </w:r>
                                  <w:r w:rsidRPr="00BE689F">
                                    <w:rPr>
                                      <w:rFonts w:ascii="標楷體" w:eastAsia="標楷體" w:hAnsi="標楷體"/>
                                      <w:sz w:val="20"/>
                                      <w:szCs w:val="20"/>
                                    </w:rPr>
                                    <w:t>00</w:t>
                                  </w:r>
                                </w:p>
                              </w:tc>
                              <w:tc>
                                <w:tcPr>
                                  <w:tcW w:w="1224" w:type="dxa"/>
                                  <w:tcBorders>
                                    <w:bottom w:val="double" w:sz="4" w:space="0" w:color="auto"/>
                                  </w:tcBorders>
                                </w:tcPr>
                                <w:p w14:paraId="19480B49"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3</w:t>
                                  </w:r>
                                  <w:r w:rsidRPr="00BE689F">
                                    <w:rPr>
                                      <w:rFonts w:ascii="標楷體" w:eastAsia="標楷體" w:hAnsi="標楷體"/>
                                      <w:sz w:val="20"/>
                                      <w:szCs w:val="20"/>
                                    </w:rPr>
                                    <w:t>00</w:t>
                                  </w:r>
                                </w:p>
                              </w:tc>
                            </w:tr>
                            <w:tr w:rsidR="00A31F50" w14:paraId="0E9A81AA" w14:textId="77777777" w:rsidTr="00BE689F">
                              <w:trPr>
                                <w:trHeight w:val="252"/>
                              </w:trPr>
                              <w:tc>
                                <w:tcPr>
                                  <w:tcW w:w="1000" w:type="dxa"/>
                                  <w:vMerge w:val="restart"/>
                                  <w:tcBorders>
                                    <w:top w:val="double" w:sz="4" w:space="0" w:color="auto"/>
                                  </w:tcBorders>
                                  <w:vAlign w:val="center"/>
                                </w:tcPr>
                                <w:p w14:paraId="38201A78"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110</w:t>
                                  </w:r>
                                </w:p>
                              </w:tc>
                              <w:tc>
                                <w:tcPr>
                                  <w:tcW w:w="1500" w:type="dxa"/>
                                  <w:tcBorders>
                                    <w:top w:val="double" w:sz="4" w:space="0" w:color="auto"/>
                                  </w:tcBorders>
                                </w:tcPr>
                                <w:p w14:paraId="42A43CF1" w14:textId="77777777" w:rsidR="00A31F50" w:rsidRPr="00BE689F" w:rsidRDefault="00A31F50" w:rsidP="00BA3C02">
                                  <w:pPr>
                                    <w:spacing w:line="0" w:lineRule="atLeast"/>
                                    <w:rPr>
                                      <w:rFonts w:ascii="標楷體" w:eastAsia="標楷體" w:hAnsi="標楷體"/>
                                      <w:sz w:val="20"/>
                                      <w:szCs w:val="20"/>
                                    </w:rPr>
                                  </w:pPr>
                                  <w:proofErr w:type="gramStart"/>
                                  <w:r w:rsidRPr="00BE689F">
                                    <w:rPr>
                                      <w:rFonts w:ascii="標楷體" w:eastAsia="標楷體" w:hAnsi="標楷體" w:hint="eastAsia"/>
                                      <w:sz w:val="20"/>
                                      <w:szCs w:val="20"/>
                                    </w:rPr>
                                    <w:t>實際卸</w:t>
                                  </w:r>
                                  <w:proofErr w:type="gramEnd"/>
                                  <w:r w:rsidRPr="00BE689F">
                                    <w:rPr>
                                      <w:rFonts w:ascii="標楷體" w:eastAsia="標楷體" w:hAnsi="標楷體" w:hint="eastAsia"/>
                                      <w:sz w:val="20"/>
                                      <w:szCs w:val="20"/>
                                    </w:rPr>
                                    <w:t>收量</w:t>
                                  </w:r>
                                </w:p>
                              </w:tc>
                              <w:tc>
                                <w:tcPr>
                                  <w:tcW w:w="1474" w:type="dxa"/>
                                  <w:tcBorders>
                                    <w:top w:val="double" w:sz="4" w:space="0" w:color="auto"/>
                                  </w:tcBorders>
                                </w:tcPr>
                                <w:p w14:paraId="31C2D11A"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w:t>
                                  </w:r>
                                  <w:r w:rsidRPr="00BE689F">
                                    <w:rPr>
                                      <w:rFonts w:ascii="標楷體" w:eastAsia="標楷體" w:hAnsi="標楷體" w:hint="eastAsia"/>
                                      <w:sz w:val="20"/>
                                      <w:szCs w:val="20"/>
                                    </w:rPr>
                                    <w:t>226</w:t>
                                  </w:r>
                                </w:p>
                              </w:tc>
                              <w:tc>
                                <w:tcPr>
                                  <w:tcW w:w="1325" w:type="dxa"/>
                                  <w:tcBorders>
                                    <w:top w:val="double" w:sz="4" w:space="0" w:color="auto"/>
                                  </w:tcBorders>
                                </w:tcPr>
                                <w:p w14:paraId="19DCAD56"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718</w:t>
                                  </w:r>
                                </w:p>
                              </w:tc>
                              <w:tc>
                                <w:tcPr>
                                  <w:tcW w:w="1224" w:type="dxa"/>
                                  <w:vMerge w:val="restart"/>
                                  <w:tcBorders>
                                    <w:top w:val="double" w:sz="4" w:space="0" w:color="auto"/>
                                    <w:tl2br w:val="single" w:sz="4" w:space="0" w:color="auto"/>
                                  </w:tcBorders>
                                </w:tcPr>
                                <w:p w14:paraId="41F27C62" w14:textId="77777777" w:rsidR="00A31F50" w:rsidRPr="00BE689F" w:rsidRDefault="00A31F50" w:rsidP="00BA3C02">
                                  <w:pPr>
                                    <w:spacing w:line="0" w:lineRule="atLeast"/>
                                    <w:rPr>
                                      <w:rFonts w:ascii="標楷體" w:eastAsia="標楷體" w:hAnsi="標楷體"/>
                                      <w:sz w:val="20"/>
                                      <w:szCs w:val="20"/>
                                    </w:rPr>
                                  </w:pPr>
                                </w:p>
                              </w:tc>
                            </w:tr>
                            <w:tr w:rsidR="00A31F50" w14:paraId="74A9275F" w14:textId="77777777" w:rsidTr="00BE689F">
                              <w:trPr>
                                <w:trHeight w:val="273"/>
                              </w:trPr>
                              <w:tc>
                                <w:tcPr>
                                  <w:tcW w:w="1000" w:type="dxa"/>
                                  <w:vMerge/>
                                  <w:vAlign w:val="center"/>
                                </w:tcPr>
                                <w:p w14:paraId="586D03DD" w14:textId="77777777" w:rsidR="00A31F50" w:rsidRPr="00BE689F" w:rsidRDefault="00A31F50" w:rsidP="00BA3C02">
                                  <w:pPr>
                                    <w:spacing w:line="0" w:lineRule="atLeast"/>
                                    <w:jc w:val="center"/>
                                    <w:rPr>
                                      <w:rFonts w:ascii="標楷體" w:eastAsia="標楷體" w:hAnsi="標楷體"/>
                                      <w:sz w:val="20"/>
                                      <w:szCs w:val="20"/>
                                    </w:rPr>
                                  </w:pPr>
                                </w:p>
                              </w:tc>
                              <w:tc>
                                <w:tcPr>
                                  <w:tcW w:w="1500" w:type="dxa"/>
                                  <w:tcBorders>
                                    <w:top w:val="single" w:sz="4" w:space="0" w:color="auto"/>
                                  </w:tcBorders>
                                </w:tcPr>
                                <w:p w14:paraId="693A1C76" w14:textId="77777777" w:rsidR="00A31F50" w:rsidRPr="00BE689F" w:rsidRDefault="00A31F50" w:rsidP="00BA3C02">
                                  <w:pPr>
                                    <w:spacing w:line="0" w:lineRule="atLeast"/>
                                    <w:rPr>
                                      <w:rFonts w:ascii="標楷體" w:eastAsia="標楷體" w:hAnsi="標楷體"/>
                                      <w:sz w:val="20"/>
                                      <w:szCs w:val="20"/>
                                    </w:rPr>
                                  </w:pPr>
                                  <w:r w:rsidRPr="00BE689F">
                                    <w:rPr>
                                      <w:rFonts w:ascii="標楷體" w:eastAsia="標楷體" w:hAnsi="標楷體" w:hint="eastAsia"/>
                                      <w:sz w:val="20"/>
                                      <w:szCs w:val="20"/>
                                    </w:rPr>
                                    <w:t>負載率</w:t>
                                  </w:r>
                                  <w:r w:rsidRPr="00BE689F">
                                    <w:rPr>
                                      <w:rFonts w:ascii="標楷體" w:eastAsia="標楷體" w:hAnsi="標楷體" w:hint="eastAsia"/>
                                      <w:spacing w:val="-20"/>
                                      <w:sz w:val="20"/>
                                      <w:szCs w:val="20"/>
                                    </w:rPr>
                                    <w:t>（</w:t>
                                  </w:r>
                                  <w:proofErr w:type="gramStart"/>
                                  <w:r w:rsidRPr="00BE689F">
                                    <w:rPr>
                                      <w:rFonts w:ascii="標楷體" w:eastAsia="標楷體" w:hAnsi="標楷體" w:hint="eastAsia"/>
                                      <w:spacing w:val="-20"/>
                                      <w:sz w:val="20"/>
                                      <w:szCs w:val="20"/>
                                    </w:rPr>
                                    <w:t>註</w:t>
                                  </w:r>
                                  <w:proofErr w:type="gramEnd"/>
                                  <w:r w:rsidRPr="00BE689F">
                                    <w:rPr>
                                      <w:rFonts w:ascii="標楷體" w:eastAsia="標楷體" w:hAnsi="標楷體" w:hint="eastAsia"/>
                                      <w:spacing w:val="-20"/>
                                      <w:sz w:val="20"/>
                                      <w:szCs w:val="20"/>
                                    </w:rPr>
                                    <w:t>2）</w:t>
                                  </w:r>
                                </w:p>
                              </w:tc>
                              <w:tc>
                                <w:tcPr>
                                  <w:tcW w:w="1474" w:type="dxa"/>
                                  <w:tcBorders>
                                    <w:top w:val="single" w:sz="4" w:space="0" w:color="auto"/>
                                  </w:tcBorders>
                                </w:tcPr>
                                <w:p w14:paraId="7562B946"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117</w:t>
                                  </w:r>
                                </w:p>
                              </w:tc>
                              <w:tc>
                                <w:tcPr>
                                  <w:tcW w:w="1325" w:type="dxa"/>
                                  <w:tcBorders>
                                    <w:top w:val="single" w:sz="4" w:space="0" w:color="auto"/>
                                  </w:tcBorders>
                                </w:tcPr>
                                <w:p w14:paraId="676AAD89"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120</w:t>
                                  </w:r>
                                </w:p>
                              </w:tc>
                              <w:tc>
                                <w:tcPr>
                                  <w:tcW w:w="1224" w:type="dxa"/>
                                  <w:vMerge/>
                                </w:tcPr>
                                <w:p w14:paraId="02904B66" w14:textId="77777777" w:rsidR="00A31F50" w:rsidRPr="00BE689F" w:rsidRDefault="00A31F50" w:rsidP="00BA3C02">
                                  <w:pPr>
                                    <w:spacing w:line="0" w:lineRule="atLeast"/>
                                    <w:rPr>
                                      <w:rFonts w:ascii="標楷體" w:eastAsia="標楷體" w:hAnsi="標楷體"/>
                                      <w:sz w:val="20"/>
                                      <w:szCs w:val="20"/>
                                    </w:rPr>
                                  </w:pPr>
                                </w:p>
                              </w:tc>
                            </w:tr>
                            <w:tr w:rsidR="00A31F50" w14:paraId="7C74B542" w14:textId="77777777" w:rsidTr="00BE689F">
                              <w:trPr>
                                <w:trHeight w:val="262"/>
                              </w:trPr>
                              <w:tc>
                                <w:tcPr>
                                  <w:tcW w:w="1000" w:type="dxa"/>
                                  <w:vMerge w:val="restart"/>
                                  <w:vAlign w:val="center"/>
                                </w:tcPr>
                                <w:p w14:paraId="185864DF"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111</w:t>
                                  </w:r>
                                </w:p>
                              </w:tc>
                              <w:tc>
                                <w:tcPr>
                                  <w:tcW w:w="1500" w:type="dxa"/>
                                </w:tcPr>
                                <w:p w14:paraId="12228513" w14:textId="77777777" w:rsidR="00A31F50" w:rsidRPr="00BE689F" w:rsidRDefault="00A31F50" w:rsidP="00BA3C02">
                                  <w:pPr>
                                    <w:spacing w:line="0" w:lineRule="atLeast"/>
                                    <w:rPr>
                                      <w:rFonts w:ascii="標楷體" w:eastAsia="標楷體" w:hAnsi="標楷體"/>
                                      <w:sz w:val="20"/>
                                      <w:szCs w:val="20"/>
                                    </w:rPr>
                                  </w:pPr>
                                  <w:proofErr w:type="gramStart"/>
                                  <w:r w:rsidRPr="00BE689F">
                                    <w:rPr>
                                      <w:rFonts w:ascii="標楷體" w:eastAsia="標楷體" w:hAnsi="標楷體" w:hint="eastAsia"/>
                                      <w:sz w:val="20"/>
                                      <w:szCs w:val="20"/>
                                    </w:rPr>
                                    <w:t>實際卸</w:t>
                                  </w:r>
                                  <w:proofErr w:type="gramEnd"/>
                                  <w:r w:rsidRPr="00BE689F">
                                    <w:rPr>
                                      <w:rFonts w:ascii="標楷體" w:eastAsia="標楷體" w:hAnsi="標楷體" w:hint="eastAsia"/>
                                      <w:sz w:val="20"/>
                                      <w:szCs w:val="20"/>
                                    </w:rPr>
                                    <w:t>收量</w:t>
                                  </w:r>
                                </w:p>
                              </w:tc>
                              <w:tc>
                                <w:tcPr>
                                  <w:tcW w:w="1474" w:type="dxa"/>
                                </w:tcPr>
                                <w:p w14:paraId="5157D702"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273</w:t>
                                  </w:r>
                                </w:p>
                              </w:tc>
                              <w:tc>
                                <w:tcPr>
                                  <w:tcW w:w="1325" w:type="dxa"/>
                                </w:tcPr>
                                <w:p w14:paraId="31E04EE7"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7</w:t>
                                  </w:r>
                                  <w:r w:rsidRPr="00BE689F">
                                    <w:rPr>
                                      <w:rFonts w:ascii="標楷體" w:eastAsia="標楷體" w:hAnsi="標楷體"/>
                                      <w:sz w:val="20"/>
                                      <w:szCs w:val="20"/>
                                    </w:rPr>
                                    <w:t>23</w:t>
                                  </w:r>
                                </w:p>
                              </w:tc>
                              <w:tc>
                                <w:tcPr>
                                  <w:tcW w:w="1224" w:type="dxa"/>
                                  <w:vMerge/>
                                </w:tcPr>
                                <w:p w14:paraId="053FD255" w14:textId="77777777" w:rsidR="00A31F50" w:rsidRPr="00BE689F" w:rsidRDefault="00A31F50" w:rsidP="00BA3C02">
                                  <w:pPr>
                                    <w:spacing w:line="0" w:lineRule="atLeast"/>
                                    <w:rPr>
                                      <w:rFonts w:ascii="標楷體" w:eastAsia="標楷體" w:hAnsi="標楷體"/>
                                      <w:sz w:val="20"/>
                                      <w:szCs w:val="20"/>
                                    </w:rPr>
                                  </w:pPr>
                                </w:p>
                              </w:tc>
                            </w:tr>
                            <w:tr w:rsidR="00A31F50" w14:paraId="5BABAF3D" w14:textId="77777777" w:rsidTr="00BE689F">
                              <w:trPr>
                                <w:trHeight w:val="273"/>
                              </w:trPr>
                              <w:tc>
                                <w:tcPr>
                                  <w:tcW w:w="1000" w:type="dxa"/>
                                  <w:vMerge/>
                                  <w:vAlign w:val="center"/>
                                </w:tcPr>
                                <w:p w14:paraId="245A8F87" w14:textId="77777777" w:rsidR="00A31F50" w:rsidRPr="00BE689F" w:rsidRDefault="00A31F50" w:rsidP="00BA3C02">
                                  <w:pPr>
                                    <w:spacing w:line="0" w:lineRule="atLeast"/>
                                    <w:jc w:val="center"/>
                                    <w:rPr>
                                      <w:rFonts w:ascii="標楷體" w:eastAsia="標楷體" w:hAnsi="標楷體"/>
                                      <w:sz w:val="20"/>
                                      <w:szCs w:val="20"/>
                                    </w:rPr>
                                  </w:pPr>
                                </w:p>
                              </w:tc>
                              <w:tc>
                                <w:tcPr>
                                  <w:tcW w:w="1500" w:type="dxa"/>
                                </w:tcPr>
                                <w:p w14:paraId="4140ECE8" w14:textId="77777777" w:rsidR="00A31F50" w:rsidRPr="00BE689F" w:rsidRDefault="00A31F50" w:rsidP="00BA3C02">
                                  <w:pPr>
                                    <w:spacing w:line="0" w:lineRule="atLeast"/>
                                    <w:rPr>
                                      <w:rFonts w:ascii="標楷體" w:eastAsia="標楷體" w:hAnsi="標楷體"/>
                                      <w:sz w:val="20"/>
                                      <w:szCs w:val="20"/>
                                    </w:rPr>
                                  </w:pPr>
                                  <w:r w:rsidRPr="00BE689F">
                                    <w:rPr>
                                      <w:rFonts w:ascii="標楷體" w:eastAsia="標楷體" w:hAnsi="標楷體" w:hint="eastAsia"/>
                                      <w:sz w:val="20"/>
                                      <w:szCs w:val="20"/>
                                    </w:rPr>
                                    <w:t>負載率</w:t>
                                  </w:r>
                                </w:p>
                              </w:tc>
                              <w:tc>
                                <w:tcPr>
                                  <w:tcW w:w="1474" w:type="dxa"/>
                                </w:tcPr>
                                <w:p w14:paraId="72CD6954"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21</w:t>
                                  </w:r>
                                </w:p>
                              </w:tc>
                              <w:tc>
                                <w:tcPr>
                                  <w:tcW w:w="1325" w:type="dxa"/>
                                </w:tcPr>
                                <w:p w14:paraId="4D4EAEAE"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21</w:t>
                                  </w:r>
                                </w:p>
                              </w:tc>
                              <w:tc>
                                <w:tcPr>
                                  <w:tcW w:w="1224" w:type="dxa"/>
                                  <w:vMerge/>
                                </w:tcPr>
                                <w:p w14:paraId="5E902A17" w14:textId="77777777" w:rsidR="00A31F50" w:rsidRPr="00BE689F" w:rsidRDefault="00A31F50" w:rsidP="00BA3C02">
                                  <w:pPr>
                                    <w:spacing w:line="0" w:lineRule="atLeast"/>
                                    <w:rPr>
                                      <w:rFonts w:ascii="標楷體" w:eastAsia="標楷體" w:hAnsi="標楷體"/>
                                      <w:sz w:val="20"/>
                                      <w:szCs w:val="20"/>
                                    </w:rPr>
                                  </w:pPr>
                                </w:p>
                              </w:tc>
                            </w:tr>
                            <w:tr w:rsidR="00A31F50" w14:paraId="43FD767D" w14:textId="77777777" w:rsidTr="00BE689F">
                              <w:trPr>
                                <w:trHeight w:val="252"/>
                              </w:trPr>
                              <w:tc>
                                <w:tcPr>
                                  <w:tcW w:w="1000" w:type="dxa"/>
                                  <w:vMerge w:val="restart"/>
                                  <w:vAlign w:val="center"/>
                                </w:tcPr>
                                <w:p w14:paraId="646E8CCD"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112</w:t>
                                  </w:r>
                                </w:p>
                              </w:tc>
                              <w:tc>
                                <w:tcPr>
                                  <w:tcW w:w="1500" w:type="dxa"/>
                                </w:tcPr>
                                <w:p w14:paraId="001C85EB" w14:textId="77777777" w:rsidR="00A31F50" w:rsidRPr="00BE689F" w:rsidRDefault="00A31F50" w:rsidP="00BA3C02">
                                  <w:pPr>
                                    <w:spacing w:line="0" w:lineRule="atLeast"/>
                                    <w:rPr>
                                      <w:rFonts w:ascii="標楷體" w:eastAsia="標楷體" w:hAnsi="標楷體"/>
                                      <w:sz w:val="20"/>
                                      <w:szCs w:val="20"/>
                                    </w:rPr>
                                  </w:pPr>
                                  <w:proofErr w:type="gramStart"/>
                                  <w:r w:rsidRPr="00BE689F">
                                    <w:rPr>
                                      <w:rFonts w:ascii="標楷體" w:eastAsia="標楷體" w:hAnsi="標楷體" w:hint="eastAsia"/>
                                      <w:sz w:val="20"/>
                                      <w:szCs w:val="20"/>
                                    </w:rPr>
                                    <w:t>實際卸</w:t>
                                  </w:r>
                                  <w:proofErr w:type="gramEnd"/>
                                  <w:r w:rsidRPr="00BE689F">
                                    <w:rPr>
                                      <w:rFonts w:ascii="標楷體" w:eastAsia="標楷體" w:hAnsi="標楷體" w:hint="eastAsia"/>
                                      <w:sz w:val="20"/>
                                      <w:szCs w:val="20"/>
                                    </w:rPr>
                                    <w:t>收量</w:t>
                                  </w:r>
                                </w:p>
                              </w:tc>
                              <w:tc>
                                <w:tcPr>
                                  <w:tcW w:w="1474" w:type="dxa"/>
                                </w:tcPr>
                                <w:p w14:paraId="614A3BFF"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,279</w:t>
                                  </w:r>
                                </w:p>
                              </w:tc>
                              <w:tc>
                                <w:tcPr>
                                  <w:tcW w:w="1325" w:type="dxa"/>
                                </w:tcPr>
                                <w:p w14:paraId="77EC853E"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7</w:t>
                                  </w:r>
                                  <w:r w:rsidRPr="00BE689F">
                                    <w:rPr>
                                      <w:rFonts w:ascii="標楷體" w:eastAsia="標楷體" w:hAnsi="標楷體"/>
                                      <w:sz w:val="20"/>
                                      <w:szCs w:val="20"/>
                                    </w:rPr>
                                    <w:t>13</w:t>
                                  </w:r>
                                </w:p>
                              </w:tc>
                              <w:tc>
                                <w:tcPr>
                                  <w:tcW w:w="1224" w:type="dxa"/>
                                  <w:vMerge/>
                                </w:tcPr>
                                <w:p w14:paraId="47C0A16C" w14:textId="77777777" w:rsidR="00A31F50" w:rsidRPr="00BE689F" w:rsidRDefault="00A31F50" w:rsidP="00BA3C02">
                                  <w:pPr>
                                    <w:spacing w:line="0" w:lineRule="atLeast"/>
                                    <w:rPr>
                                      <w:rFonts w:ascii="標楷體" w:eastAsia="標楷體" w:hAnsi="標楷體"/>
                                      <w:sz w:val="20"/>
                                      <w:szCs w:val="20"/>
                                    </w:rPr>
                                  </w:pPr>
                                </w:p>
                              </w:tc>
                            </w:tr>
                            <w:tr w:rsidR="00A31F50" w14:paraId="1AD3C02E" w14:textId="77777777" w:rsidTr="00BE689F">
                              <w:trPr>
                                <w:trHeight w:val="273"/>
                              </w:trPr>
                              <w:tc>
                                <w:tcPr>
                                  <w:tcW w:w="1000" w:type="dxa"/>
                                  <w:vMerge/>
                                  <w:vAlign w:val="center"/>
                                </w:tcPr>
                                <w:p w14:paraId="6DB77379" w14:textId="77777777" w:rsidR="00A31F50" w:rsidRPr="00BE689F" w:rsidRDefault="00A31F50" w:rsidP="00BA3C02">
                                  <w:pPr>
                                    <w:spacing w:line="0" w:lineRule="atLeast"/>
                                    <w:jc w:val="center"/>
                                    <w:rPr>
                                      <w:rFonts w:ascii="標楷體" w:eastAsia="標楷體" w:hAnsi="標楷體"/>
                                      <w:sz w:val="20"/>
                                      <w:szCs w:val="20"/>
                                    </w:rPr>
                                  </w:pPr>
                                </w:p>
                              </w:tc>
                              <w:tc>
                                <w:tcPr>
                                  <w:tcW w:w="1500" w:type="dxa"/>
                                </w:tcPr>
                                <w:p w14:paraId="31D5CF89" w14:textId="77777777" w:rsidR="00A31F50" w:rsidRPr="00BE689F" w:rsidRDefault="00A31F50" w:rsidP="00BA3C02">
                                  <w:pPr>
                                    <w:spacing w:line="0" w:lineRule="atLeast"/>
                                    <w:rPr>
                                      <w:rFonts w:ascii="標楷體" w:eastAsia="標楷體" w:hAnsi="標楷體"/>
                                      <w:sz w:val="20"/>
                                      <w:szCs w:val="20"/>
                                    </w:rPr>
                                  </w:pPr>
                                  <w:r w:rsidRPr="00BE689F">
                                    <w:rPr>
                                      <w:rFonts w:ascii="標楷體" w:eastAsia="標楷體" w:hAnsi="標楷體" w:hint="eastAsia"/>
                                      <w:sz w:val="20"/>
                                      <w:szCs w:val="20"/>
                                    </w:rPr>
                                    <w:t>負載率</w:t>
                                  </w:r>
                                </w:p>
                              </w:tc>
                              <w:tc>
                                <w:tcPr>
                                  <w:tcW w:w="1474" w:type="dxa"/>
                                </w:tcPr>
                                <w:p w14:paraId="728787DE"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22</w:t>
                                  </w:r>
                                </w:p>
                              </w:tc>
                              <w:tc>
                                <w:tcPr>
                                  <w:tcW w:w="1325" w:type="dxa"/>
                                </w:tcPr>
                                <w:p w14:paraId="54744C54"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19</w:t>
                                  </w:r>
                                </w:p>
                              </w:tc>
                              <w:tc>
                                <w:tcPr>
                                  <w:tcW w:w="1224" w:type="dxa"/>
                                  <w:vMerge/>
                                </w:tcPr>
                                <w:p w14:paraId="0CA115F3" w14:textId="77777777" w:rsidR="00A31F50" w:rsidRPr="00BE689F" w:rsidRDefault="00A31F50" w:rsidP="00BA3C02">
                                  <w:pPr>
                                    <w:spacing w:line="0" w:lineRule="atLeast"/>
                                    <w:rPr>
                                      <w:rFonts w:ascii="標楷體" w:eastAsia="標楷體" w:hAnsi="標楷體"/>
                                      <w:sz w:val="20"/>
                                      <w:szCs w:val="20"/>
                                    </w:rPr>
                                  </w:pPr>
                                </w:p>
                              </w:tc>
                            </w:tr>
                            <w:tr w:rsidR="00A31F50" w14:paraId="6074A332" w14:textId="77777777" w:rsidTr="00BE689F">
                              <w:trPr>
                                <w:trHeight w:val="262"/>
                              </w:trPr>
                              <w:tc>
                                <w:tcPr>
                                  <w:tcW w:w="1000" w:type="dxa"/>
                                  <w:vMerge w:val="restart"/>
                                  <w:vAlign w:val="center"/>
                                </w:tcPr>
                                <w:p w14:paraId="48806154"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113</w:t>
                                  </w:r>
                                </w:p>
                              </w:tc>
                              <w:tc>
                                <w:tcPr>
                                  <w:tcW w:w="1500" w:type="dxa"/>
                                </w:tcPr>
                                <w:p w14:paraId="0022AB56" w14:textId="77777777" w:rsidR="00A31F50" w:rsidRPr="00BE689F" w:rsidRDefault="00A31F50" w:rsidP="00BA3C02">
                                  <w:pPr>
                                    <w:spacing w:line="0" w:lineRule="atLeast"/>
                                    <w:rPr>
                                      <w:rFonts w:ascii="標楷體" w:eastAsia="標楷體" w:hAnsi="標楷體"/>
                                      <w:sz w:val="20"/>
                                      <w:szCs w:val="20"/>
                                    </w:rPr>
                                  </w:pPr>
                                  <w:proofErr w:type="gramStart"/>
                                  <w:r w:rsidRPr="00BE689F">
                                    <w:rPr>
                                      <w:rFonts w:ascii="標楷體" w:eastAsia="標楷體" w:hAnsi="標楷體" w:hint="eastAsia"/>
                                      <w:sz w:val="20"/>
                                      <w:szCs w:val="20"/>
                                    </w:rPr>
                                    <w:t>實際卸</w:t>
                                  </w:r>
                                  <w:proofErr w:type="gramEnd"/>
                                  <w:r w:rsidRPr="00BE689F">
                                    <w:rPr>
                                      <w:rFonts w:ascii="標楷體" w:eastAsia="標楷體" w:hAnsi="標楷體" w:hint="eastAsia"/>
                                      <w:sz w:val="20"/>
                                      <w:szCs w:val="20"/>
                                    </w:rPr>
                                    <w:t>收量</w:t>
                                  </w:r>
                                </w:p>
                              </w:tc>
                              <w:tc>
                                <w:tcPr>
                                  <w:tcW w:w="1474" w:type="dxa"/>
                                </w:tcPr>
                                <w:p w14:paraId="4D13B139"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,295</w:t>
                                  </w:r>
                                </w:p>
                              </w:tc>
                              <w:tc>
                                <w:tcPr>
                                  <w:tcW w:w="1325" w:type="dxa"/>
                                </w:tcPr>
                                <w:p w14:paraId="0782AD48"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8</w:t>
                                  </w:r>
                                  <w:r w:rsidRPr="00BE689F">
                                    <w:rPr>
                                      <w:rFonts w:ascii="標楷體" w:eastAsia="標楷體" w:hAnsi="標楷體"/>
                                      <w:sz w:val="20"/>
                                      <w:szCs w:val="20"/>
                                    </w:rPr>
                                    <w:t>18</w:t>
                                  </w:r>
                                </w:p>
                              </w:tc>
                              <w:tc>
                                <w:tcPr>
                                  <w:tcW w:w="1224" w:type="dxa"/>
                                  <w:vMerge/>
                                </w:tcPr>
                                <w:p w14:paraId="3B3E4F4A" w14:textId="77777777" w:rsidR="00A31F50" w:rsidRPr="00BE689F" w:rsidRDefault="00A31F50" w:rsidP="00BA3C02">
                                  <w:pPr>
                                    <w:spacing w:line="0" w:lineRule="atLeast"/>
                                    <w:rPr>
                                      <w:rFonts w:ascii="標楷體" w:eastAsia="標楷體" w:hAnsi="標楷體"/>
                                      <w:sz w:val="20"/>
                                      <w:szCs w:val="20"/>
                                    </w:rPr>
                                  </w:pPr>
                                </w:p>
                              </w:tc>
                            </w:tr>
                            <w:tr w:rsidR="00A31F50" w14:paraId="6EA81E86" w14:textId="77777777" w:rsidTr="00BE689F">
                              <w:trPr>
                                <w:trHeight w:val="273"/>
                              </w:trPr>
                              <w:tc>
                                <w:tcPr>
                                  <w:tcW w:w="1000" w:type="dxa"/>
                                  <w:vMerge/>
                                  <w:vAlign w:val="center"/>
                                </w:tcPr>
                                <w:p w14:paraId="75A5A2C8" w14:textId="77777777" w:rsidR="00A31F50" w:rsidRPr="00BE689F" w:rsidRDefault="00A31F50" w:rsidP="00BA3C02">
                                  <w:pPr>
                                    <w:spacing w:line="0" w:lineRule="atLeast"/>
                                    <w:jc w:val="center"/>
                                    <w:rPr>
                                      <w:rFonts w:ascii="標楷體" w:eastAsia="標楷體" w:hAnsi="標楷體"/>
                                      <w:sz w:val="20"/>
                                      <w:szCs w:val="20"/>
                                    </w:rPr>
                                  </w:pPr>
                                </w:p>
                              </w:tc>
                              <w:tc>
                                <w:tcPr>
                                  <w:tcW w:w="1500" w:type="dxa"/>
                                </w:tcPr>
                                <w:p w14:paraId="6E62C8E4" w14:textId="77777777" w:rsidR="00A31F50" w:rsidRPr="00BE689F" w:rsidRDefault="00A31F50" w:rsidP="00BA3C02">
                                  <w:pPr>
                                    <w:spacing w:line="0" w:lineRule="atLeast"/>
                                    <w:rPr>
                                      <w:rFonts w:ascii="標楷體" w:eastAsia="標楷體" w:hAnsi="標楷體"/>
                                      <w:sz w:val="20"/>
                                      <w:szCs w:val="20"/>
                                    </w:rPr>
                                  </w:pPr>
                                  <w:r w:rsidRPr="00BE689F">
                                    <w:rPr>
                                      <w:rFonts w:ascii="標楷體" w:eastAsia="標楷體" w:hAnsi="標楷體" w:hint="eastAsia"/>
                                      <w:sz w:val="20"/>
                                      <w:szCs w:val="20"/>
                                    </w:rPr>
                                    <w:t>負載率</w:t>
                                  </w:r>
                                </w:p>
                              </w:tc>
                              <w:tc>
                                <w:tcPr>
                                  <w:tcW w:w="1474" w:type="dxa"/>
                                </w:tcPr>
                                <w:p w14:paraId="5EC1C4F1"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08</w:t>
                                  </w:r>
                                </w:p>
                              </w:tc>
                              <w:tc>
                                <w:tcPr>
                                  <w:tcW w:w="1325" w:type="dxa"/>
                                </w:tcPr>
                                <w:p w14:paraId="4AAD43F7"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36</w:t>
                                  </w:r>
                                </w:p>
                              </w:tc>
                              <w:tc>
                                <w:tcPr>
                                  <w:tcW w:w="1224" w:type="dxa"/>
                                  <w:vMerge/>
                                </w:tcPr>
                                <w:p w14:paraId="74154294" w14:textId="77777777" w:rsidR="00A31F50" w:rsidRPr="00BE689F" w:rsidRDefault="00A31F50" w:rsidP="00BA3C02">
                                  <w:pPr>
                                    <w:spacing w:line="0" w:lineRule="atLeast"/>
                                    <w:rPr>
                                      <w:rFonts w:ascii="標楷體" w:eastAsia="標楷體" w:hAnsi="標楷體"/>
                                      <w:sz w:val="20"/>
                                      <w:szCs w:val="20"/>
                                    </w:rPr>
                                  </w:pPr>
                                </w:p>
                              </w:tc>
                            </w:tr>
                            <w:tr w:rsidR="00A31F50" w14:paraId="3960F647" w14:textId="77777777" w:rsidTr="00BE689F">
                              <w:trPr>
                                <w:trHeight w:val="262"/>
                              </w:trPr>
                              <w:tc>
                                <w:tcPr>
                                  <w:tcW w:w="1000" w:type="dxa"/>
                                  <w:vMerge w:val="restart"/>
                                  <w:vAlign w:val="center"/>
                                </w:tcPr>
                                <w:p w14:paraId="42A7F723"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114</w:t>
                                  </w:r>
                                </w:p>
                              </w:tc>
                              <w:tc>
                                <w:tcPr>
                                  <w:tcW w:w="1500" w:type="dxa"/>
                                </w:tcPr>
                                <w:p w14:paraId="40C0C851" w14:textId="77777777" w:rsidR="00A31F50" w:rsidRPr="00BE689F" w:rsidRDefault="00A31F50" w:rsidP="00BA3C02">
                                  <w:pPr>
                                    <w:spacing w:line="0" w:lineRule="atLeast"/>
                                    <w:rPr>
                                      <w:rFonts w:ascii="標楷體" w:eastAsia="標楷體" w:hAnsi="標楷體"/>
                                      <w:sz w:val="20"/>
                                      <w:szCs w:val="20"/>
                                    </w:rPr>
                                  </w:pPr>
                                  <w:proofErr w:type="gramStart"/>
                                  <w:r w:rsidRPr="00BE689F">
                                    <w:rPr>
                                      <w:rFonts w:ascii="標楷體" w:eastAsia="標楷體" w:hAnsi="標楷體" w:hint="eastAsia"/>
                                      <w:sz w:val="20"/>
                                      <w:szCs w:val="20"/>
                                    </w:rPr>
                                    <w:t>實際卸</w:t>
                                  </w:r>
                                  <w:proofErr w:type="gramEnd"/>
                                  <w:r w:rsidRPr="00BE689F">
                                    <w:rPr>
                                      <w:rFonts w:ascii="標楷體" w:eastAsia="標楷體" w:hAnsi="標楷體" w:hint="eastAsia"/>
                                      <w:sz w:val="20"/>
                                      <w:szCs w:val="20"/>
                                    </w:rPr>
                                    <w:t>收量</w:t>
                                  </w:r>
                                </w:p>
                              </w:tc>
                              <w:tc>
                                <w:tcPr>
                                  <w:tcW w:w="1474" w:type="dxa"/>
                                </w:tcPr>
                                <w:p w14:paraId="3ED193A8"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,431</w:t>
                                  </w:r>
                                </w:p>
                              </w:tc>
                              <w:tc>
                                <w:tcPr>
                                  <w:tcW w:w="1325" w:type="dxa"/>
                                </w:tcPr>
                                <w:p w14:paraId="091A71C5"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7</w:t>
                                  </w:r>
                                  <w:r w:rsidRPr="00BE689F">
                                    <w:rPr>
                                      <w:rFonts w:ascii="標楷體" w:eastAsia="標楷體" w:hAnsi="標楷體"/>
                                      <w:sz w:val="20"/>
                                      <w:szCs w:val="20"/>
                                    </w:rPr>
                                    <w:t>21</w:t>
                                  </w:r>
                                </w:p>
                              </w:tc>
                              <w:tc>
                                <w:tcPr>
                                  <w:tcW w:w="1224" w:type="dxa"/>
                                </w:tcPr>
                                <w:p w14:paraId="568B4EF5"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58</w:t>
                                  </w:r>
                                </w:p>
                              </w:tc>
                            </w:tr>
                            <w:tr w:rsidR="00A31F50" w14:paraId="1AC3B329" w14:textId="77777777" w:rsidTr="00BE689F">
                              <w:trPr>
                                <w:trHeight w:val="273"/>
                              </w:trPr>
                              <w:tc>
                                <w:tcPr>
                                  <w:tcW w:w="1000" w:type="dxa"/>
                                  <w:vMerge/>
                                  <w:tcBorders>
                                    <w:bottom w:val="single" w:sz="4" w:space="0" w:color="auto"/>
                                  </w:tcBorders>
                                </w:tcPr>
                                <w:p w14:paraId="57D4E380" w14:textId="77777777" w:rsidR="00A31F50" w:rsidRPr="00BE689F" w:rsidRDefault="00A31F50" w:rsidP="00BA3C02">
                                  <w:pPr>
                                    <w:spacing w:line="0" w:lineRule="atLeast"/>
                                    <w:jc w:val="center"/>
                                    <w:rPr>
                                      <w:rFonts w:ascii="標楷體" w:eastAsia="標楷體" w:hAnsi="標楷體"/>
                                      <w:sz w:val="20"/>
                                      <w:szCs w:val="20"/>
                                    </w:rPr>
                                  </w:pPr>
                                </w:p>
                              </w:tc>
                              <w:tc>
                                <w:tcPr>
                                  <w:tcW w:w="1500" w:type="dxa"/>
                                  <w:tcBorders>
                                    <w:bottom w:val="single" w:sz="4" w:space="0" w:color="auto"/>
                                  </w:tcBorders>
                                </w:tcPr>
                                <w:p w14:paraId="1D2879F2" w14:textId="77777777" w:rsidR="00A31F50" w:rsidRPr="00BE689F" w:rsidRDefault="00A31F50" w:rsidP="00BA3C02">
                                  <w:pPr>
                                    <w:spacing w:line="0" w:lineRule="atLeast"/>
                                    <w:rPr>
                                      <w:rFonts w:ascii="標楷體" w:eastAsia="標楷體" w:hAnsi="標楷體"/>
                                      <w:sz w:val="20"/>
                                      <w:szCs w:val="20"/>
                                    </w:rPr>
                                  </w:pPr>
                                  <w:r w:rsidRPr="00BE689F">
                                    <w:rPr>
                                      <w:rFonts w:ascii="標楷體" w:eastAsia="標楷體" w:hAnsi="標楷體" w:hint="eastAsia"/>
                                      <w:sz w:val="20"/>
                                      <w:szCs w:val="20"/>
                                    </w:rPr>
                                    <w:t>負載率</w:t>
                                  </w:r>
                                </w:p>
                              </w:tc>
                              <w:tc>
                                <w:tcPr>
                                  <w:tcW w:w="1474" w:type="dxa"/>
                                  <w:tcBorders>
                                    <w:bottom w:val="single" w:sz="4" w:space="0" w:color="auto"/>
                                  </w:tcBorders>
                                </w:tcPr>
                                <w:p w14:paraId="34DB0797"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19</w:t>
                                  </w:r>
                                </w:p>
                              </w:tc>
                              <w:tc>
                                <w:tcPr>
                                  <w:tcW w:w="1325" w:type="dxa"/>
                                  <w:tcBorders>
                                    <w:bottom w:val="single" w:sz="4" w:space="0" w:color="auto"/>
                                  </w:tcBorders>
                                </w:tcPr>
                                <w:p w14:paraId="51BEFB0E"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9</w:t>
                                  </w:r>
                                  <w:r w:rsidRPr="00BE689F">
                                    <w:rPr>
                                      <w:rFonts w:ascii="標楷體" w:eastAsia="標楷體" w:hAnsi="標楷體"/>
                                      <w:sz w:val="20"/>
                                      <w:szCs w:val="20"/>
                                    </w:rPr>
                                    <w:t>0</w:t>
                                  </w:r>
                                </w:p>
                              </w:tc>
                              <w:tc>
                                <w:tcPr>
                                  <w:tcW w:w="1224" w:type="dxa"/>
                                  <w:tcBorders>
                                    <w:bottom w:val="single" w:sz="4" w:space="0" w:color="auto"/>
                                  </w:tcBorders>
                                </w:tcPr>
                                <w:p w14:paraId="26B221B4"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05</w:t>
                                  </w:r>
                                </w:p>
                              </w:tc>
                            </w:tr>
                            <w:tr w:rsidR="00A31F50" w14:paraId="6412A0B2" w14:textId="77777777" w:rsidTr="00BE689F">
                              <w:trPr>
                                <w:trHeight w:val="1530"/>
                              </w:trPr>
                              <w:tc>
                                <w:tcPr>
                                  <w:tcW w:w="6526" w:type="dxa"/>
                                  <w:gridSpan w:val="5"/>
                                  <w:tcBorders>
                                    <w:top w:val="single" w:sz="4" w:space="0" w:color="auto"/>
                                    <w:left w:val="nil"/>
                                    <w:bottom w:val="nil"/>
                                    <w:right w:val="nil"/>
                                  </w:tcBorders>
                                </w:tcPr>
                                <w:p w14:paraId="60BCEB48" w14:textId="77777777" w:rsidR="00A31F50" w:rsidRPr="00BE689F" w:rsidRDefault="00A31F50" w:rsidP="008E3B2A">
                                  <w:pPr>
                                    <w:spacing w:beforeLines="10" w:before="36" w:line="0" w:lineRule="atLeast"/>
                                    <w:ind w:left="522" w:hangingChars="290" w:hanging="522"/>
                                    <w:jc w:val="both"/>
                                    <w:rPr>
                                      <w:rFonts w:ascii="標楷體" w:eastAsia="標楷體" w:hAnsi="標楷體"/>
                                      <w:sz w:val="18"/>
                                      <w:szCs w:val="18"/>
                                    </w:rPr>
                                  </w:pPr>
                                  <w:proofErr w:type="gramStart"/>
                                  <w:r w:rsidRPr="00BE689F">
                                    <w:rPr>
                                      <w:rFonts w:ascii="標楷體" w:eastAsia="標楷體" w:hAnsi="標楷體" w:hint="eastAsia"/>
                                      <w:sz w:val="18"/>
                                      <w:szCs w:val="18"/>
                                    </w:rPr>
                                    <w:t>註</w:t>
                                  </w:r>
                                  <w:proofErr w:type="gramEnd"/>
                                  <w:r w:rsidRPr="00BE689F">
                                    <w:rPr>
                                      <w:rFonts w:ascii="標楷體" w:eastAsia="標楷體" w:hAnsi="標楷體" w:hint="eastAsia"/>
                                      <w:sz w:val="18"/>
                                      <w:szCs w:val="18"/>
                                    </w:rPr>
                                    <w:t>：1.因各接收站氣化設施陸續新（擴）建並投入營運，永安接收站110至112年度設計量能為1</w:t>
                                  </w:r>
                                  <w:r w:rsidRPr="00BE689F">
                                    <w:rPr>
                                      <w:rFonts w:ascii="標楷體" w:eastAsia="標楷體" w:hAnsi="標楷體"/>
                                      <w:sz w:val="18"/>
                                      <w:szCs w:val="18"/>
                                    </w:rPr>
                                    <w:t>,0</w:t>
                                  </w:r>
                                  <w:r w:rsidRPr="00BE689F">
                                    <w:rPr>
                                      <w:rFonts w:ascii="標楷體" w:eastAsia="標楷體" w:hAnsi="標楷體" w:hint="eastAsia"/>
                                      <w:sz w:val="18"/>
                                      <w:szCs w:val="18"/>
                                    </w:rPr>
                                    <w:t>50萬公噸/年，</w:t>
                                  </w:r>
                                  <w:proofErr w:type="gramStart"/>
                                  <w:r w:rsidRPr="00BE689F">
                                    <w:rPr>
                                      <w:rFonts w:ascii="標楷體" w:eastAsia="標楷體" w:hAnsi="標楷體" w:hint="eastAsia"/>
                                      <w:sz w:val="18"/>
                                      <w:szCs w:val="18"/>
                                    </w:rPr>
                                    <w:t>113</w:t>
                                  </w:r>
                                  <w:proofErr w:type="gramEnd"/>
                                  <w:r w:rsidRPr="00BE689F">
                                    <w:rPr>
                                      <w:rFonts w:ascii="標楷體" w:eastAsia="標楷體" w:hAnsi="標楷體" w:hint="eastAsia"/>
                                      <w:sz w:val="18"/>
                                      <w:szCs w:val="18"/>
                                    </w:rPr>
                                    <w:t>年度（含）以後設計量能增至1</w:t>
                                  </w:r>
                                  <w:r w:rsidRPr="00BE689F">
                                    <w:rPr>
                                      <w:rFonts w:ascii="標楷體" w:eastAsia="標楷體" w:hAnsi="標楷體"/>
                                      <w:sz w:val="18"/>
                                      <w:szCs w:val="18"/>
                                    </w:rPr>
                                    <w:t>,200</w:t>
                                  </w:r>
                                  <w:r w:rsidRPr="00BE689F">
                                    <w:rPr>
                                      <w:rFonts w:ascii="標楷體" w:eastAsia="標楷體" w:hAnsi="標楷體" w:hint="eastAsia"/>
                                      <w:sz w:val="18"/>
                                      <w:szCs w:val="18"/>
                                    </w:rPr>
                                    <w:t>萬公噸/年；台中接收站110至113年度設計量能為600萬公噸/年，</w:t>
                                  </w:r>
                                  <w:proofErr w:type="gramStart"/>
                                  <w:r w:rsidRPr="00BE689F">
                                    <w:rPr>
                                      <w:rFonts w:ascii="標楷體" w:eastAsia="標楷體" w:hAnsi="標楷體" w:hint="eastAsia"/>
                                      <w:sz w:val="18"/>
                                      <w:szCs w:val="18"/>
                                    </w:rPr>
                                    <w:t>114</w:t>
                                  </w:r>
                                  <w:proofErr w:type="gramEnd"/>
                                  <w:r w:rsidRPr="00BE689F">
                                    <w:rPr>
                                      <w:rFonts w:ascii="標楷體" w:eastAsia="標楷體" w:hAnsi="標楷體" w:hint="eastAsia"/>
                                      <w:sz w:val="18"/>
                                      <w:szCs w:val="18"/>
                                    </w:rPr>
                                    <w:t>年度設計量能增至800萬公噸/年；觀塘接收站114年間開始供氣，原設計量能300</w:t>
                                  </w:r>
                                  <w:r w:rsidRPr="002C44E1">
                                    <w:rPr>
                                      <w:rFonts w:ascii="標楷體" w:eastAsia="標楷體" w:hAnsi="標楷體" w:hint="eastAsia"/>
                                      <w:spacing w:val="-4"/>
                                      <w:sz w:val="18"/>
                                      <w:szCs w:val="18"/>
                                    </w:rPr>
                                    <w:t>萬公噸/年調整為150萬公噸/年，</w:t>
                                  </w:r>
                                  <w:proofErr w:type="gramStart"/>
                                  <w:r w:rsidRPr="002C44E1">
                                    <w:rPr>
                                      <w:rFonts w:ascii="標楷體" w:eastAsia="標楷體" w:hAnsi="標楷體" w:hint="eastAsia"/>
                                      <w:spacing w:val="-4"/>
                                      <w:sz w:val="18"/>
                                      <w:szCs w:val="18"/>
                                    </w:rPr>
                                    <w:t>115</w:t>
                                  </w:r>
                                  <w:proofErr w:type="gramEnd"/>
                                  <w:r w:rsidRPr="002C44E1">
                                    <w:rPr>
                                      <w:rFonts w:ascii="標楷體" w:eastAsia="標楷體" w:hAnsi="標楷體" w:hint="eastAsia"/>
                                      <w:spacing w:val="-4"/>
                                      <w:sz w:val="18"/>
                                      <w:szCs w:val="18"/>
                                    </w:rPr>
                                    <w:t>年度以後恢復為300萬公噸/年。</w:t>
                                  </w:r>
                                </w:p>
                                <w:p w14:paraId="4A9B1C9F" w14:textId="77777777" w:rsidR="00A31F50" w:rsidRPr="00BE689F" w:rsidRDefault="00A31F50" w:rsidP="00BA3C02">
                                  <w:pPr>
                                    <w:spacing w:line="0" w:lineRule="atLeast"/>
                                    <w:ind w:firstLineChars="170" w:firstLine="306"/>
                                    <w:jc w:val="both"/>
                                    <w:rPr>
                                      <w:rFonts w:ascii="標楷體" w:eastAsia="標楷體" w:hAnsi="標楷體"/>
                                      <w:sz w:val="18"/>
                                      <w:szCs w:val="18"/>
                                    </w:rPr>
                                  </w:pPr>
                                  <w:r w:rsidRPr="00BE689F">
                                    <w:rPr>
                                      <w:rFonts w:ascii="標楷體" w:eastAsia="標楷體" w:hAnsi="標楷體" w:hint="eastAsia"/>
                                      <w:sz w:val="18"/>
                                      <w:szCs w:val="18"/>
                                    </w:rPr>
                                    <w:t>2.負載率＝</w:t>
                                  </w:r>
                                  <w:proofErr w:type="gramStart"/>
                                  <w:r w:rsidRPr="00BE689F">
                                    <w:rPr>
                                      <w:rFonts w:ascii="標楷體" w:eastAsia="標楷體" w:hAnsi="標楷體" w:hint="eastAsia"/>
                                      <w:sz w:val="18"/>
                                      <w:szCs w:val="18"/>
                                    </w:rPr>
                                    <w:t>實際卸</w:t>
                                  </w:r>
                                  <w:proofErr w:type="gramEnd"/>
                                  <w:r w:rsidRPr="00BE689F">
                                    <w:rPr>
                                      <w:rFonts w:ascii="標楷體" w:eastAsia="標楷體" w:hAnsi="標楷體" w:hint="eastAsia"/>
                                      <w:sz w:val="18"/>
                                      <w:szCs w:val="18"/>
                                    </w:rPr>
                                    <w:t>收量÷原設計量能。</w:t>
                                  </w:r>
                                </w:p>
                                <w:p w14:paraId="3BA5D614" w14:textId="77777777" w:rsidR="00A31F50" w:rsidRPr="00FC0B71" w:rsidRDefault="00A31F50" w:rsidP="00BA3C02">
                                  <w:pPr>
                                    <w:spacing w:line="0" w:lineRule="atLeast"/>
                                    <w:ind w:firstLineChars="170" w:firstLine="306"/>
                                    <w:jc w:val="both"/>
                                    <w:rPr>
                                      <w:rFonts w:ascii="標楷體" w:eastAsia="標楷體" w:hAnsi="標楷體"/>
                                      <w:sz w:val="20"/>
                                    </w:rPr>
                                  </w:pPr>
                                  <w:r w:rsidRPr="00BE689F">
                                    <w:rPr>
                                      <w:rFonts w:ascii="標楷體" w:eastAsia="標楷體" w:hAnsi="標楷體" w:hint="eastAsia"/>
                                      <w:sz w:val="18"/>
                                      <w:szCs w:val="18"/>
                                    </w:rPr>
                                    <w:t>3.資料來源：整理自台灣中油公司提供資料。</w:t>
                                  </w:r>
                                </w:p>
                              </w:tc>
                            </w:tr>
                          </w:tbl>
                          <w:p w14:paraId="39ABA7ED" w14:textId="77777777" w:rsidR="00A31F50" w:rsidRPr="00BA3C02" w:rsidRDefault="00A31F50" w:rsidP="00A31F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006115" id="_x0000_s1029" type="#_x0000_t202" style="position:absolute;left:0;text-align:left;margin-left:169.8pt;margin-top:9.35pt;width:339.3pt;height:305.55pt;z-index:25196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" stroked="f">
                <v:textbox>
                  <w:txbxContent>
                    <w:tbl>
                      <w:tblPr>
                        <w:tblStyle w:val="a7"/>
                        <w:tblW w:w="6526" w:type="dxa"/>
                        <w:tblLook w:val="04A0" w:firstRow="1" w:lastRow="0" w:firstColumn="1" w:lastColumn="0" w:noHBand="0" w:noVBand="1"/>
                      </w:tblPr>
                      <w:tblGrid>
                        <w:gridCol w:w="1000"/>
                        <w:gridCol w:w="1500"/>
                        <w:gridCol w:w="1474"/>
                        <w:gridCol w:w="1325"/>
                        <w:gridCol w:w="1227"/>
                      </w:tblGrid>
                      <w:tr w:rsidR="00A31F50" w14:paraId="3216C25B" w14:textId="77777777" w:rsidTr="00BE689F">
                        <w:trPr>
                          <w:trHeight w:val="121"/>
                        </w:trPr>
                        <w:tc>
                          <w:tcPr>
                            <w:tcW w:w="6526" w:type="dxa"/>
                            <w:gridSpan w:val="5"/>
                            <w:tcBorders>
                              <w:top w:val="nil"/>
                              <w:left w:val="nil"/>
                              <w:bottom w:val="nil"/>
                              <w:right w:val="nil"/>
                            </w:tcBorders>
                          </w:tcPr>
                          <w:p w14:paraId="01804D01" w14:textId="77777777" w:rsidR="00A31F50" w:rsidRPr="005E52DA" w:rsidRDefault="00A31F50" w:rsidP="008E3B2A">
                            <w:pPr>
                              <w:spacing w:afterLines="20" w:after="72" w:line="0" w:lineRule="atLeast"/>
                              <w:jc w:val="center"/>
                              <w:rPr>
                                <w:rFonts w:ascii="標楷體" w:eastAsia="標楷體" w:hAnsi="標楷體"/>
                                <w:b/>
                                <w:bCs/>
                              </w:rPr>
                            </w:pPr>
                            <w:r w:rsidRPr="005E52DA">
                              <w:rPr>
                                <w:rFonts w:ascii="標楷體" w:eastAsia="標楷體" w:hAnsi="標楷體" w:hint="eastAsia"/>
                                <w:b/>
                                <w:bCs/>
                              </w:rPr>
                              <w:t>表</w:t>
                            </w:r>
                            <w:r>
                              <w:rPr>
                                <w:rFonts w:ascii="標楷體" w:eastAsia="標楷體" w:hAnsi="標楷體" w:hint="eastAsia"/>
                                <w:b/>
                                <w:bCs/>
                              </w:rPr>
                              <w:t>2</w:t>
                            </w:r>
                            <w:r w:rsidRPr="005E52DA">
                              <w:rPr>
                                <w:rFonts w:ascii="標楷體" w:eastAsia="標楷體" w:hAnsi="標楷體" w:hint="eastAsia"/>
                                <w:b/>
                                <w:bCs/>
                              </w:rPr>
                              <w:t xml:space="preserve">　台灣中油公司既有液化天然氣接收站供應情形</w:t>
                            </w:r>
                          </w:p>
                        </w:tc>
                      </w:tr>
                      <w:tr w:rsidR="00A31F50" w:rsidRPr="00A14D04" w14:paraId="404EDE3D" w14:textId="77777777" w:rsidTr="00BE689F">
                        <w:trPr>
                          <w:trHeight w:val="54"/>
                        </w:trPr>
                        <w:tc>
                          <w:tcPr>
                            <w:tcW w:w="6526" w:type="dxa"/>
                            <w:gridSpan w:val="5"/>
                            <w:tcBorders>
                              <w:top w:val="nil"/>
                              <w:left w:val="nil"/>
                              <w:bottom w:val="single" w:sz="4" w:space="0" w:color="auto"/>
                              <w:right w:val="nil"/>
                            </w:tcBorders>
                          </w:tcPr>
                          <w:p w14:paraId="2E2AF03B" w14:textId="77777777" w:rsidR="00A31F50" w:rsidRPr="00A14D04" w:rsidRDefault="00A31F50" w:rsidP="00BA3C02">
                            <w:pPr>
                              <w:spacing w:line="0" w:lineRule="atLeast"/>
                              <w:jc w:val="right"/>
                              <w:rPr>
                                <w:rFonts w:ascii="標楷體" w:eastAsia="標楷體" w:hAnsi="標楷體"/>
                                <w:sz w:val="22"/>
                                <w:szCs w:val="20"/>
                              </w:rPr>
                            </w:pPr>
                            <w:r w:rsidRPr="00DC4F0C">
                              <w:rPr>
                                <w:rFonts w:ascii="標楷體" w:eastAsia="標楷體" w:hAnsi="標楷體" w:hint="eastAsia"/>
                                <w:sz w:val="20"/>
                                <w:szCs w:val="18"/>
                              </w:rPr>
                              <w:t>單位：萬公噸/年、％</w:t>
                            </w:r>
                          </w:p>
                        </w:tc>
                      </w:tr>
                      <w:tr w:rsidR="00A31F50" w14:paraId="75881B74" w14:textId="77777777" w:rsidTr="00BE689F">
                        <w:trPr>
                          <w:trHeight w:val="83"/>
                        </w:trPr>
                        <w:tc>
                          <w:tcPr>
                            <w:tcW w:w="1000" w:type="dxa"/>
                            <w:vMerge w:val="restart"/>
                            <w:tcBorders>
                              <w:top w:val="single" w:sz="4" w:space="0" w:color="auto"/>
                            </w:tcBorders>
                            <w:vAlign w:val="center"/>
                          </w:tcPr>
                          <w:p w14:paraId="2CB0A157"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年度</w:t>
                            </w:r>
                          </w:p>
                        </w:tc>
                        <w:tc>
                          <w:tcPr>
                            <w:tcW w:w="1500" w:type="dxa"/>
                            <w:vMerge w:val="restart"/>
                            <w:tcBorders>
                              <w:top w:val="single" w:sz="4" w:space="0" w:color="auto"/>
                            </w:tcBorders>
                            <w:vAlign w:val="center"/>
                          </w:tcPr>
                          <w:p w14:paraId="0F2A5A3B" w14:textId="77777777" w:rsidR="00A31F50" w:rsidRPr="00BE689F" w:rsidRDefault="00A31F50" w:rsidP="000A7108">
                            <w:pPr>
                              <w:spacing w:line="0" w:lineRule="atLeast"/>
                              <w:jc w:val="center"/>
                              <w:rPr>
                                <w:rFonts w:ascii="標楷體" w:eastAsia="標楷體" w:hAnsi="標楷體"/>
                                <w:sz w:val="20"/>
                                <w:szCs w:val="20"/>
                              </w:rPr>
                            </w:pPr>
                            <w:r w:rsidRPr="00BE689F">
                              <w:rPr>
                                <w:rFonts w:ascii="標楷體" w:eastAsia="標楷體" w:hAnsi="標楷體" w:hint="eastAsia"/>
                                <w:spacing w:val="-20"/>
                                <w:sz w:val="20"/>
                                <w:szCs w:val="20"/>
                              </w:rPr>
                              <w:t>設計量能（</w:t>
                            </w:r>
                            <w:proofErr w:type="gramStart"/>
                            <w:r w:rsidRPr="00BE689F">
                              <w:rPr>
                                <w:rFonts w:ascii="標楷體" w:eastAsia="標楷體" w:hAnsi="標楷體" w:hint="eastAsia"/>
                                <w:spacing w:val="-20"/>
                                <w:sz w:val="20"/>
                                <w:szCs w:val="20"/>
                              </w:rPr>
                              <w:t>註</w:t>
                            </w:r>
                            <w:proofErr w:type="gramEnd"/>
                            <w:r w:rsidRPr="00BE689F">
                              <w:rPr>
                                <w:rFonts w:ascii="標楷體" w:eastAsia="標楷體" w:hAnsi="標楷體" w:hint="eastAsia"/>
                                <w:spacing w:val="-20"/>
                                <w:sz w:val="20"/>
                                <w:szCs w:val="20"/>
                              </w:rPr>
                              <w:t>1）</w:t>
                            </w:r>
                          </w:p>
                        </w:tc>
                        <w:tc>
                          <w:tcPr>
                            <w:tcW w:w="4024" w:type="dxa"/>
                            <w:gridSpan w:val="3"/>
                            <w:tcBorders>
                              <w:top w:val="single" w:sz="4" w:space="0" w:color="auto"/>
                            </w:tcBorders>
                          </w:tcPr>
                          <w:p w14:paraId="66D431D1" w14:textId="77777777" w:rsidR="00A31F50" w:rsidRPr="00BE689F" w:rsidRDefault="00A31F50" w:rsidP="00BA3C02">
                            <w:pPr>
                              <w:spacing w:line="0" w:lineRule="atLeast"/>
                              <w:jc w:val="center"/>
                              <w:rPr>
                                <w:rFonts w:ascii="標楷體" w:eastAsia="標楷體" w:hAnsi="標楷體"/>
                                <w:sz w:val="20"/>
                                <w:szCs w:val="20"/>
                              </w:rPr>
                            </w:pPr>
                            <w:proofErr w:type="gramStart"/>
                            <w:r w:rsidRPr="00BE689F">
                              <w:rPr>
                                <w:rFonts w:ascii="標楷體" w:eastAsia="標楷體" w:hAnsi="標楷體" w:hint="eastAsia"/>
                                <w:sz w:val="20"/>
                                <w:szCs w:val="20"/>
                              </w:rPr>
                              <w:t>接收站</w:t>
                            </w:r>
                            <w:r>
                              <w:rPr>
                                <w:rFonts w:ascii="標楷體" w:eastAsia="標楷體" w:hAnsi="標楷體" w:hint="eastAsia"/>
                                <w:sz w:val="20"/>
                                <w:szCs w:val="20"/>
                              </w:rPr>
                              <w:t>別</w:t>
                            </w:r>
                            <w:proofErr w:type="gramEnd"/>
                          </w:p>
                        </w:tc>
                      </w:tr>
                      <w:tr w:rsidR="00A31F50" w14:paraId="174B3B8B" w14:textId="77777777" w:rsidTr="00BE689F">
                        <w:trPr>
                          <w:trHeight w:val="172"/>
                        </w:trPr>
                        <w:tc>
                          <w:tcPr>
                            <w:tcW w:w="1000" w:type="dxa"/>
                            <w:vMerge/>
                            <w:vAlign w:val="center"/>
                          </w:tcPr>
                          <w:p w14:paraId="01922D00" w14:textId="77777777" w:rsidR="00A31F50" w:rsidRPr="00BE689F" w:rsidRDefault="00A31F50" w:rsidP="00BA3C02">
                            <w:pPr>
                              <w:spacing w:line="0" w:lineRule="atLeast"/>
                              <w:jc w:val="center"/>
                              <w:rPr>
                                <w:rFonts w:ascii="標楷體" w:eastAsia="標楷體" w:hAnsi="標楷體"/>
                                <w:sz w:val="20"/>
                                <w:szCs w:val="20"/>
                              </w:rPr>
                            </w:pPr>
                          </w:p>
                        </w:tc>
                        <w:tc>
                          <w:tcPr>
                            <w:tcW w:w="1500" w:type="dxa"/>
                            <w:vMerge/>
                          </w:tcPr>
                          <w:p w14:paraId="5FD51637" w14:textId="77777777" w:rsidR="00A31F50" w:rsidRPr="00BE689F" w:rsidRDefault="00A31F50" w:rsidP="00BA3C02">
                            <w:pPr>
                              <w:spacing w:line="0" w:lineRule="atLeast"/>
                              <w:jc w:val="both"/>
                              <w:rPr>
                                <w:rFonts w:ascii="標楷體" w:eastAsia="標楷體" w:hAnsi="標楷體"/>
                                <w:sz w:val="20"/>
                                <w:szCs w:val="20"/>
                              </w:rPr>
                            </w:pPr>
                          </w:p>
                        </w:tc>
                        <w:tc>
                          <w:tcPr>
                            <w:tcW w:w="1474" w:type="dxa"/>
                            <w:tcBorders>
                              <w:top w:val="single" w:sz="4" w:space="0" w:color="auto"/>
                            </w:tcBorders>
                          </w:tcPr>
                          <w:p w14:paraId="0CC2252F"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永安接收站</w:t>
                            </w:r>
                          </w:p>
                        </w:tc>
                        <w:tc>
                          <w:tcPr>
                            <w:tcW w:w="1325" w:type="dxa"/>
                            <w:tcBorders>
                              <w:top w:val="single" w:sz="4" w:space="0" w:color="auto"/>
                            </w:tcBorders>
                          </w:tcPr>
                          <w:p w14:paraId="0F193BEB"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台中接收站</w:t>
                            </w:r>
                          </w:p>
                        </w:tc>
                        <w:tc>
                          <w:tcPr>
                            <w:tcW w:w="1224" w:type="dxa"/>
                            <w:tcBorders>
                              <w:top w:val="single" w:sz="4" w:space="0" w:color="auto"/>
                            </w:tcBorders>
                          </w:tcPr>
                          <w:p w14:paraId="561C508E"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觀塘接收站</w:t>
                            </w:r>
                          </w:p>
                        </w:tc>
                      </w:tr>
                      <w:tr w:rsidR="00A31F50" w14:paraId="7BE5C0BD" w14:textId="77777777" w:rsidTr="00BE689F">
                        <w:trPr>
                          <w:trHeight w:val="273"/>
                        </w:trPr>
                        <w:tc>
                          <w:tcPr>
                            <w:tcW w:w="1000" w:type="dxa"/>
                            <w:vMerge/>
                            <w:tcBorders>
                              <w:bottom w:val="double" w:sz="4" w:space="0" w:color="auto"/>
                            </w:tcBorders>
                          </w:tcPr>
                          <w:p w14:paraId="3C3802D0" w14:textId="77777777" w:rsidR="00A31F50" w:rsidRPr="00BE689F" w:rsidRDefault="00A31F50" w:rsidP="00BA3C02">
                            <w:pPr>
                              <w:spacing w:line="0" w:lineRule="atLeast"/>
                              <w:rPr>
                                <w:rFonts w:ascii="標楷體" w:eastAsia="標楷體" w:hAnsi="標楷體"/>
                                <w:sz w:val="20"/>
                                <w:szCs w:val="20"/>
                              </w:rPr>
                            </w:pPr>
                          </w:p>
                        </w:tc>
                        <w:tc>
                          <w:tcPr>
                            <w:tcW w:w="1500" w:type="dxa"/>
                            <w:vMerge/>
                            <w:tcBorders>
                              <w:bottom w:val="double" w:sz="4" w:space="0" w:color="auto"/>
                            </w:tcBorders>
                          </w:tcPr>
                          <w:p w14:paraId="4BD0ABB2" w14:textId="77777777" w:rsidR="00A31F50" w:rsidRPr="00BE689F" w:rsidRDefault="00A31F50" w:rsidP="00BA3C02">
                            <w:pPr>
                              <w:spacing w:line="0" w:lineRule="atLeast"/>
                              <w:jc w:val="both"/>
                              <w:rPr>
                                <w:rFonts w:ascii="標楷體" w:eastAsia="標楷體" w:hAnsi="標楷體"/>
                                <w:spacing w:val="-20"/>
                                <w:sz w:val="20"/>
                                <w:szCs w:val="20"/>
                              </w:rPr>
                            </w:pPr>
                          </w:p>
                        </w:tc>
                        <w:tc>
                          <w:tcPr>
                            <w:tcW w:w="1474" w:type="dxa"/>
                            <w:tcBorders>
                              <w:bottom w:val="double" w:sz="4" w:space="0" w:color="auto"/>
                            </w:tcBorders>
                          </w:tcPr>
                          <w:p w14:paraId="1F57A61B"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,200</w:t>
                            </w:r>
                          </w:p>
                        </w:tc>
                        <w:tc>
                          <w:tcPr>
                            <w:tcW w:w="1325" w:type="dxa"/>
                            <w:tcBorders>
                              <w:bottom w:val="double" w:sz="4" w:space="0" w:color="auto"/>
                            </w:tcBorders>
                          </w:tcPr>
                          <w:p w14:paraId="008C1681"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8</w:t>
                            </w:r>
                            <w:r w:rsidRPr="00BE689F">
                              <w:rPr>
                                <w:rFonts w:ascii="標楷體" w:eastAsia="標楷體" w:hAnsi="標楷體"/>
                                <w:sz w:val="20"/>
                                <w:szCs w:val="20"/>
                              </w:rPr>
                              <w:t>00</w:t>
                            </w:r>
                          </w:p>
                        </w:tc>
                        <w:tc>
                          <w:tcPr>
                            <w:tcW w:w="1224" w:type="dxa"/>
                            <w:tcBorders>
                              <w:bottom w:val="double" w:sz="4" w:space="0" w:color="auto"/>
                            </w:tcBorders>
                          </w:tcPr>
                          <w:p w14:paraId="19480B49"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3</w:t>
                            </w:r>
                            <w:r w:rsidRPr="00BE689F">
                              <w:rPr>
                                <w:rFonts w:ascii="標楷體" w:eastAsia="標楷體" w:hAnsi="標楷體"/>
                                <w:sz w:val="20"/>
                                <w:szCs w:val="20"/>
                              </w:rPr>
                              <w:t>00</w:t>
                            </w:r>
                          </w:p>
                        </w:tc>
                      </w:tr>
                      <w:tr w:rsidR="00A31F50" w14:paraId="0E9A81AA" w14:textId="77777777" w:rsidTr="00BE689F">
                        <w:trPr>
                          <w:trHeight w:val="252"/>
                        </w:trPr>
                        <w:tc>
                          <w:tcPr>
                            <w:tcW w:w="1000" w:type="dxa"/>
                            <w:vMerge w:val="restart"/>
                            <w:tcBorders>
                              <w:top w:val="double" w:sz="4" w:space="0" w:color="auto"/>
                            </w:tcBorders>
                            <w:vAlign w:val="center"/>
                          </w:tcPr>
                          <w:p w14:paraId="38201A78"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110</w:t>
                            </w:r>
                          </w:p>
                        </w:tc>
                        <w:tc>
                          <w:tcPr>
                            <w:tcW w:w="1500" w:type="dxa"/>
                            <w:tcBorders>
                              <w:top w:val="double" w:sz="4" w:space="0" w:color="auto"/>
                            </w:tcBorders>
                          </w:tcPr>
                          <w:p w14:paraId="42A43CF1" w14:textId="77777777" w:rsidR="00A31F50" w:rsidRPr="00BE689F" w:rsidRDefault="00A31F50" w:rsidP="00BA3C02">
                            <w:pPr>
                              <w:spacing w:line="0" w:lineRule="atLeast"/>
                              <w:rPr>
                                <w:rFonts w:ascii="標楷體" w:eastAsia="標楷體" w:hAnsi="標楷體"/>
                                <w:sz w:val="20"/>
                                <w:szCs w:val="20"/>
                              </w:rPr>
                            </w:pPr>
                            <w:proofErr w:type="gramStart"/>
                            <w:r w:rsidRPr="00BE689F">
                              <w:rPr>
                                <w:rFonts w:ascii="標楷體" w:eastAsia="標楷體" w:hAnsi="標楷體" w:hint="eastAsia"/>
                                <w:sz w:val="20"/>
                                <w:szCs w:val="20"/>
                              </w:rPr>
                              <w:t>實際卸</w:t>
                            </w:r>
                            <w:proofErr w:type="gramEnd"/>
                            <w:r w:rsidRPr="00BE689F">
                              <w:rPr>
                                <w:rFonts w:ascii="標楷體" w:eastAsia="標楷體" w:hAnsi="標楷體" w:hint="eastAsia"/>
                                <w:sz w:val="20"/>
                                <w:szCs w:val="20"/>
                              </w:rPr>
                              <w:t>收量</w:t>
                            </w:r>
                          </w:p>
                        </w:tc>
                        <w:tc>
                          <w:tcPr>
                            <w:tcW w:w="1474" w:type="dxa"/>
                            <w:tcBorders>
                              <w:top w:val="double" w:sz="4" w:space="0" w:color="auto"/>
                            </w:tcBorders>
                          </w:tcPr>
                          <w:p w14:paraId="31C2D11A"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w:t>
                            </w:r>
                            <w:r w:rsidRPr="00BE689F">
                              <w:rPr>
                                <w:rFonts w:ascii="標楷體" w:eastAsia="標楷體" w:hAnsi="標楷體" w:hint="eastAsia"/>
                                <w:sz w:val="20"/>
                                <w:szCs w:val="20"/>
                              </w:rPr>
                              <w:t>226</w:t>
                            </w:r>
                          </w:p>
                        </w:tc>
                        <w:tc>
                          <w:tcPr>
                            <w:tcW w:w="1325" w:type="dxa"/>
                            <w:tcBorders>
                              <w:top w:val="double" w:sz="4" w:space="0" w:color="auto"/>
                            </w:tcBorders>
                          </w:tcPr>
                          <w:p w14:paraId="19DCAD56"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718</w:t>
                            </w:r>
                          </w:p>
                        </w:tc>
                        <w:tc>
                          <w:tcPr>
                            <w:tcW w:w="1224" w:type="dxa"/>
                            <w:vMerge w:val="restart"/>
                            <w:tcBorders>
                              <w:top w:val="double" w:sz="4" w:space="0" w:color="auto"/>
                              <w:tl2br w:val="single" w:sz="4" w:space="0" w:color="auto"/>
                            </w:tcBorders>
                          </w:tcPr>
                          <w:p w14:paraId="41F27C62" w14:textId="77777777" w:rsidR="00A31F50" w:rsidRPr="00BE689F" w:rsidRDefault="00A31F50" w:rsidP="00BA3C02">
                            <w:pPr>
                              <w:spacing w:line="0" w:lineRule="atLeast"/>
                              <w:rPr>
                                <w:rFonts w:ascii="標楷體" w:eastAsia="標楷體" w:hAnsi="標楷體"/>
                                <w:sz w:val="20"/>
                                <w:szCs w:val="20"/>
                              </w:rPr>
                            </w:pPr>
                          </w:p>
                        </w:tc>
                      </w:tr>
                      <w:tr w:rsidR="00A31F50" w14:paraId="74A9275F" w14:textId="77777777" w:rsidTr="00BE689F">
                        <w:trPr>
                          <w:trHeight w:val="273"/>
                        </w:trPr>
                        <w:tc>
                          <w:tcPr>
                            <w:tcW w:w="1000" w:type="dxa"/>
                            <w:vMerge/>
                            <w:vAlign w:val="center"/>
                          </w:tcPr>
                          <w:p w14:paraId="586D03DD" w14:textId="77777777" w:rsidR="00A31F50" w:rsidRPr="00BE689F" w:rsidRDefault="00A31F50" w:rsidP="00BA3C02">
                            <w:pPr>
                              <w:spacing w:line="0" w:lineRule="atLeast"/>
                              <w:jc w:val="center"/>
                              <w:rPr>
                                <w:rFonts w:ascii="標楷體" w:eastAsia="標楷體" w:hAnsi="標楷體"/>
                                <w:sz w:val="20"/>
                                <w:szCs w:val="20"/>
                              </w:rPr>
                            </w:pPr>
                          </w:p>
                        </w:tc>
                        <w:tc>
                          <w:tcPr>
                            <w:tcW w:w="1500" w:type="dxa"/>
                            <w:tcBorders>
                              <w:top w:val="single" w:sz="4" w:space="0" w:color="auto"/>
                            </w:tcBorders>
                          </w:tcPr>
                          <w:p w14:paraId="693A1C76" w14:textId="77777777" w:rsidR="00A31F50" w:rsidRPr="00BE689F" w:rsidRDefault="00A31F50" w:rsidP="00BA3C02">
                            <w:pPr>
                              <w:spacing w:line="0" w:lineRule="atLeast"/>
                              <w:rPr>
                                <w:rFonts w:ascii="標楷體" w:eastAsia="標楷體" w:hAnsi="標楷體"/>
                                <w:sz w:val="20"/>
                                <w:szCs w:val="20"/>
                              </w:rPr>
                            </w:pPr>
                            <w:r w:rsidRPr="00BE689F">
                              <w:rPr>
                                <w:rFonts w:ascii="標楷體" w:eastAsia="標楷體" w:hAnsi="標楷體" w:hint="eastAsia"/>
                                <w:sz w:val="20"/>
                                <w:szCs w:val="20"/>
                              </w:rPr>
                              <w:t>負載率</w:t>
                            </w:r>
                            <w:r w:rsidRPr="00BE689F">
                              <w:rPr>
                                <w:rFonts w:ascii="標楷體" w:eastAsia="標楷體" w:hAnsi="標楷體" w:hint="eastAsia"/>
                                <w:spacing w:val="-20"/>
                                <w:sz w:val="20"/>
                                <w:szCs w:val="20"/>
                              </w:rPr>
                              <w:t>（</w:t>
                            </w:r>
                            <w:proofErr w:type="gramStart"/>
                            <w:r w:rsidRPr="00BE689F">
                              <w:rPr>
                                <w:rFonts w:ascii="標楷體" w:eastAsia="標楷體" w:hAnsi="標楷體" w:hint="eastAsia"/>
                                <w:spacing w:val="-20"/>
                                <w:sz w:val="20"/>
                                <w:szCs w:val="20"/>
                              </w:rPr>
                              <w:t>註</w:t>
                            </w:r>
                            <w:proofErr w:type="gramEnd"/>
                            <w:r w:rsidRPr="00BE689F">
                              <w:rPr>
                                <w:rFonts w:ascii="標楷體" w:eastAsia="標楷體" w:hAnsi="標楷體" w:hint="eastAsia"/>
                                <w:spacing w:val="-20"/>
                                <w:sz w:val="20"/>
                                <w:szCs w:val="20"/>
                              </w:rPr>
                              <w:t>2）</w:t>
                            </w:r>
                          </w:p>
                        </w:tc>
                        <w:tc>
                          <w:tcPr>
                            <w:tcW w:w="1474" w:type="dxa"/>
                            <w:tcBorders>
                              <w:top w:val="single" w:sz="4" w:space="0" w:color="auto"/>
                            </w:tcBorders>
                          </w:tcPr>
                          <w:p w14:paraId="7562B946"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117</w:t>
                            </w:r>
                          </w:p>
                        </w:tc>
                        <w:tc>
                          <w:tcPr>
                            <w:tcW w:w="1325" w:type="dxa"/>
                            <w:tcBorders>
                              <w:top w:val="single" w:sz="4" w:space="0" w:color="auto"/>
                            </w:tcBorders>
                          </w:tcPr>
                          <w:p w14:paraId="676AAD89"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120</w:t>
                            </w:r>
                          </w:p>
                        </w:tc>
                        <w:tc>
                          <w:tcPr>
                            <w:tcW w:w="1224" w:type="dxa"/>
                            <w:vMerge/>
                          </w:tcPr>
                          <w:p w14:paraId="02904B66" w14:textId="77777777" w:rsidR="00A31F50" w:rsidRPr="00BE689F" w:rsidRDefault="00A31F50" w:rsidP="00BA3C02">
                            <w:pPr>
                              <w:spacing w:line="0" w:lineRule="atLeast"/>
                              <w:rPr>
                                <w:rFonts w:ascii="標楷體" w:eastAsia="標楷體" w:hAnsi="標楷體"/>
                                <w:sz w:val="20"/>
                                <w:szCs w:val="20"/>
                              </w:rPr>
                            </w:pPr>
                          </w:p>
                        </w:tc>
                      </w:tr>
                      <w:tr w:rsidR="00A31F50" w14:paraId="7C74B542" w14:textId="77777777" w:rsidTr="00BE689F">
                        <w:trPr>
                          <w:trHeight w:val="262"/>
                        </w:trPr>
                        <w:tc>
                          <w:tcPr>
                            <w:tcW w:w="1000" w:type="dxa"/>
                            <w:vMerge w:val="restart"/>
                            <w:vAlign w:val="center"/>
                          </w:tcPr>
                          <w:p w14:paraId="185864DF"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111</w:t>
                            </w:r>
                          </w:p>
                        </w:tc>
                        <w:tc>
                          <w:tcPr>
                            <w:tcW w:w="1500" w:type="dxa"/>
                          </w:tcPr>
                          <w:p w14:paraId="12228513" w14:textId="77777777" w:rsidR="00A31F50" w:rsidRPr="00BE689F" w:rsidRDefault="00A31F50" w:rsidP="00BA3C02">
                            <w:pPr>
                              <w:spacing w:line="0" w:lineRule="atLeast"/>
                              <w:rPr>
                                <w:rFonts w:ascii="標楷體" w:eastAsia="標楷體" w:hAnsi="標楷體"/>
                                <w:sz w:val="20"/>
                                <w:szCs w:val="20"/>
                              </w:rPr>
                            </w:pPr>
                            <w:proofErr w:type="gramStart"/>
                            <w:r w:rsidRPr="00BE689F">
                              <w:rPr>
                                <w:rFonts w:ascii="標楷體" w:eastAsia="標楷體" w:hAnsi="標楷體" w:hint="eastAsia"/>
                                <w:sz w:val="20"/>
                                <w:szCs w:val="20"/>
                              </w:rPr>
                              <w:t>實際卸</w:t>
                            </w:r>
                            <w:proofErr w:type="gramEnd"/>
                            <w:r w:rsidRPr="00BE689F">
                              <w:rPr>
                                <w:rFonts w:ascii="標楷體" w:eastAsia="標楷體" w:hAnsi="標楷體" w:hint="eastAsia"/>
                                <w:sz w:val="20"/>
                                <w:szCs w:val="20"/>
                              </w:rPr>
                              <w:t>收量</w:t>
                            </w:r>
                          </w:p>
                        </w:tc>
                        <w:tc>
                          <w:tcPr>
                            <w:tcW w:w="1474" w:type="dxa"/>
                          </w:tcPr>
                          <w:p w14:paraId="5157D702"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273</w:t>
                            </w:r>
                          </w:p>
                        </w:tc>
                        <w:tc>
                          <w:tcPr>
                            <w:tcW w:w="1325" w:type="dxa"/>
                          </w:tcPr>
                          <w:p w14:paraId="31E04EE7"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7</w:t>
                            </w:r>
                            <w:r w:rsidRPr="00BE689F">
                              <w:rPr>
                                <w:rFonts w:ascii="標楷體" w:eastAsia="標楷體" w:hAnsi="標楷體"/>
                                <w:sz w:val="20"/>
                                <w:szCs w:val="20"/>
                              </w:rPr>
                              <w:t>23</w:t>
                            </w:r>
                          </w:p>
                        </w:tc>
                        <w:tc>
                          <w:tcPr>
                            <w:tcW w:w="1224" w:type="dxa"/>
                            <w:vMerge/>
                          </w:tcPr>
                          <w:p w14:paraId="053FD255" w14:textId="77777777" w:rsidR="00A31F50" w:rsidRPr="00BE689F" w:rsidRDefault="00A31F50" w:rsidP="00BA3C02">
                            <w:pPr>
                              <w:spacing w:line="0" w:lineRule="atLeast"/>
                              <w:rPr>
                                <w:rFonts w:ascii="標楷體" w:eastAsia="標楷體" w:hAnsi="標楷體"/>
                                <w:sz w:val="20"/>
                                <w:szCs w:val="20"/>
                              </w:rPr>
                            </w:pPr>
                          </w:p>
                        </w:tc>
                      </w:tr>
                      <w:tr w:rsidR="00A31F50" w14:paraId="5BABAF3D" w14:textId="77777777" w:rsidTr="00BE689F">
                        <w:trPr>
                          <w:trHeight w:val="273"/>
                        </w:trPr>
                        <w:tc>
                          <w:tcPr>
                            <w:tcW w:w="1000" w:type="dxa"/>
                            <w:vMerge/>
                            <w:vAlign w:val="center"/>
                          </w:tcPr>
                          <w:p w14:paraId="245A8F87" w14:textId="77777777" w:rsidR="00A31F50" w:rsidRPr="00BE689F" w:rsidRDefault="00A31F50" w:rsidP="00BA3C02">
                            <w:pPr>
                              <w:spacing w:line="0" w:lineRule="atLeast"/>
                              <w:jc w:val="center"/>
                              <w:rPr>
                                <w:rFonts w:ascii="標楷體" w:eastAsia="標楷體" w:hAnsi="標楷體"/>
                                <w:sz w:val="20"/>
                                <w:szCs w:val="20"/>
                              </w:rPr>
                            </w:pPr>
                          </w:p>
                        </w:tc>
                        <w:tc>
                          <w:tcPr>
                            <w:tcW w:w="1500" w:type="dxa"/>
                          </w:tcPr>
                          <w:p w14:paraId="4140ECE8" w14:textId="77777777" w:rsidR="00A31F50" w:rsidRPr="00BE689F" w:rsidRDefault="00A31F50" w:rsidP="00BA3C02">
                            <w:pPr>
                              <w:spacing w:line="0" w:lineRule="atLeast"/>
                              <w:rPr>
                                <w:rFonts w:ascii="標楷體" w:eastAsia="標楷體" w:hAnsi="標楷體"/>
                                <w:sz w:val="20"/>
                                <w:szCs w:val="20"/>
                              </w:rPr>
                            </w:pPr>
                            <w:r w:rsidRPr="00BE689F">
                              <w:rPr>
                                <w:rFonts w:ascii="標楷體" w:eastAsia="標楷體" w:hAnsi="標楷體" w:hint="eastAsia"/>
                                <w:sz w:val="20"/>
                                <w:szCs w:val="20"/>
                              </w:rPr>
                              <w:t>負載率</w:t>
                            </w:r>
                          </w:p>
                        </w:tc>
                        <w:tc>
                          <w:tcPr>
                            <w:tcW w:w="1474" w:type="dxa"/>
                          </w:tcPr>
                          <w:p w14:paraId="72CD6954"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21</w:t>
                            </w:r>
                          </w:p>
                        </w:tc>
                        <w:tc>
                          <w:tcPr>
                            <w:tcW w:w="1325" w:type="dxa"/>
                          </w:tcPr>
                          <w:p w14:paraId="4D4EAEAE"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21</w:t>
                            </w:r>
                          </w:p>
                        </w:tc>
                        <w:tc>
                          <w:tcPr>
                            <w:tcW w:w="1224" w:type="dxa"/>
                            <w:vMerge/>
                          </w:tcPr>
                          <w:p w14:paraId="5E902A17" w14:textId="77777777" w:rsidR="00A31F50" w:rsidRPr="00BE689F" w:rsidRDefault="00A31F50" w:rsidP="00BA3C02">
                            <w:pPr>
                              <w:spacing w:line="0" w:lineRule="atLeast"/>
                              <w:rPr>
                                <w:rFonts w:ascii="標楷體" w:eastAsia="標楷體" w:hAnsi="標楷體"/>
                                <w:sz w:val="20"/>
                                <w:szCs w:val="20"/>
                              </w:rPr>
                            </w:pPr>
                          </w:p>
                        </w:tc>
                      </w:tr>
                      <w:tr w:rsidR="00A31F50" w14:paraId="43FD767D" w14:textId="77777777" w:rsidTr="00BE689F">
                        <w:trPr>
                          <w:trHeight w:val="252"/>
                        </w:trPr>
                        <w:tc>
                          <w:tcPr>
                            <w:tcW w:w="1000" w:type="dxa"/>
                            <w:vMerge w:val="restart"/>
                            <w:vAlign w:val="center"/>
                          </w:tcPr>
                          <w:p w14:paraId="646E8CCD"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112</w:t>
                            </w:r>
                          </w:p>
                        </w:tc>
                        <w:tc>
                          <w:tcPr>
                            <w:tcW w:w="1500" w:type="dxa"/>
                          </w:tcPr>
                          <w:p w14:paraId="001C85EB" w14:textId="77777777" w:rsidR="00A31F50" w:rsidRPr="00BE689F" w:rsidRDefault="00A31F50" w:rsidP="00BA3C02">
                            <w:pPr>
                              <w:spacing w:line="0" w:lineRule="atLeast"/>
                              <w:rPr>
                                <w:rFonts w:ascii="標楷體" w:eastAsia="標楷體" w:hAnsi="標楷體"/>
                                <w:sz w:val="20"/>
                                <w:szCs w:val="20"/>
                              </w:rPr>
                            </w:pPr>
                            <w:proofErr w:type="gramStart"/>
                            <w:r w:rsidRPr="00BE689F">
                              <w:rPr>
                                <w:rFonts w:ascii="標楷體" w:eastAsia="標楷體" w:hAnsi="標楷體" w:hint="eastAsia"/>
                                <w:sz w:val="20"/>
                                <w:szCs w:val="20"/>
                              </w:rPr>
                              <w:t>實際卸</w:t>
                            </w:r>
                            <w:proofErr w:type="gramEnd"/>
                            <w:r w:rsidRPr="00BE689F">
                              <w:rPr>
                                <w:rFonts w:ascii="標楷體" w:eastAsia="標楷體" w:hAnsi="標楷體" w:hint="eastAsia"/>
                                <w:sz w:val="20"/>
                                <w:szCs w:val="20"/>
                              </w:rPr>
                              <w:t>收量</w:t>
                            </w:r>
                          </w:p>
                        </w:tc>
                        <w:tc>
                          <w:tcPr>
                            <w:tcW w:w="1474" w:type="dxa"/>
                          </w:tcPr>
                          <w:p w14:paraId="614A3BFF"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,279</w:t>
                            </w:r>
                          </w:p>
                        </w:tc>
                        <w:tc>
                          <w:tcPr>
                            <w:tcW w:w="1325" w:type="dxa"/>
                          </w:tcPr>
                          <w:p w14:paraId="77EC853E"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7</w:t>
                            </w:r>
                            <w:r w:rsidRPr="00BE689F">
                              <w:rPr>
                                <w:rFonts w:ascii="標楷體" w:eastAsia="標楷體" w:hAnsi="標楷體"/>
                                <w:sz w:val="20"/>
                                <w:szCs w:val="20"/>
                              </w:rPr>
                              <w:t>13</w:t>
                            </w:r>
                          </w:p>
                        </w:tc>
                        <w:tc>
                          <w:tcPr>
                            <w:tcW w:w="1224" w:type="dxa"/>
                            <w:vMerge/>
                          </w:tcPr>
                          <w:p w14:paraId="47C0A16C" w14:textId="77777777" w:rsidR="00A31F50" w:rsidRPr="00BE689F" w:rsidRDefault="00A31F50" w:rsidP="00BA3C02">
                            <w:pPr>
                              <w:spacing w:line="0" w:lineRule="atLeast"/>
                              <w:rPr>
                                <w:rFonts w:ascii="標楷體" w:eastAsia="標楷體" w:hAnsi="標楷體"/>
                                <w:sz w:val="20"/>
                                <w:szCs w:val="20"/>
                              </w:rPr>
                            </w:pPr>
                          </w:p>
                        </w:tc>
                      </w:tr>
                      <w:tr w:rsidR="00A31F50" w14:paraId="1AD3C02E" w14:textId="77777777" w:rsidTr="00BE689F">
                        <w:trPr>
                          <w:trHeight w:val="273"/>
                        </w:trPr>
                        <w:tc>
                          <w:tcPr>
                            <w:tcW w:w="1000" w:type="dxa"/>
                            <w:vMerge/>
                            <w:vAlign w:val="center"/>
                          </w:tcPr>
                          <w:p w14:paraId="6DB77379" w14:textId="77777777" w:rsidR="00A31F50" w:rsidRPr="00BE689F" w:rsidRDefault="00A31F50" w:rsidP="00BA3C02">
                            <w:pPr>
                              <w:spacing w:line="0" w:lineRule="atLeast"/>
                              <w:jc w:val="center"/>
                              <w:rPr>
                                <w:rFonts w:ascii="標楷體" w:eastAsia="標楷體" w:hAnsi="標楷體"/>
                                <w:sz w:val="20"/>
                                <w:szCs w:val="20"/>
                              </w:rPr>
                            </w:pPr>
                          </w:p>
                        </w:tc>
                        <w:tc>
                          <w:tcPr>
                            <w:tcW w:w="1500" w:type="dxa"/>
                          </w:tcPr>
                          <w:p w14:paraId="31D5CF89" w14:textId="77777777" w:rsidR="00A31F50" w:rsidRPr="00BE689F" w:rsidRDefault="00A31F50" w:rsidP="00BA3C02">
                            <w:pPr>
                              <w:spacing w:line="0" w:lineRule="atLeast"/>
                              <w:rPr>
                                <w:rFonts w:ascii="標楷體" w:eastAsia="標楷體" w:hAnsi="標楷體"/>
                                <w:sz w:val="20"/>
                                <w:szCs w:val="20"/>
                              </w:rPr>
                            </w:pPr>
                            <w:r w:rsidRPr="00BE689F">
                              <w:rPr>
                                <w:rFonts w:ascii="標楷體" w:eastAsia="標楷體" w:hAnsi="標楷體" w:hint="eastAsia"/>
                                <w:sz w:val="20"/>
                                <w:szCs w:val="20"/>
                              </w:rPr>
                              <w:t>負載率</w:t>
                            </w:r>
                          </w:p>
                        </w:tc>
                        <w:tc>
                          <w:tcPr>
                            <w:tcW w:w="1474" w:type="dxa"/>
                          </w:tcPr>
                          <w:p w14:paraId="728787DE"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22</w:t>
                            </w:r>
                          </w:p>
                        </w:tc>
                        <w:tc>
                          <w:tcPr>
                            <w:tcW w:w="1325" w:type="dxa"/>
                          </w:tcPr>
                          <w:p w14:paraId="54744C54"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19</w:t>
                            </w:r>
                          </w:p>
                        </w:tc>
                        <w:tc>
                          <w:tcPr>
                            <w:tcW w:w="1224" w:type="dxa"/>
                            <w:vMerge/>
                          </w:tcPr>
                          <w:p w14:paraId="0CA115F3" w14:textId="77777777" w:rsidR="00A31F50" w:rsidRPr="00BE689F" w:rsidRDefault="00A31F50" w:rsidP="00BA3C02">
                            <w:pPr>
                              <w:spacing w:line="0" w:lineRule="atLeast"/>
                              <w:rPr>
                                <w:rFonts w:ascii="標楷體" w:eastAsia="標楷體" w:hAnsi="標楷體"/>
                                <w:sz w:val="20"/>
                                <w:szCs w:val="20"/>
                              </w:rPr>
                            </w:pPr>
                          </w:p>
                        </w:tc>
                      </w:tr>
                      <w:tr w:rsidR="00A31F50" w14:paraId="6074A332" w14:textId="77777777" w:rsidTr="00BE689F">
                        <w:trPr>
                          <w:trHeight w:val="262"/>
                        </w:trPr>
                        <w:tc>
                          <w:tcPr>
                            <w:tcW w:w="1000" w:type="dxa"/>
                            <w:vMerge w:val="restart"/>
                            <w:vAlign w:val="center"/>
                          </w:tcPr>
                          <w:p w14:paraId="48806154"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113</w:t>
                            </w:r>
                          </w:p>
                        </w:tc>
                        <w:tc>
                          <w:tcPr>
                            <w:tcW w:w="1500" w:type="dxa"/>
                          </w:tcPr>
                          <w:p w14:paraId="0022AB56" w14:textId="77777777" w:rsidR="00A31F50" w:rsidRPr="00BE689F" w:rsidRDefault="00A31F50" w:rsidP="00BA3C02">
                            <w:pPr>
                              <w:spacing w:line="0" w:lineRule="atLeast"/>
                              <w:rPr>
                                <w:rFonts w:ascii="標楷體" w:eastAsia="標楷體" w:hAnsi="標楷體"/>
                                <w:sz w:val="20"/>
                                <w:szCs w:val="20"/>
                              </w:rPr>
                            </w:pPr>
                            <w:proofErr w:type="gramStart"/>
                            <w:r w:rsidRPr="00BE689F">
                              <w:rPr>
                                <w:rFonts w:ascii="標楷體" w:eastAsia="標楷體" w:hAnsi="標楷體" w:hint="eastAsia"/>
                                <w:sz w:val="20"/>
                                <w:szCs w:val="20"/>
                              </w:rPr>
                              <w:t>實際卸</w:t>
                            </w:r>
                            <w:proofErr w:type="gramEnd"/>
                            <w:r w:rsidRPr="00BE689F">
                              <w:rPr>
                                <w:rFonts w:ascii="標楷體" w:eastAsia="標楷體" w:hAnsi="標楷體" w:hint="eastAsia"/>
                                <w:sz w:val="20"/>
                                <w:szCs w:val="20"/>
                              </w:rPr>
                              <w:t>收量</w:t>
                            </w:r>
                          </w:p>
                        </w:tc>
                        <w:tc>
                          <w:tcPr>
                            <w:tcW w:w="1474" w:type="dxa"/>
                          </w:tcPr>
                          <w:p w14:paraId="4D13B139"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,295</w:t>
                            </w:r>
                          </w:p>
                        </w:tc>
                        <w:tc>
                          <w:tcPr>
                            <w:tcW w:w="1325" w:type="dxa"/>
                          </w:tcPr>
                          <w:p w14:paraId="0782AD48"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8</w:t>
                            </w:r>
                            <w:r w:rsidRPr="00BE689F">
                              <w:rPr>
                                <w:rFonts w:ascii="標楷體" w:eastAsia="標楷體" w:hAnsi="標楷體"/>
                                <w:sz w:val="20"/>
                                <w:szCs w:val="20"/>
                              </w:rPr>
                              <w:t>18</w:t>
                            </w:r>
                          </w:p>
                        </w:tc>
                        <w:tc>
                          <w:tcPr>
                            <w:tcW w:w="1224" w:type="dxa"/>
                            <w:vMerge/>
                          </w:tcPr>
                          <w:p w14:paraId="3B3E4F4A" w14:textId="77777777" w:rsidR="00A31F50" w:rsidRPr="00BE689F" w:rsidRDefault="00A31F50" w:rsidP="00BA3C02">
                            <w:pPr>
                              <w:spacing w:line="0" w:lineRule="atLeast"/>
                              <w:rPr>
                                <w:rFonts w:ascii="標楷體" w:eastAsia="標楷體" w:hAnsi="標楷體"/>
                                <w:sz w:val="20"/>
                                <w:szCs w:val="20"/>
                              </w:rPr>
                            </w:pPr>
                          </w:p>
                        </w:tc>
                      </w:tr>
                      <w:tr w:rsidR="00A31F50" w14:paraId="6EA81E86" w14:textId="77777777" w:rsidTr="00BE689F">
                        <w:trPr>
                          <w:trHeight w:val="273"/>
                        </w:trPr>
                        <w:tc>
                          <w:tcPr>
                            <w:tcW w:w="1000" w:type="dxa"/>
                            <w:vMerge/>
                            <w:vAlign w:val="center"/>
                          </w:tcPr>
                          <w:p w14:paraId="75A5A2C8" w14:textId="77777777" w:rsidR="00A31F50" w:rsidRPr="00BE689F" w:rsidRDefault="00A31F50" w:rsidP="00BA3C02">
                            <w:pPr>
                              <w:spacing w:line="0" w:lineRule="atLeast"/>
                              <w:jc w:val="center"/>
                              <w:rPr>
                                <w:rFonts w:ascii="標楷體" w:eastAsia="標楷體" w:hAnsi="標楷體"/>
                                <w:sz w:val="20"/>
                                <w:szCs w:val="20"/>
                              </w:rPr>
                            </w:pPr>
                          </w:p>
                        </w:tc>
                        <w:tc>
                          <w:tcPr>
                            <w:tcW w:w="1500" w:type="dxa"/>
                          </w:tcPr>
                          <w:p w14:paraId="6E62C8E4" w14:textId="77777777" w:rsidR="00A31F50" w:rsidRPr="00BE689F" w:rsidRDefault="00A31F50" w:rsidP="00BA3C02">
                            <w:pPr>
                              <w:spacing w:line="0" w:lineRule="atLeast"/>
                              <w:rPr>
                                <w:rFonts w:ascii="標楷體" w:eastAsia="標楷體" w:hAnsi="標楷體"/>
                                <w:sz w:val="20"/>
                                <w:szCs w:val="20"/>
                              </w:rPr>
                            </w:pPr>
                            <w:r w:rsidRPr="00BE689F">
                              <w:rPr>
                                <w:rFonts w:ascii="標楷體" w:eastAsia="標楷體" w:hAnsi="標楷體" w:hint="eastAsia"/>
                                <w:sz w:val="20"/>
                                <w:szCs w:val="20"/>
                              </w:rPr>
                              <w:t>負載率</w:t>
                            </w:r>
                          </w:p>
                        </w:tc>
                        <w:tc>
                          <w:tcPr>
                            <w:tcW w:w="1474" w:type="dxa"/>
                          </w:tcPr>
                          <w:p w14:paraId="5EC1C4F1"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08</w:t>
                            </w:r>
                          </w:p>
                        </w:tc>
                        <w:tc>
                          <w:tcPr>
                            <w:tcW w:w="1325" w:type="dxa"/>
                          </w:tcPr>
                          <w:p w14:paraId="4AAD43F7"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36</w:t>
                            </w:r>
                          </w:p>
                        </w:tc>
                        <w:tc>
                          <w:tcPr>
                            <w:tcW w:w="1224" w:type="dxa"/>
                            <w:vMerge/>
                          </w:tcPr>
                          <w:p w14:paraId="74154294" w14:textId="77777777" w:rsidR="00A31F50" w:rsidRPr="00BE689F" w:rsidRDefault="00A31F50" w:rsidP="00BA3C02">
                            <w:pPr>
                              <w:spacing w:line="0" w:lineRule="atLeast"/>
                              <w:rPr>
                                <w:rFonts w:ascii="標楷體" w:eastAsia="標楷體" w:hAnsi="標楷體"/>
                                <w:sz w:val="20"/>
                                <w:szCs w:val="20"/>
                              </w:rPr>
                            </w:pPr>
                          </w:p>
                        </w:tc>
                      </w:tr>
                      <w:tr w:rsidR="00A31F50" w14:paraId="3960F647" w14:textId="77777777" w:rsidTr="00BE689F">
                        <w:trPr>
                          <w:trHeight w:val="262"/>
                        </w:trPr>
                        <w:tc>
                          <w:tcPr>
                            <w:tcW w:w="1000" w:type="dxa"/>
                            <w:vMerge w:val="restart"/>
                            <w:vAlign w:val="center"/>
                          </w:tcPr>
                          <w:p w14:paraId="42A7F723" w14:textId="77777777" w:rsidR="00A31F50" w:rsidRPr="00BE689F" w:rsidRDefault="00A31F50" w:rsidP="00BA3C02">
                            <w:pPr>
                              <w:spacing w:line="0" w:lineRule="atLeast"/>
                              <w:jc w:val="center"/>
                              <w:rPr>
                                <w:rFonts w:ascii="標楷體" w:eastAsia="標楷體" w:hAnsi="標楷體"/>
                                <w:sz w:val="20"/>
                                <w:szCs w:val="20"/>
                              </w:rPr>
                            </w:pPr>
                            <w:r w:rsidRPr="00BE689F">
                              <w:rPr>
                                <w:rFonts w:ascii="標楷體" w:eastAsia="標楷體" w:hAnsi="標楷體" w:hint="eastAsia"/>
                                <w:sz w:val="20"/>
                                <w:szCs w:val="20"/>
                              </w:rPr>
                              <w:t>114</w:t>
                            </w:r>
                          </w:p>
                        </w:tc>
                        <w:tc>
                          <w:tcPr>
                            <w:tcW w:w="1500" w:type="dxa"/>
                          </w:tcPr>
                          <w:p w14:paraId="40C0C851" w14:textId="77777777" w:rsidR="00A31F50" w:rsidRPr="00BE689F" w:rsidRDefault="00A31F50" w:rsidP="00BA3C02">
                            <w:pPr>
                              <w:spacing w:line="0" w:lineRule="atLeast"/>
                              <w:rPr>
                                <w:rFonts w:ascii="標楷體" w:eastAsia="標楷體" w:hAnsi="標楷體"/>
                                <w:sz w:val="20"/>
                                <w:szCs w:val="20"/>
                              </w:rPr>
                            </w:pPr>
                            <w:proofErr w:type="gramStart"/>
                            <w:r w:rsidRPr="00BE689F">
                              <w:rPr>
                                <w:rFonts w:ascii="標楷體" w:eastAsia="標楷體" w:hAnsi="標楷體" w:hint="eastAsia"/>
                                <w:sz w:val="20"/>
                                <w:szCs w:val="20"/>
                              </w:rPr>
                              <w:t>實際卸</w:t>
                            </w:r>
                            <w:proofErr w:type="gramEnd"/>
                            <w:r w:rsidRPr="00BE689F">
                              <w:rPr>
                                <w:rFonts w:ascii="標楷體" w:eastAsia="標楷體" w:hAnsi="標楷體" w:hint="eastAsia"/>
                                <w:sz w:val="20"/>
                                <w:szCs w:val="20"/>
                              </w:rPr>
                              <w:t>收量</w:t>
                            </w:r>
                          </w:p>
                        </w:tc>
                        <w:tc>
                          <w:tcPr>
                            <w:tcW w:w="1474" w:type="dxa"/>
                          </w:tcPr>
                          <w:p w14:paraId="3ED193A8"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,431</w:t>
                            </w:r>
                          </w:p>
                        </w:tc>
                        <w:tc>
                          <w:tcPr>
                            <w:tcW w:w="1325" w:type="dxa"/>
                          </w:tcPr>
                          <w:p w14:paraId="091A71C5"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7</w:t>
                            </w:r>
                            <w:r w:rsidRPr="00BE689F">
                              <w:rPr>
                                <w:rFonts w:ascii="標楷體" w:eastAsia="標楷體" w:hAnsi="標楷體"/>
                                <w:sz w:val="20"/>
                                <w:szCs w:val="20"/>
                              </w:rPr>
                              <w:t>21</w:t>
                            </w:r>
                          </w:p>
                        </w:tc>
                        <w:tc>
                          <w:tcPr>
                            <w:tcW w:w="1224" w:type="dxa"/>
                          </w:tcPr>
                          <w:p w14:paraId="568B4EF5"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58</w:t>
                            </w:r>
                          </w:p>
                        </w:tc>
                      </w:tr>
                      <w:tr w:rsidR="00A31F50" w14:paraId="1AC3B329" w14:textId="77777777" w:rsidTr="00BE689F">
                        <w:trPr>
                          <w:trHeight w:val="273"/>
                        </w:trPr>
                        <w:tc>
                          <w:tcPr>
                            <w:tcW w:w="1000" w:type="dxa"/>
                            <w:vMerge/>
                            <w:tcBorders>
                              <w:bottom w:val="single" w:sz="4" w:space="0" w:color="auto"/>
                            </w:tcBorders>
                          </w:tcPr>
                          <w:p w14:paraId="57D4E380" w14:textId="77777777" w:rsidR="00A31F50" w:rsidRPr="00BE689F" w:rsidRDefault="00A31F50" w:rsidP="00BA3C02">
                            <w:pPr>
                              <w:spacing w:line="0" w:lineRule="atLeast"/>
                              <w:jc w:val="center"/>
                              <w:rPr>
                                <w:rFonts w:ascii="標楷體" w:eastAsia="標楷體" w:hAnsi="標楷體"/>
                                <w:sz w:val="20"/>
                                <w:szCs w:val="20"/>
                              </w:rPr>
                            </w:pPr>
                          </w:p>
                        </w:tc>
                        <w:tc>
                          <w:tcPr>
                            <w:tcW w:w="1500" w:type="dxa"/>
                            <w:tcBorders>
                              <w:bottom w:val="single" w:sz="4" w:space="0" w:color="auto"/>
                            </w:tcBorders>
                          </w:tcPr>
                          <w:p w14:paraId="1D2879F2" w14:textId="77777777" w:rsidR="00A31F50" w:rsidRPr="00BE689F" w:rsidRDefault="00A31F50" w:rsidP="00BA3C02">
                            <w:pPr>
                              <w:spacing w:line="0" w:lineRule="atLeast"/>
                              <w:rPr>
                                <w:rFonts w:ascii="標楷體" w:eastAsia="標楷體" w:hAnsi="標楷體"/>
                                <w:sz w:val="20"/>
                                <w:szCs w:val="20"/>
                              </w:rPr>
                            </w:pPr>
                            <w:r w:rsidRPr="00BE689F">
                              <w:rPr>
                                <w:rFonts w:ascii="標楷體" w:eastAsia="標楷體" w:hAnsi="標楷體" w:hint="eastAsia"/>
                                <w:sz w:val="20"/>
                                <w:szCs w:val="20"/>
                              </w:rPr>
                              <w:t>負載率</w:t>
                            </w:r>
                          </w:p>
                        </w:tc>
                        <w:tc>
                          <w:tcPr>
                            <w:tcW w:w="1474" w:type="dxa"/>
                            <w:tcBorders>
                              <w:bottom w:val="single" w:sz="4" w:space="0" w:color="auto"/>
                            </w:tcBorders>
                          </w:tcPr>
                          <w:p w14:paraId="34DB0797"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19</w:t>
                            </w:r>
                          </w:p>
                        </w:tc>
                        <w:tc>
                          <w:tcPr>
                            <w:tcW w:w="1325" w:type="dxa"/>
                            <w:tcBorders>
                              <w:bottom w:val="single" w:sz="4" w:space="0" w:color="auto"/>
                            </w:tcBorders>
                          </w:tcPr>
                          <w:p w14:paraId="51BEFB0E"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9</w:t>
                            </w:r>
                            <w:r w:rsidRPr="00BE689F">
                              <w:rPr>
                                <w:rFonts w:ascii="標楷體" w:eastAsia="標楷體" w:hAnsi="標楷體"/>
                                <w:sz w:val="20"/>
                                <w:szCs w:val="20"/>
                              </w:rPr>
                              <w:t>0</w:t>
                            </w:r>
                          </w:p>
                        </w:tc>
                        <w:tc>
                          <w:tcPr>
                            <w:tcW w:w="1224" w:type="dxa"/>
                            <w:tcBorders>
                              <w:bottom w:val="single" w:sz="4" w:space="0" w:color="auto"/>
                            </w:tcBorders>
                          </w:tcPr>
                          <w:p w14:paraId="26B221B4" w14:textId="77777777" w:rsidR="00A31F50" w:rsidRPr="00BE689F" w:rsidRDefault="00A31F50" w:rsidP="00BA3C02">
                            <w:pPr>
                              <w:spacing w:line="0" w:lineRule="atLeast"/>
                              <w:jc w:val="right"/>
                              <w:rPr>
                                <w:rFonts w:ascii="標楷體" w:eastAsia="標楷體" w:hAnsi="標楷體"/>
                                <w:sz w:val="20"/>
                                <w:szCs w:val="20"/>
                              </w:rPr>
                            </w:pPr>
                            <w:r w:rsidRPr="00BE689F">
                              <w:rPr>
                                <w:rFonts w:ascii="標楷體" w:eastAsia="標楷體" w:hAnsi="標楷體" w:hint="eastAsia"/>
                                <w:sz w:val="20"/>
                                <w:szCs w:val="20"/>
                              </w:rPr>
                              <w:t>1</w:t>
                            </w:r>
                            <w:r w:rsidRPr="00BE689F">
                              <w:rPr>
                                <w:rFonts w:ascii="標楷體" w:eastAsia="標楷體" w:hAnsi="標楷體"/>
                                <w:sz w:val="20"/>
                                <w:szCs w:val="20"/>
                              </w:rPr>
                              <w:t>05</w:t>
                            </w:r>
                          </w:p>
                        </w:tc>
                      </w:tr>
                      <w:tr w:rsidR="00A31F50" w14:paraId="6412A0B2" w14:textId="77777777" w:rsidTr="00BE689F">
                        <w:trPr>
                          <w:trHeight w:val="1530"/>
                        </w:trPr>
                        <w:tc>
                          <w:tcPr>
                            <w:tcW w:w="6526" w:type="dxa"/>
                            <w:gridSpan w:val="5"/>
                            <w:tcBorders>
                              <w:top w:val="single" w:sz="4" w:space="0" w:color="auto"/>
                              <w:left w:val="nil"/>
                              <w:bottom w:val="nil"/>
                              <w:right w:val="nil"/>
                            </w:tcBorders>
                          </w:tcPr>
                          <w:p w14:paraId="60BCEB48" w14:textId="77777777" w:rsidR="00A31F50" w:rsidRPr="00BE689F" w:rsidRDefault="00A31F50" w:rsidP="008E3B2A">
                            <w:pPr>
                              <w:spacing w:beforeLines="10" w:before="36" w:line="0" w:lineRule="atLeast"/>
                              <w:ind w:left="522" w:hangingChars="290" w:hanging="522"/>
                              <w:jc w:val="both"/>
                              <w:rPr>
                                <w:rFonts w:ascii="標楷體" w:eastAsia="標楷體" w:hAnsi="標楷體"/>
                                <w:sz w:val="18"/>
                                <w:szCs w:val="18"/>
                              </w:rPr>
                            </w:pPr>
                            <w:proofErr w:type="gramStart"/>
                            <w:r w:rsidRPr="00BE689F">
                              <w:rPr>
                                <w:rFonts w:ascii="標楷體" w:eastAsia="標楷體" w:hAnsi="標楷體" w:hint="eastAsia"/>
                                <w:sz w:val="18"/>
                                <w:szCs w:val="18"/>
                              </w:rPr>
                              <w:t>註</w:t>
                            </w:r>
                            <w:proofErr w:type="gramEnd"/>
                            <w:r w:rsidRPr="00BE689F">
                              <w:rPr>
                                <w:rFonts w:ascii="標楷體" w:eastAsia="標楷體" w:hAnsi="標楷體" w:hint="eastAsia"/>
                                <w:sz w:val="18"/>
                                <w:szCs w:val="18"/>
                              </w:rPr>
                              <w:t>：1.因各接收站氣化設施陸續新（擴）建並投入營運，永安接收站110至112年度設計量能為1</w:t>
                            </w:r>
                            <w:r w:rsidRPr="00BE689F">
                              <w:rPr>
                                <w:rFonts w:ascii="標楷體" w:eastAsia="標楷體" w:hAnsi="標楷體"/>
                                <w:sz w:val="18"/>
                                <w:szCs w:val="18"/>
                              </w:rPr>
                              <w:t>,0</w:t>
                            </w:r>
                            <w:r w:rsidRPr="00BE689F">
                              <w:rPr>
                                <w:rFonts w:ascii="標楷體" w:eastAsia="標楷體" w:hAnsi="標楷體" w:hint="eastAsia"/>
                                <w:sz w:val="18"/>
                                <w:szCs w:val="18"/>
                              </w:rPr>
                              <w:t>50萬公噸/年，</w:t>
                            </w:r>
                            <w:proofErr w:type="gramStart"/>
                            <w:r w:rsidRPr="00BE689F">
                              <w:rPr>
                                <w:rFonts w:ascii="標楷體" w:eastAsia="標楷體" w:hAnsi="標楷體" w:hint="eastAsia"/>
                                <w:sz w:val="18"/>
                                <w:szCs w:val="18"/>
                              </w:rPr>
                              <w:t>113</w:t>
                            </w:r>
                            <w:proofErr w:type="gramEnd"/>
                            <w:r w:rsidRPr="00BE689F">
                              <w:rPr>
                                <w:rFonts w:ascii="標楷體" w:eastAsia="標楷體" w:hAnsi="標楷體" w:hint="eastAsia"/>
                                <w:sz w:val="18"/>
                                <w:szCs w:val="18"/>
                              </w:rPr>
                              <w:t>年度（含）以後設計量能增至1</w:t>
                            </w:r>
                            <w:r w:rsidRPr="00BE689F">
                              <w:rPr>
                                <w:rFonts w:ascii="標楷體" w:eastAsia="標楷體" w:hAnsi="標楷體"/>
                                <w:sz w:val="18"/>
                                <w:szCs w:val="18"/>
                              </w:rPr>
                              <w:t>,200</w:t>
                            </w:r>
                            <w:r w:rsidRPr="00BE689F">
                              <w:rPr>
                                <w:rFonts w:ascii="標楷體" w:eastAsia="標楷體" w:hAnsi="標楷體" w:hint="eastAsia"/>
                                <w:sz w:val="18"/>
                                <w:szCs w:val="18"/>
                              </w:rPr>
                              <w:t>萬公噸/年；台中接收站110至113年度設計量能為600萬公噸/年，</w:t>
                            </w:r>
                            <w:proofErr w:type="gramStart"/>
                            <w:r w:rsidRPr="00BE689F">
                              <w:rPr>
                                <w:rFonts w:ascii="標楷體" w:eastAsia="標楷體" w:hAnsi="標楷體" w:hint="eastAsia"/>
                                <w:sz w:val="18"/>
                                <w:szCs w:val="18"/>
                              </w:rPr>
                              <w:t>114</w:t>
                            </w:r>
                            <w:proofErr w:type="gramEnd"/>
                            <w:r w:rsidRPr="00BE689F">
                              <w:rPr>
                                <w:rFonts w:ascii="標楷體" w:eastAsia="標楷體" w:hAnsi="標楷體" w:hint="eastAsia"/>
                                <w:sz w:val="18"/>
                                <w:szCs w:val="18"/>
                              </w:rPr>
                              <w:t>年度設計量能增至800萬公噸/年；觀塘接收站114年間開始供氣，原設計量能300</w:t>
                            </w:r>
                            <w:r w:rsidRPr="002C44E1">
                              <w:rPr>
                                <w:rFonts w:ascii="標楷體" w:eastAsia="標楷體" w:hAnsi="標楷體" w:hint="eastAsia"/>
                                <w:spacing w:val="-4"/>
                                <w:sz w:val="18"/>
                                <w:szCs w:val="18"/>
                              </w:rPr>
                              <w:t>萬公噸/年調整為150萬公噸/年，</w:t>
                            </w:r>
                            <w:proofErr w:type="gramStart"/>
                            <w:r w:rsidRPr="002C44E1">
                              <w:rPr>
                                <w:rFonts w:ascii="標楷體" w:eastAsia="標楷體" w:hAnsi="標楷體" w:hint="eastAsia"/>
                                <w:spacing w:val="-4"/>
                                <w:sz w:val="18"/>
                                <w:szCs w:val="18"/>
                              </w:rPr>
                              <w:t>115</w:t>
                            </w:r>
                            <w:proofErr w:type="gramEnd"/>
                            <w:r w:rsidRPr="002C44E1">
                              <w:rPr>
                                <w:rFonts w:ascii="標楷體" w:eastAsia="標楷體" w:hAnsi="標楷體" w:hint="eastAsia"/>
                                <w:spacing w:val="-4"/>
                                <w:sz w:val="18"/>
                                <w:szCs w:val="18"/>
                              </w:rPr>
                              <w:t>年度以後恢復為300萬公噸/年。</w:t>
                            </w:r>
                          </w:p>
                          <w:p w14:paraId="4A9B1C9F" w14:textId="77777777" w:rsidR="00A31F50" w:rsidRPr="00BE689F" w:rsidRDefault="00A31F50" w:rsidP="00BA3C02">
                            <w:pPr>
                              <w:spacing w:line="0" w:lineRule="atLeast"/>
                              <w:ind w:firstLineChars="170" w:firstLine="306"/>
                              <w:jc w:val="both"/>
                              <w:rPr>
                                <w:rFonts w:ascii="標楷體" w:eastAsia="標楷體" w:hAnsi="標楷體"/>
                                <w:sz w:val="18"/>
                                <w:szCs w:val="18"/>
                              </w:rPr>
                            </w:pPr>
                            <w:r w:rsidRPr="00BE689F">
                              <w:rPr>
                                <w:rFonts w:ascii="標楷體" w:eastAsia="標楷體" w:hAnsi="標楷體" w:hint="eastAsia"/>
                                <w:sz w:val="18"/>
                                <w:szCs w:val="18"/>
                              </w:rPr>
                              <w:t>2.負載率＝</w:t>
                            </w:r>
                            <w:proofErr w:type="gramStart"/>
                            <w:r w:rsidRPr="00BE689F">
                              <w:rPr>
                                <w:rFonts w:ascii="標楷體" w:eastAsia="標楷體" w:hAnsi="標楷體" w:hint="eastAsia"/>
                                <w:sz w:val="18"/>
                                <w:szCs w:val="18"/>
                              </w:rPr>
                              <w:t>實際卸</w:t>
                            </w:r>
                            <w:proofErr w:type="gramEnd"/>
                            <w:r w:rsidRPr="00BE689F">
                              <w:rPr>
                                <w:rFonts w:ascii="標楷體" w:eastAsia="標楷體" w:hAnsi="標楷體" w:hint="eastAsia"/>
                                <w:sz w:val="18"/>
                                <w:szCs w:val="18"/>
                              </w:rPr>
                              <w:t>收量÷原設計量能。</w:t>
                            </w:r>
                          </w:p>
                          <w:p w14:paraId="3BA5D614" w14:textId="77777777" w:rsidR="00A31F50" w:rsidRPr="00FC0B71" w:rsidRDefault="00A31F50" w:rsidP="00BA3C02">
                            <w:pPr>
                              <w:spacing w:line="0" w:lineRule="atLeast"/>
                              <w:ind w:firstLineChars="170" w:firstLine="306"/>
                              <w:jc w:val="both"/>
                              <w:rPr>
                                <w:rFonts w:ascii="標楷體" w:eastAsia="標楷體" w:hAnsi="標楷體"/>
                                <w:sz w:val="20"/>
                              </w:rPr>
                            </w:pPr>
                            <w:r w:rsidRPr="00BE689F">
                              <w:rPr>
                                <w:rFonts w:ascii="標楷體" w:eastAsia="標楷體" w:hAnsi="標楷體" w:hint="eastAsia"/>
                                <w:sz w:val="18"/>
                                <w:szCs w:val="18"/>
                              </w:rPr>
                              <w:t>3.資料來源：整理自台灣中油公司提供資料。</w:t>
                            </w:r>
                          </w:p>
                        </w:tc>
                      </w:tr>
                    </w:tbl>
                    <w:p w14:paraId="39ABA7ED" w14:textId="77777777" w:rsidR="00A31F50" w:rsidRPr="00BA3C02" w:rsidRDefault="00A31F50" w:rsidP="00A31F50"/>
                  </w:txbxContent>
                </v:textbox>
                <w10:wrap type="square"/>
              </v:shape>
            </w:pict>
          </mc:Fallback>
        </mc:AlternateContent>
      </w:r>
      <w:r w:rsidRPr="001D7B1C">
        <w:rPr>
          <w:rFonts w:ascii="標楷體" w:eastAsia="標楷體" w:hAnsi="標楷體" w:cs="Times New Roman" w:hint="eastAsia"/>
          <w:color w:val="000000" w:themeColor="text1"/>
          <w:szCs w:val="24"/>
        </w:rPr>
        <w:t>REPORT資料所示，日本、韓國、中國大陸之天然氣接收站負載</w:t>
      </w:r>
      <w:r w:rsidRPr="00A975AD">
        <w:rPr>
          <w:rFonts w:ascii="標楷體" w:eastAsia="標楷體" w:hAnsi="標楷體" w:cs="Times New Roman" w:hint="eastAsia"/>
          <w:color w:val="000000" w:themeColor="text1"/>
          <w:spacing w:val="-10"/>
          <w:szCs w:val="24"/>
        </w:rPr>
        <w:t>率分別為31％、33％、</w:t>
      </w:r>
      <w:r w:rsidRPr="001D7B1C">
        <w:rPr>
          <w:rFonts w:ascii="標楷體" w:eastAsia="標楷體" w:hAnsi="標楷體" w:cs="Times New Roman" w:hint="eastAsia"/>
          <w:color w:val="000000" w:themeColor="text1"/>
          <w:szCs w:val="24"/>
        </w:rPr>
        <w:t>50％，皆遠低於我國各接收站之負載率，顯示我國液化天然氣設施卸收運作過度飽和，影響設施輪休與維修排程，致使操作風險驟增。復查，台灣中油公司</w:t>
      </w:r>
      <w:proofErr w:type="gramStart"/>
      <w:r w:rsidRPr="001D7B1C">
        <w:rPr>
          <w:rFonts w:ascii="標楷體" w:eastAsia="標楷體" w:hAnsi="標楷體" w:cs="Times New Roman" w:hint="eastAsia"/>
          <w:color w:val="000000" w:themeColor="text1"/>
          <w:szCs w:val="24"/>
        </w:rPr>
        <w:t>114</w:t>
      </w:r>
      <w:proofErr w:type="gramEnd"/>
      <w:r w:rsidRPr="001D7B1C">
        <w:rPr>
          <w:rFonts w:ascii="標楷體" w:eastAsia="標楷體" w:hAnsi="標楷體" w:cs="Times New Roman" w:hint="eastAsia"/>
          <w:color w:val="000000" w:themeColor="text1"/>
          <w:szCs w:val="24"/>
        </w:rPr>
        <w:t>年度事業存量及事業自備儲槽容積天數，分別為12天及21.55天，</w:t>
      </w:r>
      <w:r w:rsidR="00452D63" w:rsidRPr="001D7B1C">
        <w:rPr>
          <w:rFonts w:ascii="標楷體" w:eastAsia="標楷體" w:hAnsi="標楷體" w:cs="Times New Roman" w:hint="eastAsia"/>
          <w:color w:val="000000" w:themeColor="text1"/>
          <w:szCs w:val="24"/>
        </w:rPr>
        <w:t>雖</w:t>
      </w:r>
      <w:r w:rsidRPr="001D7B1C">
        <w:rPr>
          <w:rFonts w:ascii="標楷體" w:eastAsia="標楷體" w:hAnsi="標楷體" w:cs="Times New Roman" w:hint="eastAsia"/>
          <w:color w:val="000000" w:themeColor="text1"/>
          <w:szCs w:val="24"/>
        </w:rPr>
        <w:t>已達11天及20天之法定天數，惟該公司預估117及</w:t>
      </w:r>
      <w:proofErr w:type="gramStart"/>
      <w:r w:rsidRPr="001D7B1C">
        <w:rPr>
          <w:rFonts w:ascii="標楷體" w:eastAsia="標楷體" w:hAnsi="標楷體" w:cs="Times New Roman" w:hint="eastAsia"/>
          <w:color w:val="000000" w:themeColor="text1"/>
          <w:szCs w:val="24"/>
        </w:rPr>
        <w:t>118</w:t>
      </w:r>
      <w:proofErr w:type="gramEnd"/>
      <w:r w:rsidRPr="001D7B1C">
        <w:rPr>
          <w:rFonts w:ascii="標楷體" w:eastAsia="標楷體" w:hAnsi="標楷體" w:cs="Times New Roman" w:hint="eastAsia"/>
          <w:color w:val="000000" w:themeColor="text1"/>
          <w:szCs w:val="24"/>
        </w:rPr>
        <w:t>年度事業自備儲槽容積天數分別為23.6天及22.9天，分別較法定天數24天不足0.4天及1.1天，除未符規定外，亦</w:t>
      </w:r>
      <w:r w:rsidR="00452D63" w:rsidRPr="001D7B1C">
        <w:rPr>
          <w:rFonts w:ascii="標楷體" w:eastAsia="標楷體" w:hAnsi="標楷體" w:cs="Times New Roman" w:hint="eastAsia"/>
          <w:color w:val="000000" w:themeColor="text1"/>
          <w:szCs w:val="24"/>
        </w:rPr>
        <w:t>面臨</w:t>
      </w:r>
      <w:r w:rsidRPr="001D7B1C">
        <w:rPr>
          <w:rFonts w:ascii="標楷體" w:eastAsia="標楷體" w:hAnsi="標楷體" w:cs="Times New Roman" w:hint="eastAsia"/>
          <w:color w:val="000000" w:themeColor="text1"/>
          <w:szCs w:val="24"/>
        </w:rPr>
        <w:t>供氣短缺風險。另查，我國進口天然氣來源地區集中度，由</w:t>
      </w:r>
      <w:proofErr w:type="gramStart"/>
      <w:r w:rsidRPr="001D7B1C">
        <w:rPr>
          <w:rFonts w:ascii="標楷體" w:eastAsia="標楷體" w:hAnsi="標楷體" w:cs="Times New Roman" w:hint="eastAsia"/>
          <w:color w:val="000000" w:themeColor="text1"/>
          <w:szCs w:val="24"/>
        </w:rPr>
        <w:t>110</w:t>
      </w:r>
      <w:proofErr w:type="gramEnd"/>
      <w:r w:rsidRPr="001D7B1C">
        <w:rPr>
          <w:rFonts w:ascii="標楷體" w:eastAsia="標楷體" w:hAnsi="標楷體" w:cs="Times New Roman" w:hint="eastAsia"/>
          <w:color w:val="000000" w:themeColor="text1"/>
          <w:szCs w:val="24"/>
        </w:rPr>
        <w:t>年</w:t>
      </w:r>
      <w:r w:rsidR="00452D63" w:rsidRPr="001D7B1C">
        <w:rPr>
          <w:rFonts w:ascii="標楷體" w:eastAsia="標楷體" w:hAnsi="標楷體" w:cs="Times New Roman" w:hint="eastAsia"/>
          <w:color w:val="000000" w:themeColor="text1"/>
          <w:szCs w:val="24"/>
        </w:rPr>
        <w:t>度</w:t>
      </w:r>
      <w:r w:rsidRPr="001D7B1C">
        <w:rPr>
          <w:rFonts w:ascii="標楷體" w:eastAsia="標楷體" w:hAnsi="標楷體" w:cs="Times New Roman" w:hint="eastAsia"/>
          <w:color w:val="000000" w:themeColor="text1"/>
          <w:szCs w:val="24"/>
        </w:rPr>
        <w:t>之43.94％上升為</w:t>
      </w:r>
      <w:proofErr w:type="gramStart"/>
      <w:r w:rsidRPr="001D7B1C">
        <w:rPr>
          <w:rFonts w:ascii="標楷體" w:eastAsia="標楷體" w:hAnsi="標楷體" w:cs="Times New Roman" w:hint="eastAsia"/>
          <w:color w:val="000000" w:themeColor="text1"/>
          <w:szCs w:val="24"/>
        </w:rPr>
        <w:t>114</w:t>
      </w:r>
      <w:proofErr w:type="gramEnd"/>
      <w:r w:rsidRPr="001D7B1C">
        <w:rPr>
          <w:rFonts w:ascii="標楷體" w:eastAsia="標楷體" w:hAnsi="標楷體" w:cs="Times New Roman" w:hint="eastAsia"/>
          <w:color w:val="000000" w:themeColor="text1"/>
          <w:szCs w:val="24"/>
        </w:rPr>
        <w:t>年度之49.53％，增加5.59個百分點，且進口來源仍集中於卡達等中東國家，面對中東戰事及地緣政治衝突升溫，國際天然氣供應穩定性與航運安全風險均顯著提高。</w:t>
      </w:r>
      <w:proofErr w:type="gramStart"/>
      <w:r w:rsidRPr="001D7B1C">
        <w:rPr>
          <w:rFonts w:ascii="標楷體" w:eastAsia="標楷體" w:hAnsi="標楷體" w:cs="Times New Roman" w:hint="eastAsia"/>
          <w:color w:val="000000" w:themeColor="text1"/>
          <w:szCs w:val="24"/>
        </w:rPr>
        <w:t>鑑</w:t>
      </w:r>
      <w:proofErr w:type="gramEnd"/>
      <w:r w:rsidRPr="001D7B1C">
        <w:rPr>
          <w:rFonts w:ascii="標楷體" w:eastAsia="標楷體" w:hAnsi="標楷體" w:cs="Times New Roman" w:hint="eastAsia"/>
          <w:color w:val="000000" w:themeColor="text1"/>
          <w:szCs w:val="24"/>
        </w:rPr>
        <w:t>於</w:t>
      </w:r>
      <w:proofErr w:type="gramStart"/>
      <w:r w:rsidR="00BB3F0E" w:rsidRPr="001D7B1C">
        <w:rPr>
          <w:rFonts w:ascii="標楷體" w:eastAsia="標楷體" w:hAnsi="標楷體" w:cs="Times New Roman" w:hint="eastAsia"/>
          <w:color w:val="000000" w:themeColor="text1"/>
          <w:szCs w:val="24"/>
        </w:rPr>
        <w:t>國內</w:t>
      </w:r>
      <w:r w:rsidRPr="001D7B1C">
        <w:rPr>
          <w:rFonts w:ascii="標楷體" w:eastAsia="標楷體" w:hAnsi="標楷體" w:cs="Times New Roman" w:hint="eastAsia"/>
          <w:color w:val="000000" w:themeColor="text1"/>
          <w:szCs w:val="24"/>
        </w:rPr>
        <w:t>燃</w:t>
      </w:r>
      <w:proofErr w:type="gramEnd"/>
      <w:r w:rsidRPr="001D7B1C">
        <w:rPr>
          <w:rFonts w:ascii="標楷體" w:eastAsia="標楷體" w:hAnsi="標楷體" w:cs="Times New Roman" w:hint="eastAsia"/>
          <w:color w:val="000000" w:themeColor="text1"/>
          <w:szCs w:val="24"/>
        </w:rPr>
        <w:t>氣發電需求逐年上升，為確保國內發電供應無虞，並滿足產業與民生用氣，台灣中油公司肩負穩定供應天然氣之任務，經函請經濟部督促台灣中油公司提出具體改善措施，</w:t>
      </w:r>
      <w:proofErr w:type="gramStart"/>
      <w:r w:rsidRPr="001D7B1C">
        <w:rPr>
          <w:rFonts w:ascii="標楷體" w:eastAsia="標楷體" w:hAnsi="標楷體" w:cs="Times New Roman" w:hint="eastAsia"/>
          <w:color w:val="000000" w:themeColor="text1"/>
          <w:szCs w:val="24"/>
        </w:rPr>
        <w:t>俾</w:t>
      </w:r>
      <w:proofErr w:type="gramEnd"/>
      <w:r w:rsidRPr="001D7B1C">
        <w:rPr>
          <w:rFonts w:ascii="標楷體" w:eastAsia="標楷體" w:hAnsi="標楷體" w:cs="Times New Roman" w:hint="eastAsia"/>
          <w:color w:val="000000" w:themeColor="text1"/>
          <w:szCs w:val="24"/>
        </w:rPr>
        <w:t>利降低各接收站負載率，促使各年度儲槽容積天數穩定達成法定天數之目標，並全面檢視天然氣調度彈性，持續推動氣源多元化，以降低供氣短缺及營運風險，提升供氣（電）韌性。據復：</w:t>
      </w:r>
      <w:r w:rsidR="008D2E85" w:rsidRPr="001D7B1C">
        <w:rPr>
          <w:rFonts w:ascii="標楷體" w:eastAsia="標楷體" w:hAnsi="標楷體" w:cs="Times New Roman" w:hint="eastAsia"/>
          <w:color w:val="000000" w:themeColor="text1"/>
          <w:szCs w:val="24"/>
        </w:rPr>
        <w:t>為確保國內穩定供氣，台灣中油公司各天然氣接收站日常調度均</w:t>
      </w:r>
      <w:proofErr w:type="gramStart"/>
      <w:r w:rsidR="008D2E85" w:rsidRPr="001D7B1C">
        <w:rPr>
          <w:rFonts w:ascii="標楷體" w:eastAsia="標楷體" w:hAnsi="標楷體" w:cs="Times New Roman" w:hint="eastAsia"/>
          <w:color w:val="000000" w:themeColor="text1"/>
          <w:szCs w:val="24"/>
        </w:rPr>
        <w:t>採</w:t>
      </w:r>
      <w:proofErr w:type="gramEnd"/>
      <w:r w:rsidR="008D2E85" w:rsidRPr="001D7B1C">
        <w:rPr>
          <w:rFonts w:ascii="標楷體" w:eastAsia="標楷體" w:hAnsi="標楷體" w:cs="Times New Roman" w:hint="eastAsia"/>
          <w:color w:val="000000" w:themeColor="text1"/>
          <w:szCs w:val="24"/>
        </w:rPr>
        <w:t>高存量策略，且藉由完善</w:t>
      </w:r>
      <w:proofErr w:type="gramStart"/>
      <w:r w:rsidR="008D2E85" w:rsidRPr="001D7B1C">
        <w:rPr>
          <w:rFonts w:ascii="標楷體" w:eastAsia="標楷體" w:hAnsi="標楷體" w:cs="Times New Roman" w:hint="eastAsia"/>
          <w:color w:val="000000" w:themeColor="text1"/>
          <w:szCs w:val="24"/>
        </w:rPr>
        <w:t>天然氣海管及陸管之管網及</w:t>
      </w:r>
      <w:proofErr w:type="gramEnd"/>
      <w:r w:rsidR="008D2E85" w:rsidRPr="001D7B1C">
        <w:rPr>
          <w:rFonts w:ascii="標楷體" w:eastAsia="標楷體" w:hAnsi="標楷體" w:cs="Times New Roman" w:hint="eastAsia"/>
          <w:color w:val="000000" w:themeColor="text1"/>
          <w:szCs w:val="24"/>
        </w:rPr>
        <w:t>供輸氣</w:t>
      </w:r>
      <w:proofErr w:type="gramStart"/>
      <w:r w:rsidR="008D2E85" w:rsidRPr="001D7B1C">
        <w:rPr>
          <w:rFonts w:ascii="標楷體" w:eastAsia="標楷體" w:hAnsi="標楷體" w:cs="Times New Roman" w:hint="eastAsia"/>
          <w:color w:val="000000" w:themeColor="text1"/>
          <w:szCs w:val="24"/>
        </w:rPr>
        <w:t>系統轉輸調度</w:t>
      </w:r>
      <w:proofErr w:type="gramEnd"/>
      <w:r w:rsidR="008D2E85" w:rsidRPr="001D7B1C">
        <w:rPr>
          <w:rFonts w:ascii="標楷體" w:eastAsia="標楷體" w:hAnsi="標楷體" w:cs="Times New Roman" w:hint="eastAsia"/>
          <w:color w:val="000000" w:themeColor="text1"/>
          <w:szCs w:val="24"/>
        </w:rPr>
        <w:t>、相互備援，並與台灣電力公司建立「台電與中油天然氣供需聯繫機制」，密切保持聯繫，若遇天候不佳、供應鏈異常及地緣政治衝突等影響，將立即開會協商，必要時透過調度電廠氣源，短期改用替代燃料（如燃煤）發電因應或增加</w:t>
      </w:r>
      <w:r w:rsidR="00452D63" w:rsidRPr="001D7B1C">
        <w:rPr>
          <w:rFonts w:ascii="標楷體" w:eastAsia="標楷體" w:hAnsi="標楷體" w:cs="Times New Roman" w:hint="eastAsia"/>
          <w:color w:val="000000" w:themeColor="text1"/>
          <w:szCs w:val="24"/>
        </w:rPr>
        <w:t>液化天然氣</w:t>
      </w:r>
      <w:r w:rsidR="008D2E85" w:rsidRPr="001D7B1C">
        <w:rPr>
          <w:rFonts w:ascii="標楷體" w:eastAsia="標楷體" w:hAnsi="標楷體" w:cs="Times New Roman" w:hint="eastAsia"/>
          <w:color w:val="000000" w:themeColor="text1"/>
          <w:szCs w:val="24"/>
        </w:rPr>
        <w:t>採購。</w:t>
      </w:r>
    </w:p>
    <w:p w14:paraId="0EF11578" w14:textId="2C4F52F2" w:rsidR="00FF0E91" w:rsidRPr="001D7B1C" w:rsidRDefault="00C364BF" w:rsidP="0032325F">
      <w:pPr>
        <w:widowControl/>
        <w:overflowPunct w:val="0"/>
        <w:spacing w:line="608" w:lineRule="exact"/>
        <w:ind w:firstLineChars="400" w:firstLine="1280"/>
        <w:jc w:val="both"/>
        <w:rPr>
          <w:rFonts w:ascii="標楷體" w:eastAsia="標楷體" w:hAnsi="標楷體" w:cs="Times New Roman"/>
          <w:color w:val="000000" w:themeColor="text1"/>
          <w:spacing w:val="4"/>
          <w:szCs w:val="24"/>
          <w14:cntxtAlts/>
        </w:rPr>
      </w:pPr>
      <w:r w:rsidRPr="001D7B1C">
        <w:rPr>
          <w:rFonts w:ascii="標楷體" w:eastAsia="標楷體" w:hAnsi="標楷體" w:cs="Times New Roman"/>
          <w:noProof/>
          <w:color w:val="000000" w:themeColor="text1"/>
          <w:sz w:val="32"/>
          <w:szCs w:val="32"/>
        </w:rPr>
        <w:lastRenderedPageBreak/>
        <mc:AlternateContent>
          <mc:Choice Requires="wps">
            <w:drawing>
              <wp:anchor distT="45720" distB="45720" distL="114300" distR="114300" simplePos="0" relativeHeight="251944960" behindDoc="0" locked="0" layoutInCell="1" allowOverlap="1" wp14:anchorId="40F0D229" wp14:editId="1D914DD1">
                <wp:simplePos x="0" y="0"/>
                <wp:positionH relativeFrom="column">
                  <wp:posOffset>1306830</wp:posOffset>
                </wp:positionH>
                <wp:positionV relativeFrom="paragraph">
                  <wp:posOffset>4378325</wp:posOffset>
                </wp:positionV>
                <wp:extent cx="5277600" cy="4482000"/>
                <wp:effectExtent l="0" t="0" r="0" b="0"/>
                <wp:wrapSquare wrapText="bothSides"/>
                <wp:docPr id="4002226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7600" cy="4482000"/>
                        </a:xfrm>
                        <a:prstGeom prst="rect">
                          <a:avLst/>
                        </a:prstGeom>
                        <a:solidFill>
                          <a:srgbClr val="FFFFFF"/>
                        </a:solidFill>
                        <a:ln w="9525">
                          <a:noFill/>
                          <a:miter lim="800000"/>
                          <a:headEnd/>
                          <a:tailEnd/>
                        </a:ln>
                      </wps:spPr>
                      <wps:txbx>
                        <w:txbxContent>
                          <w:p w14:paraId="7466E185" w14:textId="77777777" w:rsidR="00C364BF" w:rsidRPr="00931879" w:rsidRDefault="00C364BF" w:rsidP="00937BCF">
                            <w:pPr>
                              <w:spacing w:afterLines="30" w:after="108" w:line="360" w:lineRule="exact"/>
                              <w:jc w:val="center"/>
                              <w:rPr>
                                <w:rFonts w:ascii="標楷體" w:eastAsia="標楷體" w:hAnsi="標楷體"/>
                                <w:b/>
                                <w:szCs w:val="24"/>
                              </w:rPr>
                            </w:pPr>
                            <w:r w:rsidRPr="00931879">
                              <w:rPr>
                                <w:rFonts w:ascii="標楷體" w:eastAsia="標楷體" w:hAnsi="標楷體" w:hint="eastAsia"/>
                                <w:b/>
                                <w:szCs w:val="24"/>
                              </w:rPr>
                              <w:t>表</w:t>
                            </w:r>
                            <w:r>
                              <w:rPr>
                                <w:rFonts w:ascii="標楷體" w:eastAsia="標楷體" w:hAnsi="標楷體" w:hint="eastAsia"/>
                                <w:b/>
                                <w:szCs w:val="24"/>
                              </w:rPr>
                              <w:t>3</w:t>
                            </w:r>
                            <w:r w:rsidRPr="00931879">
                              <w:rPr>
                                <w:rFonts w:ascii="標楷體" w:eastAsia="標楷體" w:hAnsi="標楷體"/>
                                <w:b/>
                                <w:szCs w:val="24"/>
                              </w:rPr>
                              <w:t xml:space="preserve">  </w:t>
                            </w:r>
                            <w:r w:rsidRPr="00931879">
                              <w:rPr>
                                <w:rFonts w:ascii="標楷體" w:eastAsia="標楷體" w:hAnsi="標楷體" w:hint="eastAsia"/>
                                <w:b/>
                                <w:szCs w:val="24"/>
                              </w:rPr>
                              <w:t>台灣中油公司液化天然氣接收站增（擴）建計畫</w:t>
                            </w:r>
                          </w:p>
                          <w:tbl>
                            <w:tblPr>
                              <w:tblStyle w:val="20"/>
                              <w:tblW w:w="4991" w:type="pct"/>
                              <w:jc w:val="center"/>
                              <w:tblLook w:val="04A0" w:firstRow="1" w:lastRow="0" w:firstColumn="1" w:lastColumn="0" w:noHBand="0" w:noVBand="1"/>
                            </w:tblPr>
                            <w:tblGrid>
                              <w:gridCol w:w="1417"/>
                              <w:gridCol w:w="1179"/>
                              <w:gridCol w:w="489"/>
                              <w:gridCol w:w="724"/>
                              <w:gridCol w:w="947"/>
                              <w:gridCol w:w="3254"/>
                            </w:tblGrid>
                            <w:tr w:rsidR="00663A21" w:rsidRPr="00DF75E5" w14:paraId="2017E9BD" w14:textId="77777777" w:rsidTr="005C4A14">
                              <w:trPr>
                                <w:trHeight w:val="199"/>
                                <w:jc w:val="center"/>
                              </w:trPr>
                              <w:tc>
                                <w:tcPr>
                                  <w:tcW w:w="5000" w:type="pct"/>
                                  <w:gridSpan w:val="6"/>
                                  <w:tcBorders>
                                    <w:top w:val="nil"/>
                                    <w:left w:val="nil"/>
                                    <w:bottom w:val="single" w:sz="4" w:space="0" w:color="auto"/>
                                    <w:right w:val="nil"/>
                                  </w:tcBorders>
                                </w:tcPr>
                                <w:p w14:paraId="281DF39F" w14:textId="77777777" w:rsidR="00663A21" w:rsidRPr="00931879" w:rsidRDefault="00663A21" w:rsidP="00A975AD">
                                  <w:pPr>
                                    <w:spacing w:line="240" w:lineRule="exact"/>
                                    <w:ind w:rightChars="-40" w:right="-96"/>
                                    <w:jc w:val="right"/>
                                    <w:rPr>
                                      <w:rFonts w:ascii="標楷體" w:eastAsia="標楷體" w:hAnsi="標楷體"/>
                                      <w:sz w:val="20"/>
                                      <w:szCs w:val="20"/>
                                    </w:rPr>
                                  </w:pPr>
                                  <w:r w:rsidRPr="00931879">
                                    <w:rPr>
                                      <w:rFonts w:ascii="標楷體" w:eastAsia="標楷體" w:hAnsi="標楷體" w:hint="eastAsia"/>
                                      <w:sz w:val="20"/>
                                      <w:szCs w:val="20"/>
                                    </w:rPr>
                                    <w:t>單位</w:t>
                                  </w:r>
                                  <w:r w:rsidRPr="00931879">
                                    <w:rPr>
                                      <w:rFonts w:ascii="新細明體" w:hAnsi="新細明體" w:hint="eastAsia"/>
                                      <w:sz w:val="20"/>
                                      <w:szCs w:val="20"/>
                                    </w:rPr>
                                    <w:t>：</w:t>
                                  </w:r>
                                  <w:r w:rsidRPr="00931879">
                                    <w:rPr>
                                      <w:rFonts w:ascii="標楷體" w:eastAsia="標楷體" w:hAnsi="標楷體" w:hint="eastAsia"/>
                                      <w:sz w:val="20"/>
                                      <w:szCs w:val="20"/>
                                    </w:rPr>
                                    <w:t>座、萬公</w:t>
                                  </w:r>
                                  <w:r w:rsidRPr="00FF2B8F">
                                    <w:rPr>
                                      <w:rFonts w:ascii="標楷體" w:eastAsia="標楷體" w:hAnsi="標楷體" w:hint="eastAsia"/>
                                      <w:sz w:val="20"/>
                                      <w:szCs w:val="20"/>
                                    </w:rPr>
                                    <w:t>秉</w:t>
                                  </w:r>
                                </w:p>
                              </w:tc>
                            </w:tr>
                            <w:tr w:rsidR="00663A21" w:rsidRPr="00DF75E5" w14:paraId="5381D230" w14:textId="77777777" w:rsidTr="005C4A14">
                              <w:trPr>
                                <w:trHeight w:val="61"/>
                                <w:jc w:val="center"/>
                              </w:trPr>
                              <w:tc>
                                <w:tcPr>
                                  <w:tcW w:w="885" w:type="pct"/>
                                  <w:vMerge w:val="restart"/>
                                  <w:tcBorders>
                                    <w:top w:val="single" w:sz="4" w:space="0" w:color="auto"/>
                                    <w:left w:val="single" w:sz="4" w:space="0" w:color="auto"/>
                                    <w:right w:val="single" w:sz="4" w:space="0" w:color="auto"/>
                                  </w:tcBorders>
                                  <w:vAlign w:val="center"/>
                                </w:tcPr>
                                <w:p w14:paraId="506EBC5E" w14:textId="77777777" w:rsidR="00663A21" w:rsidRPr="00480E21" w:rsidRDefault="00663A21" w:rsidP="00663A21">
                                  <w:pPr>
                                    <w:spacing w:line="240" w:lineRule="exact"/>
                                    <w:jc w:val="center"/>
                                    <w:rPr>
                                      <w:rFonts w:ascii="標楷體" w:eastAsia="標楷體" w:hAnsi="標楷體"/>
                                      <w:sz w:val="20"/>
                                      <w:szCs w:val="20"/>
                                    </w:rPr>
                                  </w:pPr>
                                  <w:r w:rsidRPr="00480E21">
                                    <w:rPr>
                                      <w:rFonts w:ascii="標楷體" w:eastAsia="標楷體" w:hAnsi="標楷體" w:hint="eastAsia"/>
                                      <w:sz w:val="20"/>
                                      <w:szCs w:val="20"/>
                                    </w:rPr>
                                    <w:t>計畫名稱</w:t>
                                  </w:r>
                                </w:p>
                              </w:tc>
                              <w:tc>
                                <w:tcPr>
                                  <w:tcW w:w="736" w:type="pct"/>
                                  <w:vMerge w:val="restart"/>
                                  <w:tcBorders>
                                    <w:top w:val="single" w:sz="4" w:space="0" w:color="auto"/>
                                    <w:left w:val="single" w:sz="4" w:space="0" w:color="auto"/>
                                    <w:right w:val="single" w:sz="4" w:space="0" w:color="auto"/>
                                  </w:tcBorders>
                                  <w:vAlign w:val="center"/>
                                </w:tcPr>
                                <w:p w14:paraId="433D51A4" w14:textId="77777777" w:rsidR="00663A21" w:rsidRPr="00480E21" w:rsidRDefault="00663A21" w:rsidP="00663A21">
                                  <w:pPr>
                                    <w:spacing w:line="240" w:lineRule="exact"/>
                                    <w:jc w:val="center"/>
                                    <w:rPr>
                                      <w:rFonts w:ascii="標楷體" w:eastAsia="標楷體" w:hAnsi="標楷體"/>
                                      <w:sz w:val="20"/>
                                      <w:szCs w:val="20"/>
                                    </w:rPr>
                                  </w:pPr>
                                  <w:r w:rsidRPr="00480E21">
                                    <w:rPr>
                                      <w:rFonts w:ascii="標楷體" w:eastAsia="標楷體" w:hAnsi="標楷體" w:hint="eastAsia"/>
                                      <w:sz w:val="20"/>
                                      <w:szCs w:val="20"/>
                                    </w:rPr>
                                    <w:t>計畫期程</w:t>
                                  </w:r>
                                </w:p>
                              </w:tc>
                              <w:tc>
                                <w:tcPr>
                                  <w:tcW w:w="757" w:type="pct"/>
                                  <w:gridSpan w:val="2"/>
                                  <w:tcBorders>
                                    <w:top w:val="single" w:sz="4" w:space="0" w:color="auto"/>
                                    <w:left w:val="single" w:sz="4" w:space="0" w:color="auto"/>
                                    <w:bottom w:val="single" w:sz="4" w:space="0" w:color="auto"/>
                                    <w:right w:val="single" w:sz="4" w:space="0" w:color="auto"/>
                                  </w:tcBorders>
                                  <w:vAlign w:val="center"/>
                                </w:tcPr>
                                <w:p w14:paraId="2271E535" w14:textId="77777777" w:rsidR="00663A21" w:rsidRPr="00480E21" w:rsidRDefault="00663A21" w:rsidP="00663A21">
                                  <w:pPr>
                                    <w:spacing w:line="240" w:lineRule="exact"/>
                                    <w:jc w:val="center"/>
                                    <w:rPr>
                                      <w:rFonts w:ascii="標楷體" w:eastAsia="標楷體" w:hAnsi="標楷體"/>
                                      <w:sz w:val="20"/>
                                      <w:szCs w:val="20"/>
                                    </w:rPr>
                                  </w:pPr>
                                  <w:r w:rsidRPr="00480E21">
                                    <w:rPr>
                                      <w:rFonts w:ascii="標楷體" w:eastAsia="標楷體" w:hAnsi="標楷體" w:hint="eastAsia"/>
                                      <w:sz w:val="20"/>
                                      <w:szCs w:val="20"/>
                                    </w:rPr>
                                    <w:t>儲槽</w:t>
                                  </w:r>
                                  <w:r>
                                    <w:rPr>
                                      <w:rFonts w:ascii="標楷體" w:eastAsia="標楷體" w:hAnsi="標楷體" w:hint="eastAsia"/>
                                      <w:sz w:val="20"/>
                                      <w:szCs w:val="20"/>
                                    </w:rPr>
                                    <w:t>規模</w:t>
                                  </w:r>
                                </w:p>
                              </w:tc>
                              <w:tc>
                                <w:tcPr>
                                  <w:tcW w:w="591" w:type="pct"/>
                                  <w:vMerge w:val="restart"/>
                                  <w:tcBorders>
                                    <w:top w:val="single" w:sz="4" w:space="0" w:color="auto"/>
                                    <w:left w:val="single" w:sz="4" w:space="0" w:color="auto"/>
                                    <w:right w:val="single" w:sz="4" w:space="0" w:color="auto"/>
                                  </w:tcBorders>
                                  <w:vAlign w:val="center"/>
                                </w:tcPr>
                                <w:p w14:paraId="0672F9ED" w14:textId="77777777" w:rsidR="00663A21" w:rsidRDefault="00663A21" w:rsidP="00663A21">
                                  <w:pPr>
                                    <w:spacing w:line="240" w:lineRule="exact"/>
                                    <w:ind w:leftChars="-20" w:left="-48" w:rightChars="-20" w:right="-48"/>
                                    <w:jc w:val="center"/>
                                    <w:rPr>
                                      <w:rFonts w:ascii="標楷體" w:eastAsia="標楷體" w:hAnsi="標楷體"/>
                                      <w:spacing w:val="-20"/>
                                      <w:sz w:val="20"/>
                                      <w:szCs w:val="20"/>
                                    </w:rPr>
                                  </w:pPr>
                                  <w:r w:rsidRPr="00480E21">
                                    <w:rPr>
                                      <w:rFonts w:ascii="標楷體" w:eastAsia="標楷體" w:hAnsi="標楷體" w:hint="eastAsia"/>
                                      <w:spacing w:val="-20"/>
                                      <w:sz w:val="20"/>
                                      <w:szCs w:val="20"/>
                                    </w:rPr>
                                    <w:t>實際或預定</w:t>
                                  </w:r>
                                </w:p>
                                <w:p w14:paraId="03EA9A25" w14:textId="77777777" w:rsidR="00663A21" w:rsidRPr="00480E21" w:rsidRDefault="00663A21" w:rsidP="00663A21">
                                  <w:pPr>
                                    <w:spacing w:line="240" w:lineRule="exact"/>
                                    <w:ind w:leftChars="-20" w:left="-48" w:rightChars="-20" w:right="-48"/>
                                    <w:jc w:val="center"/>
                                    <w:rPr>
                                      <w:rFonts w:ascii="標楷體" w:eastAsia="標楷體" w:hAnsi="標楷體"/>
                                      <w:spacing w:val="-20"/>
                                      <w:sz w:val="20"/>
                                      <w:szCs w:val="20"/>
                                    </w:rPr>
                                  </w:pPr>
                                  <w:r w:rsidRPr="00480E21">
                                    <w:rPr>
                                      <w:rFonts w:ascii="標楷體" w:eastAsia="標楷體" w:hAnsi="標楷體" w:hint="eastAsia"/>
                                      <w:spacing w:val="-20"/>
                                      <w:sz w:val="20"/>
                                      <w:szCs w:val="20"/>
                                    </w:rPr>
                                    <w:t>供氣期程</w:t>
                                  </w:r>
                                </w:p>
                              </w:tc>
                              <w:tc>
                                <w:tcPr>
                                  <w:tcW w:w="2031" w:type="pct"/>
                                  <w:vMerge w:val="restart"/>
                                  <w:tcBorders>
                                    <w:top w:val="single" w:sz="4" w:space="0" w:color="auto"/>
                                    <w:left w:val="single" w:sz="4" w:space="0" w:color="auto"/>
                                    <w:right w:val="single" w:sz="4" w:space="0" w:color="auto"/>
                                  </w:tcBorders>
                                  <w:vAlign w:val="center"/>
                                </w:tcPr>
                                <w:p w14:paraId="5A2834E3" w14:textId="77777777" w:rsidR="00663A21" w:rsidRPr="00480E21" w:rsidRDefault="00663A21" w:rsidP="00663A21">
                                  <w:pPr>
                                    <w:spacing w:line="240" w:lineRule="exact"/>
                                    <w:jc w:val="center"/>
                                    <w:rPr>
                                      <w:rFonts w:ascii="標楷體" w:eastAsia="標楷體" w:hAnsi="標楷體"/>
                                      <w:sz w:val="20"/>
                                      <w:szCs w:val="20"/>
                                    </w:rPr>
                                  </w:pPr>
                                  <w:r w:rsidRPr="00480E21">
                                    <w:rPr>
                                      <w:rFonts w:ascii="標楷體" w:eastAsia="標楷體" w:hAnsi="標楷體" w:hint="eastAsia"/>
                                      <w:sz w:val="20"/>
                                      <w:szCs w:val="20"/>
                                    </w:rPr>
                                    <w:t>計畫執行進度</w:t>
                                  </w:r>
                                </w:p>
                              </w:tc>
                            </w:tr>
                            <w:tr w:rsidR="00663A21" w:rsidRPr="00DF75E5" w14:paraId="0C866381" w14:textId="77777777" w:rsidTr="005C4A14">
                              <w:trPr>
                                <w:trHeight w:val="224"/>
                                <w:jc w:val="center"/>
                              </w:trPr>
                              <w:tc>
                                <w:tcPr>
                                  <w:tcW w:w="885" w:type="pct"/>
                                  <w:vMerge/>
                                  <w:tcBorders>
                                    <w:left w:val="single" w:sz="4" w:space="0" w:color="auto"/>
                                    <w:bottom w:val="single" w:sz="4" w:space="0" w:color="auto"/>
                                    <w:right w:val="single" w:sz="4" w:space="0" w:color="auto"/>
                                  </w:tcBorders>
                                  <w:vAlign w:val="center"/>
                                </w:tcPr>
                                <w:p w14:paraId="36696097" w14:textId="77777777" w:rsidR="00663A21" w:rsidRPr="00DF75E5" w:rsidRDefault="00663A21" w:rsidP="00663A21">
                                  <w:pPr>
                                    <w:spacing w:line="240" w:lineRule="exact"/>
                                    <w:jc w:val="center"/>
                                    <w:rPr>
                                      <w:rFonts w:ascii="標楷體" w:eastAsia="標楷體" w:hAnsi="標楷體"/>
                                      <w:b/>
                                      <w:szCs w:val="24"/>
                                    </w:rPr>
                                  </w:pPr>
                                </w:p>
                              </w:tc>
                              <w:tc>
                                <w:tcPr>
                                  <w:tcW w:w="736" w:type="pct"/>
                                  <w:vMerge/>
                                  <w:tcBorders>
                                    <w:left w:val="single" w:sz="4" w:space="0" w:color="auto"/>
                                    <w:bottom w:val="single" w:sz="4" w:space="0" w:color="auto"/>
                                    <w:right w:val="single" w:sz="4" w:space="0" w:color="auto"/>
                                  </w:tcBorders>
                                  <w:vAlign w:val="center"/>
                                </w:tcPr>
                                <w:p w14:paraId="03AB62F1" w14:textId="77777777" w:rsidR="00663A21" w:rsidRPr="00DF75E5" w:rsidRDefault="00663A21" w:rsidP="00663A21">
                                  <w:pPr>
                                    <w:spacing w:line="240" w:lineRule="exact"/>
                                    <w:jc w:val="center"/>
                                    <w:rPr>
                                      <w:rFonts w:ascii="標楷體" w:eastAsia="標楷體" w:hAnsi="標楷體"/>
                                      <w:b/>
                                      <w:szCs w:val="24"/>
                                    </w:rPr>
                                  </w:pPr>
                                </w:p>
                              </w:tc>
                              <w:tc>
                                <w:tcPr>
                                  <w:tcW w:w="305" w:type="pct"/>
                                  <w:tcBorders>
                                    <w:top w:val="single" w:sz="4" w:space="0" w:color="auto"/>
                                    <w:left w:val="single" w:sz="4" w:space="0" w:color="auto"/>
                                    <w:bottom w:val="single" w:sz="4" w:space="0" w:color="auto"/>
                                    <w:right w:val="single" w:sz="4" w:space="0" w:color="auto"/>
                                    <w:tl2br w:val="nil"/>
                                  </w:tcBorders>
                                  <w:vAlign w:val="center"/>
                                </w:tcPr>
                                <w:p w14:paraId="60FF621C" w14:textId="77777777" w:rsidR="00663A21" w:rsidRPr="00480E21" w:rsidRDefault="00663A21" w:rsidP="00DA0835">
                                  <w:pPr>
                                    <w:spacing w:line="240" w:lineRule="exact"/>
                                    <w:ind w:rightChars="30" w:right="72"/>
                                    <w:jc w:val="center"/>
                                    <w:rPr>
                                      <w:rFonts w:ascii="標楷體" w:eastAsia="標楷體" w:hAnsi="標楷體"/>
                                      <w:sz w:val="20"/>
                                      <w:szCs w:val="20"/>
                                    </w:rPr>
                                  </w:pPr>
                                  <w:r w:rsidRPr="00480E21">
                                    <w:rPr>
                                      <w:rFonts w:ascii="標楷體" w:eastAsia="標楷體" w:hAnsi="標楷體" w:hint="eastAsia"/>
                                      <w:sz w:val="20"/>
                                      <w:szCs w:val="20"/>
                                    </w:rPr>
                                    <w:t>座</w:t>
                                  </w:r>
                                </w:p>
                              </w:tc>
                              <w:tc>
                                <w:tcPr>
                                  <w:tcW w:w="451" w:type="pct"/>
                                  <w:tcBorders>
                                    <w:top w:val="single" w:sz="4" w:space="0" w:color="auto"/>
                                    <w:left w:val="single" w:sz="4" w:space="0" w:color="auto"/>
                                    <w:bottom w:val="single" w:sz="4" w:space="0" w:color="auto"/>
                                    <w:right w:val="single" w:sz="4" w:space="0" w:color="auto"/>
                                    <w:tl2br w:val="nil"/>
                                  </w:tcBorders>
                                  <w:vAlign w:val="center"/>
                                </w:tcPr>
                                <w:p w14:paraId="4063AC9B" w14:textId="77777777" w:rsidR="00663A21" w:rsidRPr="00480E21" w:rsidRDefault="00663A21" w:rsidP="00663A21">
                                  <w:pPr>
                                    <w:spacing w:line="240" w:lineRule="exact"/>
                                    <w:ind w:leftChars="-40" w:left="-96" w:rightChars="-40" w:right="-96"/>
                                    <w:jc w:val="center"/>
                                    <w:rPr>
                                      <w:rFonts w:ascii="標楷體" w:eastAsia="標楷體" w:hAnsi="標楷體"/>
                                      <w:sz w:val="20"/>
                                      <w:szCs w:val="20"/>
                                    </w:rPr>
                                  </w:pPr>
                                  <w:r w:rsidRPr="00480E21">
                                    <w:rPr>
                                      <w:rFonts w:ascii="標楷體" w:eastAsia="標楷體" w:hAnsi="標楷體" w:hint="eastAsia"/>
                                      <w:sz w:val="20"/>
                                      <w:szCs w:val="20"/>
                                    </w:rPr>
                                    <w:t>總容量</w:t>
                                  </w:r>
                                </w:p>
                              </w:tc>
                              <w:tc>
                                <w:tcPr>
                                  <w:tcW w:w="591" w:type="pct"/>
                                  <w:vMerge/>
                                  <w:tcBorders>
                                    <w:left w:val="single" w:sz="4" w:space="0" w:color="auto"/>
                                    <w:bottom w:val="single" w:sz="4" w:space="0" w:color="auto"/>
                                    <w:right w:val="single" w:sz="4" w:space="0" w:color="auto"/>
                                  </w:tcBorders>
                                  <w:vAlign w:val="center"/>
                                </w:tcPr>
                                <w:p w14:paraId="4AE18761" w14:textId="77777777" w:rsidR="00663A21" w:rsidRPr="00DF75E5" w:rsidRDefault="00663A21" w:rsidP="00663A21">
                                  <w:pPr>
                                    <w:spacing w:line="240" w:lineRule="exact"/>
                                    <w:jc w:val="center"/>
                                    <w:rPr>
                                      <w:rFonts w:ascii="標楷體" w:eastAsia="標楷體" w:hAnsi="標楷體"/>
                                      <w:b/>
                                      <w:szCs w:val="24"/>
                                    </w:rPr>
                                  </w:pPr>
                                </w:p>
                              </w:tc>
                              <w:tc>
                                <w:tcPr>
                                  <w:tcW w:w="2031" w:type="pct"/>
                                  <w:vMerge/>
                                  <w:tcBorders>
                                    <w:left w:val="single" w:sz="4" w:space="0" w:color="auto"/>
                                    <w:bottom w:val="single" w:sz="4" w:space="0" w:color="auto"/>
                                    <w:right w:val="single" w:sz="4" w:space="0" w:color="auto"/>
                                  </w:tcBorders>
                                  <w:vAlign w:val="center"/>
                                </w:tcPr>
                                <w:p w14:paraId="4913829C" w14:textId="77777777" w:rsidR="00663A21" w:rsidRPr="00DF75E5" w:rsidRDefault="00663A21" w:rsidP="00663A21">
                                  <w:pPr>
                                    <w:spacing w:line="240" w:lineRule="exact"/>
                                    <w:jc w:val="center"/>
                                    <w:rPr>
                                      <w:rFonts w:ascii="標楷體" w:eastAsia="標楷體" w:hAnsi="標楷體"/>
                                      <w:b/>
                                      <w:szCs w:val="24"/>
                                    </w:rPr>
                                  </w:pPr>
                                </w:p>
                              </w:tc>
                            </w:tr>
                            <w:tr w:rsidR="00663A21" w:rsidRPr="00DF75E5" w14:paraId="6C4775F9" w14:textId="77777777" w:rsidTr="005C4A14">
                              <w:trPr>
                                <w:trHeight w:val="257"/>
                                <w:jc w:val="center"/>
                              </w:trPr>
                              <w:tc>
                                <w:tcPr>
                                  <w:tcW w:w="1621" w:type="pct"/>
                                  <w:gridSpan w:val="2"/>
                                  <w:tcBorders>
                                    <w:top w:val="single" w:sz="4" w:space="0" w:color="auto"/>
                                    <w:left w:val="single" w:sz="4" w:space="0" w:color="auto"/>
                                    <w:bottom w:val="single" w:sz="4" w:space="0" w:color="auto"/>
                                    <w:right w:val="single" w:sz="4" w:space="0" w:color="auto"/>
                                    <w:tl2br w:val="nil"/>
                                  </w:tcBorders>
                                  <w:vAlign w:val="center"/>
                                </w:tcPr>
                                <w:p w14:paraId="1AA4149F" w14:textId="77777777" w:rsidR="00663A21" w:rsidRPr="00480E21" w:rsidRDefault="00663A21" w:rsidP="00663A21">
                                  <w:pPr>
                                    <w:spacing w:line="240" w:lineRule="exact"/>
                                    <w:jc w:val="center"/>
                                    <w:rPr>
                                      <w:rFonts w:ascii="標楷體" w:eastAsia="標楷體" w:hAnsi="標楷體"/>
                                      <w:b/>
                                      <w:sz w:val="20"/>
                                      <w:szCs w:val="20"/>
                                    </w:rPr>
                                  </w:pPr>
                                  <w:r w:rsidRPr="00480E21">
                                    <w:rPr>
                                      <w:rFonts w:ascii="標楷體" w:eastAsia="標楷體" w:hAnsi="標楷體" w:hint="eastAsia"/>
                                      <w:b/>
                                      <w:sz w:val="20"/>
                                      <w:szCs w:val="20"/>
                                    </w:rPr>
                                    <w:t>合　　計</w:t>
                                  </w:r>
                                </w:p>
                              </w:tc>
                              <w:tc>
                                <w:tcPr>
                                  <w:tcW w:w="305" w:type="pct"/>
                                  <w:tcBorders>
                                    <w:top w:val="single" w:sz="4" w:space="0" w:color="auto"/>
                                    <w:left w:val="single" w:sz="4" w:space="0" w:color="auto"/>
                                    <w:bottom w:val="single" w:sz="4" w:space="0" w:color="auto"/>
                                    <w:right w:val="single" w:sz="4" w:space="0" w:color="auto"/>
                                    <w:tl2br w:val="nil"/>
                                  </w:tcBorders>
                                  <w:vAlign w:val="center"/>
                                </w:tcPr>
                                <w:p w14:paraId="23B7D98D" w14:textId="77777777" w:rsidR="00663A21" w:rsidRPr="00480E21" w:rsidRDefault="00663A21" w:rsidP="00663A21">
                                  <w:pPr>
                                    <w:spacing w:line="240" w:lineRule="exact"/>
                                    <w:jc w:val="center"/>
                                    <w:rPr>
                                      <w:rFonts w:ascii="標楷體" w:eastAsia="標楷體" w:hAnsi="標楷體"/>
                                      <w:b/>
                                      <w:sz w:val="20"/>
                                      <w:szCs w:val="20"/>
                                    </w:rPr>
                                  </w:pPr>
                                  <w:r w:rsidRPr="00480E21">
                                    <w:rPr>
                                      <w:rFonts w:ascii="標楷體" w:eastAsia="標楷體" w:hAnsi="標楷體"/>
                                      <w:b/>
                                      <w:sz w:val="20"/>
                                      <w:szCs w:val="20"/>
                                    </w:rPr>
                                    <w:t>20</w:t>
                                  </w:r>
                                </w:p>
                              </w:tc>
                              <w:tc>
                                <w:tcPr>
                                  <w:tcW w:w="451" w:type="pct"/>
                                  <w:tcBorders>
                                    <w:top w:val="single" w:sz="4" w:space="0" w:color="auto"/>
                                    <w:left w:val="single" w:sz="4" w:space="0" w:color="auto"/>
                                    <w:bottom w:val="single" w:sz="4" w:space="0" w:color="auto"/>
                                    <w:right w:val="single" w:sz="4" w:space="0" w:color="auto"/>
                                    <w:tl2br w:val="nil"/>
                                  </w:tcBorders>
                                  <w:vAlign w:val="center"/>
                                </w:tcPr>
                                <w:p w14:paraId="5F21BC21" w14:textId="77777777" w:rsidR="00663A21" w:rsidRPr="00480E21" w:rsidRDefault="00663A21" w:rsidP="00663A21">
                                  <w:pPr>
                                    <w:spacing w:line="240" w:lineRule="exact"/>
                                    <w:jc w:val="center"/>
                                    <w:rPr>
                                      <w:rFonts w:ascii="標楷體" w:eastAsia="標楷體" w:hAnsi="標楷體"/>
                                      <w:b/>
                                      <w:sz w:val="20"/>
                                      <w:szCs w:val="20"/>
                                    </w:rPr>
                                  </w:pPr>
                                  <w:r w:rsidRPr="00480E21">
                                    <w:rPr>
                                      <w:rFonts w:ascii="標楷體" w:eastAsia="標楷體" w:hAnsi="標楷體"/>
                                      <w:b/>
                                      <w:sz w:val="20"/>
                                      <w:szCs w:val="20"/>
                                    </w:rPr>
                                    <w:t>360</w:t>
                                  </w:r>
                                </w:p>
                              </w:tc>
                              <w:tc>
                                <w:tcPr>
                                  <w:tcW w:w="591" w:type="pct"/>
                                  <w:tcBorders>
                                    <w:top w:val="single" w:sz="4" w:space="0" w:color="auto"/>
                                    <w:left w:val="single" w:sz="4" w:space="0" w:color="auto"/>
                                    <w:bottom w:val="single" w:sz="4" w:space="0" w:color="auto"/>
                                    <w:right w:val="single" w:sz="4" w:space="0" w:color="auto"/>
                                    <w:tl2br w:val="single" w:sz="4" w:space="0" w:color="auto"/>
                                  </w:tcBorders>
                                  <w:vAlign w:val="center"/>
                                </w:tcPr>
                                <w:p w14:paraId="2C3B29E3" w14:textId="77777777" w:rsidR="00663A21" w:rsidRPr="00480E21" w:rsidRDefault="00663A21" w:rsidP="00663A21">
                                  <w:pPr>
                                    <w:spacing w:line="240" w:lineRule="exact"/>
                                    <w:jc w:val="center"/>
                                    <w:rPr>
                                      <w:rFonts w:ascii="標楷體" w:eastAsia="標楷體" w:hAnsi="標楷體"/>
                                      <w:b/>
                                      <w:sz w:val="20"/>
                                      <w:szCs w:val="20"/>
                                    </w:rPr>
                                  </w:pPr>
                                </w:p>
                              </w:tc>
                              <w:tc>
                                <w:tcPr>
                                  <w:tcW w:w="2031" w:type="pct"/>
                                  <w:tcBorders>
                                    <w:top w:val="single" w:sz="4" w:space="0" w:color="auto"/>
                                    <w:left w:val="single" w:sz="4" w:space="0" w:color="auto"/>
                                    <w:bottom w:val="single" w:sz="4" w:space="0" w:color="auto"/>
                                    <w:right w:val="single" w:sz="4" w:space="0" w:color="auto"/>
                                    <w:tl2br w:val="single" w:sz="4" w:space="0" w:color="auto"/>
                                  </w:tcBorders>
                                  <w:vAlign w:val="center"/>
                                </w:tcPr>
                                <w:p w14:paraId="74C2B284" w14:textId="77777777" w:rsidR="00663A21" w:rsidRPr="00480E21" w:rsidRDefault="00663A21" w:rsidP="00663A21">
                                  <w:pPr>
                                    <w:spacing w:line="240" w:lineRule="exact"/>
                                    <w:jc w:val="center"/>
                                    <w:rPr>
                                      <w:rFonts w:ascii="標楷體" w:eastAsia="標楷體" w:hAnsi="標楷體"/>
                                      <w:b/>
                                      <w:sz w:val="20"/>
                                      <w:szCs w:val="20"/>
                                    </w:rPr>
                                  </w:pPr>
                                </w:p>
                              </w:tc>
                            </w:tr>
                            <w:tr w:rsidR="00663A21" w:rsidRPr="00DF75E5" w14:paraId="76B618FA" w14:textId="77777777" w:rsidTr="005C4A14">
                              <w:trPr>
                                <w:trHeight w:val="684"/>
                                <w:jc w:val="center"/>
                              </w:trPr>
                              <w:tc>
                                <w:tcPr>
                                  <w:tcW w:w="885" w:type="pct"/>
                                  <w:tcBorders>
                                    <w:top w:val="single" w:sz="4" w:space="0" w:color="auto"/>
                                    <w:left w:val="single" w:sz="4" w:space="0" w:color="auto"/>
                                    <w:bottom w:val="single" w:sz="4" w:space="0" w:color="auto"/>
                                    <w:right w:val="single" w:sz="4" w:space="0" w:color="auto"/>
                                  </w:tcBorders>
                                  <w:vAlign w:val="center"/>
                                </w:tcPr>
                                <w:p w14:paraId="0C85D3C3" w14:textId="77777777" w:rsidR="00663A21" w:rsidRPr="00055C93" w:rsidRDefault="00663A21" w:rsidP="00663A21">
                                  <w:pPr>
                                    <w:spacing w:line="240" w:lineRule="exact"/>
                                    <w:jc w:val="center"/>
                                    <w:rPr>
                                      <w:rFonts w:ascii="標楷體" w:eastAsia="標楷體" w:hAnsi="標楷體"/>
                                      <w:spacing w:val="-4"/>
                                      <w:sz w:val="20"/>
                                      <w:szCs w:val="20"/>
                                    </w:rPr>
                                  </w:pPr>
                                  <w:r w:rsidRPr="00055C93">
                                    <w:rPr>
                                      <w:rFonts w:ascii="標楷體" w:eastAsia="標楷體" w:hAnsi="標楷體" w:hint="eastAsia"/>
                                      <w:spacing w:val="-4"/>
                                      <w:sz w:val="20"/>
                                      <w:szCs w:val="20"/>
                                    </w:rPr>
                                    <w:t>三接一期計畫</w:t>
                                  </w:r>
                                </w:p>
                              </w:tc>
                              <w:tc>
                                <w:tcPr>
                                  <w:tcW w:w="736" w:type="pct"/>
                                  <w:tcBorders>
                                    <w:top w:val="single" w:sz="4" w:space="0" w:color="auto"/>
                                    <w:left w:val="single" w:sz="4" w:space="0" w:color="auto"/>
                                    <w:bottom w:val="single" w:sz="4" w:space="0" w:color="auto"/>
                                    <w:right w:val="single" w:sz="4" w:space="0" w:color="auto"/>
                                  </w:tcBorders>
                                  <w:vAlign w:val="center"/>
                                </w:tcPr>
                                <w:p w14:paraId="05198E86" w14:textId="38AC16CA" w:rsidR="00663A21" w:rsidRPr="00795499" w:rsidRDefault="00663A21" w:rsidP="00663A21">
                                  <w:pPr>
                                    <w:spacing w:line="240" w:lineRule="exact"/>
                                    <w:ind w:leftChars="-20" w:left="-48" w:rightChars="-20" w:right="-48"/>
                                    <w:jc w:val="center"/>
                                    <w:rPr>
                                      <w:rFonts w:ascii="Batang" w:hAnsi="Batang"/>
                                      <w:spacing w:val="-20"/>
                                      <w:sz w:val="20"/>
                                      <w:szCs w:val="20"/>
                                    </w:rPr>
                                  </w:pPr>
                                  <w:r w:rsidRPr="00795499">
                                    <w:rPr>
                                      <w:rFonts w:ascii="標楷體" w:eastAsia="標楷體" w:hAnsi="標楷體" w:hint="eastAsia"/>
                                      <w:spacing w:val="-20"/>
                                      <w:sz w:val="20"/>
                                      <w:szCs w:val="20"/>
                                    </w:rPr>
                                    <w:t>1</w:t>
                                  </w:r>
                                  <w:r w:rsidRPr="00795499">
                                    <w:rPr>
                                      <w:rFonts w:ascii="標楷體" w:eastAsia="標楷體" w:hAnsi="標楷體"/>
                                      <w:spacing w:val="-20"/>
                                      <w:sz w:val="20"/>
                                      <w:szCs w:val="20"/>
                                    </w:rPr>
                                    <w:t>05.07-118.</w:t>
                                  </w:r>
                                  <w:r w:rsidR="00795499" w:rsidRPr="00795499">
                                    <w:rPr>
                                      <w:rFonts w:ascii="標楷體" w:eastAsia="標楷體" w:hAnsi="標楷體"/>
                                      <w:spacing w:val="-20"/>
                                      <w:sz w:val="20"/>
                                      <w:szCs w:val="20"/>
                                    </w:rPr>
                                    <w:t>12</w:t>
                                  </w:r>
                                </w:p>
                              </w:tc>
                              <w:tc>
                                <w:tcPr>
                                  <w:tcW w:w="305" w:type="pct"/>
                                  <w:tcBorders>
                                    <w:top w:val="single" w:sz="4" w:space="0" w:color="auto"/>
                                    <w:left w:val="single" w:sz="4" w:space="0" w:color="auto"/>
                                    <w:bottom w:val="single" w:sz="4" w:space="0" w:color="auto"/>
                                    <w:right w:val="single" w:sz="4" w:space="0" w:color="auto"/>
                                  </w:tcBorders>
                                  <w:vAlign w:val="center"/>
                                </w:tcPr>
                                <w:p w14:paraId="407D6460"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2</w:t>
                                  </w:r>
                                </w:p>
                              </w:tc>
                              <w:tc>
                                <w:tcPr>
                                  <w:tcW w:w="451" w:type="pct"/>
                                  <w:tcBorders>
                                    <w:top w:val="single" w:sz="4" w:space="0" w:color="auto"/>
                                    <w:left w:val="single" w:sz="4" w:space="0" w:color="auto"/>
                                    <w:bottom w:val="single" w:sz="4" w:space="0" w:color="auto"/>
                                    <w:right w:val="single" w:sz="4" w:space="0" w:color="auto"/>
                                  </w:tcBorders>
                                  <w:vAlign w:val="center"/>
                                </w:tcPr>
                                <w:p w14:paraId="25808B79"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sz w:val="20"/>
                                      <w:szCs w:val="20"/>
                                    </w:rPr>
                                    <w:t>32</w:t>
                                  </w:r>
                                </w:p>
                              </w:tc>
                              <w:tc>
                                <w:tcPr>
                                  <w:tcW w:w="591" w:type="pct"/>
                                  <w:tcBorders>
                                    <w:top w:val="single" w:sz="4" w:space="0" w:color="auto"/>
                                    <w:left w:val="single" w:sz="4" w:space="0" w:color="auto"/>
                                    <w:bottom w:val="single" w:sz="4" w:space="0" w:color="auto"/>
                                    <w:right w:val="single" w:sz="4" w:space="0" w:color="auto"/>
                                  </w:tcBorders>
                                  <w:vAlign w:val="center"/>
                                </w:tcPr>
                                <w:p w14:paraId="4F735734"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已供氣</w:t>
                                  </w:r>
                                </w:p>
                              </w:tc>
                              <w:tc>
                                <w:tcPr>
                                  <w:tcW w:w="2031" w:type="pct"/>
                                  <w:tcBorders>
                                    <w:top w:val="single" w:sz="4" w:space="0" w:color="auto"/>
                                    <w:left w:val="single" w:sz="4" w:space="0" w:color="auto"/>
                                    <w:bottom w:val="single" w:sz="4" w:space="0" w:color="auto"/>
                                    <w:right w:val="single" w:sz="4" w:space="0" w:color="auto"/>
                                  </w:tcBorders>
                                  <w:vAlign w:val="center"/>
                                </w:tcPr>
                                <w:p w14:paraId="16E55337" w14:textId="77777777" w:rsidR="00663A21" w:rsidRPr="002A3DE5" w:rsidRDefault="00663A21" w:rsidP="00663A21">
                                  <w:pPr>
                                    <w:autoSpaceDN w:val="0"/>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w:t>
                                  </w:r>
                                  <w:r w:rsidRPr="002A3DE5">
                                    <w:rPr>
                                      <w:rFonts w:ascii="標楷體" w:eastAsia="標楷體" w:hAnsi="標楷體"/>
                                      <w:spacing w:val="-4"/>
                                      <w:sz w:val="20"/>
                                      <w:szCs w:val="20"/>
                                    </w:rPr>
                                    <w:t>15</w:t>
                                  </w:r>
                                  <w:r w:rsidRPr="002A3DE5">
                                    <w:rPr>
                                      <w:rFonts w:ascii="標楷體" w:eastAsia="標楷體" w:hAnsi="標楷體" w:hint="eastAsia"/>
                                      <w:spacing w:val="-4"/>
                                      <w:sz w:val="20"/>
                                      <w:szCs w:val="20"/>
                                    </w:rPr>
                                    <w:t>年3月底執行進度8</w:t>
                                  </w:r>
                                  <w:r w:rsidRPr="002A3DE5">
                                    <w:rPr>
                                      <w:rFonts w:ascii="標楷體" w:eastAsia="標楷體" w:hAnsi="標楷體"/>
                                      <w:spacing w:val="-4"/>
                                      <w:sz w:val="20"/>
                                      <w:szCs w:val="20"/>
                                    </w:rPr>
                                    <w:t>5.18</w:t>
                                  </w:r>
                                  <w:r w:rsidRPr="002A3DE5">
                                    <w:rPr>
                                      <w:rFonts w:ascii="標楷體" w:eastAsia="標楷體" w:hAnsi="標楷體" w:hint="eastAsia"/>
                                      <w:spacing w:val="-4"/>
                                      <w:sz w:val="20"/>
                                      <w:szCs w:val="20"/>
                                    </w:rPr>
                                    <w:t>％，</w:t>
                                  </w:r>
                                  <w:proofErr w:type="gramStart"/>
                                  <w:r w:rsidRPr="002A3DE5">
                                    <w:rPr>
                                      <w:rFonts w:ascii="標楷體" w:eastAsia="標楷體" w:hAnsi="標楷體" w:hint="eastAsia"/>
                                      <w:spacing w:val="-4"/>
                                      <w:sz w:val="20"/>
                                      <w:szCs w:val="20"/>
                                    </w:rPr>
                                    <w:t>係外廓</w:t>
                                  </w:r>
                                  <w:proofErr w:type="gramEnd"/>
                                  <w:r w:rsidRPr="002A3DE5">
                                    <w:rPr>
                                      <w:rFonts w:ascii="標楷體" w:eastAsia="標楷體" w:hAnsi="標楷體" w:hint="eastAsia"/>
                                      <w:spacing w:val="-4"/>
                                      <w:sz w:val="20"/>
                                      <w:szCs w:val="20"/>
                                    </w:rPr>
                                    <w:t>防波堤工程尚未完工。</w:t>
                                  </w:r>
                                </w:p>
                              </w:tc>
                            </w:tr>
                            <w:tr w:rsidR="00663A21" w:rsidRPr="00DF75E5" w14:paraId="15C04760" w14:textId="77777777" w:rsidTr="005C4A14">
                              <w:trPr>
                                <w:trHeight w:val="684"/>
                                <w:jc w:val="center"/>
                              </w:trPr>
                              <w:tc>
                                <w:tcPr>
                                  <w:tcW w:w="885" w:type="pct"/>
                                  <w:tcBorders>
                                    <w:top w:val="single" w:sz="4" w:space="0" w:color="auto"/>
                                    <w:left w:val="single" w:sz="4" w:space="0" w:color="auto"/>
                                    <w:bottom w:val="single" w:sz="4" w:space="0" w:color="auto"/>
                                    <w:right w:val="single" w:sz="4" w:space="0" w:color="auto"/>
                                  </w:tcBorders>
                                  <w:vAlign w:val="center"/>
                                </w:tcPr>
                                <w:p w14:paraId="42E93145" w14:textId="77777777" w:rsidR="00663A21" w:rsidRPr="00055C93" w:rsidRDefault="00663A21" w:rsidP="00663A21">
                                  <w:pPr>
                                    <w:spacing w:line="240" w:lineRule="exact"/>
                                    <w:jc w:val="center"/>
                                    <w:rPr>
                                      <w:rFonts w:ascii="標楷體" w:eastAsia="標楷體" w:hAnsi="標楷體"/>
                                      <w:spacing w:val="-4"/>
                                      <w:sz w:val="20"/>
                                      <w:szCs w:val="20"/>
                                    </w:rPr>
                                  </w:pPr>
                                  <w:r w:rsidRPr="00055C93">
                                    <w:rPr>
                                      <w:rFonts w:ascii="標楷體" w:eastAsia="標楷體" w:hAnsi="標楷體" w:hint="eastAsia"/>
                                      <w:spacing w:val="-4"/>
                                      <w:sz w:val="20"/>
                                      <w:szCs w:val="20"/>
                                    </w:rPr>
                                    <w:t>三接二期計畫</w:t>
                                  </w:r>
                                </w:p>
                              </w:tc>
                              <w:tc>
                                <w:tcPr>
                                  <w:tcW w:w="736" w:type="pct"/>
                                  <w:tcBorders>
                                    <w:top w:val="single" w:sz="4" w:space="0" w:color="auto"/>
                                    <w:left w:val="single" w:sz="4" w:space="0" w:color="auto"/>
                                    <w:bottom w:val="single" w:sz="4" w:space="0" w:color="auto"/>
                                    <w:right w:val="single" w:sz="4" w:space="0" w:color="auto"/>
                                  </w:tcBorders>
                                  <w:vAlign w:val="center"/>
                                </w:tcPr>
                                <w:p w14:paraId="0714070D" w14:textId="77777777" w:rsidR="00663A21" w:rsidRPr="00055C93" w:rsidRDefault="00663A21" w:rsidP="00663A21">
                                  <w:pPr>
                                    <w:spacing w:line="240" w:lineRule="exact"/>
                                    <w:ind w:leftChars="-20" w:left="-48" w:rightChars="-20" w:right="-48"/>
                                    <w:jc w:val="center"/>
                                    <w:rPr>
                                      <w:rFonts w:ascii="標楷體" w:eastAsia="標楷體" w:hAnsi="標楷體"/>
                                      <w:spacing w:val="-20"/>
                                      <w:sz w:val="20"/>
                                      <w:szCs w:val="20"/>
                                    </w:rPr>
                                  </w:pPr>
                                  <w:r w:rsidRPr="00055C93">
                                    <w:rPr>
                                      <w:rFonts w:ascii="標楷體" w:eastAsia="標楷體" w:hAnsi="標楷體" w:hint="eastAsia"/>
                                      <w:spacing w:val="-20"/>
                                      <w:sz w:val="20"/>
                                      <w:szCs w:val="20"/>
                                    </w:rPr>
                                    <w:t>1</w:t>
                                  </w:r>
                                  <w:r w:rsidRPr="00055C93">
                                    <w:rPr>
                                      <w:rFonts w:ascii="標楷體" w:eastAsia="標楷體" w:hAnsi="標楷體"/>
                                      <w:spacing w:val="-20"/>
                                      <w:sz w:val="20"/>
                                      <w:szCs w:val="20"/>
                                    </w:rPr>
                                    <w:t>10.01-119.12</w:t>
                                  </w:r>
                                </w:p>
                              </w:tc>
                              <w:tc>
                                <w:tcPr>
                                  <w:tcW w:w="305" w:type="pct"/>
                                  <w:tcBorders>
                                    <w:top w:val="single" w:sz="4" w:space="0" w:color="auto"/>
                                    <w:left w:val="single" w:sz="4" w:space="0" w:color="auto"/>
                                    <w:bottom w:val="single" w:sz="4" w:space="0" w:color="auto"/>
                                    <w:right w:val="single" w:sz="4" w:space="0" w:color="auto"/>
                                  </w:tcBorders>
                                  <w:vAlign w:val="center"/>
                                </w:tcPr>
                                <w:p w14:paraId="265F2F2D"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6</w:t>
                                  </w:r>
                                </w:p>
                              </w:tc>
                              <w:tc>
                                <w:tcPr>
                                  <w:tcW w:w="451" w:type="pct"/>
                                  <w:tcBorders>
                                    <w:top w:val="single" w:sz="4" w:space="0" w:color="auto"/>
                                    <w:left w:val="single" w:sz="4" w:space="0" w:color="auto"/>
                                    <w:bottom w:val="single" w:sz="4" w:space="0" w:color="auto"/>
                                    <w:right w:val="single" w:sz="4" w:space="0" w:color="auto"/>
                                  </w:tcBorders>
                                  <w:vAlign w:val="center"/>
                                </w:tcPr>
                                <w:p w14:paraId="2CA1A6B1"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1</w:t>
                                  </w:r>
                                  <w:r w:rsidRPr="00055C93">
                                    <w:rPr>
                                      <w:rFonts w:ascii="標楷體" w:eastAsia="標楷體" w:hAnsi="標楷體"/>
                                      <w:sz w:val="20"/>
                                      <w:szCs w:val="20"/>
                                    </w:rPr>
                                    <w:t>08</w:t>
                                  </w:r>
                                </w:p>
                              </w:tc>
                              <w:tc>
                                <w:tcPr>
                                  <w:tcW w:w="591" w:type="pct"/>
                                  <w:tcBorders>
                                    <w:top w:val="single" w:sz="4" w:space="0" w:color="auto"/>
                                    <w:left w:val="single" w:sz="4" w:space="0" w:color="auto"/>
                                    <w:bottom w:val="single" w:sz="4" w:space="0" w:color="auto"/>
                                    <w:right w:val="single" w:sz="4" w:space="0" w:color="auto"/>
                                  </w:tcBorders>
                                  <w:vAlign w:val="center"/>
                                </w:tcPr>
                                <w:p w14:paraId="5084A9DE"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1</w:t>
                                  </w:r>
                                  <w:r w:rsidRPr="00055C93">
                                    <w:rPr>
                                      <w:rFonts w:ascii="標楷體" w:eastAsia="標楷體" w:hAnsi="標楷體"/>
                                      <w:sz w:val="20"/>
                                      <w:szCs w:val="20"/>
                                    </w:rPr>
                                    <w:t>17</w:t>
                                  </w:r>
                                  <w:r w:rsidRPr="00055C93">
                                    <w:rPr>
                                      <w:rFonts w:ascii="標楷體" w:eastAsia="標楷體" w:hAnsi="標楷體" w:hint="eastAsia"/>
                                      <w:sz w:val="20"/>
                                      <w:szCs w:val="20"/>
                                    </w:rPr>
                                    <w:t>年</w:t>
                                  </w:r>
                                </w:p>
                              </w:tc>
                              <w:tc>
                                <w:tcPr>
                                  <w:tcW w:w="2031" w:type="pct"/>
                                  <w:tcBorders>
                                    <w:top w:val="single" w:sz="4" w:space="0" w:color="auto"/>
                                    <w:left w:val="single" w:sz="4" w:space="0" w:color="auto"/>
                                    <w:bottom w:val="single" w:sz="4" w:space="0" w:color="auto"/>
                                    <w:right w:val="single" w:sz="4" w:space="0" w:color="auto"/>
                                  </w:tcBorders>
                                  <w:vAlign w:val="center"/>
                                </w:tcPr>
                                <w:p w14:paraId="0C759420" w14:textId="77777777" w:rsidR="00663A21" w:rsidRPr="002A3DE5" w:rsidRDefault="00663A21" w:rsidP="00663A21">
                                  <w:pPr>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截至115年3月底執行進度1</w:t>
                                  </w:r>
                                  <w:r w:rsidRPr="002A3DE5">
                                    <w:rPr>
                                      <w:rFonts w:ascii="標楷體" w:eastAsia="標楷體" w:hAnsi="標楷體"/>
                                      <w:spacing w:val="-4"/>
                                      <w:sz w:val="20"/>
                                      <w:szCs w:val="20"/>
                                    </w:rPr>
                                    <w:t>.68</w:t>
                                  </w:r>
                                  <w:r w:rsidRPr="002A3DE5">
                                    <w:rPr>
                                      <w:rFonts w:ascii="標楷體" w:eastAsia="標楷體" w:hAnsi="標楷體" w:hint="eastAsia"/>
                                      <w:spacing w:val="-4"/>
                                      <w:sz w:val="20"/>
                                      <w:szCs w:val="20"/>
                                    </w:rPr>
                                    <w:t>％，辦理環評及修正計畫中，計畫擬展延至123年12月。</w:t>
                                  </w:r>
                                </w:p>
                              </w:tc>
                            </w:tr>
                            <w:tr w:rsidR="00663A21" w:rsidRPr="00DF75E5" w14:paraId="6834855B" w14:textId="77777777" w:rsidTr="005C4A14">
                              <w:trPr>
                                <w:trHeight w:val="684"/>
                                <w:jc w:val="center"/>
                              </w:trPr>
                              <w:tc>
                                <w:tcPr>
                                  <w:tcW w:w="885" w:type="pct"/>
                                  <w:tcBorders>
                                    <w:top w:val="single" w:sz="4" w:space="0" w:color="auto"/>
                                    <w:bottom w:val="single" w:sz="4" w:space="0" w:color="auto"/>
                                  </w:tcBorders>
                                  <w:vAlign w:val="center"/>
                                </w:tcPr>
                                <w:p w14:paraId="0C7EE6C0" w14:textId="77777777" w:rsidR="00663A21" w:rsidRPr="000F094C" w:rsidRDefault="00663A21" w:rsidP="00663A21">
                                  <w:pPr>
                                    <w:spacing w:line="240" w:lineRule="exact"/>
                                    <w:jc w:val="center"/>
                                    <w:rPr>
                                      <w:rFonts w:ascii="標楷體" w:eastAsia="標楷體" w:hAnsi="標楷體"/>
                                      <w:spacing w:val="-20"/>
                                      <w:sz w:val="20"/>
                                      <w:szCs w:val="20"/>
                                    </w:rPr>
                                  </w:pPr>
                                  <w:r w:rsidRPr="000F094C">
                                    <w:rPr>
                                      <w:rFonts w:ascii="標楷體" w:eastAsia="標楷體" w:hAnsi="標楷體" w:hint="eastAsia"/>
                                      <w:spacing w:val="-20"/>
                                      <w:sz w:val="20"/>
                                      <w:szCs w:val="20"/>
                                    </w:rPr>
                                    <w:t>台中廠三期計畫</w:t>
                                  </w:r>
                                </w:p>
                              </w:tc>
                              <w:tc>
                                <w:tcPr>
                                  <w:tcW w:w="736" w:type="pct"/>
                                  <w:tcBorders>
                                    <w:top w:val="single" w:sz="4" w:space="0" w:color="auto"/>
                                    <w:bottom w:val="single" w:sz="4" w:space="0" w:color="auto"/>
                                  </w:tcBorders>
                                  <w:vAlign w:val="center"/>
                                </w:tcPr>
                                <w:p w14:paraId="7B67020D" w14:textId="77777777" w:rsidR="00663A21" w:rsidRPr="00055C93" w:rsidRDefault="00663A21" w:rsidP="00663A21">
                                  <w:pPr>
                                    <w:spacing w:line="240" w:lineRule="exact"/>
                                    <w:ind w:leftChars="-20" w:left="-48" w:rightChars="-20" w:right="-48"/>
                                    <w:jc w:val="center"/>
                                    <w:rPr>
                                      <w:rFonts w:ascii="標楷體" w:eastAsia="標楷體" w:hAnsi="標楷體"/>
                                      <w:spacing w:val="-20"/>
                                      <w:sz w:val="20"/>
                                      <w:szCs w:val="20"/>
                                    </w:rPr>
                                  </w:pPr>
                                  <w:r w:rsidRPr="00055C93">
                                    <w:rPr>
                                      <w:rFonts w:ascii="標楷體" w:eastAsia="標楷體" w:hAnsi="標楷體"/>
                                      <w:spacing w:val="-20"/>
                                      <w:sz w:val="20"/>
                                      <w:szCs w:val="20"/>
                                    </w:rPr>
                                    <w:t>109.01-115.12</w:t>
                                  </w:r>
                                </w:p>
                              </w:tc>
                              <w:tc>
                                <w:tcPr>
                                  <w:tcW w:w="305" w:type="pct"/>
                                  <w:tcBorders>
                                    <w:top w:val="single" w:sz="4" w:space="0" w:color="auto"/>
                                    <w:bottom w:val="single" w:sz="4" w:space="0" w:color="auto"/>
                                  </w:tcBorders>
                                  <w:vAlign w:val="center"/>
                                </w:tcPr>
                                <w:p w14:paraId="39C6B6AB"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2</w:t>
                                  </w:r>
                                </w:p>
                              </w:tc>
                              <w:tc>
                                <w:tcPr>
                                  <w:tcW w:w="451" w:type="pct"/>
                                  <w:tcBorders>
                                    <w:top w:val="single" w:sz="4" w:space="0" w:color="auto"/>
                                    <w:bottom w:val="single" w:sz="4" w:space="0" w:color="auto"/>
                                  </w:tcBorders>
                                  <w:vAlign w:val="center"/>
                                </w:tcPr>
                                <w:p w14:paraId="175A8109"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3</w:t>
                                  </w:r>
                                  <w:r w:rsidRPr="00055C93">
                                    <w:rPr>
                                      <w:rFonts w:ascii="標楷體" w:eastAsia="標楷體" w:hAnsi="標楷體"/>
                                      <w:sz w:val="20"/>
                                      <w:szCs w:val="20"/>
                                    </w:rPr>
                                    <w:t>6</w:t>
                                  </w:r>
                                </w:p>
                              </w:tc>
                              <w:tc>
                                <w:tcPr>
                                  <w:tcW w:w="591" w:type="pct"/>
                                  <w:tcBorders>
                                    <w:top w:val="single" w:sz="4" w:space="0" w:color="auto"/>
                                    <w:bottom w:val="single" w:sz="4" w:space="0" w:color="auto"/>
                                  </w:tcBorders>
                                  <w:vAlign w:val="center"/>
                                </w:tcPr>
                                <w:p w14:paraId="0614F19E"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1</w:t>
                                  </w:r>
                                  <w:r w:rsidRPr="00055C93">
                                    <w:rPr>
                                      <w:rFonts w:ascii="標楷體" w:eastAsia="標楷體" w:hAnsi="標楷體"/>
                                      <w:sz w:val="20"/>
                                      <w:szCs w:val="20"/>
                                    </w:rPr>
                                    <w:t>14</w:t>
                                  </w:r>
                                  <w:r w:rsidRPr="00055C93">
                                    <w:rPr>
                                      <w:rFonts w:ascii="標楷體" w:eastAsia="標楷體" w:hAnsi="標楷體" w:hint="eastAsia"/>
                                      <w:sz w:val="20"/>
                                      <w:szCs w:val="20"/>
                                    </w:rPr>
                                    <w:t>年</w:t>
                                  </w:r>
                                </w:p>
                              </w:tc>
                              <w:tc>
                                <w:tcPr>
                                  <w:tcW w:w="2031" w:type="pct"/>
                                  <w:tcBorders>
                                    <w:top w:val="single" w:sz="4" w:space="0" w:color="auto"/>
                                    <w:bottom w:val="single" w:sz="4" w:space="0" w:color="auto"/>
                                  </w:tcBorders>
                                  <w:vAlign w:val="center"/>
                                </w:tcPr>
                                <w:p w14:paraId="6C85E87A" w14:textId="77777777" w:rsidR="00663A21" w:rsidRPr="002A3DE5" w:rsidRDefault="00663A21" w:rsidP="00663A21">
                                  <w:pPr>
                                    <w:autoSpaceDN w:val="0"/>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截至115年3月底執行進度</w:t>
                                  </w:r>
                                  <w:r w:rsidRPr="002A3DE5">
                                    <w:rPr>
                                      <w:rFonts w:ascii="標楷體" w:eastAsia="標楷體" w:hAnsi="標楷體"/>
                                      <w:spacing w:val="-4"/>
                                      <w:sz w:val="20"/>
                                      <w:szCs w:val="20"/>
                                    </w:rPr>
                                    <w:t>79</w:t>
                                  </w:r>
                                  <w:r w:rsidRPr="002A3DE5">
                                    <w:rPr>
                                      <w:rFonts w:ascii="標楷體" w:eastAsia="標楷體" w:hAnsi="標楷體" w:hint="eastAsia"/>
                                      <w:spacing w:val="-4"/>
                                      <w:sz w:val="20"/>
                                      <w:szCs w:val="20"/>
                                    </w:rPr>
                                    <w:t>.</w:t>
                                  </w:r>
                                  <w:r w:rsidRPr="002A3DE5">
                                    <w:rPr>
                                      <w:rFonts w:ascii="標楷體" w:eastAsia="標楷體" w:hAnsi="標楷體"/>
                                      <w:spacing w:val="-4"/>
                                      <w:sz w:val="20"/>
                                      <w:szCs w:val="20"/>
                                    </w:rPr>
                                    <w:t>10</w:t>
                                  </w:r>
                                  <w:r w:rsidRPr="002A3DE5">
                                    <w:rPr>
                                      <w:rFonts w:ascii="標楷體" w:eastAsia="標楷體" w:hAnsi="標楷體" w:hint="eastAsia"/>
                                      <w:spacing w:val="-4"/>
                                      <w:sz w:val="20"/>
                                      <w:szCs w:val="20"/>
                                    </w:rPr>
                                    <w:t>％，氣化設施預定於1</w:t>
                                  </w:r>
                                  <w:r w:rsidRPr="002A3DE5">
                                    <w:rPr>
                                      <w:rFonts w:ascii="標楷體" w:eastAsia="標楷體" w:hAnsi="標楷體"/>
                                      <w:spacing w:val="-4"/>
                                      <w:sz w:val="20"/>
                                      <w:szCs w:val="20"/>
                                    </w:rPr>
                                    <w:t>15</w:t>
                                  </w:r>
                                  <w:r w:rsidRPr="002A3DE5">
                                    <w:rPr>
                                      <w:rFonts w:ascii="標楷體" w:eastAsia="標楷體" w:hAnsi="標楷體" w:hint="eastAsia"/>
                                      <w:spacing w:val="-4"/>
                                      <w:sz w:val="20"/>
                                      <w:szCs w:val="20"/>
                                    </w:rPr>
                                    <w:t>年底前供氣，儲槽於1</w:t>
                                  </w:r>
                                  <w:r w:rsidRPr="002A3DE5">
                                    <w:rPr>
                                      <w:rFonts w:ascii="標楷體" w:eastAsia="標楷體" w:hAnsi="標楷體"/>
                                      <w:spacing w:val="-4"/>
                                      <w:sz w:val="20"/>
                                      <w:szCs w:val="20"/>
                                    </w:rPr>
                                    <w:t>17</w:t>
                                  </w:r>
                                  <w:r w:rsidRPr="002A3DE5">
                                    <w:rPr>
                                      <w:rFonts w:ascii="標楷體" w:eastAsia="標楷體" w:hAnsi="標楷體" w:hint="eastAsia"/>
                                      <w:spacing w:val="-4"/>
                                      <w:sz w:val="20"/>
                                      <w:szCs w:val="20"/>
                                    </w:rPr>
                                    <w:t>年底前完工，計畫擬展延至117年12月。</w:t>
                                  </w:r>
                                </w:p>
                              </w:tc>
                            </w:tr>
                            <w:tr w:rsidR="00663A21" w:rsidRPr="00DF75E5" w14:paraId="1DE33D2B" w14:textId="77777777" w:rsidTr="005C4A14">
                              <w:trPr>
                                <w:trHeight w:val="684"/>
                                <w:jc w:val="center"/>
                              </w:trPr>
                              <w:tc>
                                <w:tcPr>
                                  <w:tcW w:w="885" w:type="pct"/>
                                  <w:tcBorders>
                                    <w:top w:val="single" w:sz="4" w:space="0" w:color="auto"/>
                                    <w:bottom w:val="single" w:sz="4" w:space="0" w:color="auto"/>
                                  </w:tcBorders>
                                  <w:vAlign w:val="center"/>
                                </w:tcPr>
                                <w:p w14:paraId="41ECE9C5" w14:textId="77777777" w:rsidR="00663A21" w:rsidRPr="000F094C" w:rsidRDefault="00663A21" w:rsidP="00663A21">
                                  <w:pPr>
                                    <w:spacing w:line="240" w:lineRule="exact"/>
                                    <w:jc w:val="center"/>
                                    <w:rPr>
                                      <w:rFonts w:ascii="標楷體" w:eastAsia="標楷體" w:hAnsi="標楷體"/>
                                      <w:spacing w:val="-20"/>
                                      <w:sz w:val="20"/>
                                      <w:szCs w:val="20"/>
                                    </w:rPr>
                                  </w:pPr>
                                  <w:r w:rsidRPr="000F094C">
                                    <w:rPr>
                                      <w:rFonts w:ascii="標楷體" w:eastAsia="標楷體" w:hAnsi="標楷體" w:hint="eastAsia"/>
                                      <w:spacing w:val="-20"/>
                                      <w:sz w:val="20"/>
                                      <w:szCs w:val="20"/>
                                    </w:rPr>
                                    <w:t>台中廠四期計畫</w:t>
                                  </w:r>
                                </w:p>
                              </w:tc>
                              <w:tc>
                                <w:tcPr>
                                  <w:tcW w:w="736" w:type="pct"/>
                                  <w:tcBorders>
                                    <w:top w:val="single" w:sz="4" w:space="0" w:color="auto"/>
                                    <w:bottom w:val="single" w:sz="4" w:space="0" w:color="auto"/>
                                  </w:tcBorders>
                                  <w:vAlign w:val="center"/>
                                </w:tcPr>
                                <w:p w14:paraId="38D1121E" w14:textId="77777777" w:rsidR="00663A21" w:rsidRPr="00055C93" w:rsidRDefault="00663A21" w:rsidP="00663A21">
                                  <w:pPr>
                                    <w:spacing w:line="240" w:lineRule="exact"/>
                                    <w:ind w:leftChars="-20" w:left="-48" w:rightChars="-20" w:right="-48"/>
                                    <w:jc w:val="center"/>
                                    <w:rPr>
                                      <w:rFonts w:ascii="標楷體" w:eastAsia="標楷體" w:hAnsi="標楷體"/>
                                      <w:spacing w:val="-20"/>
                                      <w:sz w:val="20"/>
                                      <w:szCs w:val="20"/>
                                    </w:rPr>
                                  </w:pPr>
                                  <w:r w:rsidRPr="00055C93">
                                    <w:rPr>
                                      <w:rFonts w:ascii="標楷體" w:eastAsia="標楷體" w:hAnsi="標楷體"/>
                                      <w:spacing w:val="-20"/>
                                      <w:sz w:val="20"/>
                                      <w:szCs w:val="20"/>
                                    </w:rPr>
                                    <w:t>110.01-117.12</w:t>
                                  </w:r>
                                </w:p>
                              </w:tc>
                              <w:tc>
                                <w:tcPr>
                                  <w:tcW w:w="305" w:type="pct"/>
                                  <w:tcBorders>
                                    <w:top w:val="single" w:sz="4" w:space="0" w:color="auto"/>
                                    <w:bottom w:val="single" w:sz="4" w:space="0" w:color="auto"/>
                                  </w:tcBorders>
                                  <w:vAlign w:val="center"/>
                                </w:tcPr>
                                <w:p w14:paraId="47B0E3C9"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4</w:t>
                                  </w:r>
                                </w:p>
                              </w:tc>
                              <w:tc>
                                <w:tcPr>
                                  <w:tcW w:w="451" w:type="pct"/>
                                  <w:tcBorders>
                                    <w:top w:val="single" w:sz="4" w:space="0" w:color="auto"/>
                                    <w:bottom w:val="single" w:sz="4" w:space="0" w:color="auto"/>
                                  </w:tcBorders>
                                  <w:vAlign w:val="center"/>
                                </w:tcPr>
                                <w:p w14:paraId="681F7C85"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7</w:t>
                                  </w:r>
                                  <w:r w:rsidRPr="00055C93">
                                    <w:rPr>
                                      <w:rFonts w:ascii="標楷體" w:eastAsia="標楷體" w:hAnsi="標楷體"/>
                                      <w:sz w:val="20"/>
                                      <w:szCs w:val="20"/>
                                    </w:rPr>
                                    <w:t>2</w:t>
                                  </w:r>
                                </w:p>
                              </w:tc>
                              <w:tc>
                                <w:tcPr>
                                  <w:tcW w:w="591" w:type="pct"/>
                                  <w:tcBorders>
                                    <w:top w:val="single" w:sz="4" w:space="0" w:color="auto"/>
                                    <w:bottom w:val="single" w:sz="4" w:space="0" w:color="auto"/>
                                  </w:tcBorders>
                                  <w:vAlign w:val="center"/>
                                </w:tcPr>
                                <w:p w14:paraId="1AF8E6BD"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1</w:t>
                                  </w:r>
                                  <w:r w:rsidRPr="00055C93">
                                    <w:rPr>
                                      <w:rFonts w:ascii="標楷體" w:eastAsia="標楷體" w:hAnsi="標楷體"/>
                                      <w:sz w:val="20"/>
                                      <w:szCs w:val="20"/>
                                    </w:rPr>
                                    <w:t>17</w:t>
                                  </w:r>
                                  <w:r w:rsidRPr="00055C93">
                                    <w:rPr>
                                      <w:rFonts w:ascii="標楷體" w:eastAsia="標楷體" w:hAnsi="標楷體" w:hint="eastAsia"/>
                                      <w:sz w:val="20"/>
                                      <w:szCs w:val="20"/>
                                    </w:rPr>
                                    <w:t>年</w:t>
                                  </w:r>
                                </w:p>
                              </w:tc>
                              <w:tc>
                                <w:tcPr>
                                  <w:tcW w:w="2031" w:type="pct"/>
                                  <w:tcBorders>
                                    <w:top w:val="single" w:sz="4" w:space="0" w:color="auto"/>
                                    <w:bottom w:val="single" w:sz="4" w:space="0" w:color="auto"/>
                                  </w:tcBorders>
                                  <w:vAlign w:val="center"/>
                                </w:tcPr>
                                <w:p w14:paraId="59B8B421" w14:textId="77777777" w:rsidR="00663A21" w:rsidRPr="002A3DE5" w:rsidRDefault="00663A21" w:rsidP="00663A21">
                                  <w:pPr>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截至115年3月底執行進度</w:t>
                                  </w:r>
                                  <w:r w:rsidRPr="002A3DE5">
                                    <w:rPr>
                                      <w:rFonts w:ascii="標楷體" w:eastAsia="標楷體" w:hAnsi="標楷體"/>
                                      <w:spacing w:val="-4"/>
                                      <w:sz w:val="20"/>
                                      <w:szCs w:val="20"/>
                                    </w:rPr>
                                    <w:t>0.76</w:t>
                                  </w:r>
                                  <w:r w:rsidRPr="002A3DE5">
                                    <w:rPr>
                                      <w:rFonts w:ascii="標楷體" w:eastAsia="標楷體" w:hAnsi="標楷體" w:hint="eastAsia"/>
                                      <w:spacing w:val="-4"/>
                                      <w:sz w:val="20"/>
                                      <w:szCs w:val="20"/>
                                    </w:rPr>
                                    <w:t>％，僅完成儲槽及氣化設施基本設計，</w:t>
                                  </w:r>
                                  <w:proofErr w:type="gramStart"/>
                                  <w:r w:rsidRPr="002A3DE5">
                                    <w:rPr>
                                      <w:rFonts w:ascii="標楷體" w:eastAsia="標楷體" w:hAnsi="標楷體" w:hint="eastAsia"/>
                                      <w:spacing w:val="-4"/>
                                      <w:sz w:val="20"/>
                                      <w:szCs w:val="20"/>
                                    </w:rPr>
                                    <w:t>待環評</w:t>
                                  </w:r>
                                  <w:proofErr w:type="gramEnd"/>
                                  <w:r w:rsidRPr="002A3DE5">
                                    <w:rPr>
                                      <w:rFonts w:ascii="標楷體" w:eastAsia="標楷體" w:hAnsi="標楷體" w:hint="eastAsia"/>
                                      <w:spacing w:val="-4"/>
                                      <w:sz w:val="20"/>
                                      <w:szCs w:val="20"/>
                                    </w:rPr>
                                    <w:t>完成後辦理計畫修正，尚待評估計畫展延期程中。</w:t>
                                  </w:r>
                                </w:p>
                              </w:tc>
                            </w:tr>
                            <w:tr w:rsidR="00663A21" w:rsidRPr="00DF75E5" w14:paraId="279280C5" w14:textId="77777777" w:rsidTr="005C4A14">
                              <w:trPr>
                                <w:trHeight w:val="684"/>
                                <w:jc w:val="center"/>
                              </w:trPr>
                              <w:tc>
                                <w:tcPr>
                                  <w:tcW w:w="885" w:type="pct"/>
                                  <w:tcBorders>
                                    <w:top w:val="single" w:sz="4" w:space="0" w:color="auto"/>
                                    <w:bottom w:val="single" w:sz="4" w:space="0" w:color="auto"/>
                                  </w:tcBorders>
                                  <w:vAlign w:val="center"/>
                                </w:tcPr>
                                <w:p w14:paraId="31AE52AB" w14:textId="77777777" w:rsidR="00663A21" w:rsidRPr="000F094C" w:rsidRDefault="00663A21" w:rsidP="00663A21">
                                  <w:pPr>
                                    <w:spacing w:line="240" w:lineRule="exact"/>
                                    <w:jc w:val="center"/>
                                    <w:rPr>
                                      <w:rFonts w:ascii="標楷體" w:eastAsia="標楷體" w:hAnsi="標楷體"/>
                                      <w:spacing w:val="-20"/>
                                      <w:sz w:val="20"/>
                                      <w:szCs w:val="20"/>
                                    </w:rPr>
                                  </w:pPr>
                                  <w:r w:rsidRPr="000F094C">
                                    <w:rPr>
                                      <w:rFonts w:ascii="標楷體" w:eastAsia="標楷體" w:hAnsi="標楷體" w:hint="eastAsia"/>
                                      <w:spacing w:val="-20"/>
                                      <w:sz w:val="20"/>
                                      <w:szCs w:val="20"/>
                                    </w:rPr>
                                    <w:t>永安廠增建計畫</w:t>
                                  </w:r>
                                </w:p>
                                <w:p w14:paraId="07A63EDE" w14:textId="77777777" w:rsidR="00663A21" w:rsidRPr="00055C93" w:rsidRDefault="00663A21" w:rsidP="00663A21">
                                  <w:pPr>
                                    <w:spacing w:line="240" w:lineRule="exact"/>
                                    <w:jc w:val="center"/>
                                    <w:rPr>
                                      <w:rFonts w:ascii="標楷體" w:eastAsia="標楷體" w:hAnsi="標楷體"/>
                                      <w:spacing w:val="-4"/>
                                      <w:sz w:val="20"/>
                                      <w:szCs w:val="20"/>
                                    </w:rPr>
                                  </w:pPr>
                                  <w:r w:rsidRPr="00055C93">
                                    <w:rPr>
                                      <w:rFonts w:ascii="標楷體" w:eastAsia="標楷體" w:hAnsi="標楷體" w:hint="eastAsia"/>
                                      <w:spacing w:val="-4"/>
                                      <w:sz w:val="20"/>
                                      <w:szCs w:val="20"/>
                                    </w:rPr>
                                    <w:t>(</w:t>
                                  </w:r>
                                  <w:proofErr w:type="gramStart"/>
                                  <w:r w:rsidRPr="00055C93">
                                    <w:rPr>
                                      <w:rFonts w:ascii="標楷體" w:eastAsia="標楷體" w:hAnsi="標楷體"/>
                                      <w:spacing w:val="-4"/>
                                      <w:sz w:val="20"/>
                                      <w:szCs w:val="20"/>
                                    </w:rPr>
                                    <w:t>註</w:t>
                                  </w:r>
                                  <w:proofErr w:type="gramEnd"/>
                                  <w:r w:rsidRPr="00055C93">
                                    <w:rPr>
                                      <w:rFonts w:ascii="標楷體" w:eastAsia="標楷體" w:hAnsi="標楷體" w:hint="eastAsia"/>
                                      <w:spacing w:val="-4"/>
                                      <w:sz w:val="20"/>
                                      <w:szCs w:val="20"/>
                                    </w:rPr>
                                    <w:t>1)</w:t>
                                  </w:r>
                                </w:p>
                              </w:tc>
                              <w:tc>
                                <w:tcPr>
                                  <w:tcW w:w="736" w:type="pct"/>
                                  <w:tcBorders>
                                    <w:top w:val="single" w:sz="4" w:space="0" w:color="auto"/>
                                    <w:bottom w:val="single" w:sz="4" w:space="0" w:color="auto"/>
                                  </w:tcBorders>
                                  <w:vAlign w:val="center"/>
                                </w:tcPr>
                                <w:p w14:paraId="0FC68ED6" w14:textId="77777777" w:rsidR="00663A21" w:rsidRPr="00055C93" w:rsidRDefault="00663A21" w:rsidP="00663A21">
                                  <w:pPr>
                                    <w:spacing w:line="240" w:lineRule="exact"/>
                                    <w:ind w:leftChars="-20" w:left="-48" w:rightChars="-20" w:right="-48"/>
                                    <w:jc w:val="center"/>
                                    <w:rPr>
                                      <w:rFonts w:ascii="標楷體" w:eastAsia="標楷體" w:hAnsi="標楷體"/>
                                      <w:spacing w:val="-20"/>
                                      <w:sz w:val="20"/>
                                      <w:szCs w:val="20"/>
                                    </w:rPr>
                                  </w:pPr>
                                  <w:r w:rsidRPr="00055C93">
                                    <w:rPr>
                                      <w:rFonts w:ascii="標楷體" w:eastAsia="標楷體" w:hAnsi="標楷體"/>
                                      <w:spacing w:val="-20"/>
                                      <w:sz w:val="20"/>
                                      <w:szCs w:val="20"/>
                                    </w:rPr>
                                    <w:t>108.01-116.12</w:t>
                                  </w:r>
                                </w:p>
                              </w:tc>
                              <w:tc>
                                <w:tcPr>
                                  <w:tcW w:w="305" w:type="pct"/>
                                  <w:tcBorders>
                                    <w:top w:val="single" w:sz="4" w:space="0" w:color="auto"/>
                                    <w:bottom w:val="single" w:sz="4" w:space="0" w:color="auto"/>
                                  </w:tcBorders>
                                  <w:vAlign w:val="center"/>
                                </w:tcPr>
                                <w:p w14:paraId="4F626675"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sz w:val="20"/>
                                      <w:szCs w:val="20"/>
                                    </w:rPr>
                                    <w:t>2</w:t>
                                  </w:r>
                                </w:p>
                              </w:tc>
                              <w:tc>
                                <w:tcPr>
                                  <w:tcW w:w="451" w:type="pct"/>
                                  <w:tcBorders>
                                    <w:top w:val="single" w:sz="4" w:space="0" w:color="auto"/>
                                    <w:bottom w:val="single" w:sz="4" w:space="0" w:color="auto"/>
                                  </w:tcBorders>
                                  <w:vAlign w:val="center"/>
                                </w:tcPr>
                                <w:p w14:paraId="0D01719F"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4</w:t>
                                  </w:r>
                                  <w:r w:rsidRPr="00055C93">
                                    <w:rPr>
                                      <w:rFonts w:ascii="標楷體" w:eastAsia="標楷體" w:hAnsi="標楷體"/>
                                      <w:sz w:val="20"/>
                                      <w:szCs w:val="20"/>
                                    </w:rPr>
                                    <w:t>0</w:t>
                                  </w:r>
                                </w:p>
                              </w:tc>
                              <w:tc>
                                <w:tcPr>
                                  <w:tcW w:w="591" w:type="pct"/>
                                  <w:tcBorders>
                                    <w:top w:val="single" w:sz="4" w:space="0" w:color="auto"/>
                                    <w:bottom w:val="single" w:sz="4" w:space="0" w:color="auto"/>
                                  </w:tcBorders>
                                  <w:vAlign w:val="center"/>
                                </w:tcPr>
                                <w:p w14:paraId="0B708F72"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已供氣</w:t>
                                  </w:r>
                                </w:p>
                              </w:tc>
                              <w:tc>
                                <w:tcPr>
                                  <w:tcW w:w="2031" w:type="pct"/>
                                  <w:tcBorders>
                                    <w:top w:val="single" w:sz="4" w:space="0" w:color="auto"/>
                                    <w:bottom w:val="single" w:sz="4" w:space="0" w:color="auto"/>
                                  </w:tcBorders>
                                  <w:vAlign w:val="center"/>
                                </w:tcPr>
                                <w:p w14:paraId="783BC21B" w14:textId="77777777" w:rsidR="00663A21" w:rsidRPr="002A3DE5" w:rsidRDefault="00663A21" w:rsidP="00663A21">
                                  <w:pPr>
                                    <w:autoSpaceDN w:val="0"/>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截至115年3月底執行進度</w:t>
                                  </w:r>
                                  <w:r w:rsidRPr="002A3DE5">
                                    <w:rPr>
                                      <w:rFonts w:ascii="標楷體" w:eastAsia="標楷體" w:hAnsi="標楷體"/>
                                      <w:spacing w:val="-4"/>
                                      <w:sz w:val="20"/>
                                      <w:szCs w:val="20"/>
                                    </w:rPr>
                                    <w:t>9</w:t>
                                  </w:r>
                                  <w:r w:rsidRPr="002A3DE5">
                                    <w:rPr>
                                      <w:rFonts w:ascii="標楷體" w:eastAsia="標楷體" w:hAnsi="標楷體" w:hint="eastAsia"/>
                                      <w:spacing w:val="-4"/>
                                      <w:sz w:val="20"/>
                                      <w:szCs w:val="20"/>
                                    </w:rPr>
                                    <w:t>.</w:t>
                                  </w:r>
                                  <w:r w:rsidRPr="002A3DE5">
                                    <w:rPr>
                                      <w:rFonts w:ascii="標楷體" w:eastAsia="標楷體" w:hAnsi="標楷體"/>
                                      <w:spacing w:val="-4"/>
                                      <w:sz w:val="20"/>
                                      <w:szCs w:val="20"/>
                                    </w:rPr>
                                    <w:t>41</w:t>
                                  </w:r>
                                  <w:r w:rsidRPr="002A3DE5">
                                    <w:rPr>
                                      <w:rFonts w:ascii="標楷體" w:eastAsia="標楷體" w:hAnsi="標楷體" w:hint="eastAsia"/>
                                      <w:spacing w:val="-4"/>
                                      <w:sz w:val="20"/>
                                      <w:szCs w:val="20"/>
                                    </w:rPr>
                                    <w:t>％，氣化設施已於1</w:t>
                                  </w:r>
                                  <w:r w:rsidRPr="002A3DE5">
                                    <w:rPr>
                                      <w:rFonts w:ascii="標楷體" w:eastAsia="標楷體" w:hAnsi="標楷體"/>
                                      <w:spacing w:val="-4"/>
                                      <w:sz w:val="20"/>
                                      <w:szCs w:val="20"/>
                                    </w:rPr>
                                    <w:t>15</w:t>
                                  </w:r>
                                  <w:r w:rsidRPr="002A3DE5">
                                    <w:rPr>
                                      <w:rFonts w:ascii="標楷體" w:eastAsia="標楷體" w:hAnsi="標楷體" w:hint="eastAsia"/>
                                      <w:spacing w:val="-4"/>
                                      <w:sz w:val="20"/>
                                      <w:szCs w:val="20"/>
                                    </w:rPr>
                                    <w:t>年</w:t>
                                  </w:r>
                                  <w:r w:rsidRPr="002A3DE5">
                                    <w:rPr>
                                      <w:rFonts w:ascii="標楷體" w:eastAsia="標楷體" w:hAnsi="標楷體"/>
                                      <w:spacing w:val="-4"/>
                                      <w:sz w:val="20"/>
                                      <w:szCs w:val="20"/>
                                    </w:rPr>
                                    <w:t>4</w:t>
                                  </w:r>
                                  <w:r w:rsidRPr="002A3DE5">
                                    <w:rPr>
                                      <w:rFonts w:ascii="標楷體" w:eastAsia="標楷體" w:hAnsi="標楷體" w:hint="eastAsia"/>
                                      <w:spacing w:val="-4"/>
                                      <w:sz w:val="20"/>
                                      <w:szCs w:val="20"/>
                                    </w:rPr>
                                    <w:t>月辦理部分驗收，儲槽設施部分尚辦理修正計畫中。</w:t>
                                  </w:r>
                                </w:p>
                              </w:tc>
                            </w:tr>
                            <w:tr w:rsidR="00663A21" w:rsidRPr="00DF75E5" w14:paraId="44E7E064" w14:textId="77777777" w:rsidTr="005C4A14">
                              <w:trPr>
                                <w:trHeight w:val="684"/>
                                <w:jc w:val="center"/>
                              </w:trPr>
                              <w:tc>
                                <w:tcPr>
                                  <w:tcW w:w="885" w:type="pct"/>
                                  <w:tcBorders>
                                    <w:top w:val="single" w:sz="4" w:space="0" w:color="auto"/>
                                    <w:bottom w:val="single" w:sz="4" w:space="0" w:color="auto"/>
                                  </w:tcBorders>
                                  <w:vAlign w:val="center"/>
                                </w:tcPr>
                                <w:p w14:paraId="3A62BBE4" w14:textId="77777777" w:rsidR="00663A21" w:rsidRPr="00055C93" w:rsidRDefault="00663A21" w:rsidP="00663A21">
                                  <w:pPr>
                                    <w:spacing w:line="240" w:lineRule="exact"/>
                                    <w:jc w:val="center"/>
                                    <w:rPr>
                                      <w:rFonts w:ascii="標楷體" w:eastAsia="標楷體" w:hAnsi="標楷體"/>
                                      <w:spacing w:val="-4"/>
                                      <w:sz w:val="20"/>
                                      <w:szCs w:val="20"/>
                                    </w:rPr>
                                  </w:pPr>
                                  <w:r w:rsidRPr="00AB0E2D">
                                    <w:rPr>
                                      <w:rFonts w:ascii="標楷體" w:eastAsia="標楷體" w:hAnsi="標楷體" w:hint="eastAsia"/>
                                      <w:spacing w:val="-16"/>
                                      <w:sz w:val="20"/>
                                      <w:szCs w:val="20"/>
                                    </w:rPr>
                                    <w:t>洲</w:t>
                                  </w:r>
                                  <w:r w:rsidRPr="000F094C">
                                    <w:rPr>
                                      <w:rFonts w:ascii="標楷體" w:eastAsia="標楷體" w:hAnsi="標楷體" w:hint="eastAsia"/>
                                      <w:spacing w:val="-20"/>
                                      <w:sz w:val="20"/>
                                      <w:szCs w:val="20"/>
                                    </w:rPr>
                                    <w:t>際接收站計畫</w:t>
                                  </w:r>
                                </w:p>
                              </w:tc>
                              <w:tc>
                                <w:tcPr>
                                  <w:tcW w:w="736" w:type="pct"/>
                                  <w:tcBorders>
                                    <w:top w:val="single" w:sz="4" w:space="0" w:color="auto"/>
                                    <w:bottom w:val="single" w:sz="4" w:space="0" w:color="auto"/>
                                  </w:tcBorders>
                                  <w:vAlign w:val="center"/>
                                </w:tcPr>
                                <w:p w14:paraId="78CEE7C0" w14:textId="77777777" w:rsidR="00663A21" w:rsidRPr="00055C93" w:rsidRDefault="00663A21" w:rsidP="00663A21">
                                  <w:pPr>
                                    <w:spacing w:line="240" w:lineRule="exact"/>
                                    <w:ind w:leftChars="-20" w:left="-48" w:rightChars="-20" w:right="-48"/>
                                    <w:jc w:val="center"/>
                                    <w:rPr>
                                      <w:rFonts w:ascii="標楷體" w:eastAsia="標楷體" w:hAnsi="標楷體"/>
                                      <w:sz w:val="20"/>
                                      <w:szCs w:val="20"/>
                                    </w:rPr>
                                  </w:pPr>
                                  <w:r w:rsidRPr="00055C93">
                                    <w:rPr>
                                      <w:rFonts w:ascii="標楷體" w:eastAsia="標楷體" w:hAnsi="標楷體"/>
                                      <w:spacing w:val="-20"/>
                                      <w:sz w:val="20"/>
                                      <w:szCs w:val="20"/>
                                    </w:rPr>
                                    <w:t>112.01-120.12</w:t>
                                  </w:r>
                                </w:p>
                              </w:tc>
                              <w:tc>
                                <w:tcPr>
                                  <w:tcW w:w="305" w:type="pct"/>
                                  <w:tcBorders>
                                    <w:top w:val="single" w:sz="4" w:space="0" w:color="auto"/>
                                    <w:bottom w:val="single" w:sz="4" w:space="0" w:color="auto"/>
                                  </w:tcBorders>
                                  <w:vAlign w:val="center"/>
                                </w:tcPr>
                                <w:p w14:paraId="349DAD5B"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4</w:t>
                                  </w:r>
                                </w:p>
                              </w:tc>
                              <w:tc>
                                <w:tcPr>
                                  <w:tcW w:w="451" w:type="pct"/>
                                  <w:tcBorders>
                                    <w:top w:val="single" w:sz="4" w:space="0" w:color="auto"/>
                                    <w:bottom w:val="single" w:sz="4" w:space="0" w:color="auto"/>
                                  </w:tcBorders>
                                  <w:vAlign w:val="center"/>
                                </w:tcPr>
                                <w:p w14:paraId="20105899"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7</w:t>
                                  </w:r>
                                  <w:r w:rsidRPr="00055C93">
                                    <w:rPr>
                                      <w:rFonts w:ascii="標楷體" w:eastAsia="標楷體" w:hAnsi="標楷體"/>
                                      <w:sz w:val="20"/>
                                      <w:szCs w:val="20"/>
                                    </w:rPr>
                                    <w:t>2</w:t>
                                  </w:r>
                                </w:p>
                              </w:tc>
                              <w:tc>
                                <w:tcPr>
                                  <w:tcW w:w="591" w:type="pct"/>
                                  <w:tcBorders>
                                    <w:top w:val="single" w:sz="4" w:space="0" w:color="auto"/>
                                    <w:bottom w:val="single" w:sz="4" w:space="0" w:color="auto"/>
                                  </w:tcBorders>
                                  <w:vAlign w:val="center"/>
                                </w:tcPr>
                                <w:p w14:paraId="2E23A592"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1</w:t>
                                  </w:r>
                                  <w:r w:rsidRPr="00055C93">
                                    <w:rPr>
                                      <w:rFonts w:ascii="標楷體" w:eastAsia="標楷體" w:hAnsi="標楷體"/>
                                      <w:sz w:val="20"/>
                                      <w:szCs w:val="20"/>
                                    </w:rPr>
                                    <w:t>18</w:t>
                                  </w:r>
                                  <w:r w:rsidRPr="00055C93">
                                    <w:rPr>
                                      <w:rFonts w:ascii="標楷體" w:eastAsia="標楷體" w:hAnsi="標楷體" w:hint="eastAsia"/>
                                      <w:sz w:val="20"/>
                                      <w:szCs w:val="20"/>
                                    </w:rPr>
                                    <w:t>年</w:t>
                                  </w:r>
                                </w:p>
                              </w:tc>
                              <w:tc>
                                <w:tcPr>
                                  <w:tcW w:w="2031" w:type="pct"/>
                                  <w:tcBorders>
                                    <w:top w:val="single" w:sz="4" w:space="0" w:color="auto"/>
                                    <w:bottom w:val="single" w:sz="4" w:space="0" w:color="auto"/>
                                  </w:tcBorders>
                                  <w:vAlign w:val="center"/>
                                </w:tcPr>
                                <w:p w14:paraId="2893B087" w14:textId="77777777" w:rsidR="00663A21" w:rsidRPr="002A3DE5" w:rsidRDefault="00663A21" w:rsidP="00663A21">
                                  <w:pPr>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截至115年3月底執行進度9</w:t>
                                  </w:r>
                                  <w:r w:rsidRPr="002A3DE5">
                                    <w:rPr>
                                      <w:rFonts w:ascii="標楷體" w:eastAsia="標楷體" w:hAnsi="標楷體"/>
                                      <w:spacing w:val="-4"/>
                                      <w:sz w:val="20"/>
                                      <w:szCs w:val="20"/>
                                    </w:rPr>
                                    <w:t>.12</w:t>
                                  </w:r>
                                  <w:r w:rsidRPr="002A3DE5">
                                    <w:rPr>
                                      <w:rFonts w:ascii="標楷體" w:eastAsia="標楷體" w:hAnsi="標楷體" w:hint="eastAsia"/>
                                      <w:spacing w:val="-4"/>
                                      <w:sz w:val="20"/>
                                      <w:szCs w:val="20"/>
                                    </w:rPr>
                                    <w:t>％，預計1</w:t>
                                  </w:r>
                                  <w:r w:rsidRPr="002A3DE5">
                                    <w:rPr>
                                      <w:rFonts w:ascii="標楷體" w:eastAsia="標楷體" w:hAnsi="標楷體"/>
                                      <w:spacing w:val="-4"/>
                                      <w:sz w:val="20"/>
                                      <w:szCs w:val="20"/>
                                    </w:rPr>
                                    <w:t>18</w:t>
                                  </w:r>
                                  <w:r w:rsidRPr="002A3DE5">
                                    <w:rPr>
                                      <w:rFonts w:ascii="標楷體" w:eastAsia="標楷體" w:hAnsi="標楷體" w:hint="eastAsia"/>
                                      <w:spacing w:val="-4"/>
                                      <w:sz w:val="20"/>
                                      <w:szCs w:val="20"/>
                                    </w:rPr>
                                    <w:t>年9月供氣。</w:t>
                                  </w:r>
                                </w:p>
                              </w:tc>
                            </w:tr>
                            <w:tr w:rsidR="00663A21" w:rsidRPr="00DF75E5" w14:paraId="4A9F5144" w14:textId="77777777" w:rsidTr="005C4A14">
                              <w:trPr>
                                <w:trHeight w:val="638"/>
                                <w:jc w:val="center"/>
                              </w:trPr>
                              <w:tc>
                                <w:tcPr>
                                  <w:tcW w:w="5000" w:type="pct"/>
                                  <w:gridSpan w:val="6"/>
                                  <w:tcBorders>
                                    <w:top w:val="single" w:sz="4" w:space="0" w:color="auto"/>
                                    <w:left w:val="nil"/>
                                    <w:bottom w:val="nil"/>
                                    <w:right w:val="nil"/>
                                  </w:tcBorders>
                                  <w:vAlign w:val="center"/>
                                </w:tcPr>
                                <w:p w14:paraId="0E9842C2" w14:textId="77777777" w:rsidR="00663A21" w:rsidRPr="00055C93" w:rsidRDefault="00663A21" w:rsidP="00937BCF">
                                  <w:pPr>
                                    <w:adjustRightInd w:val="0"/>
                                    <w:spacing w:beforeLines="10" w:before="36" w:line="200" w:lineRule="exact"/>
                                    <w:ind w:left="540" w:hangingChars="300" w:hanging="540"/>
                                    <w:jc w:val="both"/>
                                    <w:rPr>
                                      <w:rFonts w:ascii="標楷體" w:eastAsia="標楷體" w:hAnsi="標楷體"/>
                                      <w:sz w:val="18"/>
                                      <w:szCs w:val="18"/>
                                    </w:rPr>
                                  </w:pPr>
                                  <w:proofErr w:type="gramStart"/>
                                  <w:r w:rsidRPr="00055C93">
                                    <w:rPr>
                                      <w:rFonts w:ascii="標楷體" w:eastAsia="標楷體" w:hAnsi="標楷體" w:hint="eastAsia"/>
                                      <w:sz w:val="18"/>
                                      <w:szCs w:val="18"/>
                                    </w:rPr>
                                    <w:t>註</w:t>
                                  </w:r>
                                  <w:proofErr w:type="gramEnd"/>
                                  <w:r w:rsidRPr="00055C93">
                                    <w:rPr>
                                      <w:rFonts w:ascii="新細明體" w:hAnsi="新細明體" w:hint="eastAsia"/>
                                      <w:sz w:val="18"/>
                                      <w:szCs w:val="18"/>
                                    </w:rPr>
                                    <w:t>：</w:t>
                                  </w:r>
                                  <w:r w:rsidRPr="00055C93">
                                    <w:rPr>
                                      <w:rFonts w:ascii="標楷體" w:eastAsia="標楷體" w:hAnsi="標楷體"/>
                                      <w:sz w:val="18"/>
                                      <w:szCs w:val="18"/>
                                    </w:rPr>
                                    <w:t>1.</w:t>
                                  </w:r>
                                  <w:r w:rsidRPr="00055C93">
                                    <w:rPr>
                                      <w:rFonts w:ascii="標楷體" w:eastAsia="標楷體" w:hAnsi="標楷體" w:hint="eastAsia"/>
                                      <w:sz w:val="18"/>
                                      <w:szCs w:val="18"/>
                                    </w:rPr>
                                    <w:t>永安廠</w:t>
                                  </w:r>
                                  <w:r>
                                    <w:rPr>
                                      <w:rFonts w:ascii="標楷體" w:eastAsia="標楷體" w:hAnsi="標楷體" w:hint="eastAsia"/>
                                      <w:sz w:val="18"/>
                                      <w:szCs w:val="18"/>
                                    </w:rPr>
                                    <w:t>增</w:t>
                                  </w:r>
                                  <w:r w:rsidRPr="00055C93">
                                    <w:rPr>
                                      <w:rFonts w:ascii="標楷體" w:eastAsia="標楷體" w:hAnsi="標楷體" w:hint="eastAsia"/>
                                      <w:sz w:val="18"/>
                                      <w:szCs w:val="18"/>
                                    </w:rPr>
                                    <w:t>建計畫原計畫期程為1</w:t>
                                  </w:r>
                                  <w:r w:rsidRPr="00055C93">
                                    <w:rPr>
                                      <w:rFonts w:ascii="標楷體" w:eastAsia="標楷體" w:hAnsi="標楷體"/>
                                      <w:sz w:val="18"/>
                                      <w:szCs w:val="18"/>
                                    </w:rPr>
                                    <w:t>08</w:t>
                                  </w:r>
                                  <w:r w:rsidRPr="00055C93">
                                    <w:rPr>
                                      <w:rFonts w:ascii="標楷體" w:eastAsia="標楷體" w:hAnsi="標楷體" w:hint="eastAsia"/>
                                      <w:sz w:val="18"/>
                                      <w:szCs w:val="18"/>
                                    </w:rPr>
                                    <w:t>年</w:t>
                                  </w:r>
                                  <w:r w:rsidRPr="00055C93">
                                    <w:rPr>
                                      <w:rFonts w:ascii="標楷體" w:eastAsia="標楷體" w:hAnsi="標楷體"/>
                                      <w:sz w:val="18"/>
                                      <w:szCs w:val="18"/>
                                    </w:rPr>
                                    <w:t>1</w:t>
                                  </w:r>
                                  <w:r w:rsidRPr="00055C93">
                                    <w:rPr>
                                      <w:rFonts w:ascii="標楷體" w:eastAsia="標楷體" w:hAnsi="標楷體" w:hint="eastAsia"/>
                                      <w:sz w:val="18"/>
                                      <w:szCs w:val="18"/>
                                    </w:rPr>
                                    <w:t>月至</w:t>
                                  </w:r>
                                  <w:r w:rsidRPr="00055C93">
                                    <w:rPr>
                                      <w:rFonts w:ascii="標楷體" w:eastAsia="標楷體" w:hAnsi="標楷體"/>
                                      <w:sz w:val="18"/>
                                      <w:szCs w:val="18"/>
                                    </w:rPr>
                                    <w:t>115</w:t>
                                  </w:r>
                                  <w:r w:rsidRPr="00055C93">
                                    <w:rPr>
                                      <w:rFonts w:ascii="標楷體" w:eastAsia="標楷體" w:hAnsi="標楷體" w:hint="eastAsia"/>
                                      <w:sz w:val="18"/>
                                      <w:szCs w:val="18"/>
                                    </w:rPr>
                                    <w:t>年</w:t>
                                  </w:r>
                                  <w:r w:rsidRPr="00055C93">
                                    <w:rPr>
                                      <w:rFonts w:ascii="標楷體" w:eastAsia="標楷體" w:hAnsi="標楷體"/>
                                      <w:sz w:val="18"/>
                                      <w:szCs w:val="18"/>
                                    </w:rPr>
                                    <w:t>12</w:t>
                                  </w:r>
                                  <w:r w:rsidRPr="00055C93">
                                    <w:rPr>
                                      <w:rFonts w:ascii="標楷體" w:eastAsia="標楷體" w:hAnsi="標楷體" w:hint="eastAsia"/>
                                      <w:sz w:val="18"/>
                                      <w:szCs w:val="18"/>
                                    </w:rPr>
                                    <w:t>月，因營建成本攀升，預算不足等為由，經行政院於1</w:t>
                                  </w:r>
                                  <w:r w:rsidRPr="00055C93">
                                    <w:rPr>
                                      <w:rFonts w:ascii="標楷體" w:eastAsia="標楷體" w:hAnsi="標楷體"/>
                                      <w:sz w:val="18"/>
                                      <w:szCs w:val="18"/>
                                    </w:rPr>
                                    <w:t>10</w:t>
                                  </w:r>
                                  <w:r w:rsidRPr="00055C93">
                                    <w:rPr>
                                      <w:rFonts w:ascii="標楷體" w:eastAsia="標楷體" w:hAnsi="標楷體" w:hint="eastAsia"/>
                                      <w:sz w:val="18"/>
                                      <w:szCs w:val="18"/>
                                    </w:rPr>
                                    <w:t>年5月同意縮減儲槽數量為2座，並延期至1</w:t>
                                  </w:r>
                                  <w:r w:rsidRPr="00055C93">
                                    <w:rPr>
                                      <w:rFonts w:ascii="標楷體" w:eastAsia="標楷體" w:hAnsi="標楷體"/>
                                      <w:sz w:val="18"/>
                                      <w:szCs w:val="18"/>
                                    </w:rPr>
                                    <w:t>16</w:t>
                                  </w:r>
                                  <w:r w:rsidRPr="00055C93">
                                    <w:rPr>
                                      <w:rFonts w:ascii="標楷體" w:eastAsia="標楷體" w:hAnsi="標楷體" w:hint="eastAsia"/>
                                      <w:sz w:val="18"/>
                                      <w:szCs w:val="18"/>
                                    </w:rPr>
                                    <w:t>年1</w:t>
                                  </w:r>
                                  <w:r w:rsidRPr="00055C93">
                                    <w:rPr>
                                      <w:rFonts w:ascii="標楷體" w:eastAsia="標楷體" w:hAnsi="標楷體"/>
                                      <w:sz w:val="18"/>
                                      <w:szCs w:val="18"/>
                                    </w:rPr>
                                    <w:t>2</w:t>
                                  </w:r>
                                  <w:r w:rsidRPr="00055C93">
                                    <w:rPr>
                                      <w:rFonts w:ascii="標楷體" w:eastAsia="標楷體" w:hAnsi="標楷體" w:hint="eastAsia"/>
                                      <w:sz w:val="18"/>
                                      <w:szCs w:val="18"/>
                                    </w:rPr>
                                    <w:t>月完工。</w:t>
                                  </w:r>
                                </w:p>
                                <w:p w14:paraId="0245CB92" w14:textId="77777777" w:rsidR="00663A21" w:rsidRPr="00B51E45" w:rsidRDefault="00663A21" w:rsidP="00663A21">
                                  <w:pPr>
                                    <w:spacing w:line="200" w:lineRule="exact"/>
                                    <w:ind w:firstLineChars="197" w:firstLine="355"/>
                                    <w:rPr>
                                      <w:rFonts w:ascii="標楷體" w:eastAsia="標楷體" w:hAnsi="標楷體"/>
                                      <w:sz w:val="18"/>
                                      <w:szCs w:val="18"/>
                                    </w:rPr>
                                  </w:pPr>
                                  <w:r w:rsidRPr="00055C93">
                                    <w:rPr>
                                      <w:rFonts w:ascii="標楷體" w:eastAsia="標楷體" w:hAnsi="標楷體"/>
                                      <w:sz w:val="18"/>
                                      <w:szCs w:val="18"/>
                                    </w:rPr>
                                    <w:t>2.</w:t>
                                  </w:r>
                                  <w:r w:rsidRPr="00055C93">
                                    <w:rPr>
                                      <w:rFonts w:ascii="標楷體" w:eastAsia="標楷體" w:hAnsi="標楷體" w:hint="eastAsia"/>
                                      <w:sz w:val="18"/>
                                      <w:szCs w:val="18"/>
                                    </w:rPr>
                                    <w:t>資料來源</w:t>
                                  </w:r>
                                  <w:r w:rsidRPr="00055C93">
                                    <w:rPr>
                                      <w:rFonts w:ascii="新細明體" w:hAnsi="新細明體" w:hint="eastAsia"/>
                                      <w:sz w:val="18"/>
                                      <w:szCs w:val="18"/>
                                    </w:rPr>
                                    <w:t>：</w:t>
                                  </w:r>
                                  <w:r w:rsidRPr="00055C93">
                                    <w:rPr>
                                      <w:rFonts w:ascii="標楷體" w:eastAsia="標楷體" w:hAnsi="標楷體" w:hint="eastAsia"/>
                                      <w:sz w:val="18"/>
                                      <w:szCs w:val="18"/>
                                    </w:rPr>
                                    <w:t>整理自台灣中油公司提供資料。</w:t>
                                  </w:r>
                                </w:p>
                              </w:tc>
                            </w:tr>
                          </w:tbl>
                          <w:p w14:paraId="4E979811" w14:textId="7CB6484B" w:rsidR="00C364BF" w:rsidRPr="00663A21" w:rsidRDefault="00C364BF" w:rsidP="00A16D0E">
                            <w:pPr>
                              <w:spacing w:line="20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F0D229" id="_x0000_s1030" type="#_x0000_t202" style="position:absolute;left:0;text-align:left;margin-left:102.9pt;margin-top:344.75pt;width:415.55pt;height:352.9pt;z-index:251944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" stroked="f">
                <v:textbox>
                  <w:txbxContent>
                    <w:p w14:paraId="7466E185" w14:textId="77777777" w:rsidR="00C364BF" w:rsidRPr="00931879" w:rsidRDefault="00C364BF" w:rsidP="00937BCF">
                      <w:pPr>
                        <w:spacing w:afterLines="30" w:after="108" w:line="360" w:lineRule="exact"/>
                        <w:jc w:val="center"/>
                        <w:rPr>
                          <w:rFonts w:ascii="標楷體" w:eastAsia="標楷體" w:hAnsi="標楷體"/>
                          <w:b/>
                          <w:szCs w:val="24"/>
                        </w:rPr>
                      </w:pPr>
                      <w:r w:rsidRPr="00931879">
                        <w:rPr>
                          <w:rFonts w:ascii="標楷體" w:eastAsia="標楷體" w:hAnsi="標楷體" w:hint="eastAsia"/>
                          <w:b/>
                          <w:szCs w:val="24"/>
                        </w:rPr>
                        <w:t>表</w:t>
                      </w:r>
                      <w:r>
                        <w:rPr>
                          <w:rFonts w:ascii="標楷體" w:eastAsia="標楷體" w:hAnsi="標楷體" w:hint="eastAsia"/>
                          <w:b/>
                          <w:szCs w:val="24"/>
                        </w:rPr>
                        <w:t>3</w:t>
                      </w:r>
                      <w:r w:rsidRPr="00931879">
                        <w:rPr>
                          <w:rFonts w:ascii="標楷體" w:eastAsia="標楷體" w:hAnsi="標楷體"/>
                          <w:b/>
                          <w:szCs w:val="24"/>
                        </w:rPr>
                        <w:t xml:space="preserve">  </w:t>
                      </w:r>
                      <w:r w:rsidRPr="00931879">
                        <w:rPr>
                          <w:rFonts w:ascii="標楷體" w:eastAsia="標楷體" w:hAnsi="標楷體" w:hint="eastAsia"/>
                          <w:b/>
                          <w:szCs w:val="24"/>
                        </w:rPr>
                        <w:t>台灣中油公司液化天然氣接收站增（擴）建計畫</w:t>
                      </w:r>
                    </w:p>
                    <w:tbl>
                      <w:tblPr>
                        <w:tblStyle w:val="20"/>
                        <w:tblW w:w="4991" w:type="pct"/>
                        <w:jc w:val="center"/>
                        <w:tblLook w:val="04A0" w:firstRow="1" w:lastRow="0" w:firstColumn="1" w:lastColumn="0" w:noHBand="0" w:noVBand="1"/>
                      </w:tblPr>
                      <w:tblGrid>
                        <w:gridCol w:w="1417"/>
                        <w:gridCol w:w="1179"/>
                        <w:gridCol w:w="489"/>
                        <w:gridCol w:w="724"/>
                        <w:gridCol w:w="947"/>
                        <w:gridCol w:w="3254"/>
                      </w:tblGrid>
                      <w:tr w:rsidR="00663A21" w:rsidRPr="00DF75E5" w14:paraId="2017E9BD" w14:textId="77777777" w:rsidTr="005C4A14">
                        <w:trPr>
                          <w:trHeight w:val="199"/>
                          <w:jc w:val="center"/>
                        </w:trPr>
                        <w:tc>
                          <w:tcPr>
                            <w:tcW w:w="5000" w:type="pct"/>
                            <w:gridSpan w:val="6"/>
                            <w:tcBorders>
                              <w:top w:val="nil"/>
                              <w:left w:val="nil"/>
                              <w:bottom w:val="single" w:sz="4" w:space="0" w:color="auto"/>
                              <w:right w:val="nil"/>
                            </w:tcBorders>
                          </w:tcPr>
                          <w:p w14:paraId="281DF39F" w14:textId="77777777" w:rsidR="00663A21" w:rsidRPr="00931879" w:rsidRDefault="00663A21" w:rsidP="00A975AD">
                            <w:pPr>
                              <w:spacing w:line="240" w:lineRule="exact"/>
                              <w:ind w:rightChars="-40" w:right="-96"/>
                              <w:jc w:val="right"/>
                              <w:rPr>
                                <w:rFonts w:ascii="標楷體" w:eastAsia="標楷體" w:hAnsi="標楷體"/>
                                <w:sz w:val="20"/>
                                <w:szCs w:val="20"/>
                              </w:rPr>
                            </w:pPr>
                            <w:r w:rsidRPr="00931879">
                              <w:rPr>
                                <w:rFonts w:ascii="標楷體" w:eastAsia="標楷體" w:hAnsi="標楷體" w:hint="eastAsia"/>
                                <w:sz w:val="20"/>
                                <w:szCs w:val="20"/>
                              </w:rPr>
                              <w:t>單位</w:t>
                            </w:r>
                            <w:r w:rsidRPr="00931879">
                              <w:rPr>
                                <w:rFonts w:ascii="新細明體" w:hAnsi="新細明體" w:hint="eastAsia"/>
                                <w:sz w:val="20"/>
                                <w:szCs w:val="20"/>
                              </w:rPr>
                              <w:t>：</w:t>
                            </w:r>
                            <w:r w:rsidRPr="00931879">
                              <w:rPr>
                                <w:rFonts w:ascii="標楷體" w:eastAsia="標楷體" w:hAnsi="標楷體" w:hint="eastAsia"/>
                                <w:sz w:val="20"/>
                                <w:szCs w:val="20"/>
                              </w:rPr>
                              <w:t>座、萬公</w:t>
                            </w:r>
                            <w:r w:rsidRPr="00FF2B8F">
                              <w:rPr>
                                <w:rFonts w:ascii="標楷體" w:eastAsia="標楷體" w:hAnsi="標楷體" w:hint="eastAsia"/>
                                <w:sz w:val="20"/>
                                <w:szCs w:val="20"/>
                              </w:rPr>
                              <w:t>秉</w:t>
                            </w:r>
                          </w:p>
                        </w:tc>
                      </w:tr>
                      <w:tr w:rsidR="00663A21" w:rsidRPr="00DF75E5" w14:paraId="5381D230" w14:textId="77777777" w:rsidTr="005C4A14">
                        <w:trPr>
                          <w:trHeight w:val="61"/>
                          <w:jc w:val="center"/>
                        </w:trPr>
                        <w:tc>
                          <w:tcPr>
                            <w:tcW w:w="885" w:type="pct"/>
                            <w:vMerge w:val="restart"/>
                            <w:tcBorders>
                              <w:top w:val="single" w:sz="4" w:space="0" w:color="auto"/>
                              <w:left w:val="single" w:sz="4" w:space="0" w:color="auto"/>
                              <w:right w:val="single" w:sz="4" w:space="0" w:color="auto"/>
                            </w:tcBorders>
                            <w:vAlign w:val="center"/>
                          </w:tcPr>
                          <w:p w14:paraId="506EBC5E" w14:textId="77777777" w:rsidR="00663A21" w:rsidRPr="00480E21" w:rsidRDefault="00663A21" w:rsidP="00663A21">
                            <w:pPr>
                              <w:spacing w:line="240" w:lineRule="exact"/>
                              <w:jc w:val="center"/>
                              <w:rPr>
                                <w:rFonts w:ascii="標楷體" w:eastAsia="標楷體" w:hAnsi="標楷體"/>
                                <w:sz w:val="20"/>
                                <w:szCs w:val="20"/>
                              </w:rPr>
                            </w:pPr>
                            <w:r w:rsidRPr="00480E21">
                              <w:rPr>
                                <w:rFonts w:ascii="標楷體" w:eastAsia="標楷體" w:hAnsi="標楷體" w:hint="eastAsia"/>
                                <w:sz w:val="20"/>
                                <w:szCs w:val="20"/>
                              </w:rPr>
                              <w:t>計畫名稱</w:t>
                            </w:r>
                          </w:p>
                        </w:tc>
                        <w:tc>
                          <w:tcPr>
                            <w:tcW w:w="736" w:type="pct"/>
                            <w:vMerge w:val="restart"/>
                            <w:tcBorders>
                              <w:top w:val="single" w:sz="4" w:space="0" w:color="auto"/>
                              <w:left w:val="single" w:sz="4" w:space="0" w:color="auto"/>
                              <w:right w:val="single" w:sz="4" w:space="0" w:color="auto"/>
                            </w:tcBorders>
                            <w:vAlign w:val="center"/>
                          </w:tcPr>
                          <w:p w14:paraId="433D51A4" w14:textId="77777777" w:rsidR="00663A21" w:rsidRPr="00480E21" w:rsidRDefault="00663A21" w:rsidP="00663A21">
                            <w:pPr>
                              <w:spacing w:line="240" w:lineRule="exact"/>
                              <w:jc w:val="center"/>
                              <w:rPr>
                                <w:rFonts w:ascii="標楷體" w:eastAsia="標楷體" w:hAnsi="標楷體"/>
                                <w:sz w:val="20"/>
                                <w:szCs w:val="20"/>
                              </w:rPr>
                            </w:pPr>
                            <w:r w:rsidRPr="00480E21">
                              <w:rPr>
                                <w:rFonts w:ascii="標楷體" w:eastAsia="標楷體" w:hAnsi="標楷體" w:hint="eastAsia"/>
                                <w:sz w:val="20"/>
                                <w:szCs w:val="20"/>
                              </w:rPr>
                              <w:t>計畫期程</w:t>
                            </w:r>
                          </w:p>
                        </w:tc>
                        <w:tc>
                          <w:tcPr>
                            <w:tcW w:w="757" w:type="pct"/>
                            <w:gridSpan w:val="2"/>
                            <w:tcBorders>
                              <w:top w:val="single" w:sz="4" w:space="0" w:color="auto"/>
                              <w:left w:val="single" w:sz="4" w:space="0" w:color="auto"/>
                              <w:bottom w:val="single" w:sz="4" w:space="0" w:color="auto"/>
                              <w:right w:val="single" w:sz="4" w:space="0" w:color="auto"/>
                            </w:tcBorders>
                            <w:vAlign w:val="center"/>
                          </w:tcPr>
                          <w:p w14:paraId="2271E535" w14:textId="77777777" w:rsidR="00663A21" w:rsidRPr="00480E21" w:rsidRDefault="00663A21" w:rsidP="00663A21">
                            <w:pPr>
                              <w:spacing w:line="240" w:lineRule="exact"/>
                              <w:jc w:val="center"/>
                              <w:rPr>
                                <w:rFonts w:ascii="標楷體" w:eastAsia="標楷體" w:hAnsi="標楷體"/>
                                <w:sz w:val="20"/>
                                <w:szCs w:val="20"/>
                              </w:rPr>
                            </w:pPr>
                            <w:r w:rsidRPr="00480E21">
                              <w:rPr>
                                <w:rFonts w:ascii="標楷體" w:eastAsia="標楷體" w:hAnsi="標楷體" w:hint="eastAsia"/>
                                <w:sz w:val="20"/>
                                <w:szCs w:val="20"/>
                              </w:rPr>
                              <w:t>儲槽</w:t>
                            </w:r>
                            <w:r>
                              <w:rPr>
                                <w:rFonts w:ascii="標楷體" w:eastAsia="標楷體" w:hAnsi="標楷體" w:hint="eastAsia"/>
                                <w:sz w:val="20"/>
                                <w:szCs w:val="20"/>
                              </w:rPr>
                              <w:t>規模</w:t>
                            </w:r>
                          </w:p>
                        </w:tc>
                        <w:tc>
                          <w:tcPr>
                            <w:tcW w:w="591" w:type="pct"/>
                            <w:vMerge w:val="restart"/>
                            <w:tcBorders>
                              <w:top w:val="single" w:sz="4" w:space="0" w:color="auto"/>
                              <w:left w:val="single" w:sz="4" w:space="0" w:color="auto"/>
                              <w:right w:val="single" w:sz="4" w:space="0" w:color="auto"/>
                            </w:tcBorders>
                            <w:vAlign w:val="center"/>
                          </w:tcPr>
                          <w:p w14:paraId="0672F9ED" w14:textId="77777777" w:rsidR="00663A21" w:rsidRDefault="00663A21" w:rsidP="00663A21">
                            <w:pPr>
                              <w:spacing w:line="240" w:lineRule="exact"/>
                              <w:ind w:leftChars="-20" w:left="-48" w:rightChars="-20" w:right="-48"/>
                              <w:jc w:val="center"/>
                              <w:rPr>
                                <w:rFonts w:ascii="標楷體" w:eastAsia="標楷體" w:hAnsi="標楷體"/>
                                <w:spacing w:val="-20"/>
                                <w:sz w:val="20"/>
                                <w:szCs w:val="20"/>
                              </w:rPr>
                            </w:pPr>
                            <w:r w:rsidRPr="00480E21">
                              <w:rPr>
                                <w:rFonts w:ascii="標楷體" w:eastAsia="標楷體" w:hAnsi="標楷體" w:hint="eastAsia"/>
                                <w:spacing w:val="-20"/>
                                <w:sz w:val="20"/>
                                <w:szCs w:val="20"/>
                              </w:rPr>
                              <w:t>實際或預定</w:t>
                            </w:r>
                          </w:p>
                          <w:p w14:paraId="03EA9A25" w14:textId="77777777" w:rsidR="00663A21" w:rsidRPr="00480E21" w:rsidRDefault="00663A21" w:rsidP="00663A21">
                            <w:pPr>
                              <w:spacing w:line="240" w:lineRule="exact"/>
                              <w:ind w:leftChars="-20" w:left="-48" w:rightChars="-20" w:right="-48"/>
                              <w:jc w:val="center"/>
                              <w:rPr>
                                <w:rFonts w:ascii="標楷體" w:eastAsia="標楷體" w:hAnsi="標楷體"/>
                                <w:spacing w:val="-20"/>
                                <w:sz w:val="20"/>
                                <w:szCs w:val="20"/>
                              </w:rPr>
                            </w:pPr>
                            <w:r w:rsidRPr="00480E21">
                              <w:rPr>
                                <w:rFonts w:ascii="標楷體" w:eastAsia="標楷體" w:hAnsi="標楷體" w:hint="eastAsia"/>
                                <w:spacing w:val="-20"/>
                                <w:sz w:val="20"/>
                                <w:szCs w:val="20"/>
                              </w:rPr>
                              <w:t>供氣期程</w:t>
                            </w:r>
                          </w:p>
                        </w:tc>
                        <w:tc>
                          <w:tcPr>
                            <w:tcW w:w="2031" w:type="pct"/>
                            <w:vMerge w:val="restart"/>
                            <w:tcBorders>
                              <w:top w:val="single" w:sz="4" w:space="0" w:color="auto"/>
                              <w:left w:val="single" w:sz="4" w:space="0" w:color="auto"/>
                              <w:right w:val="single" w:sz="4" w:space="0" w:color="auto"/>
                            </w:tcBorders>
                            <w:vAlign w:val="center"/>
                          </w:tcPr>
                          <w:p w14:paraId="5A2834E3" w14:textId="77777777" w:rsidR="00663A21" w:rsidRPr="00480E21" w:rsidRDefault="00663A21" w:rsidP="00663A21">
                            <w:pPr>
                              <w:spacing w:line="240" w:lineRule="exact"/>
                              <w:jc w:val="center"/>
                              <w:rPr>
                                <w:rFonts w:ascii="標楷體" w:eastAsia="標楷體" w:hAnsi="標楷體"/>
                                <w:sz w:val="20"/>
                                <w:szCs w:val="20"/>
                              </w:rPr>
                            </w:pPr>
                            <w:r w:rsidRPr="00480E21">
                              <w:rPr>
                                <w:rFonts w:ascii="標楷體" w:eastAsia="標楷體" w:hAnsi="標楷體" w:hint="eastAsia"/>
                                <w:sz w:val="20"/>
                                <w:szCs w:val="20"/>
                              </w:rPr>
                              <w:t>計畫執行進度</w:t>
                            </w:r>
                          </w:p>
                        </w:tc>
                      </w:tr>
                      <w:tr w:rsidR="00663A21" w:rsidRPr="00DF75E5" w14:paraId="0C866381" w14:textId="77777777" w:rsidTr="005C4A14">
                        <w:trPr>
                          <w:trHeight w:val="224"/>
                          <w:jc w:val="center"/>
                        </w:trPr>
                        <w:tc>
                          <w:tcPr>
                            <w:tcW w:w="885" w:type="pct"/>
                            <w:vMerge/>
                            <w:tcBorders>
                              <w:left w:val="single" w:sz="4" w:space="0" w:color="auto"/>
                              <w:bottom w:val="single" w:sz="4" w:space="0" w:color="auto"/>
                              <w:right w:val="single" w:sz="4" w:space="0" w:color="auto"/>
                            </w:tcBorders>
                            <w:vAlign w:val="center"/>
                          </w:tcPr>
                          <w:p w14:paraId="36696097" w14:textId="77777777" w:rsidR="00663A21" w:rsidRPr="00DF75E5" w:rsidRDefault="00663A21" w:rsidP="00663A21">
                            <w:pPr>
                              <w:spacing w:line="240" w:lineRule="exact"/>
                              <w:jc w:val="center"/>
                              <w:rPr>
                                <w:rFonts w:ascii="標楷體" w:eastAsia="標楷體" w:hAnsi="標楷體"/>
                                <w:b/>
                                <w:szCs w:val="24"/>
                              </w:rPr>
                            </w:pPr>
                          </w:p>
                        </w:tc>
                        <w:tc>
                          <w:tcPr>
                            <w:tcW w:w="736" w:type="pct"/>
                            <w:vMerge/>
                            <w:tcBorders>
                              <w:left w:val="single" w:sz="4" w:space="0" w:color="auto"/>
                              <w:bottom w:val="single" w:sz="4" w:space="0" w:color="auto"/>
                              <w:right w:val="single" w:sz="4" w:space="0" w:color="auto"/>
                            </w:tcBorders>
                            <w:vAlign w:val="center"/>
                          </w:tcPr>
                          <w:p w14:paraId="03AB62F1" w14:textId="77777777" w:rsidR="00663A21" w:rsidRPr="00DF75E5" w:rsidRDefault="00663A21" w:rsidP="00663A21">
                            <w:pPr>
                              <w:spacing w:line="240" w:lineRule="exact"/>
                              <w:jc w:val="center"/>
                              <w:rPr>
                                <w:rFonts w:ascii="標楷體" w:eastAsia="標楷體" w:hAnsi="標楷體"/>
                                <w:b/>
                                <w:szCs w:val="24"/>
                              </w:rPr>
                            </w:pPr>
                          </w:p>
                        </w:tc>
                        <w:tc>
                          <w:tcPr>
                            <w:tcW w:w="305" w:type="pct"/>
                            <w:tcBorders>
                              <w:top w:val="single" w:sz="4" w:space="0" w:color="auto"/>
                              <w:left w:val="single" w:sz="4" w:space="0" w:color="auto"/>
                              <w:bottom w:val="single" w:sz="4" w:space="0" w:color="auto"/>
                              <w:right w:val="single" w:sz="4" w:space="0" w:color="auto"/>
                              <w:tl2br w:val="nil"/>
                            </w:tcBorders>
                            <w:vAlign w:val="center"/>
                          </w:tcPr>
                          <w:p w14:paraId="60FF621C" w14:textId="77777777" w:rsidR="00663A21" w:rsidRPr="00480E21" w:rsidRDefault="00663A21" w:rsidP="00DA0835">
                            <w:pPr>
                              <w:spacing w:line="240" w:lineRule="exact"/>
                              <w:ind w:rightChars="30" w:right="72"/>
                              <w:jc w:val="center"/>
                              <w:rPr>
                                <w:rFonts w:ascii="標楷體" w:eastAsia="標楷體" w:hAnsi="標楷體"/>
                                <w:sz w:val="20"/>
                                <w:szCs w:val="20"/>
                              </w:rPr>
                            </w:pPr>
                            <w:r w:rsidRPr="00480E21">
                              <w:rPr>
                                <w:rFonts w:ascii="標楷體" w:eastAsia="標楷體" w:hAnsi="標楷體" w:hint="eastAsia"/>
                                <w:sz w:val="20"/>
                                <w:szCs w:val="20"/>
                              </w:rPr>
                              <w:t>座</w:t>
                            </w:r>
                          </w:p>
                        </w:tc>
                        <w:tc>
                          <w:tcPr>
                            <w:tcW w:w="451" w:type="pct"/>
                            <w:tcBorders>
                              <w:top w:val="single" w:sz="4" w:space="0" w:color="auto"/>
                              <w:left w:val="single" w:sz="4" w:space="0" w:color="auto"/>
                              <w:bottom w:val="single" w:sz="4" w:space="0" w:color="auto"/>
                              <w:right w:val="single" w:sz="4" w:space="0" w:color="auto"/>
                              <w:tl2br w:val="nil"/>
                            </w:tcBorders>
                            <w:vAlign w:val="center"/>
                          </w:tcPr>
                          <w:p w14:paraId="4063AC9B" w14:textId="77777777" w:rsidR="00663A21" w:rsidRPr="00480E21" w:rsidRDefault="00663A21" w:rsidP="00663A21">
                            <w:pPr>
                              <w:spacing w:line="240" w:lineRule="exact"/>
                              <w:ind w:leftChars="-40" w:left="-96" w:rightChars="-40" w:right="-96"/>
                              <w:jc w:val="center"/>
                              <w:rPr>
                                <w:rFonts w:ascii="標楷體" w:eastAsia="標楷體" w:hAnsi="標楷體"/>
                                <w:sz w:val="20"/>
                                <w:szCs w:val="20"/>
                              </w:rPr>
                            </w:pPr>
                            <w:r w:rsidRPr="00480E21">
                              <w:rPr>
                                <w:rFonts w:ascii="標楷體" w:eastAsia="標楷體" w:hAnsi="標楷體" w:hint="eastAsia"/>
                                <w:sz w:val="20"/>
                                <w:szCs w:val="20"/>
                              </w:rPr>
                              <w:t>總容量</w:t>
                            </w:r>
                          </w:p>
                        </w:tc>
                        <w:tc>
                          <w:tcPr>
                            <w:tcW w:w="591" w:type="pct"/>
                            <w:vMerge/>
                            <w:tcBorders>
                              <w:left w:val="single" w:sz="4" w:space="0" w:color="auto"/>
                              <w:bottom w:val="single" w:sz="4" w:space="0" w:color="auto"/>
                              <w:right w:val="single" w:sz="4" w:space="0" w:color="auto"/>
                            </w:tcBorders>
                            <w:vAlign w:val="center"/>
                          </w:tcPr>
                          <w:p w14:paraId="4AE18761" w14:textId="77777777" w:rsidR="00663A21" w:rsidRPr="00DF75E5" w:rsidRDefault="00663A21" w:rsidP="00663A21">
                            <w:pPr>
                              <w:spacing w:line="240" w:lineRule="exact"/>
                              <w:jc w:val="center"/>
                              <w:rPr>
                                <w:rFonts w:ascii="標楷體" w:eastAsia="標楷體" w:hAnsi="標楷體"/>
                                <w:b/>
                                <w:szCs w:val="24"/>
                              </w:rPr>
                            </w:pPr>
                          </w:p>
                        </w:tc>
                        <w:tc>
                          <w:tcPr>
                            <w:tcW w:w="2031" w:type="pct"/>
                            <w:vMerge/>
                            <w:tcBorders>
                              <w:left w:val="single" w:sz="4" w:space="0" w:color="auto"/>
                              <w:bottom w:val="single" w:sz="4" w:space="0" w:color="auto"/>
                              <w:right w:val="single" w:sz="4" w:space="0" w:color="auto"/>
                            </w:tcBorders>
                            <w:vAlign w:val="center"/>
                          </w:tcPr>
                          <w:p w14:paraId="4913829C" w14:textId="77777777" w:rsidR="00663A21" w:rsidRPr="00DF75E5" w:rsidRDefault="00663A21" w:rsidP="00663A21">
                            <w:pPr>
                              <w:spacing w:line="240" w:lineRule="exact"/>
                              <w:jc w:val="center"/>
                              <w:rPr>
                                <w:rFonts w:ascii="標楷體" w:eastAsia="標楷體" w:hAnsi="標楷體"/>
                                <w:b/>
                                <w:szCs w:val="24"/>
                              </w:rPr>
                            </w:pPr>
                          </w:p>
                        </w:tc>
                      </w:tr>
                      <w:tr w:rsidR="00663A21" w:rsidRPr="00DF75E5" w14:paraId="6C4775F9" w14:textId="77777777" w:rsidTr="005C4A14">
                        <w:trPr>
                          <w:trHeight w:val="257"/>
                          <w:jc w:val="center"/>
                        </w:trPr>
                        <w:tc>
                          <w:tcPr>
                            <w:tcW w:w="1621" w:type="pct"/>
                            <w:gridSpan w:val="2"/>
                            <w:tcBorders>
                              <w:top w:val="single" w:sz="4" w:space="0" w:color="auto"/>
                              <w:left w:val="single" w:sz="4" w:space="0" w:color="auto"/>
                              <w:bottom w:val="single" w:sz="4" w:space="0" w:color="auto"/>
                              <w:right w:val="single" w:sz="4" w:space="0" w:color="auto"/>
                              <w:tl2br w:val="nil"/>
                            </w:tcBorders>
                            <w:vAlign w:val="center"/>
                          </w:tcPr>
                          <w:p w14:paraId="1AA4149F" w14:textId="77777777" w:rsidR="00663A21" w:rsidRPr="00480E21" w:rsidRDefault="00663A21" w:rsidP="00663A21">
                            <w:pPr>
                              <w:spacing w:line="240" w:lineRule="exact"/>
                              <w:jc w:val="center"/>
                              <w:rPr>
                                <w:rFonts w:ascii="標楷體" w:eastAsia="標楷體" w:hAnsi="標楷體"/>
                                <w:b/>
                                <w:sz w:val="20"/>
                                <w:szCs w:val="20"/>
                              </w:rPr>
                            </w:pPr>
                            <w:r w:rsidRPr="00480E21">
                              <w:rPr>
                                <w:rFonts w:ascii="標楷體" w:eastAsia="標楷體" w:hAnsi="標楷體" w:hint="eastAsia"/>
                                <w:b/>
                                <w:sz w:val="20"/>
                                <w:szCs w:val="20"/>
                              </w:rPr>
                              <w:t>合　　計</w:t>
                            </w:r>
                          </w:p>
                        </w:tc>
                        <w:tc>
                          <w:tcPr>
                            <w:tcW w:w="305" w:type="pct"/>
                            <w:tcBorders>
                              <w:top w:val="single" w:sz="4" w:space="0" w:color="auto"/>
                              <w:left w:val="single" w:sz="4" w:space="0" w:color="auto"/>
                              <w:bottom w:val="single" w:sz="4" w:space="0" w:color="auto"/>
                              <w:right w:val="single" w:sz="4" w:space="0" w:color="auto"/>
                              <w:tl2br w:val="nil"/>
                            </w:tcBorders>
                            <w:vAlign w:val="center"/>
                          </w:tcPr>
                          <w:p w14:paraId="23B7D98D" w14:textId="77777777" w:rsidR="00663A21" w:rsidRPr="00480E21" w:rsidRDefault="00663A21" w:rsidP="00663A21">
                            <w:pPr>
                              <w:spacing w:line="240" w:lineRule="exact"/>
                              <w:jc w:val="center"/>
                              <w:rPr>
                                <w:rFonts w:ascii="標楷體" w:eastAsia="標楷體" w:hAnsi="標楷體"/>
                                <w:b/>
                                <w:sz w:val="20"/>
                                <w:szCs w:val="20"/>
                              </w:rPr>
                            </w:pPr>
                            <w:r w:rsidRPr="00480E21">
                              <w:rPr>
                                <w:rFonts w:ascii="標楷體" w:eastAsia="標楷體" w:hAnsi="標楷體"/>
                                <w:b/>
                                <w:sz w:val="20"/>
                                <w:szCs w:val="20"/>
                              </w:rPr>
                              <w:t>20</w:t>
                            </w:r>
                          </w:p>
                        </w:tc>
                        <w:tc>
                          <w:tcPr>
                            <w:tcW w:w="451" w:type="pct"/>
                            <w:tcBorders>
                              <w:top w:val="single" w:sz="4" w:space="0" w:color="auto"/>
                              <w:left w:val="single" w:sz="4" w:space="0" w:color="auto"/>
                              <w:bottom w:val="single" w:sz="4" w:space="0" w:color="auto"/>
                              <w:right w:val="single" w:sz="4" w:space="0" w:color="auto"/>
                              <w:tl2br w:val="nil"/>
                            </w:tcBorders>
                            <w:vAlign w:val="center"/>
                          </w:tcPr>
                          <w:p w14:paraId="5F21BC21" w14:textId="77777777" w:rsidR="00663A21" w:rsidRPr="00480E21" w:rsidRDefault="00663A21" w:rsidP="00663A21">
                            <w:pPr>
                              <w:spacing w:line="240" w:lineRule="exact"/>
                              <w:jc w:val="center"/>
                              <w:rPr>
                                <w:rFonts w:ascii="標楷體" w:eastAsia="標楷體" w:hAnsi="標楷體"/>
                                <w:b/>
                                <w:sz w:val="20"/>
                                <w:szCs w:val="20"/>
                              </w:rPr>
                            </w:pPr>
                            <w:r w:rsidRPr="00480E21">
                              <w:rPr>
                                <w:rFonts w:ascii="標楷體" w:eastAsia="標楷體" w:hAnsi="標楷體"/>
                                <w:b/>
                                <w:sz w:val="20"/>
                                <w:szCs w:val="20"/>
                              </w:rPr>
                              <w:t>360</w:t>
                            </w:r>
                          </w:p>
                        </w:tc>
                        <w:tc>
                          <w:tcPr>
                            <w:tcW w:w="591" w:type="pct"/>
                            <w:tcBorders>
                              <w:top w:val="single" w:sz="4" w:space="0" w:color="auto"/>
                              <w:left w:val="single" w:sz="4" w:space="0" w:color="auto"/>
                              <w:bottom w:val="single" w:sz="4" w:space="0" w:color="auto"/>
                              <w:right w:val="single" w:sz="4" w:space="0" w:color="auto"/>
                              <w:tl2br w:val="single" w:sz="4" w:space="0" w:color="auto"/>
                            </w:tcBorders>
                            <w:vAlign w:val="center"/>
                          </w:tcPr>
                          <w:p w14:paraId="2C3B29E3" w14:textId="77777777" w:rsidR="00663A21" w:rsidRPr="00480E21" w:rsidRDefault="00663A21" w:rsidP="00663A21">
                            <w:pPr>
                              <w:spacing w:line="240" w:lineRule="exact"/>
                              <w:jc w:val="center"/>
                              <w:rPr>
                                <w:rFonts w:ascii="標楷體" w:eastAsia="標楷體" w:hAnsi="標楷體"/>
                                <w:b/>
                                <w:sz w:val="20"/>
                                <w:szCs w:val="20"/>
                              </w:rPr>
                            </w:pPr>
                          </w:p>
                        </w:tc>
                        <w:tc>
                          <w:tcPr>
                            <w:tcW w:w="2031" w:type="pct"/>
                            <w:tcBorders>
                              <w:top w:val="single" w:sz="4" w:space="0" w:color="auto"/>
                              <w:left w:val="single" w:sz="4" w:space="0" w:color="auto"/>
                              <w:bottom w:val="single" w:sz="4" w:space="0" w:color="auto"/>
                              <w:right w:val="single" w:sz="4" w:space="0" w:color="auto"/>
                              <w:tl2br w:val="single" w:sz="4" w:space="0" w:color="auto"/>
                            </w:tcBorders>
                            <w:vAlign w:val="center"/>
                          </w:tcPr>
                          <w:p w14:paraId="74C2B284" w14:textId="77777777" w:rsidR="00663A21" w:rsidRPr="00480E21" w:rsidRDefault="00663A21" w:rsidP="00663A21">
                            <w:pPr>
                              <w:spacing w:line="240" w:lineRule="exact"/>
                              <w:jc w:val="center"/>
                              <w:rPr>
                                <w:rFonts w:ascii="標楷體" w:eastAsia="標楷體" w:hAnsi="標楷體"/>
                                <w:b/>
                                <w:sz w:val="20"/>
                                <w:szCs w:val="20"/>
                              </w:rPr>
                            </w:pPr>
                          </w:p>
                        </w:tc>
                      </w:tr>
                      <w:tr w:rsidR="00663A21" w:rsidRPr="00DF75E5" w14:paraId="76B618FA" w14:textId="77777777" w:rsidTr="005C4A14">
                        <w:trPr>
                          <w:trHeight w:val="684"/>
                          <w:jc w:val="center"/>
                        </w:trPr>
                        <w:tc>
                          <w:tcPr>
                            <w:tcW w:w="885" w:type="pct"/>
                            <w:tcBorders>
                              <w:top w:val="single" w:sz="4" w:space="0" w:color="auto"/>
                              <w:left w:val="single" w:sz="4" w:space="0" w:color="auto"/>
                              <w:bottom w:val="single" w:sz="4" w:space="0" w:color="auto"/>
                              <w:right w:val="single" w:sz="4" w:space="0" w:color="auto"/>
                            </w:tcBorders>
                            <w:vAlign w:val="center"/>
                          </w:tcPr>
                          <w:p w14:paraId="0C85D3C3" w14:textId="77777777" w:rsidR="00663A21" w:rsidRPr="00055C93" w:rsidRDefault="00663A21" w:rsidP="00663A21">
                            <w:pPr>
                              <w:spacing w:line="240" w:lineRule="exact"/>
                              <w:jc w:val="center"/>
                              <w:rPr>
                                <w:rFonts w:ascii="標楷體" w:eastAsia="標楷體" w:hAnsi="標楷體"/>
                                <w:spacing w:val="-4"/>
                                <w:sz w:val="20"/>
                                <w:szCs w:val="20"/>
                              </w:rPr>
                            </w:pPr>
                            <w:r w:rsidRPr="00055C93">
                              <w:rPr>
                                <w:rFonts w:ascii="標楷體" w:eastAsia="標楷體" w:hAnsi="標楷體" w:hint="eastAsia"/>
                                <w:spacing w:val="-4"/>
                                <w:sz w:val="20"/>
                                <w:szCs w:val="20"/>
                              </w:rPr>
                              <w:t>三接一期計畫</w:t>
                            </w:r>
                          </w:p>
                        </w:tc>
                        <w:tc>
                          <w:tcPr>
                            <w:tcW w:w="736" w:type="pct"/>
                            <w:tcBorders>
                              <w:top w:val="single" w:sz="4" w:space="0" w:color="auto"/>
                              <w:left w:val="single" w:sz="4" w:space="0" w:color="auto"/>
                              <w:bottom w:val="single" w:sz="4" w:space="0" w:color="auto"/>
                              <w:right w:val="single" w:sz="4" w:space="0" w:color="auto"/>
                            </w:tcBorders>
                            <w:vAlign w:val="center"/>
                          </w:tcPr>
                          <w:p w14:paraId="05198E86" w14:textId="38AC16CA" w:rsidR="00663A21" w:rsidRPr="00795499" w:rsidRDefault="00663A21" w:rsidP="00663A21">
                            <w:pPr>
                              <w:spacing w:line="240" w:lineRule="exact"/>
                              <w:ind w:leftChars="-20" w:left="-48" w:rightChars="-20" w:right="-48"/>
                              <w:jc w:val="center"/>
                              <w:rPr>
                                <w:rFonts w:ascii="Batang" w:hAnsi="Batang"/>
                                <w:spacing w:val="-20"/>
                                <w:sz w:val="20"/>
                                <w:szCs w:val="20"/>
                              </w:rPr>
                            </w:pPr>
                            <w:r w:rsidRPr="00795499">
                              <w:rPr>
                                <w:rFonts w:ascii="標楷體" w:eastAsia="標楷體" w:hAnsi="標楷體" w:hint="eastAsia"/>
                                <w:spacing w:val="-20"/>
                                <w:sz w:val="20"/>
                                <w:szCs w:val="20"/>
                              </w:rPr>
                              <w:t>1</w:t>
                            </w:r>
                            <w:r w:rsidRPr="00795499">
                              <w:rPr>
                                <w:rFonts w:ascii="標楷體" w:eastAsia="標楷體" w:hAnsi="標楷體"/>
                                <w:spacing w:val="-20"/>
                                <w:sz w:val="20"/>
                                <w:szCs w:val="20"/>
                              </w:rPr>
                              <w:t>05.07-118.</w:t>
                            </w:r>
                            <w:r w:rsidR="00795499" w:rsidRPr="00795499">
                              <w:rPr>
                                <w:rFonts w:ascii="標楷體" w:eastAsia="標楷體" w:hAnsi="標楷體"/>
                                <w:spacing w:val="-20"/>
                                <w:sz w:val="20"/>
                                <w:szCs w:val="20"/>
                              </w:rPr>
                              <w:t>12</w:t>
                            </w:r>
                          </w:p>
                        </w:tc>
                        <w:tc>
                          <w:tcPr>
                            <w:tcW w:w="305" w:type="pct"/>
                            <w:tcBorders>
                              <w:top w:val="single" w:sz="4" w:space="0" w:color="auto"/>
                              <w:left w:val="single" w:sz="4" w:space="0" w:color="auto"/>
                              <w:bottom w:val="single" w:sz="4" w:space="0" w:color="auto"/>
                              <w:right w:val="single" w:sz="4" w:space="0" w:color="auto"/>
                            </w:tcBorders>
                            <w:vAlign w:val="center"/>
                          </w:tcPr>
                          <w:p w14:paraId="407D6460"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2</w:t>
                            </w:r>
                          </w:p>
                        </w:tc>
                        <w:tc>
                          <w:tcPr>
                            <w:tcW w:w="451" w:type="pct"/>
                            <w:tcBorders>
                              <w:top w:val="single" w:sz="4" w:space="0" w:color="auto"/>
                              <w:left w:val="single" w:sz="4" w:space="0" w:color="auto"/>
                              <w:bottom w:val="single" w:sz="4" w:space="0" w:color="auto"/>
                              <w:right w:val="single" w:sz="4" w:space="0" w:color="auto"/>
                            </w:tcBorders>
                            <w:vAlign w:val="center"/>
                          </w:tcPr>
                          <w:p w14:paraId="25808B79"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sz w:val="20"/>
                                <w:szCs w:val="20"/>
                              </w:rPr>
                              <w:t>32</w:t>
                            </w:r>
                          </w:p>
                        </w:tc>
                        <w:tc>
                          <w:tcPr>
                            <w:tcW w:w="591" w:type="pct"/>
                            <w:tcBorders>
                              <w:top w:val="single" w:sz="4" w:space="0" w:color="auto"/>
                              <w:left w:val="single" w:sz="4" w:space="0" w:color="auto"/>
                              <w:bottom w:val="single" w:sz="4" w:space="0" w:color="auto"/>
                              <w:right w:val="single" w:sz="4" w:space="0" w:color="auto"/>
                            </w:tcBorders>
                            <w:vAlign w:val="center"/>
                          </w:tcPr>
                          <w:p w14:paraId="4F735734"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已供氣</w:t>
                            </w:r>
                          </w:p>
                        </w:tc>
                        <w:tc>
                          <w:tcPr>
                            <w:tcW w:w="2031" w:type="pct"/>
                            <w:tcBorders>
                              <w:top w:val="single" w:sz="4" w:space="0" w:color="auto"/>
                              <w:left w:val="single" w:sz="4" w:space="0" w:color="auto"/>
                              <w:bottom w:val="single" w:sz="4" w:space="0" w:color="auto"/>
                              <w:right w:val="single" w:sz="4" w:space="0" w:color="auto"/>
                            </w:tcBorders>
                            <w:vAlign w:val="center"/>
                          </w:tcPr>
                          <w:p w14:paraId="16E55337" w14:textId="77777777" w:rsidR="00663A21" w:rsidRPr="002A3DE5" w:rsidRDefault="00663A21" w:rsidP="00663A21">
                            <w:pPr>
                              <w:autoSpaceDN w:val="0"/>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w:t>
                            </w:r>
                            <w:r w:rsidRPr="002A3DE5">
                              <w:rPr>
                                <w:rFonts w:ascii="標楷體" w:eastAsia="標楷體" w:hAnsi="標楷體"/>
                                <w:spacing w:val="-4"/>
                                <w:sz w:val="20"/>
                                <w:szCs w:val="20"/>
                              </w:rPr>
                              <w:t>15</w:t>
                            </w:r>
                            <w:r w:rsidRPr="002A3DE5">
                              <w:rPr>
                                <w:rFonts w:ascii="標楷體" w:eastAsia="標楷體" w:hAnsi="標楷體" w:hint="eastAsia"/>
                                <w:spacing w:val="-4"/>
                                <w:sz w:val="20"/>
                                <w:szCs w:val="20"/>
                              </w:rPr>
                              <w:t>年3月底執行進度8</w:t>
                            </w:r>
                            <w:r w:rsidRPr="002A3DE5">
                              <w:rPr>
                                <w:rFonts w:ascii="標楷體" w:eastAsia="標楷體" w:hAnsi="標楷體"/>
                                <w:spacing w:val="-4"/>
                                <w:sz w:val="20"/>
                                <w:szCs w:val="20"/>
                              </w:rPr>
                              <w:t>5.18</w:t>
                            </w:r>
                            <w:r w:rsidRPr="002A3DE5">
                              <w:rPr>
                                <w:rFonts w:ascii="標楷體" w:eastAsia="標楷體" w:hAnsi="標楷體" w:hint="eastAsia"/>
                                <w:spacing w:val="-4"/>
                                <w:sz w:val="20"/>
                                <w:szCs w:val="20"/>
                              </w:rPr>
                              <w:t>％，</w:t>
                            </w:r>
                            <w:proofErr w:type="gramStart"/>
                            <w:r w:rsidRPr="002A3DE5">
                              <w:rPr>
                                <w:rFonts w:ascii="標楷體" w:eastAsia="標楷體" w:hAnsi="標楷體" w:hint="eastAsia"/>
                                <w:spacing w:val="-4"/>
                                <w:sz w:val="20"/>
                                <w:szCs w:val="20"/>
                              </w:rPr>
                              <w:t>係外廓</w:t>
                            </w:r>
                            <w:proofErr w:type="gramEnd"/>
                            <w:r w:rsidRPr="002A3DE5">
                              <w:rPr>
                                <w:rFonts w:ascii="標楷體" w:eastAsia="標楷體" w:hAnsi="標楷體" w:hint="eastAsia"/>
                                <w:spacing w:val="-4"/>
                                <w:sz w:val="20"/>
                                <w:szCs w:val="20"/>
                              </w:rPr>
                              <w:t>防波堤工程尚未完工。</w:t>
                            </w:r>
                          </w:p>
                        </w:tc>
                      </w:tr>
                      <w:tr w:rsidR="00663A21" w:rsidRPr="00DF75E5" w14:paraId="15C04760" w14:textId="77777777" w:rsidTr="005C4A14">
                        <w:trPr>
                          <w:trHeight w:val="684"/>
                          <w:jc w:val="center"/>
                        </w:trPr>
                        <w:tc>
                          <w:tcPr>
                            <w:tcW w:w="885" w:type="pct"/>
                            <w:tcBorders>
                              <w:top w:val="single" w:sz="4" w:space="0" w:color="auto"/>
                              <w:left w:val="single" w:sz="4" w:space="0" w:color="auto"/>
                              <w:bottom w:val="single" w:sz="4" w:space="0" w:color="auto"/>
                              <w:right w:val="single" w:sz="4" w:space="0" w:color="auto"/>
                            </w:tcBorders>
                            <w:vAlign w:val="center"/>
                          </w:tcPr>
                          <w:p w14:paraId="42E93145" w14:textId="77777777" w:rsidR="00663A21" w:rsidRPr="00055C93" w:rsidRDefault="00663A21" w:rsidP="00663A21">
                            <w:pPr>
                              <w:spacing w:line="240" w:lineRule="exact"/>
                              <w:jc w:val="center"/>
                              <w:rPr>
                                <w:rFonts w:ascii="標楷體" w:eastAsia="標楷體" w:hAnsi="標楷體"/>
                                <w:spacing w:val="-4"/>
                                <w:sz w:val="20"/>
                                <w:szCs w:val="20"/>
                              </w:rPr>
                            </w:pPr>
                            <w:r w:rsidRPr="00055C93">
                              <w:rPr>
                                <w:rFonts w:ascii="標楷體" w:eastAsia="標楷體" w:hAnsi="標楷體" w:hint="eastAsia"/>
                                <w:spacing w:val="-4"/>
                                <w:sz w:val="20"/>
                                <w:szCs w:val="20"/>
                              </w:rPr>
                              <w:t>三接二期計畫</w:t>
                            </w:r>
                          </w:p>
                        </w:tc>
                        <w:tc>
                          <w:tcPr>
                            <w:tcW w:w="736" w:type="pct"/>
                            <w:tcBorders>
                              <w:top w:val="single" w:sz="4" w:space="0" w:color="auto"/>
                              <w:left w:val="single" w:sz="4" w:space="0" w:color="auto"/>
                              <w:bottom w:val="single" w:sz="4" w:space="0" w:color="auto"/>
                              <w:right w:val="single" w:sz="4" w:space="0" w:color="auto"/>
                            </w:tcBorders>
                            <w:vAlign w:val="center"/>
                          </w:tcPr>
                          <w:p w14:paraId="0714070D" w14:textId="77777777" w:rsidR="00663A21" w:rsidRPr="00055C93" w:rsidRDefault="00663A21" w:rsidP="00663A21">
                            <w:pPr>
                              <w:spacing w:line="240" w:lineRule="exact"/>
                              <w:ind w:leftChars="-20" w:left="-48" w:rightChars="-20" w:right="-48"/>
                              <w:jc w:val="center"/>
                              <w:rPr>
                                <w:rFonts w:ascii="標楷體" w:eastAsia="標楷體" w:hAnsi="標楷體"/>
                                <w:spacing w:val="-20"/>
                                <w:sz w:val="20"/>
                                <w:szCs w:val="20"/>
                              </w:rPr>
                            </w:pPr>
                            <w:r w:rsidRPr="00055C93">
                              <w:rPr>
                                <w:rFonts w:ascii="標楷體" w:eastAsia="標楷體" w:hAnsi="標楷體" w:hint="eastAsia"/>
                                <w:spacing w:val="-20"/>
                                <w:sz w:val="20"/>
                                <w:szCs w:val="20"/>
                              </w:rPr>
                              <w:t>1</w:t>
                            </w:r>
                            <w:r w:rsidRPr="00055C93">
                              <w:rPr>
                                <w:rFonts w:ascii="標楷體" w:eastAsia="標楷體" w:hAnsi="標楷體"/>
                                <w:spacing w:val="-20"/>
                                <w:sz w:val="20"/>
                                <w:szCs w:val="20"/>
                              </w:rPr>
                              <w:t>10.01-119.12</w:t>
                            </w:r>
                          </w:p>
                        </w:tc>
                        <w:tc>
                          <w:tcPr>
                            <w:tcW w:w="305" w:type="pct"/>
                            <w:tcBorders>
                              <w:top w:val="single" w:sz="4" w:space="0" w:color="auto"/>
                              <w:left w:val="single" w:sz="4" w:space="0" w:color="auto"/>
                              <w:bottom w:val="single" w:sz="4" w:space="0" w:color="auto"/>
                              <w:right w:val="single" w:sz="4" w:space="0" w:color="auto"/>
                            </w:tcBorders>
                            <w:vAlign w:val="center"/>
                          </w:tcPr>
                          <w:p w14:paraId="265F2F2D"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6</w:t>
                            </w:r>
                          </w:p>
                        </w:tc>
                        <w:tc>
                          <w:tcPr>
                            <w:tcW w:w="451" w:type="pct"/>
                            <w:tcBorders>
                              <w:top w:val="single" w:sz="4" w:space="0" w:color="auto"/>
                              <w:left w:val="single" w:sz="4" w:space="0" w:color="auto"/>
                              <w:bottom w:val="single" w:sz="4" w:space="0" w:color="auto"/>
                              <w:right w:val="single" w:sz="4" w:space="0" w:color="auto"/>
                            </w:tcBorders>
                            <w:vAlign w:val="center"/>
                          </w:tcPr>
                          <w:p w14:paraId="2CA1A6B1"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1</w:t>
                            </w:r>
                            <w:r w:rsidRPr="00055C93">
                              <w:rPr>
                                <w:rFonts w:ascii="標楷體" w:eastAsia="標楷體" w:hAnsi="標楷體"/>
                                <w:sz w:val="20"/>
                                <w:szCs w:val="20"/>
                              </w:rPr>
                              <w:t>08</w:t>
                            </w:r>
                          </w:p>
                        </w:tc>
                        <w:tc>
                          <w:tcPr>
                            <w:tcW w:w="591" w:type="pct"/>
                            <w:tcBorders>
                              <w:top w:val="single" w:sz="4" w:space="0" w:color="auto"/>
                              <w:left w:val="single" w:sz="4" w:space="0" w:color="auto"/>
                              <w:bottom w:val="single" w:sz="4" w:space="0" w:color="auto"/>
                              <w:right w:val="single" w:sz="4" w:space="0" w:color="auto"/>
                            </w:tcBorders>
                            <w:vAlign w:val="center"/>
                          </w:tcPr>
                          <w:p w14:paraId="5084A9DE"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1</w:t>
                            </w:r>
                            <w:r w:rsidRPr="00055C93">
                              <w:rPr>
                                <w:rFonts w:ascii="標楷體" w:eastAsia="標楷體" w:hAnsi="標楷體"/>
                                <w:sz w:val="20"/>
                                <w:szCs w:val="20"/>
                              </w:rPr>
                              <w:t>17</w:t>
                            </w:r>
                            <w:r w:rsidRPr="00055C93">
                              <w:rPr>
                                <w:rFonts w:ascii="標楷體" w:eastAsia="標楷體" w:hAnsi="標楷體" w:hint="eastAsia"/>
                                <w:sz w:val="20"/>
                                <w:szCs w:val="20"/>
                              </w:rPr>
                              <w:t>年</w:t>
                            </w:r>
                          </w:p>
                        </w:tc>
                        <w:tc>
                          <w:tcPr>
                            <w:tcW w:w="2031" w:type="pct"/>
                            <w:tcBorders>
                              <w:top w:val="single" w:sz="4" w:space="0" w:color="auto"/>
                              <w:left w:val="single" w:sz="4" w:space="0" w:color="auto"/>
                              <w:bottom w:val="single" w:sz="4" w:space="0" w:color="auto"/>
                              <w:right w:val="single" w:sz="4" w:space="0" w:color="auto"/>
                            </w:tcBorders>
                            <w:vAlign w:val="center"/>
                          </w:tcPr>
                          <w:p w14:paraId="0C759420" w14:textId="77777777" w:rsidR="00663A21" w:rsidRPr="002A3DE5" w:rsidRDefault="00663A21" w:rsidP="00663A21">
                            <w:pPr>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截至115年3月底執行進度1</w:t>
                            </w:r>
                            <w:r w:rsidRPr="002A3DE5">
                              <w:rPr>
                                <w:rFonts w:ascii="標楷體" w:eastAsia="標楷體" w:hAnsi="標楷體"/>
                                <w:spacing w:val="-4"/>
                                <w:sz w:val="20"/>
                                <w:szCs w:val="20"/>
                              </w:rPr>
                              <w:t>.68</w:t>
                            </w:r>
                            <w:r w:rsidRPr="002A3DE5">
                              <w:rPr>
                                <w:rFonts w:ascii="標楷體" w:eastAsia="標楷體" w:hAnsi="標楷體" w:hint="eastAsia"/>
                                <w:spacing w:val="-4"/>
                                <w:sz w:val="20"/>
                                <w:szCs w:val="20"/>
                              </w:rPr>
                              <w:t>％，辦理環評及修正計畫中，計畫擬展延至123年12月。</w:t>
                            </w:r>
                          </w:p>
                        </w:tc>
                      </w:tr>
                      <w:tr w:rsidR="00663A21" w:rsidRPr="00DF75E5" w14:paraId="6834855B" w14:textId="77777777" w:rsidTr="005C4A14">
                        <w:trPr>
                          <w:trHeight w:val="684"/>
                          <w:jc w:val="center"/>
                        </w:trPr>
                        <w:tc>
                          <w:tcPr>
                            <w:tcW w:w="885" w:type="pct"/>
                            <w:tcBorders>
                              <w:top w:val="single" w:sz="4" w:space="0" w:color="auto"/>
                              <w:bottom w:val="single" w:sz="4" w:space="0" w:color="auto"/>
                            </w:tcBorders>
                            <w:vAlign w:val="center"/>
                          </w:tcPr>
                          <w:p w14:paraId="0C7EE6C0" w14:textId="77777777" w:rsidR="00663A21" w:rsidRPr="000F094C" w:rsidRDefault="00663A21" w:rsidP="00663A21">
                            <w:pPr>
                              <w:spacing w:line="240" w:lineRule="exact"/>
                              <w:jc w:val="center"/>
                              <w:rPr>
                                <w:rFonts w:ascii="標楷體" w:eastAsia="標楷體" w:hAnsi="標楷體"/>
                                <w:spacing w:val="-20"/>
                                <w:sz w:val="20"/>
                                <w:szCs w:val="20"/>
                              </w:rPr>
                            </w:pPr>
                            <w:r w:rsidRPr="000F094C">
                              <w:rPr>
                                <w:rFonts w:ascii="標楷體" w:eastAsia="標楷體" w:hAnsi="標楷體" w:hint="eastAsia"/>
                                <w:spacing w:val="-20"/>
                                <w:sz w:val="20"/>
                                <w:szCs w:val="20"/>
                              </w:rPr>
                              <w:t>台中廠三期計畫</w:t>
                            </w:r>
                          </w:p>
                        </w:tc>
                        <w:tc>
                          <w:tcPr>
                            <w:tcW w:w="736" w:type="pct"/>
                            <w:tcBorders>
                              <w:top w:val="single" w:sz="4" w:space="0" w:color="auto"/>
                              <w:bottom w:val="single" w:sz="4" w:space="0" w:color="auto"/>
                            </w:tcBorders>
                            <w:vAlign w:val="center"/>
                          </w:tcPr>
                          <w:p w14:paraId="7B67020D" w14:textId="77777777" w:rsidR="00663A21" w:rsidRPr="00055C93" w:rsidRDefault="00663A21" w:rsidP="00663A21">
                            <w:pPr>
                              <w:spacing w:line="240" w:lineRule="exact"/>
                              <w:ind w:leftChars="-20" w:left="-48" w:rightChars="-20" w:right="-48"/>
                              <w:jc w:val="center"/>
                              <w:rPr>
                                <w:rFonts w:ascii="標楷體" w:eastAsia="標楷體" w:hAnsi="標楷體"/>
                                <w:spacing w:val="-20"/>
                                <w:sz w:val="20"/>
                                <w:szCs w:val="20"/>
                              </w:rPr>
                            </w:pPr>
                            <w:r w:rsidRPr="00055C93">
                              <w:rPr>
                                <w:rFonts w:ascii="標楷體" w:eastAsia="標楷體" w:hAnsi="標楷體"/>
                                <w:spacing w:val="-20"/>
                                <w:sz w:val="20"/>
                                <w:szCs w:val="20"/>
                              </w:rPr>
                              <w:t>109.01-115.12</w:t>
                            </w:r>
                          </w:p>
                        </w:tc>
                        <w:tc>
                          <w:tcPr>
                            <w:tcW w:w="305" w:type="pct"/>
                            <w:tcBorders>
                              <w:top w:val="single" w:sz="4" w:space="0" w:color="auto"/>
                              <w:bottom w:val="single" w:sz="4" w:space="0" w:color="auto"/>
                            </w:tcBorders>
                            <w:vAlign w:val="center"/>
                          </w:tcPr>
                          <w:p w14:paraId="39C6B6AB"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2</w:t>
                            </w:r>
                          </w:p>
                        </w:tc>
                        <w:tc>
                          <w:tcPr>
                            <w:tcW w:w="451" w:type="pct"/>
                            <w:tcBorders>
                              <w:top w:val="single" w:sz="4" w:space="0" w:color="auto"/>
                              <w:bottom w:val="single" w:sz="4" w:space="0" w:color="auto"/>
                            </w:tcBorders>
                            <w:vAlign w:val="center"/>
                          </w:tcPr>
                          <w:p w14:paraId="175A8109"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3</w:t>
                            </w:r>
                            <w:r w:rsidRPr="00055C93">
                              <w:rPr>
                                <w:rFonts w:ascii="標楷體" w:eastAsia="標楷體" w:hAnsi="標楷體"/>
                                <w:sz w:val="20"/>
                                <w:szCs w:val="20"/>
                              </w:rPr>
                              <w:t>6</w:t>
                            </w:r>
                          </w:p>
                        </w:tc>
                        <w:tc>
                          <w:tcPr>
                            <w:tcW w:w="591" w:type="pct"/>
                            <w:tcBorders>
                              <w:top w:val="single" w:sz="4" w:space="0" w:color="auto"/>
                              <w:bottom w:val="single" w:sz="4" w:space="0" w:color="auto"/>
                            </w:tcBorders>
                            <w:vAlign w:val="center"/>
                          </w:tcPr>
                          <w:p w14:paraId="0614F19E"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1</w:t>
                            </w:r>
                            <w:r w:rsidRPr="00055C93">
                              <w:rPr>
                                <w:rFonts w:ascii="標楷體" w:eastAsia="標楷體" w:hAnsi="標楷體"/>
                                <w:sz w:val="20"/>
                                <w:szCs w:val="20"/>
                              </w:rPr>
                              <w:t>14</w:t>
                            </w:r>
                            <w:r w:rsidRPr="00055C93">
                              <w:rPr>
                                <w:rFonts w:ascii="標楷體" w:eastAsia="標楷體" w:hAnsi="標楷體" w:hint="eastAsia"/>
                                <w:sz w:val="20"/>
                                <w:szCs w:val="20"/>
                              </w:rPr>
                              <w:t>年</w:t>
                            </w:r>
                          </w:p>
                        </w:tc>
                        <w:tc>
                          <w:tcPr>
                            <w:tcW w:w="2031" w:type="pct"/>
                            <w:tcBorders>
                              <w:top w:val="single" w:sz="4" w:space="0" w:color="auto"/>
                              <w:bottom w:val="single" w:sz="4" w:space="0" w:color="auto"/>
                            </w:tcBorders>
                            <w:vAlign w:val="center"/>
                          </w:tcPr>
                          <w:p w14:paraId="6C85E87A" w14:textId="77777777" w:rsidR="00663A21" w:rsidRPr="002A3DE5" w:rsidRDefault="00663A21" w:rsidP="00663A21">
                            <w:pPr>
                              <w:autoSpaceDN w:val="0"/>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截至115年3月底執行進度</w:t>
                            </w:r>
                            <w:r w:rsidRPr="002A3DE5">
                              <w:rPr>
                                <w:rFonts w:ascii="標楷體" w:eastAsia="標楷體" w:hAnsi="標楷體"/>
                                <w:spacing w:val="-4"/>
                                <w:sz w:val="20"/>
                                <w:szCs w:val="20"/>
                              </w:rPr>
                              <w:t>79</w:t>
                            </w:r>
                            <w:r w:rsidRPr="002A3DE5">
                              <w:rPr>
                                <w:rFonts w:ascii="標楷體" w:eastAsia="標楷體" w:hAnsi="標楷體" w:hint="eastAsia"/>
                                <w:spacing w:val="-4"/>
                                <w:sz w:val="20"/>
                                <w:szCs w:val="20"/>
                              </w:rPr>
                              <w:t>.</w:t>
                            </w:r>
                            <w:r w:rsidRPr="002A3DE5">
                              <w:rPr>
                                <w:rFonts w:ascii="標楷體" w:eastAsia="標楷體" w:hAnsi="標楷體"/>
                                <w:spacing w:val="-4"/>
                                <w:sz w:val="20"/>
                                <w:szCs w:val="20"/>
                              </w:rPr>
                              <w:t>10</w:t>
                            </w:r>
                            <w:r w:rsidRPr="002A3DE5">
                              <w:rPr>
                                <w:rFonts w:ascii="標楷體" w:eastAsia="標楷體" w:hAnsi="標楷體" w:hint="eastAsia"/>
                                <w:spacing w:val="-4"/>
                                <w:sz w:val="20"/>
                                <w:szCs w:val="20"/>
                              </w:rPr>
                              <w:t>％，氣化設施預定於1</w:t>
                            </w:r>
                            <w:r w:rsidRPr="002A3DE5">
                              <w:rPr>
                                <w:rFonts w:ascii="標楷體" w:eastAsia="標楷體" w:hAnsi="標楷體"/>
                                <w:spacing w:val="-4"/>
                                <w:sz w:val="20"/>
                                <w:szCs w:val="20"/>
                              </w:rPr>
                              <w:t>15</w:t>
                            </w:r>
                            <w:r w:rsidRPr="002A3DE5">
                              <w:rPr>
                                <w:rFonts w:ascii="標楷體" w:eastAsia="標楷體" w:hAnsi="標楷體" w:hint="eastAsia"/>
                                <w:spacing w:val="-4"/>
                                <w:sz w:val="20"/>
                                <w:szCs w:val="20"/>
                              </w:rPr>
                              <w:t>年底前供氣，儲槽於1</w:t>
                            </w:r>
                            <w:r w:rsidRPr="002A3DE5">
                              <w:rPr>
                                <w:rFonts w:ascii="標楷體" w:eastAsia="標楷體" w:hAnsi="標楷體"/>
                                <w:spacing w:val="-4"/>
                                <w:sz w:val="20"/>
                                <w:szCs w:val="20"/>
                              </w:rPr>
                              <w:t>17</w:t>
                            </w:r>
                            <w:r w:rsidRPr="002A3DE5">
                              <w:rPr>
                                <w:rFonts w:ascii="標楷體" w:eastAsia="標楷體" w:hAnsi="標楷體" w:hint="eastAsia"/>
                                <w:spacing w:val="-4"/>
                                <w:sz w:val="20"/>
                                <w:szCs w:val="20"/>
                              </w:rPr>
                              <w:t>年底前完工，計畫擬展延至117年12月。</w:t>
                            </w:r>
                          </w:p>
                        </w:tc>
                      </w:tr>
                      <w:tr w:rsidR="00663A21" w:rsidRPr="00DF75E5" w14:paraId="1DE33D2B" w14:textId="77777777" w:rsidTr="005C4A14">
                        <w:trPr>
                          <w:trHeight w:val="684"/>
                          <w:jc w:val="center"/>
                        </w:trPr>
                        <w:tc>
                          <w:tcPr>
                            <w:tcW w:w="885" w:type="pct"/>
                            <w:tcBorders>
                              <w:top w:val="single" w:sz="4" w:space="0" w:color="auto"/>
                              <w:bottom w:val="single" w:sz="4" w:space="0" w:color="auto"/>
                            </w:tcBorders>
                            <w:vAlign w:val="center"/>
                          </w:tcPr>
                          <w:p w14:paraId="41ECE9C5" w14:textId="77777777" w:rsidR="00663A21" w:rsidRPr="000F094C" w:rsidRDefault="00663A21" w:rsidP="00663A21">
                            <w:pPr>
                              <w:spacing w:line="240" w:lineRule="exact"/>
                              <w:jc w:val="center"/>
                              <w:rPr>
                                <w:rFonts w:ascii="標楷體" w:eastAsia="標楷體" w:hAnsi="標楷體"/>
                                <w:spacing w:val="-20"/>
                                <w:sz w:val="20"/>
                                <w:szCs w:val="20"/>
                              </w:rPr>
                            </w:pPr>
                            <w:r w:rsidRPr="000F094C">
                              <w:rPr>
                                <w:rFonts w:ascii="標楷體" w:eastAsia="標楷體" w:hAnsi="標楷體" w:hint="eastAsia"/>
                                <w:spacing w:val="-20"/>
                                <w:sz w:val="20"/>
                                <w:szCs w:val="20"/>
                              </w:rPr>
                              <w:t>台中廠四期計畫</w:t>
                            </w:r>
                          </w:p>
                        </w:tc>
                        <w:tc>
                          <w:tcPr>
                            <w:tcW w:w="736" w:type="pct"/>
                            <w:tcBorders>
                              <w:top w:val="single" w:sz="4" w:space="0" w:color="auto"/>
                              <w:bottom w:val="single" w:sz="4" w:space="0" w:color="auto"/>
                            </w:tcBorders>
                            <w:vAlign w:val="center"/>
                          </w:tcPr>
                          <w:p w14:paraId="38D1121E" w14:textId="77777777" w:rsidR="00663A21" w:rsidRPr="00055C93" w:rsidRDefault="00663A21" w:rsidP="00663A21">
                            <w:pPr>
                              <w:spacing w:line="240" w:lineRule="exact"/>
                              <w:ind w:leftChars="-20" w:left="-48" w:rightChars="-20" w:right="-48"/>
                              <w:jc w:val="center"/>
                              <w:rPr>
                                <w:rFonts w:ascii="標楷體" w:eastAsia="標楷體" w:hAnsi="標楷體"/>
                                <w:spacing w:val="-20"/>
                                <w:sz w:val="20"/>
                                <w:szCs w:val="20"/>
                              </w:rPr>
                            </w:pPr>
                            <w:r w:rsidRPr="00055C93">
                              <w:rPr>
                                <w:rFonts w:ascii="標楷體" w:eastAsia="標楷體" w:hAnsi="標楷體"/>
                                <w:spacing w:val="-20"/>
                                <w:sz w:val="20"/>
                                <w:szCs w:val="20"/>
                              </w:rPr>
                              <w:t>110.01-117.12</w:t>
                            </w:r>
                          </w:p>
                        </w:tc>
                        <w:tc>
                          <w:tcPr>
                            <w:tcW w:w="305" w:type="pct"/>
                            <w:tcBorders>
                              <w:top w:val="single" w:sz="4" w:space="0" w:color="auto"/>
                              <w:bottom w:val="single" w:sz="4" w:space="0" w:color="auto"/>
                            </w:tcBorders>
                            <w:vAlign w:val="center"/>
                          </w:tcPr>
                          <w:p w14:paraId="47B0E3C9"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4</w:t>
                            </w:r>
                          </w:p>
                        </w:tc>
                        <w:tc>
                          <w:tcPr>
                            <w:tcW w:w="451" w:type="pct"/>
                            <w:tcBorders>
                              <w:top w:val="single" w:sz="4" w:space="0" w:color="auto"/>
                              <w:bottom w:val="single" w:sz="4" w:space="0" w:color="auto"/>
                            </w:tcBorders>
                            <w:vAlign w:val="center"/>
                          </w:tcPr>
                          <w:p w14:paraId="681F7C85"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7</w:t>
                            </w:r>
                            <w:r w:rsidRPr="00055C93">
                              <w:rPr>
                                <w:rFonts w:ascii="標楷體" w:eastAsia="標楷體" w:hAnsi="標楷體"/>
                                <w:sz w:val="20"/>
                                <w:szCs w:val="20"/>
                              </w:rPr>
                              <w:t>2</w:t>
                            </w:r>
                          </w:p>
                        </w:tc>
                        <w:tc>
                          <w:tcPr>
                            <w:tcW w:w="591" w:type="pct"/>
                            <w:tcBorders>
                              <w:top w:val="single" w:sz="4" w:space="0" w:color="auto"/>
                              <w:bottom w:val="single" w:sz="4" w:space="0" w:color="auto"/>
                            </w:tcBorders>
                            <w:vAlign w:val="center"/>
                          </w:tcPr>
                          <w:p w14:paraId="1AF8E6BD"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1</w:t>
                            </w:r>
                            <w:r w:rsidRPr="00055C93">
                              <w:rPr>
                                <w:rFonts w:ascii="標楷體" w:eastAsia="標楷體" w:hAnsi="標楷體"/>
                                <w:sz w:val="20"/>
                                <w:szCs w:val="20"/>
                              </w:rPr>
                              <w:t>17</w:t>
                            </w:r>
                            <w:r w:rsidRPr="00055C93">
                              <w:rPr>
                                <w:rFonts w:ascii="標楷體" w:eastAsia="標楷體" w:hAnsi="標楷體" w:hint="eastAsia"/>
                                <w:sz w:val="20"/>
                                <w:szCs w:val="20"/>
                              </w:rPr>
                              <w:t>年</w:t>
                            </w:r>
                          </w:p>
                        </w:tc>
                        <w:tc>
                          <w:tcPr>
                            <w:tcW w:w="2031" w:type="pct"/>
                            <w:tcBorders>
                              <w:top w:val="single" w:sz="4" w:space="0" w:color="auto"/>
                              <w:bottom w:val="single" w:sz="4" w:space="0" w:color="auto"/>
                            </w:tcBorders>
                            <w:vAlign w:val="center"/>
                          </w:tcPr>
                          <w:p w14:paraId="59B8B421" w14:textId="77777777" w:rsidR="00663A21" w:rsidRPr="002A3DE5" w:rsidRDefault="00663A21" w:rsidP="00663A21">
                            <w:pPr>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截至115年3月底執行進度</w:t>
                            </w:r>
                            <w:r w:rsidRPr="002A3DE5">
                              <w:rPr>
                                <w:rFonts w:ascii="標楷體" w:eastAsia="標楷體" w:hAnsi="標楷體"/>
                                <w:spacing w:val="-4"/>
                                <w:sz w:val="20"/>
                                <w:szCs w:val="20"/>
                              </w:rPr>
                              <w:t>0.76</w:t>
                            </w:r>
                            <w:r w:rsidRPr="002A3DE5">
                              <w:rPr>
                                <w:rFonts w:ascii="標楷體" w:eastAsia="標楷體" w:hAnsi="標楷體" w:hint="eastAsia"/>
                                <w:spacing w:val="-4"/>
                                <w:sz w:val="20"/>
                                <w:szCs w:val="20"/>
                              </w:rPr>
                              <w:t>％，僅完成儲槽及氣化設施基本設計，</w:t>
                            </w:r>
                            <w:proofErr w:type="gramStart"/>
                            <w:r w:rsidRPr="002A3DE5">
                              <w:rPr>
                                <w:rFonts w:ascii="標楷體" w:eastAsia="標楷體" w:hAnsi="標楷體" w:hint="eastAsia"/>
                                <w:spacing w:val="-4"/>
                                <w:sz w:val="20"/>
                                <w:szCs w:val="20"/>
                              </w:rPr>
                              <w:t>待環評</w:t>
                            </w:r>
                            <w:proofErr w:type="gramEnd"/>
                            <w:r w:rsidRPr="002A3DE5">
                              <w:rPr>
                                <w:rFonts w:ascii="標楷體" w:eastAsia="標楷體" w:hAnsi="標楷體" w:hint="eastAsia"/>
                                <w:spacing w:val="-4"/>
                                <w:sz w:val="20"/>
                                <w:szCs w:val="20"/>
                              </w:rPr>
                              <w:t>完成後辦理計畫修正，尚待評估計畫展延期程中。</w:t>
                            </w:r>
                          </w:p>
                        </w:tc>
                      </w:tr>
                      <w:tr w:rsidR="00663A21" w:rsidRPr="00DF75E5" w14:paraId="279280C5" w14:textId="77777777" w:rsidTr="005C4A14">
                        <w:trPr>
                          <w:trHeight w:val="684"/>
                          <w:jc w:val="center"/>
                        </w:trPr>
                        <w:tc>
                          <w:tcPr>
                            <w:tcW w:w="885" w:type="pct"/>
                            <w:tcBorders>
                              <w:top w:val="single" w:sz="4" w:space="0" w:color="auto"/>
                              <w:bottom w:val="single" w:sz="4" w:space="0" w:color="auto"/>
                            </w:tcBorders>
                            <w:vAlign w:val="center"/>
                          </w:tcPr>
                          <w:p w14:paraId="31AE52AB" w14:textId="77777777" w:rsidR="00663A21" w:rsidRPr="000F094C" w:rsidRDefault="00663A21" w:rsidP="00663A21">
                            <w:pPr>
                              <w:spacing w:line="240" w:lineRule="exact"/>
                              <w:jc w:val="center"/>
                              <w:rPr>
                                <w:rFonts w:ascii="標楷體" w:eastAsia="標楷體" w:hAnsi="標楷體"/>
                                <w:spacing w:val="-20"/>
                                <w:sz w:val="20"/>
                                <w:szCs w:val="20"/>
                              </w:rPr>
                            </w:pPr>
                            <w:r w:rsidRPr="000F094C">
                              <w:rPr>
                                <w:rFonts w:ascii="標楷體" w:eastAsia="標楷體" w:hAnsi="標楷體" w:hint="eastAsia"/>
                                <w:spacing w:val="-20"/>
                                <w:sz w:val="20"/>
                                <w:szCs w:val="20"/>
                              </w:rPr>
                              <w:t>永安廠增建計畫</w:t>
                            </w:r>
                          </w:p>
                          <w:p w14:paraId="07A63EDE" w14:textId="77777777" w:rsidR="00663A21" w:rsidRPr="00055C93" w:rsidRDefault="00663A21" w:rsidP="00663A21">
                            <w:pPr>
                              <w:spacing w:line="240" w:lineRule="exact"/>
                              <w:jc w:val="center"/>
                              <w:rPr>
                                <w:rFonts w:ascii="標楷體" w:eastAsia="標楷體" w:hAnsi="標楷體"/>
                                <w:spacing w:val="-4"/>
                                <w:sz w:val="20"/>
                                <w:szCs w:val="20"/>
                              </w:rPr>
                            </w:pPr>
                            <w:r w:rsidRPr="00055C93">
                              <w:rPr>
                                <w:rFonts w:ascii="標楷體" w:eastAsia="標楷體" w:hAnsi="標楷體" w:hint="eastAsia"/>
                                <w:spacing w:val="-4"/>
                                <w:sz w:val="20"/>
                                <w:szCs w:val="20"/>
                              </w:rPr>
                              <w:t>(</w:t>
                            </w:r>
                            <w:proofErr w:type="gramStart"/>
                            <w:r w:rsidRPr="00055C93">
                              <w:rPr>
                                <w:rFonts w:ascii="標楷體" w:eastAsia="標楷體" w:hAnsi="標楷體"/>
                                <w:spacing w:val="-4"/>
                                <w:sz w:val="20"/>
                                <w:szCs w:val="20"/>
                              </w:rPr>
                              <w:t>註</w:t>
                            </w:r>
                            <w:proofErr w:type="gramEnd"/>
                            <w:r w:rsidRPr="00055C93">
                              <w:rPr>
                                <w:rFonts w:ascii="標楷體" w:eastAsia="標楷體" w:hAnsi="標楷體" w:hint="eastAsia"/>
                                <w:spacing w:val="-4"/>
                                <w:sz w:val="20"/>
                                <w:szCs w:val="20"/>
                              </w:rPr>
                              <w:t>1)</w:t>
                            </w:r>
                          </w:p>
                        </w:tc>
                        <w:tc>
                          <w:tcPr>
                            <w:tcW w:w="736" w:type="pct"/>
                            <w:tcBorders>
                              <w:top w:val="single" w:sz="4" w:space="0" w:color="auto"/>
                              <w:bottom w:val="single" w:sz="4" w:space="0" w:color="auto"/>
                            </w:tcBorders>
                            <w:vAlign w:val="center"/>
                          </w:tcPr>
                          <w:p w14:paraId="0FC68ED6" w14:textId="77777777" w:rsidR="00663A21" w:rsidRPr="00055C93" w:rsidRDefault="00663A21" w:rsidP="00663A21">
                            <w:pPr>
                              <w:spacing w:line="240" w:lineRule="exact"/>
                              <w:ind w:leftChars="-20" w:left="-48" w:rightChars="-20" w:right="-48"/>
                              <w:jc w:val="center"/>
                              <w:rPr>
                                <w:rFonts w:ascii="標楷體" w:eastAsia="標楷體" w:hAnsi="標楷體"/>
                                <w:spacing w:val="-20"/>
                                <w:sz w:val="20"/>
                                <w:szCs w:val="20"/>
                              </w:rPr>
                            </w:pPr>
                            <w:r w:rsidRPr="00055C93">
                              <w:rPr>
                                <w:rFonts w:ascii="標楷體" w:eastAsia="標楷體" w:hAnsi="標楷體"/>
                                <w:spacing w:val="-20"/>
                                <w:sz w:val="20"/>
                                <w:szCs w:val="20"/>
                              </w:rPr>
                              <w:t>108.01-116.12</w:t>
                            </w:r>
                          </w:p>
                        </w:tc>
                        <w:tc>
                          <w:tcPr>
                            <w:tcW w:w="305" w:type="pct"/>
                            <w:tcBorders>
                              <w:top w:val="single" w:sz="4" w:space="0" w:color="auto"/>
                              <w:bottom w:val="single" w:sz="4" w:space="0" w:color="auto"/>
                            </w:tcBorders>
                            <w:vAlign w:val="center"/>
                          </w:tcPr>
                          <w:p w14:paraId="4F626675"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sz w:val="20"/>
                                <w:szCs w:val="20"/>
                              </w:rPr>
                              <w:t>2</w:t>
                            </w:r>
                          </w:p>
                        </w:tc>
                        <w:tc>
                          <w:tcPr>
                            <w:tcW w:w="451" w:type="pct"/>
                            <w:tcBorders>
                              <w:top w:val="single" w:sz="4" w:space="0" w:color="auto"/>
                              <w:bottom w:val="single" w:sz="4" w:space="0" w:color="auto"/>
                            </w:tcBorders>
                            <w:vAlign w:val="center"/>
                          </w:tcPr>
                          <w:p w14:paraId="0D01719F"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4</w:t>
                            </w:r>
                            <w:r w:rsidRPr="00055C93">
                              <w:rPr>
                                <w:rFonts w:ascii="標楷體" w:eastAsia="標楷體" w:hAnsi="標楷體"/>
                                <w:sz w:val="20"/>
                                <w:szCs w:val="20"/>
                              </w:rPr>
                              <w:t>0</w:t>
                            </w:r>
                          </w:p>
                        </w:tc>
                        <w:tc>
                          <w:tcPr>
                            <w:tcW w:w="591" w:type="pct"/>
                            <w:tcBorders>
                              <w:top w:val="single" w:sz="4" w:space="0" w:color="auto"/>
                              <w:bottom w:val="single" w:sz="4" w:space="0" w:color="auto"/>
                            </w:tcBorders>
                            <w:vAlign w:val="center"/>
                          </w:tcPr>
                          <w:p w14:paraId="0B708F72"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已供氣</w:t>
                            </w:r>
                          </w:p>
                        </w:tc>
                        <w:tc>
                          <w:tcPr>
                            <w:tcW w:w="2031" w:type="pct"/>
                            <w:tcBorders>
                              <w:top w:val="single" w:sz="4" w:space="0" w:color="auto"/>
                              <w:bottom w:val="single" w:sz="4" w:space="0" w:color="auto"/>
                            </w:tcBorders>
                            <w:vAlign w:val="center"/>
                          </w:tcPr>
                          <w:p w14:paraId="783BC21B" w14:textId="77777777" w:rsidR="00663A21" w:rsidRPr="002A3DE5" w:rsidRDefault="00663A21" w:rsidP="00663A21">
                            <w:pPr>
                              <w:autoSpaceDN w:val="0"/>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截至115年3月底執行進度</w:t>
                            </w:r>
                            <w:r w:rsidRPr="002A3DE5">
                              <w:rPr>
                                <w:rFonts w:ascii="標楷體" w:eastAsia="標楷體" w:hAnsi="標楷體"/>
                                <w:spacing w:val="-4"/>
                                <w:sz w:val="20"/>
                                <w:szCs w:val="20"/>
                              </w:rPr>
                              <w:t>9</w:t>
                            </w:r>
                            <w:r w:rsidRPr="002A3DE5">
                              <w:rPr>
                                <w:rFonts w:ascii="標楷體" w:eastAsia="標楷體" w:hAnsi="標楷體" w:hint="eastAsia"/>
                                <w:spacing w:val="-4"/>
                                <w:sz w:val="20"/>
                                <w:szCs w:val="20"/>
                              </w:rPr>
                              <w:t>.</w:t>
                            </w:r>
                            <w:r w:rsidRPr="002A3DE5">
                              <w:rPr>
                                <w:rFonts w:ascii="標楷體" w:eastAsia="標楷體" w:hAnsi="標楷體"/>
                                <w:spacing w:val="-4"/>
                                <w:sz w:val="20"/>
                                <w:szCs w:val="20"/>
                              </w:rPr>
                              <w:t>41</w:t>
                            </w:r>
                            <w:r w:rsidRPr="002A3DE5">
                              <w:rPr>
                                <w:rFonts w:ascii="標楷體" w:eastAsia="標楷體" w:hAnsi="標楷體" w:hint="eastAsia"/>
                                <w:spacing w:val="-4"/>
                                <w:sz w:val="20"/>
                                <w:szCs w:val="20"/>
                              </w:rPr>
                              <w:t>％，氣化設施已於1</w:t>
                            </w:r>
                            <w:r w:rsidRPr="002A3DE5">
                              <w:rPr>
                                <w:rFonts w:ascii="標楷體" w:eastAsia="標楷體" w:hAnsi="標楷體"/>
                                <w:spacing w:val="-4"/>
                                <w:sz w:val="20"/>
                                <w:szCs w:val="20"/>
                              </w:rPr>
                              <w:t>15</w:t>
                            </w:r>
                            <w:r w:rsidRPr="002A3DE5">
                              <w:rPr>
                                <w:rFonts w:ascii="標楷體" w:eastAsia="標楷體" w:hAnsi="標楷體" w:hint="eastAsia"/>
                                <w:spacing w:val="-4"/>
                                <w:sz w:val="20"/>
                                <w:szCs w:val="20"/>
                              </w:rPr>
                              <w:t>年</w:t>
                            </w:r>
                            <w:r w:rsidRPr="002A3DE5">
                              <w:rPr>
                                <w:rFonts w:ascii="標楷體" w:eastAsia="標楷體" w:hAnsi="標楷體"/>
                                <w:spacing w:val="-4"/>
                                <w:sz w:val="20"/>
                                <w:szCs w:val="20"/>
                              </w:rPr>
                              <w:t>4</w:t>
                            </w:r>
                            <w:r w:rsidRPr="002A3DE5">
                              <w:rPr>
                                <w:rFonts w:ascii="標楷體" w:eastAsia="標楷體" w:hAnsi="標楷體" w:hint="eastAsia"/>
                                <w:spacing w:val="-4"/>
                                <w:sz w:val="20"/>
                                <w:szCs w:val="20"/>
                              </w:rPr>
                              <w:t>月辦理部分驗收，儲槽設施部分尚辦理修正計畫中。</w:t>
                            </w:r>
                          </w:p>
                        </w:tc>
                      </w:tr>
                      <w:tr w:rsidR="00663A21" w:rsidRPr="00DF75E5" w14:paraId="44E7E064" w14:textId="77777777" w:rsidTr="005C4A14">
                        <w:trPr>
                          <w:trHeight w:val="684"/>
                          <w:jc w:val="center"/>
                        </w:trPr>
                        <w:tc>
                          <w:tcPr>
                            <w:tcW w:w="885" w:type="pct"/>
                            <w:tcBorders>
                              <w:top w:val="single" w:sz="4" w:space="0" w:color="auto"/>
                              <w:bottom w:val="single" w:sz="4" w:space="0" w:color="auto"/>
                            </w:tcBorders>
                            <w:vAlign w:val="center"/>
                          </w:tcPr>
                          <w:p w14:paraId="3A62BBE4" w14:textId="77777777" w:rsidR="00663A21" w:rsidRPr="00055C93" w:rsidRDefault="00663A21" w:rsidP="00663A21">
                            <w:pPr>
                              <w:spacing w:line="240" w:lineRule="exact"/>
                              <w:jc w:val="center"/>
                              <w:rPr>
                                <w:rFonts w:ascii="標楷體" w:eastAsia="標楷體" w:hAnsi="標楷體"/>
                                <w:spacing w:val="-4"/>
                                <w:sz w:val="20"/>
                                <w:szCs w:val="20"/>
                              </w:rPr>
                            </w:pPr>
                            <w:r w:rsidRPr="00AB0E2D">
                              <w:rPr>
                                <w:rFonts w:ascii="標楷體" w:eastAsia="標楷體" w:hAnsi="標楷體" w:hint="eastAsia"/>
                                <w:spacing w:val="-16"/>
                                <w:sz w:val="20"/>
                                <w:szCs w:val="20"/>
                              </w:rPr>
                              <w:t>洲</w:t>
                            </w:r>
                            <w:r w:rsidRPr="000F094C">
                              <w:rPr>
                                <w:rFonts w:ascii="標楷體" w:eastAsia="標楷體" w:hAnsi="標楷體" w:hint="eastAsia"/>
                                <w:spacing w:val="-20"/>
                                <w:sz w:val="20"/>
                                <w:szCs w:val="20"/>
                              </w:rPr>
                              <w:t>際接收站計畫</w:t>
                            </w:r>
                          </w:p>
                        </w:tc>
                        <w:tc>
                          <w:tcPr>
                            <w:tcW w:w="736" w:type="pct"/>
                            <w:tcBorders>
                              <w:top w:val="single" w:sz="4" w:space="0" w:color="auto"/>
                              <w:bottom w:val="single" w:sz="4" w:space="0" w:color="auto"/>
                            </w:tcBorders>
                            <w:vAlign w:val="center"/>
                          </w:tcPr>
                          <w:p w14:paraId="78CEE7C0" w14:textId="77777777" w:rsidR="00663A21" w:rsidRPr="00055C93" w:rsidRDefault="00663A21" w:rsidP="00663A21">
                            <w:pPr>
                              <w:spacing w:line="240" w:lineRule="exact"/>
                              <w:ind w:leftChars="-20" w:left="-48" w:rightChars="-20" w:right="-48"/>
                              <w:jc w:val="center"/>
                              <w:rPr>
                                <w:rFonts w:ascii="標楷體" w:eastAsia="標楷體" w:hAnsi="標楷體"/>
                                <w:sz w:val="20"/>
                                <w:szCs w:val="20"/>
                              </w:rPr>
                            </w:pPr>
                            <w:r w:rsidRPr="00055C93">
                              <w:rPr>
                                <w:rFonts w:ascii="標楷體" w:eastAsia="標楷體" w:hAnsi="標楷體"/>
                                <w:spacing w:val="-20"/>
                                <w:sz w:val="20"/>
                                <w:szCs w:val="20"/>
                              </w:rPr>
                              <w:t>112.01-120.12</w:t>
                            </w:r>
                          </w:p>
                        </w:tc>
                        <w:tc>
                          <w:tcPr>
                            <w:tcW w:w="305" w:type="pct"/>
                            <w:tcBorders>
                              <w:top w:val="single" w:sz="4" w:space="0" w:color="auto"/>
                              <w:bottom w:val="single" w:sz="4" w:space="0" w:color="auto"/>
                            </w:tcBorders>
                            <w:vAlign w:val="center"/>
                          </w:tcPr>
                          <w:p w14:paraId="349DAD5B"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4</w:t>
                            </w:r>
                          </w:p>
                        </w:tc>
                        <w:tc>
                          <w:tcPr>
                            <w:tcW w:w="451" w:type="pct"/>
                            <w:tcBorders>
                              <w:top w:val="single" w:sz="4" w:space="0" w:color="auto"/>
                              <w:bottom w:val="single" w:sz="4" w:space="0" w:color="auto"/>
                            </w:tcBorders>
                            <w:vAlign w:val="center"/>
                          </w:tcPr>
                          <w:p w14:paraId="20105899"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7</w:t>
                            </w:r>
                            <w:r w:rsidRPr="00055C93">
                              <w:rPr>
                                <w:rFonts w:ascii="標楷體" w:eastAsia="標楷體" w:hAnsi="標楷體"/>
                                <w:sz w:val="20"/>
                                <w:szCs w:val="20"/>
                              </w:rPr>
                              <w:t>2</w:t>
                            </w:r>
                          </w:p>
                        </w:tc>
                        <w:tc>
                          <w:tcPr>
                            <w:tcW w:w="591" w:type="pct"/>
                            <w:tcBorders>
                              <w:top w:val="single" w:sz="4" w:space="0" w:color="auto"/>
                              <w:bottom w:val="single" w:sz="4" w:space="0" w:color="auto"/>
                            </w:tcBorders>
                            <w:vAlign w:val="center"/>
                          </w:tcPr>
                          <w:p w14:paraId="2E23A592" w14:textId="77777777" w:rsidR="00663A21" w:rsidRPr="00055C93" w:rsidRDefault="00663A21" w:rsidP="00663A21">
                            <w:pPr>
                              <w:spacing w:line="240" w:lineRule="exact"/>
                              <w:jc w:val="center"/>
                              <w:rPr>
                                <w:rFonts w:ascii="標楷體" w:eastAsia="標楷體" w:hAnsi="標楷體"/>
                                <w:sz w:val="20"/>
                                <w:szCs w:val="20"/>
                              </w:rPr>
                            </w:pPr>
                            <w:r w:rsidRPr="00055C93">
                              <w:rPr>
                                <w:rFonts w:ascii="標楷體" w:eastAsia="標楷體" w:hAnsi="標楷體" w:hint="eastAsia"/>
                                <w:sz w:val="20"/>
                                <w:szCs w:val="20"/>
                              </w:rPr>
                              <w:t>1</w:t>
                            </w:r>
                            <w:r w:rsidRPr="00055C93">
                              <w:rPr>
                                <w:rFonts w:ascii="標楷體" w:eastAsia="標楷體" w:hAnsi="標楷體"/>
                                <w:sz w:val="20"/>
                                <w:szCs w:val="20"/>
                              </w:rPr>
                              <w:t>18</w:t>
                            </w:r>
                            <w:r w:rsidRPr="00055C93">
                              <w:rPr>
                                <w:rFonts w:ascii="標楷體" w:eastAsia="標楷體" w:hAnsi="標楷體" w:hint="eastAsia"/>
                                <w:sz w:val="20"/>
                                <w:szCs w:val="20"/>
                              </w:rPr>
                              <w:t>年</w:t>
                            </w:r>
                          </w:p>
                        </w:tc>
                        <w:tc>
                          <w:tcPr>
                            <w:tcW w:w="2031" w:type="pct"/>
                            <w:tcBorders>
                              <w:top w:val="single" w:sz="4" w:space="0" w:color="auto"/>
                              <w:bottom w:val="single" w:sz="4" w:space="0" w:color="auto"/>
                            </w:tcBorders>
                            <w:vAlign w:val="center"/>
                          </w:tcPr>
                          <w:p w14:paraId="2893B087" w14:textId="77777777" w:rsidR="00663A21" w:rsidRPr="002A3DE5" w:rsidRDefault="00663A21" w:rsidP="00663A21">
                            <w:pPr>
                              <w:spacing w:line="240" w:lineRule="exact"/>
                              <w:jc w:val="both"/>
                              <w:rPr>
                                <w:rFonts w:ascii="標楷體" w:eastAsia="標楷體" w:hAnsi="標楷體"/>
                                <w:spacing w:val="-4"/>
                                <w:sz w:val="20"/>
                                <w:szCs w:val="20"/>
                              </w:rPr>
                            </w:pPr>
                            <w:r w:rsidRPr="002A3DE5">
                              <w:rPr>
                                <w:rFonts w:ascii="標楷體" w:eastAsia="標楷體" w:hAnsi="標楷體" w:hint="eastAsia"/>
                                <w:spacing w:val="-4"/>
                                <w:sz w:val="20"/>
                                <w:szCs w:val="20"/>
                              </w:rPr>
                              <w:t>截至115年3月底執行進度9</w:t>
                            </w:r>
                            <w:r w:rsidRPr="002A3DE5">
                              <w:rPr>
                                <w:rFonts w:ascii="標楷體" w:eastAsia="標楷體" w:hAnsi="標楷體"/>
                                <w:spacing w:val="-4"/>
                                <w:sz w:val="20"/>
                                <w:szCs w:val="20"/>
                              </w:rPr>
                              <w:t>.12</w:t>
                            </w:r>
                            <w:r w:rsidRPr="002A3DE5">
                              <w:rPr>
                                <w:rFonts w:ascii="標楷體" w:eastAsia="標楷體" w:hAnsi="標楷體" w:hint="eastAsia"/>
                                <w:spacing w:val="-4"/>
                                <w:sz w:val="20"/>
                                <w:szCs w:val="20"/>
                              </w:rPr>
                              <w:t>％，預計1</w:t>
                            </w:r>
                            <w:r w:rsidRPr="002A3DE5">
                              <w:rPr>
                                <w:rFonts w:ascii="標楷體" w:eastAsia="標楷體" w:hAnsi="標楷體"/>
                                <w:spacing w:val="-4"/>
                                <w:sz w:val="20"/>
                                <w:szCs w:val="20"/>
                              </w:rPr>
                              <w:t>18</w:t>
                            </w:r>
                            <w:r w:rsidRPr="002A3DE5">
                              <w:rPr>
                                <w:rFonts w:ascii="標楷體" w:eastAsia="標楷體" w:hAnsi="標楷體" w:hint="eastAsia"/>
                                <w:spacing w:val="-4"/>
                                <w:sz w:val="20"/>
                                <w:szCs w:val="20"/>
                              </w:rPr>
                              <w:t>年9月供氣。</w:t>
                            </w:r>
                          </w:p>
                        </w:tc>
                      </w:tr>
                      <w:tr w:rsidR="00663A21" w:rsidRPr="00DF75E5" w14:paraId="4A9F5144" w14:textId="77777777" w:rsidTr="005C4A14">
                        <w:trPr>
                          <w:trHeight w:val="638"/>
                          <w:jc w:val="center"/>
                        </w:trPr>
                        <w:tc>
                          <w:tcPr>
                            <w:tcW w:w="5000" w:type="pct"/>
                            <w:gridSpan w:val="6"/>
                            <w:tcBorders>
                              <w:top w:val="single" w:sz="4" w:space="0" w:color="auto"/>
                              <w:left w:val="nil"/>
                              <w:bottom w:val="nil"/>
                              <w:right w:val="nil"/>
                            </w:tcBorders>
                            <w:vAlign w:val="center"/>
                          </w:tcPr>
                          <w:p w14:paraId="0E9842C2" w14:textId="77777777" w:rsidR="00663A21" w:rsidRPr="00055C93" w:rsidRDefault="00663A21" w:rsidP="00937BCF">
                            <w:pPr>
                              <w:adjustRightInd w:val="0"/>
                              <w:spacing w:beforeLines="10" w:before="36" w:line="200" w:lineRule="exact"/>
                              <w:ind w:left="540" w:hangingChars="300" w:hanging="540"/>
                              <w:jc w:val="both"/>
                              <w:rPr>
                                <w:rFonts w:ascii="標楷體" w:eastAsia="標楷體" w:hAnsi="標楷體"/>
                                <w:sz w:val="18"/>
                                <w:szCs w:val="18"/>
                              </w:rPr>
                            </w:pPr>
                            <w:proofErr w:type="gramStart"/>
                            <w:r w:rsidRPr="00055C93">
                              <w:rPr>
                                <w:rFonts w:ascii="標楷體" w:eastAsia="標楷體" w:hAnsi="標楷體" w:hint="eastAsia"/>
                                <w:sz w:val="18"/>
                                <w:szCs w:val="18"/>
                              </w:rPr>
                              <w:t>註</w:t>
                            </w:r>
                            <w:proofErr w:type="gramEnd"/>
                            <w:r w:rsidRPr="00055C93">
                              <w:rPr>
                                <w:rFonts w:ascii="新細明體" w:hAnsi="新細明體" w:hint="eastAsia"/>
                                <w:sz w:val="18"/>
                                <w:szCs w:val="18"/>
                              </w:rPr>
                              <w:t>：</w:t>
                            </w:r>
                            <w:r w:rsidRPr="00055C93">
                              <w:rPr>
                                <w:rFonts w:ascii="標楷體" w:eastAsia="標楷體" w:hAnsi="標楷體"/>
                                <w:sz w:val="18"/>
                                <w:szCs w:val="18"/>
                              </w:rPr>
                              <w:t>1.</w:t>
                            </w:r>
                            <w:r w:rsidRPr="00055C93">
                              <w:rPr>
                                <w:rFonts w:ascii="標楷體" w:eastAsia="標楷體" w:hAnsi="標楷體" w:hint="eastAsia"/>
                                <w:sz w:val="18"/>
                                <w:szCs w:val="18"/>
                              </w:rPr>
                              <w:t>永安廠</w:t>
                            </w:r>
                            <w:r>
                              <w:rPr>
                                <w:rFonts w:ascii="標楷體" w:eastAsia="標楷體" w:hAnsi="標楷體" w:hint="eastAsia"/>
                                <w:sz w:val="18"/>
                                <w:szCs w:val="18"/>
                              </w:rPr>
                              <w:t>增</w:t>
                            </w:r>
                            <w:r w:rsidRPr="00055C93">
                              <w:rPr>
                                <w:rFonts w:ascii="標楷體" w:eastAsia="標楷體" w:hAnsi="標楷體" w:hint="eastAsia"/>
                                <w:sz w:val="18"/>
                                <w:szCs w:val="18"/>
                              </w:rPr>
                              <w:t>建計畫原計畫期程為1</w:t>
                            </w:r>
                            <w:r w:rsidRPr="00055C93">
                              <w:rPr>
                                <w:rFonts w:ascii="標楷體" w:eastAsia="標楷體" w:hAnsi="標楷體"/>
                                <w:sz w:val="18"/>
                                <w:szCs w:val="18"/>
                              </w:rPr>
                              <w:t>08</w:t>
                            </w:r>
                            <w:r w:rsidRPr="00055C93">
                              <w:rPr>
                                <w:rFonts w:ascii="標楷體" w:eastAsia="標楷體" w:hAnsi="標楷體" w:hint="eastAsia"/>
                                <w:sz w:val="18"/>
                                <w:szCs w:val="18"/>
                              </w:rPr>
                              <w:t>年</w:t>
                            </w:r>
                            <w:r w:rsidRPr="00055C93">
                              <w:rPr>
                                <w:rFonts w:ascii="標楷體" w:eastAsia="標楷體" w:hAnsi="標楷體"/>
                                <w:sz w:val="18"/>
                                <w:szCs w:val="18"/>
                              </w:rPr>
                              <w:t>1</w:t>
                            </w:r>
                            <w:r w:rsidRPr="00055C93">
                              <w:rPr>
                                <w:rFonts w:ascii="標楷體" w:eastAsia="標楷體" w:hAnsi="標楷體" w:hint="eastAsia"/>
                                <w:sz w:val="18"/>
                                <w:szCs w:val="18"/>
                              </w:rPr>
                              <w:t>月至</w:t>
                            </w:r>
                            <w:r w:rsidRPr="00055C93">
                              <w:rPr>
                                <w:rFonts w:ascii="標楷體" w:eastAsia="標楷體" w:hAnsi="標楷體"/>
                                <w:sz w:val="18"/>
                                <w:szCs w:val="18"/>
                              </w:rPr>
                              <w:t>115</w:t>
                            </w:r>
                            <w:r w:rsidRPr="00055C93">
                              <w:rPr>
                                <w:rFonts w:ascii="標楷體" w:eastAsia="標楷體" w:hAnsi="標楷體" w:hint="eastAsia"/>
                                <w:sz w:val="18"/>
                                <w:szCs w:val="18"/>
                              </w:rPr>
                              <w:t>年</w:t>
                            </w:r>
                            <w:r w:rsidRPr="00055C93">
                              <w:rPr>
                                <w:rFonts w:ascii="標楷體" w:eastAsia="標楷體" w:hAnsi="標楷體"/>
                                <w:sz w:val="18"/>
                                <w:szCs w:val="18"/>
                              </w:rPr>
                              <w:t>12</w:t>
                            </w:r>
                            <w:r w:rsidRPr="00055C93">
                              <w:rPr>
                                <w:rFonts w:ascii="標楷體" w:eastAsia="標楷體" w:hAnsi="標楷體" w:hint="eastAsia"/>
                                <w:sz w:val="18"/>
                                <w:szCs w:val="18"/>
                              </w:rPr>
                              <w:t>月，因營建成本攀升，預算不足等為由，經行政院於1</w:t>
                            </w:r>
                            <w:r w:rsidRPr="00055C93">
                              <w:rPr>
                                <w:rFonts w:ascii="標楷體" w:eastAsia="標楷體" w:hAnsi="標楷體"/>
                                <w:sz w:val="18"/>
                                <w:szCs w:val="18"/>
                              </w:rPr>
                              <w:t>10</w:t>
                            </w:r>
                            <w:r w:rsidRPr="00055C93">
                              <w:rPr>
                                <w:rFonts w:ascii="標楷體" w:eastAsia="標楷體" w:hAnsi="標楷體" w:hint="eastAsia"/>
                                <w:sz w:val="18"/>
                                <w:szCs w:val="18"/>
                              </w:rPr>
                              <w:t>年5月同意縮減儲槽數量為2座，並延期至1</w:t>
                            </w:r>
                            <w:r w:rsidRPr="00055C93">
                              <w:rPr>
                                <w:rFonts w:ascii="標楷體" w:eastAsia="標楷體" w:hAnsi="標楷體"/>
                                <w:sz w:val="18"/>
                                <w:szCs w:val="18"/>
                              </w:rPr>
                              <w:t>16</w:t>
                            </w:r>
                            <w:r w:rsidRPr="00055C93">
                              <w:rPr>
                                <w:rFonts w:ascii="標楷體" w:eastAsia="標楷體" w:hAnsi="標楷體" w:hint="eastAsia"/>
                                <w:sz w:val="18"/>
                                <w:szCs w:val="18"/>
                              </w:rPr>
                              <w:t>年1</w:t>
                            </w:r>
                            <w:r w:rsidRPr="00055C93">
                              <w:rPr>
                                <w:rFonts w:ascii="標楷體" w:eastAsia="標楷體" w:hAnsi="標楷體"/>
                                <w:sz w:val="18"/>
                                <w:szCs w:val="18"/>
                              </w:rPr>
                              <w:t>2</w:t>
                            </w:r>
                            <w:r w:rsidRPr="00055C93">
                              <w:rPr>
                                <w:rFonts w:ascii="標楷體" w:eastAsia="標楷體" w:hAnsi="標楷體" w:hint="eastAsia"/>
                                <w:sz w:val="18"/>
                                <w:szCs w:val="18"/>
                              </w:rPr>
                              <w:t>月完工。</w:t>
                            </w:r>
                          </w:p>
                          <w:p w14:paraId="0245CB92" w14:textId="77777777" w:rsidR="00663A21" w:rsidRPr="00B51E45" w:rsidRDefault="00663A21" w:rsidP="00663A21">
                            <w:pPr>
                              <w:spacing w:line="200" w:lineRule="exact"/>
                              <w:ind w:firstLineChars="197" w:firstLine="355"/>
                              <w:rPr>
                                <w:rFonts w:ascii="標楷體" w:eastAsia="標楷體" w:hAnsi="標楷體"/>
                                <w:sz w:val="18"/>
                                <w:szCs w:val="18"/>
                              </w:rPr>
                            </w:pPr>
                            <w:r w:rsidRPr="00055C93">
                              <w:rPr>
                                <w:rFonts w:ascii="標楷體" w:eastAsia="標楷體" w:hAnsi="標楷體"/>
                                <w:sz w:val="18"/>
                                <w:szCs w:val="18"/>
                              </w:rPr>
                              <w:t>2.</w:t>
                            </w:r>
                            <w:r w:rsidRPr="00055C93">
                              <w:rPr>
                                <w:rFonts w:ascii="標楷體" w:eastAsia="標楷體" w:hAnsi="標楷體" w:hint="eastAsia"/>
                                <w:sz w:val="18"/>
                                <w:szCs w:val="18"/>
                              </w:rPr>
                              <w:t>資料來源</w:t>
                            </w:r>
                            <w:r w:rsidRPr="00055C93">
                              <w:rPr>
                                <w:rFonts w:ascii="新細明體" w:hAnsi="新細明體" w:hint="eastAsia"/>
                                <w:sz w:val="18"/>
                                <w:szCs w:val="18"/>
                              </w:rPr>
                              <w:t>：</w:t>
                            </w:r>
                            <w:r w:rsidRPr="00055C93">
                              <w:rPr>
                                <w:rFonts w:ascii="標楷體" w:eastAsia="標楷體" w:hAnsi="標楷體" w:hint="eastAsia"/>
                                <w:sz w:val="18"/>
                                <w:szCs w:val="18"/>
                              </w:rPr>
                              <w:t>整理自台灣中油公司提供資料。</w:t>
                            </w:r>
                          </w:p>
                        </w:tc>
                      </w:tr>
                    </w:tbl>
                    <w:p w14:paraId="4E979811" w14:textId="7CB6484B" w:rsidR="00C364BF" w:rsidRPr="00663A21" w:rsidRDefault="00C364BF" w:rsidP="00A16D0E">
                      <w:pPr>
                        <w:spacing w:line="200" w:lineRule="exact"/>
                        <w:rPr>
                          <w:rFonts w:ascii="標楷體" w:eastAsia="標楷體" w:hAnsi="標楷體"/>
                          <w:sz w:val="18"/>
                          <w:szCs w:val="18"/>
                        </w:rPr>
                      </w:pPr>
                    </w:p>
                  </w:txbxContent>
                </v:textbox>
                <w10:wrap type="square"/>
              </v:shape>
            </w:pict>
          </mc:Fallback>
        </mc:AlternateContent>
      </w:r>
      <w:r w:rsidR="002F10E3" w:rsidRPr="001D7B1C">
        <w:rPr>
          <w:rFonts w:ascii="標楷體" w:eastAsia="標楷體" w:hAnsi="標楷體" w:cs="Times New Roman"/>
          <w:b/>
          <w:color w:val="000000" w:themeColor="text1"/>
          <w:szCs w:val="24"/>
        </w:rPr>
        <w:t>（</w:t>
      </w:r>
      <w:r w:rsidR="002F10E3" w:rsidRPr="001D7B1C">
        <w:rPr>
          <w:rFonts w:ascii="標楷體" w:eastAsia="標楷體" w:hAnsi="標楷體" w:cs="Times New Roman" w:hint="eastAsia"/>
          <w:b/>
          <w:color w:val="000000" w:themeColor="text1"/>
          <w:szCs w:val="24"/>
        </w:rPr>
        <w:t>2</w:t>
      </w:r>
      <w:r w:rsidR="002F10E3" w:rsidRPr="001D7B1C">
        <w:rPr>
          <w:rFonts w:ascii="標楷體" w:eastAsia="標楷體" w:hAnsi="標楷體" w:cs="Times New Roman"/>
          <w:b/>
          <w:color w:val="000000" w:themeColor="text1"/>
          <w:szCs w:val="24"/>
        </w:rPr>
        <w:t>）</w:t>
      </w:r>
      <w:r w:rsidR="002F10E3" w:rsidRPr="001D7B1C">
        <w:rPr>
          <w:rFonts w:ascii="標楷體" w:eastAsia="標楷體" w:hAnsi="標楷體" w:cs="Times New Roman" w:hint="eastAsia"/>
          <w:b/>
          <w:color w:val="000000" w:themeColor="text1"/>
          <w:szCs w:val="24"/>
        </w:rPr>
        <w:t xml:space="preserve">　推動多項液化天然氣接收站增（擴）建計畫，惟部分計畫執行進度未如預期：</w:t>
      </w:r>
      <w:r w:rsidR="002F10E3" w:rsidRPr="001D7B1C">
        <w:rPr>
          <w:rFonts w:ascii="標楷體" w:eastAsia="標楷體" w:hAnsi="標楷體" w:cs="Times New Roman" w:hint="eastAsia"/>
          <w:color w:val="000000" w:themeColor="text1"/>
          <w:szCs w:val="24"/>
        </w:rPr>
        <w:t>台灣中油公司為因應逐年成長之天然氣需求，達到提升公司整體事業存量及自備儲槽容積天數，降低接收站負載率，以提升供氣穩定及安全，推動多項液化天然氣接收站增（擴）建計畫。經查，台灣中油公司</w:t>
      </w:r>
      <w:proofErr w:type="gramStart"/>
      <w:r w:rsidR="002F10E3" w:rsidRPr="001D7B1C">
        <w:rPr>
          <w:rFonts w:ascii="標楷體" w:eastAsia="標楷體" w:hAnsi="標楷體" w:cs="Times New Roman" w:hint="eastAsia"/>
          <w:color w:val="000000" w:themeColor="text1"/>
          <w:szCs w:val="24"/>
        </w:rPr>
        <w:t>114</w:t>
      </w:r>
      <w:proofErr w:type="gramEnd"/>
      <w:r w:rsidR="002F10E3" w:rsidRPr="001D7B1C">
        <w:rPr>
          <w:rFonts w:ascii="標楷體" w:eastAsia="標楷體" w:hAnsi="標楷體" w:cs="Times New Roman" w:hint="eastAsia"/>
          <w:color w:val="000000" w:themeColor="text1"/>
          <w:szCs w:val="24"/>
        </w:rPr>
        <w:t>年度辦理固定資產建設改良擴充計畫，其中屬液化天然氣接收站增（擴）</w:t>
      </w:r>
      <w:proofErr w:type="gramStart"/>
      <w:r w:rsidR="002F10E3" w:rsidRPr="001D7B1C">
        <w:rPr>
          <w:rFonts w:ascii="標楷體" w:eastAsia="標楷體" w:hAnsi="標楷體" w:cs="Times New Roman" w:hint="eastAsia"/>
          <w:color w:val="000000" w:themeColor="text1"/>
          <w:szCs w:val="24"/>
        </w:rPr>
        <w:t>建者</w:t>
      </w:r>
      <w:proofErr w:type="gramEnd"/>
      <w:r w:rsidR="002F10E3" w:rsidRPr="001D7B1C">
        <w:rPr>
          <w:rFonts w:ascii="標楷體" w:eastAsia="標楷體" w:hAnsi="標楷體" w:cs="Times New Roman" w:hint="eastAsia"/>
          <w:color w:val="000000" w:themeColor="text1"/>
          <w:szCs w:val="24"/>
        </w:rPr>
        <w:t>，計有天然氣事業部第三座液化天然氣接收站投資計畫、第三座液化天然氣接收站二期投資計畫、台中廠三期投資計畫、台中廠港外擴建</w:t>
      </w:r>
      <w:r w:rsidR="00A31F50" w:rsidRPr="001D7B1C">
        <w:rPr>
          <w:rFonts w:ascii="標楷體" w:eastAsia="標楷體" w:hAnsi="標楷體" w:cs="Times New Roman" w:hint="eastAsia"/>
          <w:color w:val="000000" w:themeColor="text1"/>
          <w:szCs w:val="24"/>
        </w:rPr>
        <w:t>（</w:t>
      </w:r>
      <w:r w:rsidR="002F10E3" w:rsidRPr="001D7B1C">
        <w:rPr>
          <w:rFonts w:ascii="標楷體" w:eastAsia="標楷體" w:hAnsi="標楷體" w:cs="Times New Roman" w:hint="eastAsia"/>
          <w:color w:val="000000" w:themeColor="text1"/>
          <w:szCs w:val="24"/>
        </w:rPr>
        <w:t>四期</w:t>
      </w:r>
      <w:r w:rsidR="00A31F50" w:rsidRPr="001D7B1C">
        <w:rPr>
          <w:rFonts w:ascii="標楷體" w:eastAsia="標楷體" w:hAnsi="標楷體" w:cs="Times New Roman" w:hint="eastAsia"/>
          <w:color w:val="000000" w:themeColor="text1"/>
          <w:szCs w:val="24"/>
        </w:rPr>
        <w:t>）</w:t>
      </w:r>
      <w:r w:rsidR="002F10E3" w:rsidRPr="001D7B1C">
        <w:rPr>
          <w:rFonts w:ascii="標楷體" w:eastAsia="標楷體" w:hAnsi="標楷體" w:cs="Times New Roman" w:hint="eastAsia"/>
          <w:color w:val="000000" w:themeColor="text1"/>
          <w:szCs w:val="24"/>
        </w:rPr>
        <w:t>投資計畫、永安廠增建儲槽投資計畫、洲際液化天然氣接收站投資計畫等6項（下稱三接一期計畫、三接二期計畫、台中廠三期計畫、台中廠四期計畫、永安廠</w:t>
      </w:r>
      <w:r w:rsidR="00BF4AB8" w:rsidRPr="001D7B1C">
        <w:rPr>
          <w:rFonts w:ascii="標楷體" w:eastAsia="標楷體" w:hAnsi="標楷體" w:cs="Times New Roman" w:hint="eastAsia"/>
          <w:color w:val="000000" w:themeColor="text1"/>
          <w:szCs w:val="24"/>
        </w:rPr>
        <w:t>增</w:t>
      </w:r>
      <w:r w:rsidR="002F10E3" w:rsidRPr="001D7B1C">
        <w:rPr>
          <w:rFonts w:ascii="標楷體" w:eastAsia="標楷體" w:hAnsi="標楷體" w:cs="Times New Roman" w:hint="eastAsia"/>
          <w:color w:val="000000" w:themeColor="text1"/>
          <w:szCs w:val="24"/>
        </w:rPr>
        <w:t>建計畫、洲際接收站計畫</w:t>
      </w:r>
      <w:r w:rsidR="00452D63" w:rsidRPr="001D7B1C">
        <w:rPr>
          <w:rFonts w:ascii="標楷體" w:eastAsia="標楷體" w:hAnsi="標楷體" w:cs="Times New Roman" w:hint="eastAsia"/>
          <w:color w:val="000000" w:themeColor="text1"/>
          <w:szCs w:val="24"/>
        </w:rPr>
        <w:t>，表3</w:t>
      </w:r>
      <w:r w:rsidR="002F10E3" w:rsidRPr="001D7B1C">
        <w:rPr>
          <w:rFonts w:ascii="標楷體" w:eastAsia="標楷體" w:hAnsi="標楷體" w:cs="Times New Roman" w:hint="eastAsia"/>
          <w:color w:val="000000" w:themeColor="text1"/>
          <w:szCs w:val="24"/>
        </w:rPr>
        <w:t>），預計共增（擴）建20座儲槽，容量增加約360萬公秉，除永安廠</w:t>
      </w:r>
      <w:r w:rsidR="00573AAA" w:rsidRPr="001D7B1C">
        <w:rPr>
          <w:rFonts w:ascii="標楷體" w:eastAsia="標楷體" w:hAnsi="標楷體" w:cs="Times New Roman" w:hint="eastAsia"/>
          <w:color w:val="000000" w:themeColor="text1"/>
          <w:szCs w:val="24"/>
        </w:rPr>
        <w:t>增建</w:t>
      </w:r>
      <w:r w:rsidR="002F10E3" w:rsidRPr="001D7B1C">
        <w:rPr>
          <w:rFonts w:ascii="標楷體" w:eastAsia="標楷體" w:hAnsi="標楷體" w:cs="Times New Roman" w:hint="eastAsia"/>
          <w:color w:val="000000" w:themeColor="text1"/>
          <w:szCs w:val="24"/>
        </w:rPr>
        <w:t>計畫、三接一期計畫分別已於113年及114年間供氣，其餘</w:t>
      </w:r>
      <w:proofErr w:type="gramStart"/>
      <w:r w:rsidR="002F10E3" w:rsidRPr="001D7B1C">
        <w:rPr>
          <w:rFonts w:ascii="標楷體" w:eastAsia="標楷體" w:hAnsi="標楷體" w:cs="Times New Roman" w:hint="eastAsia"/>
          <w:color w:val="000000" w:themeColor="text1"/>
          <w:szCs w:val="24"/>
        </w:rPr>
        <w:t>接收站皆尚未</w:t>
      </w:r>
      <w:proofErr w:type="gramEnd"/>
      <w:r w:rsidR="002F10E3" w:rsidRPr="001D7B1C">
        <w:rPr>
          <w:rFonts w:ascii="標楷體" w:eastAsia="標楷體" w:hAnsi="標楷體" w:cs="Times New Roman" w:hint="eastAsia"/>
          <w:color w:val="000000" w:themeColor="text1"/>
          <w:szCs w:val="24"/>
        </w:rPr>
        <w:t>供氣。又上開6項投資計畫，除三接一期計畫之接收站已供氣，及洲際接收站計畫尚能依計畫期程辦理外，其餘4項計畫因工程涉及環境影響評估，或市場報價過高</w:t>
      </w:r>
      <w:r w:rsidR="00CD4F36">
        <w:rPr>
          <w:rFonts w:ascii="標楷體" w:eastAsia="標楷體" w:hAnsi="標楷體" w:cs="Times New Roman" w:hint="eastAsia"/>
          <w:color w:val="000000" w:themeColor="text1"/>
          <w:szCs w:val="24"/>
        </w:rPr>
        <w:t>，</w:t>
      </w:r>
      <w:r w:rsidR="002F10E3" w:rsidRPr="001D7B1C">
        <w:rPr>
          <w:rFonts w:ascii="標楷體" w:eastAsia="標楷體" w:hAnsi="標楷體" w:cs="Times New Roman" w:hint="eastAsia"/>
          <w:color w:val="000000" w:themeColor="text1"/>
          <w:szCs w:val="24"/>
        </w:rPr>
        <w:t>或受承攬商人力短缺等因素影響，致執行</w:t>
      </w:r>
      <w:proofErr w:type="gramStart"/>
      <w:r w:rsidR="002F10E3" w:rsidRPr="001D7B1C">
        <w:rPr>
          <w:rFonts w:ascii="標楷體" w:eastAsia="標楷體" w:hAnsi="標楷體" w:cs="Times New Roman" w:hint="eastAsia"/>
          <w:color w:val="000000" w:themeColor="text1"/>
          <w:szCs w:val="24"/>
        </w:rPr>
        <w:t>進度均未如</w:t>
      </w:r>
      <w:proofErr w:type="gramEnd"/>
      <w:r w:rsidR="002F10E3" w:rsidRPr="001D7B1C">
        <w:rPr>
          <w:rFonts w:ascii="標楷體" w:eastAsia="標楷體" w:hAnsi="標楷體" w:cs="Times New Roman" w:hint="eastAsia"/>
          <w:color w:val="000000" w:themeColor="text1"/>
          <w:szCs w:val="24"/>
        </w:rPr>
        <w:t>預期，</w:t>
      </w:r>
      <w:r w:rsidR="002F10E3" w:rsidRPr="001D7B1C">
        <w:rPr>
          <w:rFonts w:ascii="標楷體" w:eastAsia="標楷體" w:hAnsi="標楷體" w:cs="Times New Roman"/>
          <w:color w:val="000000" w:themeColor="text1"/>
          <w:szCs w:val="24"/>
        </w:rPr>
        <w:t>尚辦理修正計畫中，將縮減原規劃興建</w:t>
      </w:r>
      <w:proofErr w:type="gramStart"/>
      <w:r w:rsidR="002F10E3" w:rsidRPr="001D7B1C">
        <w:rPr>
          <w:rFonts w:ascii="標楷體" w:eastAsia="標楷體" w:hAnsi="標楷體" w:cs="Times New Roman"/>
          <w:color w:val="000000" w:themeColor="text1"/>
          <w:szCs w:val="24"/>
        </w:rPr>
        <w:t>儲槽數或</w:t>
      </w:r>
      <w:proofErr w:type="gramEnd"/>
      <w:r w:rsidR="002F10E3" w:rsidRPr="001D7B1C">
        <w:rPr>
          <w:rFonts w:ascii="標楷體" w:eastAsia="標楷體" w:hAnsi="標楷體" w:cs="Times New Roman"/>
          <w:color w:val="000000" w:themeColor="text1"/>
          <w:szCs w:val="24"/>
        </w:rPr>
        <w:t>展延計畫期程，已影響原定計畫目標</w:t>
      </w:r>
      <w:r w:rsidR="002F10E3" w:rsidRPr="001D7B1C">
        <w:rPr>
          <w:rFonts w:ascii="標楷體" w:eastAsia="標楷體" w:hAnsi="標楷體" w:cs="Times New Roman" w:hint="eastAsia"/>
          <w:color w:val="000000" w:themeColor="text1"/>
          <w:szCs w:val="24"/>
        </w:rPr>
        <w:t>。經函請經濟部督促台灣中油公司就各該計畫執行過程所面臨之環保爭議及採購或工程施作等問題，</w:t>
      </w:r>
      <w:r w:rsidR="002F10E3" w:rsidRPr="001D7B1C">
        <w:rPr>
          <w:rFonts w:ascii="標楷體" w:eastAsia="標楷體" w:hAnsi="標楷體" w:cs="Times New Roman" w:hint="eastAsia"/>
          <w:color w:val="000000" w:themeColor="text1"/>
          <w:szCs w:val="24"/>
        </w:rPr>
        <w:lastRenderedPageBreak/>
        <w:t>妥適</w:t>
      </w:r>
      <w:proofErr w:type="gramStart"/>
      <w:r w:rsidR="002F10E3" w:rsidRPr="001D7B1C">
        <w:rPr>
          <w:rFonts w:ascii="標楷體" w:eastAsia="標楷體" w:hAnsi="標楷體" w:cs="Times New Roman" w:hint="eastAsia"/>
          <w:color w:val="000000" w:themeColor="text1"/>
          <w:szCs w:val="24"/>
        </w:rPr>
        <w:t>研</w:t>
      </w:r>
      <w:proofErr w:type="gramEnd"/>
      <w:r w:rsidR="002F10E3" w:rsidRPr="001D7B1C">
        <w:rPr>
          <w:rFonts w:ascii="標楷體" w:eastAsia="標楷體" w:hAnsi="標楷體" w:cs="Times New Roman" w:hint="eastAsia"/>
          <w:color w:val="000000" w:themeColor="text1"/>
          <w:szCs w:val="24"/>
        </w:rPr>
        <w:t>擬因應改善措施，積極與環保團體等相關利害關係人良善溝通，加速環評及計畫修正等作業，並促請廠商</w:t>
      </w:r>
      <w:proofErr w:type="gramStart"/>
      <w:r w:rsidR="002F10E3" w:rsidRPr="001D7B1C">
        <w:rPr>
          <w:rFonts w:ascii="標楷體" w:eastAsia="標楷體" w:hAnsi="標楷體" w:cs="Times New Roman" w:hint="eastAsia"/>
          <w:color w:val="000000" w:themeColor="text1"/>
          <w:szCs w:val="24"/>
        </w:rPr>
        <w:t>趲</w:t>
      </w:r>
      <w:proofErr w:type="gramEnd"/>
      <w:r w:rsidR="002F10E3" w:rsidRPr="001D7B1C">
        <w:rPr>
          <w:rFonts w:ascii="標楷體" w:eastAsia="標楷體" w:hAnsi="標楷體" w:cs="Times New Roman" w:hint="eastAsia"/>
          <w:color w:val="000000" w:themeColor="text1"/>
          <w:szCs w:val="24"/>
        </w:rPr>
        <w:t>趕工進，戮力於期限內興建完竣，以及早達成各接收站新增供氣量能之目標，穩定供應國內用氣需求</w:t>
      </w:r>
      <w:r w:rsidR="002F10E3" w:rsidRPr="001D7B1C">
        <w:rPr>
          <w:rFonts w:ascii="標楷體" w:eastAsia="標楷體" w:hAnsi="標楷體" w:cs="Times New Roman" w:hint="eastAsia"/>
          <w:color w:val="000000" w:themeColor="text1"/>
          <w:spacing w:val="4"/>
          <w:szCs w:val="24"/>
          <w14:cntxtAlts/>
        </w:rPr>
        <w:t>。據復：</w:t>
      </w:r>
      <w:r w:rsidR="00453B84" w:rsidRPr="001D7B1C">
        <w:rPr>
          <w:rFonts w:ascii="標楷體" w:eastAsia="標楷體" w:hAnsi="標楷體" w:cs="Times New Roman" w:hint="eastAsia"/>
          <w:color w:val="000000" w:themeColor="text1"/>
          <w:spacing w:val="4"/>
          <w:szCs w:val="24"/>
          <w14:cntxtAlts/>
        </w:rPr>
        <w:t>依各項計畫進度，</w:t>
      </w:r>
      <w:r w:rsidR="00726166" w:rsidRPr="001D7B1C">
        <w:rPr>
          <w:rFonts w:ascii="標楷體" w:eastAsia="標楷體" w:hAnsi="標楷體" w:cs="Times New Roman" w:hint="eastAsia"/>
          <w:color w:val="000000" w:themeColor="text1"/>
          <w:spacing w:val="4"/>
          <w:szCs w:val="24"/>
          <w14:cntxtAlts/>
        </w:rPr>
        <w:t>戮力施工</w:t>
      </w:r>
      <w:r w:rsidR="00F73492" w:rsidRPr="001D7B1C">
        <w:rPr>
          <w:rFonts w:ascii="標楷體" w:eastAsia="標楷體" w:hAnsi="標楷體" w:cs="Times New Roman" w:hint="eastAsia"/>
          <w:color w:val="000000" w:themeColor="text1"/>
          <w:spacing w:val="4"/>
          <w:szCs w:val="24"/>
          <w14:cntxtAlts/>
        </w:rPr>
        <w:t>，</w:t>
      </w:r>
      <w:r w:rsidR="00726166" w:rsidRPr="001D7B1C">
        <w:rPr>
          <w:rFonts w:ascii="標楷體" w:eastAsia="標楷體" w:hAnsi="標楷體" w:cs="Times New Roman" w:hint="eastAsia"/>
          <w:color w:val="000000" w:themeColor="text1"/>
          <w:spacing w:val="4"/>
          <w:szCs w:val="24"/>
          <w14:cntxtAlts/>
        </w:rPr>
        <w:t>並</w:t>
      </w:r>
      <w:r w:rsidR="006F1BD5" w:rsidRPr="001D7B1C">
        <w:rPr>
          <w:rFonts w:ascii="標楷體" w:eastAsia="標楷體" w:hAnsi="標楷體" w:cs="Times New Roman" w:hint="eastAsia"/>
          <w:color w:val="000000" w:themeColor="text1"/>
          <w:spacing w:val="4"/>
          <w:szCs w:val="24"/>
          <w14:cntxtAlts/>
        </w:rPr>
        <w:t>辦理修正計畫</w:t>
      </w:r>
      <w:r w:rsidR="00453B84" w:rsidRPr="001D7B1C">
        <w:rPr>
          <w:rFonts w:ascii="標楷體" w:eastAsia="標楷體" w:hAnsi="標楷體" w:cs="Times New Roman" w:hint="eastAsia"/>
          <w:color w:val="000000" w:themeColor="text1"/>
          <w:spacing w:val="4"/>
          <w:szCs w:val="24"/>
          <w14:cntxtAlts/>
        </w:rPr>
        <w:t>及</w:t>
      </w:r>
      <w:r w:rsidR="00726166" w:rsidRPr="001D7B1C">
        <w:rPr>
          <w:rFonts w:ascii="標楷體" w:eastAsia="標楷體" w:hAnsi="標楷體" w:cs="Times New Roman" w:hint="eastAsia"/>
          <w:color w:val="000000" w:themeColor="text1"/>
          <w:spacing w:val="4"/>
          <w:szCs w:val="24"/>
          <w14:cntxtAlts/>
        </w:rPr>
        <w:t>撰擬環境</w:t>
      </w:r>
      <w:r w:rsidR="005833E0">
        <w:rPr>
          <w:rFonts w:ascii="標楷體" w:eastAsia="標楷體" w:hAnsi="標楷體" w:cs="Times New Roman" w:hint="eastAsia"/>
          <w:color w:val="000000" w:themeColor="text1"/>
          <w:spacing w:val="4"/>
          <w:szCs w:val="24"/>
          <w14:cntxtAlts/>
        </w:rPr>
        <w:t>影響</w:t>
      </w:r>
      <w:r w:rsidR="00726166" w:rsidRPr="001D7B1C">
        <w:rPr>
          <w:rFonts w:ascii="標楷體" w:eastAsia="標楷體" w:hAnsi="標楷體" w:cs="Times New Roman" w:hint="eastAsia"/>
          <w:color w:val="000000" w:themeColor="text1"/>
          <w:spacing w:val="4"/>
          <w:szCs w:val="24"/>
          <w14:cntxtAlts/>
        </w:rPr>
        <w:t>說明書等作業。</w:t>
      </w:r>
    </w:p>
    <w:p w14:paraId="548C4F76" w14:textId="74F710F9" w:rsidR="00D77E96" w:rsidRPr="001D7B1C" w:rsidRDefault="00D77E96" w:rsidP="006E17DF">
      <w:pPr>
        <w:widowControl/>
        <w:overflowPunct w:val="0"/>
        <w:spacing w:line="608" w:lineRule="exact"/>
        <w:ind w:firstLineChars="450" w:firstLine="1261"/>
        <w:jc w:val="both"/>
        <w:rPr>
          <w:rFonts w:ascii="標楷體" w:eastAsia="標楷體" w:hAnsi="標楷體" w:cs="Times New Roman"/>
          <w:b/>
          <w:color w:val="000000" w:themeColor="text1"/>
          <w:sz w:val="28"/>
          <w:szCs w:val="28"/>
        </w:rPr>
      </w:pPr>
      <w:r w:rsidRPr="001D7B1C">
        <w:rPr>
          <w:rFonts w:ascii="標楷體" w:eastAsia="標楷體" w:hAnsi="標楷體" w:cs="Times New Roman" w:hint="eastAsia"/>
          <w:b/>
          <w:color w:val="000000" w:themeColor="text1"/>
          <w:sz w:val="28"/>
          <w:szCs w:val="28"/>
        </w:rPr>
        <w:t>3</w:t>
      </w:r>
      <w:r w:rsidRPr="001D7B1C">
        <w:rPr>
          <w:rFonts w:ascii="標楷體" w:eastAsia="標楷體" w:hAnsi="標楷體" w:cs="Times New Roman"/>
          <w:b/>
          <w:color w:val="000000" w:themeColor="text1"/>
          <w:sz w:val="28"/>
          <w:szCs w:val="28"/>
        </w:rPr>
        <w:t>.</w:t>
      </w:r>
      <w:r w:rsidRPr="001D7B1C">
        <w:rPr>
          <w:rFonts w:ascii="標楷體" w:eastAsia="標楷體" w:hAnsi="標楷體" w:cs="Times New Roman" w:hint="eastAsia"/>
          <w:b/>
          <w:color w:val="000000" w:themeColor="text1"/>
          <w:sz w:val="28"/>
          <w:szCs w:val="28"/>
        </w:rPr>
        <w:t xml:space="preserve">　</w:t>
      </w:r>
      <w:r w:rsidR="006A52EB" w:rsidRPr="001D7B1C">
        <w:rPr>
          <w:rFonts w:ascii="標楷體" w:eastAsia="標楷體" w:hAnsi="標楷體" w:cs="Times New Roman"/>
          <w:b/>
          <w:color w:val="000000" w:themeColor="text1"/>
          <w:sz w:val="28"/>
          <w:szCs w:val="28"/>
        </w:rPr>
        <w:t>為滿足北部用氣需求，降低輸氣成本及風險，辦理「天然氣事業部第三座液化天然氣接收站投資計畫」</w:t>
      </w:r>
      <w:r w:rsidR="00B51E45" w:rsidRPr="001D7B1C">
        <w:rPr>
          <w:rFonts w:ascii="標楷體" w:eastAsia="標楷體" w:hAnsi="標楷體" w:cs="Times New Roman" w:hint="eastAsia"/>
          <w:b/>
          <w:color w:val="000000" w:themeColor="text1"/>
          <w:sz w:val="28"/>
          <w:szCs w:val="28"/>
        </w:rPr>
        <w:t>（</w:t>
      </w:r>
      <w:r w:rsidR="006A52EB" w:rsidRPr="001D7B1C">
        <w:rPr>
          <w:rFonts w:ascii="標楷體" w:eastAsia="標楷體" w:hAnsi="標楷體" w:cs="Times New Roman"/>
          <w:b/>
          <w:color w:val="000000" w:themeColor="text1"/>
          <w:sz w:val="28"/>
          <w:szCs w:val="28"/>
        </w:rPr>
        <w:t>含第二期計畫</w:t>
      </w:r>
      <w:r w:rsidR="00B51E45" w:rsidRPr="001D7B1C">
        <w:rPr>
          <w:rFonts w:ascii="標楷體" w:eastAsia="標楷體" w:hAnsi="標楷體" w:cs="Times New Roman" w:hint="eastAsia"/>
          <w:b/>
          <w:color w:val="000000" w:themeColor="text1"/>
          <w:sz w:val="28"/>
          <w:szCs w:val="28"/>
        </w:rPr>
        <w:t>）</w:t>
      </w:r>
      <w:r w:rsidR="006A52EB" w:rsidRPr="001D7B1C">
        <w:rPr>
          <w:rFonts w:ascii="標楷體" w:eastAsia="標楷體" w:hAnsi="標楷體" w:cs="Times New Roman"/>
          <w:b/>
          <w:color w:val="000000" w:themeColor="text1"/>
          <w:sz w:val="28"/>
          <w:szCs w:val="28"/>
        </w:rPr>
        <w:t>，惟未審慎評估潛在開發風險</w:t>
      </w:r>
      <w:r w:rsidR="00B51E45" w:rsidRPr="001D7B1C">
        <w:rPr>
          <w:rFonts w:ascii="標楷體" w:eastAsia="標楷體" w:hAnsi="標楷體" w:cs="Times New Roman" w:hint="eastAsia"/>
          <w:b/>
          <w:color w:val="000000" w:themeColor="text1"/>
          <w:sz w:val="28"/>
          <w:szCs w:val="28"/>
        </w:rPr>
        <w:t>，</w:t>
      </w:r>
      <w:r w:rsidR="006A52EB" w:rsidRPr="001D7B1C">
        <w:rPr>
          <w:rFonts w:ascii="標楷體" w:eastAsia="標楷體" w:hAnsi="標楷體" w:cs="Times New Roman"/>
          <w:b/>
          <w:color w:val="000000" w:themeColor="text1"/>
          <w:sz w:val="28"/>
          <w:szCs w:val="28"/>
        </w:rPr>
        <w:t>且為因應行政院三接外推方案，一再修正計畫，</w:t>
      </w:r>
      <w:r w:rsidR="00573AAA" w:rsidRPr="001D7B1C">
        <w:rPr>
          <w:rFonts w:ascii="標楷體" w:eastAsia="標楷體" w:hAnsi="標楷體" w:cs="Times New Roman" w:hint="eastAsia"/>
          <w:b/>
          <w:color w:val="000000" w:themeColor="text1"/>
          <w:sz w:val="28"/>
          <w:szCs w:val="28"/>
        </w:rPr>
        <w:t>縮減開發規模、</w:t>
      </w:r>
      <w:r w:rsidR="006A52EB" w:rsidRPr="001D7B1C">
        <w:rPr>
          <w:rFonts w:ascii="標楷體" w:eastAsia="標楷體" w:hAnsi="標楷體" w:cs="Times New Roman"/>
          <w:b/>
          <w:color w:val="000000" w:themeColor="text1"/>
          <w:sz w:val="28"/>
          <w:szCs w:val="28"/>
        </w:rPr>
        <w:t>延長</w:t>
      </w:r>
      <w:r w:rsidR="00573AAA" w:rsidRPr="001D7B1C">
        <w:rPr>
          <w:rFonts w:ascii="標楷體" w:eastAsia="標楷體" w:hAnsi="標楷體" w:cs="Times New Roman" w:hint="eastAsia"/>
          <w:b/>
          <w:color w:val="000000" w:themeColor="text1"/>
          <w:sz w:val="28"/>
          <w:szCs w:val="28"/>
        </w:rPr>
        <w:t>執行期程</w:t>
      </w:r>
      <w:r w:rsidR="006A52EB" w:rsidRPr="001D7B1C">
        <w:rPr>
          <w:rFonts w:ascii="標楷體" w:eastAsia="標楷體" w:hAnsi="標楷體" w:cs="Times New Roman"/>
          <w:b/>
          <w:color w:val="000000" w:themeColor="text1"/>
          <w:sz w:val="28"/>
          <w:szCs w:val="28"/>
        </w:rPr>
        <w:t>及</w:t>
      </w:r>
      <w:r w:rsidR="00573AAA" w:rsidRPr="001D7B1C">
        <w:rPr>
          <w:rFonts w:ascii="標楷體" w:eastAsia="標楷體" w:hAnsi="標楷體" w:cs="Times New Roman" w:hint="eastAsia"/>
          <w:b/>
          <w:color w:val="000000" w:themeColor="text1"/>
          <w:sz w:val="28"/>
          <w:szCs w:val="28"/>
        </w:rPr>
        <w:t>巨幅調增</w:t>
      </w:r>
      <w:r w:rsidR="006A52EB" w:rsidRPr="001D7B1C">
        <w:rPr>
          <w:rFonts w:ascii="標楷體" w:eastAsia="標楷體" w:hAnsi="標楷體" w:cs="Times New Roman"/>
          <w:b/>
          <w:color w:val="000000" w:themeColor="text1"/>
          <w:sz w:val="28"/>
          <w:szCs w:val="28"/>
        </w:rPr>
        <w:t>投資總額，又部分採購案於開發方案與修正計畫未經核定前，逕行</w:t>
      </w:r>
      <w:r w:rsidR="00573AAA" w:rsidRPr="001D7B1C">
        <w:rPr>
          <w:rFonts w:ascii="標楷體" w:eastAsia="標楷體" w:hAnsi="標楷體" w:cs="Times New Roman" w:hint="eastAsia"/>
          <w:b/>
          <w:color w:val="000000" w:themeColor="text1"/>
          <w:sz w:val="28"/>
          <w:szCs w:val="28"/>
        </w:rPr>
        <w:t>辦理</w:t>
      </w:r>
      <w:r w:rsidR="006A52EB" w:rsidRPr="001D7B1C">
        <w:rPr>
          <w:rFonts w:ascii="標楷體" w:eastAsia="標楷體" w:hAnsi="標楷體" w:cs="Times New Roman"/>
          <w:b/>
          <w:color w:val="000000" w:themeColor="text1"/>
          <w:sz w:val="28"/>
          <w:szCs w:val="28"/>
        </w:rPr>
        <w:t>招標作業，</w:t>
      </w:r>
      <w:r w:rsidR="00573AAA" w:rsidRPr="001D7B1C">
        <w:rPr>
          <w:rFonts w:ascii="標楷體" w:eastAsia="標楷體" w:hAnsi="標楷體" w:cs="Times New Roman" w:hint="eastAsia"/>
          <w:b/>
          <w:color w:val="000000" w:themeColor="text1"/>
          <w:sz w:val="28"/>
          <w:szCs w:val="28"/>
        </w:rPr>
        <w:t>另</w:t>
      </w:r>
      <w:proofErr w:type="gramStart"/>
      <w:r w:rsidR="00573AAA" w:rsidRPr="001D7B1C">
        <w:rPr>
          <w:rFonts w:ascii="標楷體" w:eastAsia="標楷體" w:hAnsi="標楷體" w:cs="Times New Roman" w:hint="eastAsia"/>
          <w:b/>
          <w:color w:val="000000" w:themeColor="text1"/>
          <w:sz w:val="28"/>
          <w:szCs w:val="28"/>
        </w:rPr>
        <w:t>海水取排管線</w:t>
      </w:r>
      <w:proofErr w:type="gramEnd"/>
      <w:r w:rsidR="00573AAA" w:rsidRPr="001D7B1C">
        <w:rPr>
          <w:rFonts w:ascii="標楷體" w:eastAsia="標楷體" w:hAnsi="標楷體" w:cs="Times New Roman" w:hint="eastAsia"/>
          <w:b/>
          <w:color w:val="000000" w:themeColor="text1"/>
          <w:sz w:val="28"/>
          <w:szCs w:val="28"/>
        </w:rPr>
        <w:t>風險評估與規劃未盡周延，影響整體計畫之執行，</w:t>
      </w:r>
      <w:r w:rsidR="006A52EB" w:rsidRPr="001D7B1C">
        <w:rPr>
          <w:rFonts w:ascii="標楷體" w:eastAsia="標楷體" w:hAnsi="標楷體" w:cs="Times New Roman"/>
          <w:b/>
          <w:color w:val="000000" w:themeColor="text1"/>
          <w:spacing w:val="-10"/>
          <w:sz w:val="28"/>
          <w:szCs w:val="28"/>
        </w:rPr>
        <w:t>允宜</w:t>
      </w:r>
      <w:proofErr w:type="gramStart"/>
      <w:r w:rsidR="006A52EB" w:rsidRPr="001D7B1C">
        <w:rPr>
          <w:rFonts w:ascii="標楷體" w:eastAsia="標楷體" w:hAnsi="標楷體" w:cs="Times New Roman"/>
          <w:b/>
          <w:color w:val="000000" w:themeColor="text1"/>
          <w:spacing w:val="-10"/>
          <w:sz w:val="28"/>
          <w:szCs w:val="28"/>
        </w:rPr>
        <w:t>研</w:t>
      </w:r>
      <w:proofErr w:type="gramEnd"/>
      <w:r w:rsidR="006A52EB" w:rsidRPr="001D7B1C">
        <w:rPr>
          <w:rFonts w:ascii="標楷體" w:eastAsia="標楷體" w:hAnsi="標楷體" w:cs="Times New Roman"/>
          <w:b/>
          <w:color w:val="000000" w:themeColor="text1"/>
          <w:spacing w:val="-10"/>
          <w:sz w:val="28"/>
          <w:szCs w:val="28"/>
        </w:rPr>
        <w:t>謀檢討改善</w:t>
      </w:r>
      <w:r w:rsidR="00F42CD7" w:rsidRPr="001D7B1C">
        <w:rPr>
          <w:rFonts w:ascii="標楷體" w:eastAsia="標楷體" w:hAnsi="標楷體" w:cs="Times New Roman" w:hint="eastAsia"/>
          <w:b/>
          <w:color w:val="000000" w:themeColor="text1"/>
          <w:spacing w:val="-10"/>
          <w:sz w:val="28"/>
          <w:szCs w:val="28"/>
        </w:rPr>
        <w:t>。</w:t>
      </w:r>
    </w:p>
    <w:p w14:paraId="25D14932" w14:textId="66B90181" w:rsidR="00D77E96" w:rsidRPr="001D7B1C" w:rsidRDefault="00C364BF" w:rsidP="006E17DF">
      <w:pPr>
        <w:overflowPunct w:val="0"/>
        <w:spacing w:line="608" w:lineRule="exact"/>
        <w:ind w:firstLineChars="200" w:firstLine="480"/>
        <w:jc w:val="both"/>
        <w:rPr>
          <w:rFonts w:ascii="標楷體" w:eastAsia="標楷體" w:hAnsi="標楷體" w:cs="Times New Roman"/>
          <w:color w:val="000000" w:themeColor="text1"/>
          <w:szCs w:val="24"/>
        </w:rPr>
      </w:pPr>
      <w:r w:rsidRPr="001D7B1C">
        <w:rPr>
          <w:rFonts w:ascii="標楷體" w:eastAsia="標楷體" w:hAnsi="標楷體" w:cs="Times New Roman"/>
          <w:noProof/>
          <w:color w:val="000000" w:themeColor="text1"/>
          <w:szCs w:val="24"/>
        </w:rPr>
        <mc:AlternateContent>
          <mc:Choice Requires="wps">
            <w:drawing>
              <wp:anchor distT="45720" distB="45720" distL="114300" distR="114300" simplePos="0" relativeHeight="251947008" behindDoc="0" locked="0" layoutInCell="1" allowOverlap="1" wp14:anchorId="3D390978" wp14:editId="6A630CB6">
                <wp:simplePos x="0" y="0"/>
                <wp:positionH relativeFrom="column">
                  <wp:posOffset>2684780</wp:posOffset>
                </wp:positionH>
                <wp:positionV relativeFrom="paragraph">
                  <wp:posOffset>342900</wp:posOffset>
                </wp:positionV>
                <wp:extent cx="3914775" cy="265303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4775" cy="2653030"/>
                        </a:xfrm>
                        <a:prstGeom prst="rect">
                          <a:avLst/>
                        </a:prstGeom>
                        <a:noFill/>
                        <a:ln w="9525">
                          <a:noFill/>
                          <a:miter lim="800000"/>
                          <a:headEnd/>
                          <a:tailEnd/>
                        </a:ln>
                      </wps:spPr>
                      <wps:txbx>
                        <w:txbxContent>
                          <w:p w14:paraId="1E48195B" w14:textId="073D6D08" w:rsidR="00C364BF" w:rsidRPr="004D441E" w:rsidRDefault="00C364BF" w:rsidP="00223D1B">
                            <w:pPr>
                              <w:spacing w:afterLines="20" w:after="72"/>
                              <w:jc w:val="center"/>
                              <w:rPr>
                                <w:rFonts w:ascii="標楷體" w:eastAsia="標楷體" w:hAnsi="標楷體"/>
                                <w:b/>
                              </w:rPr>
                            </w:pPr>
                            <w:r w:rsidRPr="004D441E">
                              <w:rPr>
                                <w:rFonts w:ascii="標楷體" w:eastAsia="標楷體" w:hAnsi="標楷體" w:hint="eastAsia"/>
                                <w:b/>
                              </w:rPr>
                              <w:t>圖</w:t>
                            </w:r>
                            <w:r w:rsidR="008E2B2F">
                              <w:rPr>
                                <w:rFonts w:ascii="標楷體" w:eastAsia="標楷體" w:hAnsi="標楷體"/>
                                <w:b/>
                              </w:rPr>
                              <w:t>3</w:t>
                            </w:r>
                            <w:r w:rsidRPr="004D441E">
                              <w:rPr>
                                <w:rFonts w:ascii="標楷體" w:eastAsia="標楷體" w:hAnsi="標楷體" w:hint="eastAsia"/>
                                <w:b/>
                              </w:rPr>
                              <w:t xml:space="preserve">　台灣中油公司</w:t>
                            </w:r>
                            <w:r>
                              <w:rPr>
                                <w:rFonts w:ascii="標楷體" w:eastAsia="標楷體" w:hAnsi="標楷體" w:hint="eastAsia"/>
                                <w:b/>
                              </w:rPr>
                              <w:t>第三座液化天然氣接收站</w:t>
                            </w:r>
                          </w:p>
                          <w:p w14:paraId="1CD99F8E" w14:textId="6E49774A" w:rsidR="00C364BF" w:rsidRDefault="00C364BF" w:rsidP="00C364BF">
                            <w:pPr>
                              <w:jc w:val="center"/>
                            </w:pPr>
                            <w:r>
                              <w:rPr>
                                <w:noProof/>
                              </w:rPr>
                              <w:drawing>
                                <wp:inline distT="0" distB="0" distL="0" distR="0" wp14:anchorId="019F2A13" wp14:editId="1C5636B8">
                                  <wp:extent cx="3671339" cy="2008314"/>
                                  <wp:effectExtent l="0" t="0" r="5715" b="0"/>
                                  <wp:docPr id="1757717205" name="圖片 1757717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17">
                                            <a:extLst>
                                              <a:ext uri="{BEBA8EAE-BF5A-486C-A8C5-ECC9F3942E4B}">
                                                <a14:imgProps xmlns:a14="http://schemas.microsoft.com/office/drawing/2010/main">
                                                  <a14:imgLayer r:embed="rId18">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3679421" cy="2012735"/>
                                          </a:xfrm>
                                          <a:prstGeom prst="rect">
                                            <a:avLst/>
                                          </a:prstGeom>
                                        </pic:spPr>
                                      </pic:pic>
                                    </a:graphicData>
                                  </a:graphic>
                                </wp:inline>
                              </w:drawing>
                            </w:r>
                          </w:p>
                          <w:p w14:paraId="13725755" w14:textId="46C5996D" w:rsidR="00C364BF" w:rsidRPr="00C364BF" w:rsidRDefault="00C364BF" w:rsidP="005D13B9">
                            <w:r w:rsidRPr="00BE689F">
                              <w:rPr>
                                <w:rFonts w:ascii="標楷體" w:eastAsia="標楷體" w:hAnsi="標楷體" w:hint="eastAsia"/>
                                <w:sz w:val="18"/>
                                <w:szCs w:val="18"/>
                              </w:rPr>
                              <w:t>資料來源：整理自台灣中油公司提供資料。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390978" id="_x0000_s1031" type="#_x0000_t202" style="position:absolute;left:0;text-align:left;margin-left:211.4pt;margin-top:27pt;width:308.25pt;height:208.9pt;z-index:251947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" filled="f" stroked="f">
                <v:textbox>
                  <w:txbxContent>
                    <w:p w14:paraId="1E48195B" w14:textId="073D6D08" w:rsidR="00C364BF" w:rsidRPr="004D441E" w:rsidRDefault="00C364BF" w:rsidP="00223D1B">
                      <w:pPr>
                        <w:spacing w:afterLines="20" w:after="72"/>
                        <w:jc w:val="center"/>
                        <w:rPr>
                          <w:rFonts w:ascii="標楷體" w:eastAsia="標楷體" w:hAnsi="標楷體"/>
                          <w:b/>
                        </w:rPr>
                      </w:pPr>
                      <w:r w:rsidRPr="004D441E">
                        <w:rPr>
                          <w:rFonts w:ascii="標楷體" w:eastAsia="標楷體" w:hAnsi="標楷體" w:hint="eastAsia"/>
                          <w:b/>
                        </w:rPr>
                        <w:t>圖</w:t>
                      </w:r>
                      <w:r w:rsidR="008E2B2F">
                        <w:rPr>
                          <w:rFonts w:ascii="標楷體" w:eastAsia="標楷體" w:hAnsi="標楷體"/>
                          <w:b/>
                        </w:rPr>
                        <w:t>3</w:t>
                      </w:r>
                      <w:r w:rsidRPr="004D441E">
                        <w:rPr>
                          <w:rFonts w:ascii="標楷體" w:eastAsia="標楷體" w:hAnsi="標楷體" w:hint="eastAsia"/>
                          <w:b/>
                        </w:rPr>
                        <w:t xml:space="preserve">　台灣中油公司</w:t>
                      </w:r>
                      <w:r>
                        <w:rPr>
                          <w:rFonts w:ascii="標楷體" w:eastAsia="標楷體" w:hAnsi="標楷體" w:hint="eastAsia"/>
                          <w:b/>
                        </w:rPr>
                        <w:t>第三座液化天然氣接收站</w:t>
                      </w:r>
                    </w:p>
                    <w:p w14:paraId="1CD99F8E" w14:textId="6E49774A" w:rsidR="00C364BF" w:rsidRDefault="00C364BF" w:rsidP="00C364BF">
                      <w:pPr>
                        <w:jc w:val="center"/>
                      </w:pPr>
                      <w:r>
                        <w:rPr>
                          <w:noProof/>
                        </w:rPr>
                        <w:drawing>
                          <wp:inline distT="0" distB="0" distL="0" distR="0" wp14:anchorId="019F2A13" wp14:editId="1C5636B8">
                            <wp:extent cx="3671339" cy="2008314"/>
                            <wp:effectExtent l="0" t="0" r="5715" b="0"/>
                            <wp:docPr id="1757717205" name="圖片 1757717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19">
                                      <a:extLst>
                                        <a:ext uri="{BEBA8EAE-BF5A-486C-A8C5-ECC9F3942E4B}">
                                          <a14:imgProps xmlns:a14="http://schemas.microsoft.com/office/drawing/2010/main">
                                            <a14:imgLayer r:embed="rId20">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3679421" cy="2012735"/>
                                    </a:xfrm>
                                    <a:prstGeom prst="rect">
                                      <a:avLst/>
                                    </a:prstGeom>
                                  </pic:spPr>
                                </pic:pic>
                              </a:graphicData>
                            </a:graphic>
                          </wp:inline>
                        </w:drawing>
                      </w:r>
                    </w:p>
                    <w:p w14:paraId="13725755" w14:textId="46C5996D" w:rsidR="00C364BF" w:rsidRPr="00C364BF" w:rsidRDefault="00C364BF" w:rsidP="005D13B9">
                      <w:r w:rsidRPr="00BE689F">
                        <w:rPr>
                          <w:rFonts w:ascii="標楷體" w:eastAsia="標楷體" w:hAnsi="標楷體" w:hint="eastAsia"/>
                          <w:sz w:val="18"/>
                          <w:szCs w:val="18"/>
                        </w:rPr>
                        <w:t>資料來源：整理自台灣中油公司提供資料。</w:t>
                      </w:r>
                    </w:p>
                  </w:txbxContent>
                </v:textbox>
                <w10:wrap type="square"/>
              </v:shape>
            </w:pict>
          </mc:Fallback>
        </mc:AlternateContent>
      </w:r>
      <w:r w:rsidR="006A52EB" w:rsidRPr="001D7B1C">
        <w:rPr>
          <w:rFonts w:ascii="標楷體" w:eastAsia="標楷體" w:hAnsi="標楷體" w:cs="Times New Roman"/>
          <w:color w:val="000000" w:themeColor="text1"/>
          <w:szCs w:val="24"/>
        </w:rPr>
        <w:t>台灣中油公司為供應國內北部地區新增民生及工業用戶等用氣需求，達成由北中南三座接收站分區供氣配置，以降低輸氣成本及風險，報經行政院於104年9月4日核定辦理「天然氣事業部第三座液化天然氣接收站投資計畫」</w:t>
      </w:r>
      <w:r w:rsidR="00573AAA" w:rsidRPr="001D7B1C">
        <w:rPr>
          <w:rFonts w:ascii="標楷體" w:eastAsia="標楷體" w:hAnsi="標楷體" w:cs="Times New Roman" w:hint="eastAsia"/>
          <w:color w:val="000000" w:themeColor="text1"/>
          <w:szCs w:val="24"/>
        </w:rPr>
        <w:t>（</w:t>
      </w:r>
      <w:r w:rsidR="00B51E45" w:rsidRPr="001D7B1C">
        <w:rPr>
          <w:rFonts w:ascii="標楷體" w:eastAsia="標楷體" w:hAnsi="標楷體" w:cs="Times New Roman" w:hint="eastAsia"/>
          <w:color w:val="000000" w:themeColor="text1"/>
          <w:szCs w:val="24"/>
        </w:rPr>
        <w:t>下稱三接一期計畫，</w:t>
      </w:r>
      <w:r w:rsidRPr="001D7B1C">
        <w:rPr>
          <w:rFonts w:ascii="標楷體" w:eastAsia="標楷體" w:hAnsi="標楷體" w:cs="Times New Roman" w:hint="eastAsia"/>
          <w:color w:val="000000" w:themeColor="text1"/>
          <w:szCs w:val="24"/>
        </w:rPr>
        <w:t>圖</w:t>
      </w:r>
      <w:r w:rsidR="008E2B2F" w:rsidRPr="001D7B1C">
        <w:rPr>
          <w:rFonts w:ascii="標楷體" w:eastAsia="標楷體" w:hAnsi="標楷體" w:cs="Times New Roman" w:hint="eastAsia"/>
          <w:color w:val="000000" w:themeColor="text1"/>
          <w:szCs w:val="24"/>
        </w:rPr>
        <w:t>3</w:t>
      </w:r>
      <w:r w:rsidR="00573AAA" w:rsidRPr="001D7B1C">
        <w:rPr>
          <w:rFonts w:ascii="標楷體" w:eastAsia="標楷體" w:hAnsi="標楷體" w:cs="Times New Roman" w:hint="eastAsia"/>
          <w:color w:val="000000" w:themeColor="text1"/>
          <w:szCs w:val="24"/>
        </w:rPr>
        <w:t>）</w:t>
      </w:r>
      <w:r w:rsidR="006A52EB" w:rsidRPr="001D7B1C">
        <w:rPr>
          <w:rFonts w:ascii="標楷體" w:eastAsia="標楷體" w:hAnsi="標楷體" w:cs="Times New Roman"/>
          <w:color w:val="000000" w:themeColor="text1"/>
          <w:szCs w:val="24"/>
        </w:rPr>
        <w:t>，規劃於桃園市觀塘工業區及專用港站址，興建4座16萬公秉液化天然氣儲槽等設施，計畫執行期</w:t>
      </w:r>
      <w:r w:rsidR="00BB3F0E" w:rsidRPr="001D7B1C">
        <w:rPr>
          <w:rFonts w:ascii="標楷體" w:eastAsia="標楷體" w:hAnsi="標楷體" w:cs="Times New Roman" w:hint="eastAsia"/>
          <w:color w:val="000000" w:themeColor="text1"/>
          <w:szCs w:val="24"/>
        </w:rPr>
        <w:t>程</w:t>
      </w:r>
      <w:r w:rsidR="006A52EB" w:rsidRPr="001D7B1C">
        <w:rPr>
          <w:rFonts w:ascii="標楷體" w:eastAsia="標楷體" w:hAnsi="標楷體" w:cs="Times New Roman"/>
          <w:color w:val="000000" w:themeColor="text1"/>
          <w:szCs w:val="24"/>
        </w:rPr>
        <w:t>105年7月至114年12月，預計總投資金額為600億8,356萬餘元，經3度計畫修正結果，儲槽縮減為2座，總投資金額增加至965億6,243萬餘元，計畫</w:t>
      </w:r>
      <w:proofErr w:type="gramStart"/>
      <w:r w:rsidR="006A52EB" w:rsidRPr="001D7B1C">
        <w:rPr>
          <w:rFonts w:ascii="標楷體" w:eastAsia="標楷體" w:hAnsi="標楷體" w:cs="Times New Roman"/>
          <w:color w:val="000000" w:themeColor="text1"/>
          <w:szCs w:val="24"/>
        </w:rPr>
        <w:t>期程展延</w:t>
      </w:r>
      <w:proofErr w:type="gramEnd"/>
      <w:r w:rsidR="006A52EB" w:rsidRPr="001D7B1C">
        <w:rPr>
          <w:rFonts w:ascii="標楷體" w:eastAsia="標楷體" w:hAnsi="標楷體" w:cs="Times New Roman"/>
          <w:color w:val="000000" w:themeColor="text1"/>
          <w:szCs w:val="24"/>
        </w:rPr>
        <w:t>至118年12月。又該公司為降低前開縮減儲槽規模衍生之營運風險，報經行政院於109年8月3日核定辦理「天然氣事業部第三座液化天然氣接收站二期投資計畫」（下稱三接二期計畫），規劃增建6座各18萬公秉儲槽，預計投資金額為521億8,515萬餘元，計畫期程110年1月至119年12月。經查執行情形，核有下列事項</w:t>
      </w:r>
      <w:r w:rsidR="00D77E96" w:rsidRPr="001D7B1C">
        <w:rPr>
          <w:rFonts w:ascii="標楷體" w:eastAsia="標楷體" w:hAnsi="標楷體" w:cs="Times New Roman" w:hint="eastAsia"/>
          <w:color w:val="000000" w:themeColor="text1"/>
          <w:szCs w:val="24"/>
        </w:rPr>
        <w:t>：</w:t>
      </w:r>
    </w:p>
    <w:p w14:paraId="68B9D486" w14:textId="4247208D" w:rsidR="00FF0E91" w:rsidRPr="001D7B1C" w:rsidRDefault="00F77400" w:rsidP="003142FA">
      <w:pPr>
        <w:widowControl/>
        <w:overflowPunct w:val="0"/>
        <w:spacing w:line="520" w:lineRule="exact"/>
        <w:ind w:firstLineChars="550" w:firstLine="1321"/>
        <w:jc w:val="both"/>
        <w:rPr>
          <w:rFonts w:ascii="標楷體" w:eastAsia="標楷體" w:hAnsi="標楷體" w:cs="Times New Roman"/>
          <w:color w:val="000000" w:themeColor="text1"/>
          <w:szCs w:val="24"/>
        </w:rPr>
      </w:pPr>
      <w:r w:rsidRPr="001D7B1C">
        <w:rPr>
          <w:rFonts w:ascii="標楷體" w:eastAsia="標楷體" w:hAnsi="標楷體" w:cs="Times New Roman"/>
          <w:b/>
          <w:noProof/>
          <w:color w:val="000000" w:themeColor="text1"/>
          <w:szCs w:val="24"/>
        </w:rPr>
        <w:lastRenderedPageBreak/>
        <mc:AlternateContent>
          <mc:Choice Requires="wpg">
            <w:drawing>
              <wp:anchor distT="0" distB="0" distL="114300" distR="114300" simplePos="0" relativeHeight="251974656" behindDoc="0" locked="0" layoutInCell="1" allowOverlap="1" wp14:anchorId="6C8EB780" wp14:editId="057E990E">
                <wp:simplePos x="0" y="0"/>
                <wp:positionH relativeFrom="column">
                  <wp:posOffset>326390</wp:posOffset>
                </wp:positionH>
                <wp:positionV relativeFrom="paragraph">
                  <wp:posOffset>8234045</wp:posOffset>
                </wp:positionV>
                <wp:extent cx="723900" cy="352425"/>
                <wp:effectExtent l="0" t="0" r="0" b="9525"/>
                <wp:wrapNone/>
                <wp:docPr id="21" name="群組 21"/>
                <wp:cNvGraphicFramePr/>
                <a:graphic xmlns:a="http://schemas.openxmlformats.org/drawingml/2006/main">
                  <a:graphicData uri="http://schemas.microsoft.com/office/word/2010/wordprocessingGroup">
                    <wpg:wgp>
                      <wpg:cNvGrpSpPr/>
                      <wpg:grpSpPr>
                        <a:xfrm>
                          <a:off x="0" y="0"/>
                          <a:ext cx="723900" cy="352425"/>
                          <a:chOff x="0" y="104775"/>
                          <a:chExt cx="723900" cy="352425"/>
                        </a:xfrm>
                      </wpg:grpSpPr>
                      <wps:wsp>
                        <wps:cNvPr id="7" name="矩形: 圓角 7"/>
                        <wps:cNvSpPr/>
                        <wps:spPr>
                          <a:xfrm>
                            <a:off x="0" y="104775"/>
                            <a:ext cx="723900" cy="352425"/>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文字方塊 13"/>
                        <wps:cNvSpPr txBox="1"/>
                        <wps:spPr>
                          <a:xfrm>
                            <a:off x="66675" y="104775"/>
                            <a:ext cx="657225" cy="323850"/>
                          </a:xfrm>
                          <a:prstGeom prst="rect">
                            <a:avLst/>
                          </a:prstGeom>
                          <a:noFill/>
                          <a:ln w="6350">
                            <a:noFill/>
                          </a:ln>
                        </wps:spPr>
                        <wps:txbx>
                          <w:txbxContent>
                            <w:p w14:paraId="529FBB17" w14:textId="53DAB11F" w:rsidR="007B2045" w:rsidRPr="007B2045" w:rsidRDefault="007B2045">
                              <w:pPr>
                                <w:rPr>
                                  <w:rFonts w:ascii="標楷體" w:eastAsia="標楷體" w:hAnsi="標楷體"/>
                                  <w:sz w:val="20"/>
                                  <w:szCs w:val="18"/>
                                </w:rPr>
                              </w:pPr>
                              <w:r w:rsidRPr="007B2045">
                                <w:rPr>
                                  <w:rFonts w:ascii="標楷體" w:eastAsia="標楷體" w:hAnsi="標楷體" w:hint="eastAsia"/>
                                  <w:sz w:val="20"/>
                                  <w:szCs w:val="18"/>
                                </w:rPr>
                                <w:t>原規劃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C8EB780" id="群組 21" o:spid="_x0000_s1032" style="position:absolute;left:0;text-align:left;margin-left:25.7pt;margin-top:648.35pt;width:57pt;height:27.75pt;z-index:251974656;mso-height-relative:margin" coordorigin=",1047" coordsize="7239,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">
                <v:roundrect id="矩形: 圓角 7" o:spid="_x0000_s1033" style="position:absolute;top:1047;width:7239;height:35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" fillcolor="white [3212]" stroked="f" strokeweight="1pt">
                  <v:stroke joinstyle="miter"/>
                </v:roundrect>
                <v:shape id="文字方塊 13" o:spid="_x0000_s1034" type="#_x0000_t202" style="position:absolute;left:666;top:1047;width:657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529FBB17" w14:textId="53DAB11F" w:rsidR="007B2045" w:rsidRPr="007B2045" w:rsidRDefault="007B2045">
                        <w:pPr>
                          <w:rPr>
                            <w:rFonts w:ascii="標楷體" w:eastAsia="標楷體" w:hAnsi="標楷體"/>
                            <w:sz w:val="20"/>
                            <w:szCs w:val="18"/>
                          </w:rPr>
                        </w:pPr>
                        <w:r w:rsidRPr="007B2045">
                          <w:rPr>
                            <w:rFonts w:ascii="標楷體" w:eastAsia="標楷體" w:hAnsi="標楷體" w:hint="eastAsia"/>
                            <w:sz w:val="20"/>
                            <w:szCs w:val="18"/>
                          </w:rPr>
                          <w:t>原規劃</w:t>
                        </w:r>
                      </w:p>
                    </w:txbxContent>
                  </v:textbox>
                </v:shape>
              </v:group>
            </w:pict>
          </mc:Fallback>
        </mc:AlternateContent>
      </w:r>
      <w:r w:rsidRPr="001D7B1C">
        <w:rPr>
          <w:rFonts w:ascii="標楷體" w:eastAsia="標楷體" w:hAnsi="標楷體" w:cs="Times New Roman"/>
          <w:b/>
          <w:noProof/>
          <w:color w:val="000000" w:themeColor="text1"/>
          <w:szCs w:val="24"/>
        </w:rPr>
        <mc:AlternateContent>
          <mc:Choice Requires="wpg">
            <w:drawing>
              <wp:anchor distT="0" distB="0" distL="114300" distR="114300" simplePos="0" relativeHeight="251976704" behindDoc="0" locked="0" layoutInCell="1" allowOverlap="1" wp14:anchorId="41A6A9FC" wp14:editId="3DB89225">
                <wp:simplePos x="0" y="0"/>
                <wp:positionH relativeFrom="column">
                  <wp:posOffset>3126740</wp:posOffset>
                </wp:positionH>
                <wp:positionV relativeFrom="paragraph">
                  <wp:posOffset>8214995</wp:posOffset>
                </wp:positionV>
                <wp:extent cx="1057275" cy="361950"/>
                <wp:effectExtent l="0" t="0" r="9525" b="0"/>
                <wp:wrapNone/>
                <wp:docPr id="30" name="群組 30"/>
                <wp:cNvGraphicFramePr/>
                <a:graphic xmlns:a="http://schemas.openxmlformats.org/drawingml/2006/main">
                  <a:graphicData uri="http://schemas.microsoft.com/office/word/2010/wordprocessingGroup">
                    <wpg:wgp>
                      <wpg:cNvGrpSpPr/>
                      <wpg:grpSpPr>
                        <a:xfrm>
                          <a:off x="0" y="0"/>
                          <a:ext cx="1057275" cy="361950"/>
                          <a:chOff x="0" y="104775"/>
                          <a:chExt cx="723900" cy="352425"/>
                        </a:xfrm>
                      </wpg:grpSpPr>
                      <wps:wsp>
                        <wps:cNvPr id="32" name="矩形: 圓角 32"/>
                        <wps:cNvSpPr/>
                        <wps:spPr>
                          <a:xfrm>
                            <a:off x="0" y="104775"/>
                            <a:ext cx="723900" cy="352425"/>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文字方塊 57"/>
                        <wps:cNvSpPr txBox="1"/>
                        <wps:spPr>
                          <a:xfrm>
                            <a:off x="34067" y="124075"/>
                            <a:ext cx="657225" cy="323850"/>
                          </a:xfrm>
                          <a:prstGeom prst="rect">
                            <a:avLst/>
                          </a:prstGeom>
                          <a:noFill/>
                          <a:ln w="6350">
                            <a:noFill/>
                          </a:ln>
                        </wps:spPr>
                        <wps:txbx>
                          <w:txbxContent>
                            <w:p w14:paraId="06D2CE7B" w14:textId="05798376" w:rsidR="007B2045" w:rsidRPr="007B2045" w:rsidRDefault="007B2045" w:rsidP="007B2045">
                              <w:pPr>
                                <w:rPr>
                                  <w:rFonts w:ascii="標楷體" w:eastAsia="標楷體" w:hAnsi="標楷體"/>
                                  <w:sz w:val="20"/>
                                  <w:szCs w:val="18"/>
                                </w:rPr>
                              </w:pPr>
                              <w:r>
                                <w:rPr>
                                  <w:rFonts w:ascii="標楷體" w:eastAsia="標楷體" w:hAnsi="標楷體" w:hint="eastAsia"/>
                                  <w:sz w:val="20"/>
                                  <w:szCs w:val="18"/>
                                </w:rPr>
                                <w:t>三接外推方案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A6A9FC" id="群組 30" o:spid="_x0000_s1035" style="position:absolute;left:0;text-align:left;margin-left:246.2pt;margin-top:646.85pt;width:83.25pt;height:28.5pt;z-index:251976704;mso-width-relative:margin;mso-height-relative:margin" coordorigin=",1047" coordsize="7239,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">
                <v:roundrect id="矩形: 圓角 32" o:spid="_x0000_s1036" style="position:absolute;top:1047;width:7239;height:35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" fillcolor="window" stroked="f" strokeweight="1pt">
                  <v:stroke joinstyle="miter"/>
                </v:roundrect>
                <v:shape id="文字方塊 57" o:spid="_x0000_s1037" type="#_x0000_t202" style="position:absolute;left:340;top:1240;width:657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06D2CE7B" w14:textId="05798376" w:rsidR="007B2045" w:rsidRPr="007B2045" w:rsidRDefault="007B2045" w:rsidP="007B2045">
                        <w:pPr>
                          <w:rPr>
                            <w:rFonts w:ascii="標楷體" w:eastAsia="標楷體" w:hAnsi="標楷體"/>
                            <w:sz w:val="20"/>
                            <w:szCs w:val="18"/>
                          </w:rPr>
                        </w:pPr>
                        <w:r>
                          <w:rPr>
                            <w:rFonts w:ascii="標楷體" w:eastAsia="標楷體" w:hAnsi="標楷體" w:hint="eastAsia"/>
                            <w:sz w:val="20"/>
                            <w:szCs w:val="18"/>
                          </w:rPr>
                          <w:t>三接外推方案</w:t>
                        </w:r>
                      </w:p>
                    </w:txbxContent>
                  </v:textbox>
                </v:shape>
              </v:group>
            </w:pict>
          </mc:Fallback>
        </mc:AlternateContent>
      </w:r>
      <w:r w:rsidR="0085760D" w:rsidRPr="001D7B1C">
        <w:rPr>
          <w:rFonts w:ascii="標楷體" w:eastAsia="標楷體" w:hAnsi="標楷體" w:cs="Times New Roman"/>
          <w:b/>
          <w:noProof/>
          <w:color w:val="000000" w:themeColor="text1"/>
          <w:szCs w:val="24"/>
        </w:rPr>
        <mc:AlternateContent>
          <mc:Choice Requires="wps">
            <w:drawing>
              <wp:anchor distT="71755" distB="46990" distL="114300" distR="114300" simplePos="0" relativeHeight="251949056" behindDoc="0" locked="0" layoutInCell="1" allowOverlap="1" wp14:anchorId="757E0E8F" wp14:editId="7A9FA1B4">
                <wp:simplePos x="0" y="0"/>
                <wp:positionH relativeFrom="column">
                  <wp:posOffset>194310</wp:posOffset>
                </wp:positionH>
                <wp:positionV relativeFrom="paragraph">
                  <wp:posOffset>5859145</wp:posOffset>
                </wp:positionV>
                <wp:extent cx="6174000" cy="3024000"/>
                <wp:effectExtent l="0" t="0" r="0" b="508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4000" cy="3024000"/>
                        </a:xfrm>
                        <a:prstGeom prst="rect">
                          <a:avLst/>
                        </a:prstGeom>
                        <a:noFill/>
                        <a:ln w="9525">
                          <a:noFill/>
                          <a:miter lim="800000"/>
                          <a:headEnd/>
                          <a:tailEnd/>
                        </a:ln>
                      </wps:spPr>
                      <wps:txbx>
                        <w:txbxContent>
                          <w:p w14:paraId="0BD3DF4A" w14:textId="31149D71" w:rsidR="00C364BF" w:rsidRPr="004D441E" w:rsidRDefault="00C364BF" w:rsidP="007C3CA4">
                            <w:pPr>
                              <w:spacing w:afterLines="10" w:after="36"/>
                              <w:jc w:val="center"/>
                              <w:rPr>
                                <w:rFonts w:ascii="標楷體" w:eastAsia="標楷體" w:hAnsi="標楷體"/>
                                <w:b/>
                              </w:rPr>
                            </w:pPr>
                            <w:r w:rsidRPr="004D441E">
                              <w:rPr>
                                <w:rFonts w:ascii="標楷體" w:eastAsia="標楷體" w:hAnsi="標楷體" w:hint="eastAsia"/>
                                <w:b/>
                              </w:rPr>
                              <w:t>圖</w:t>
                            </w:r>
                            <w:r w:rsidR="008E2B2F">
                              <w:rPr>
                                <w:rFonts w:ascii="標楷體" w:eastAsia="標楷體" w:hAnsi="標楷體" w:hint="eastAsia"/>
                                <w:b/>
                              </w:rPr>
                              <w:t>4</w:t>
                            </w:r>
                            <w:r w:rsidRPr="004D441E">
                              <w:rPr>
                                <w:rFonts w:ascii="標楷體" w:eastAsia="標楷體" w:hAnsi="標楷體" w:hint="eastAsia"/>
                                <w:b/>
                              </w:rPr>
                              <w:t xml:space="preserve">　</w:t>
                            </w:r>
                            <w:r w:rsidR="004D54DB">
                              <w:rPr>
                                <w:rFonts w:ascii="標楷體" w:eastAsia="標楷體" w:hAnsi="標楷體" w:hint="eastAsia"/>
                                <w:b/>
                              </w:rPr>
                              <w:t>三接一期計畫原規劃與</w:t>
                            </w:r>
                            <w:r w:rsidR="00CB7C0F">
                              <w:rPr>
                                <w:rFonts w:ascii="標楷體" w:eastAsia="標楷體" w:hAnsi="標楷體" w:hint="eastAsia"/>
                                <w:b/>
                              </w:rPr>
                              <w:t>三接外推方案</w:t>
                            </w:r>
                            <w:r w:rsidR="004D54DB">
                              <w:rPr>
                                <w:rFonts w:ascii="標楷體" w:eastAsia="標楷體" w:hAnsi="標楷體" w:hint="eastAsia"/>
                                <w:b/>
                              </w:rPr>
                              <w:t>差異</w:t>
                            </w:r>
                          </w:p>
                          <w:p w14:paraId="17DA6FBF" w14:textId="41F0CEA1" w:rsidR="00C364BF" w:rsidRDefault="00C364BF">
                            <w:r w:rsidRPr="00C364BF">
                              <w:rPr>
                                <w:noProof/>
                              </w:rPr>
                              <w:drawing>
                                <wp:inline distT="0" distB="0" distL="0" distR="0" wp14:anchorId="772DC8B7" wp14:editId="2B630C91">
                                  <wp:extent cx="5915025" cy="2447925"/>
                                  <wp:effectExtent l="0" t="0" r="9525" b="9525"/>
                                  <wp:docPr id="1397856330" name="圖片 1397856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lum bright="10000" contrast="25000"/>
                                            <a:extLst>
                                              <a:ext uri="{28A0092B-C50C-407E-A947-70E740481C1C}">
                                                <a14:useLocalDpi xmlns:a14="http://schemas.microsoft.com/office/drawing/2010/main" val="0"/>
                                              </a:ext>
                                            </a:extLst>
                                          </a:blip>
                                          <a:srcRect/>
                                          <a:stretch>
                                            <a:fillRect/>
                                          </a:stretch>
                                        </pic:blipFill>
                                        <pic:spPr bwMode="auto">
                                          <a:xfrm>
                                            <a:off x="0" y="0"/>
                                            <a:ext cx="5915025" cy="2447925"/>
                                          </a:xfrm>
                                          <a:prstGeom prst="rect">
                                            <a:avLst/>
                                          </a:prstGeom>
                                          <a:noFill/>
                                          <a:ln>
                                            <a:noFill/>
                                          </a:ln>
                                        </pic:spPr>
                                      </pic:pic>
                                    </a:graphicData>
                                  </a:graphic>
                                </wp:inline>
                              </w:drawing>
                            </w:r>
                          </w:p>
                          <w:p w14:paraId="065B9168" w14:textId="6105079C" w:rsidR="00C364BF" w:rsidRPr="00C364BF" w:rsidRDefault="00C364BF" w:rsidP="0085760D">
                            <w:r w:rsidRPr="00BE689F">
                              <w:rPr>
                                <w:rFonts w:ascii="標楷體" w:eastAsia="標楷體" w:hAnsi="標楷體" w:hint="eastAsia"/>
                                <w:sz w:val="18"/>
                                <w:szCs w:val="18"/>
                              </w:rPr>
                              <w:t>資料來源：</w:t>
                            </w:r>
                            <w:r w:rsidR="00CB7C0F">
                              <w:rPr>
                                <w:rFonts w:ascii="標楷體" w:eastAsia="標楷體" w:hAnsi="標楷體" w:hint="eastAsia"/>
                                <w:sz w:val="18"/>
                                <w:szCs w:val="18"/>
                              </w:rPr>
                              <w:t>擷取</w:t>
                            </w:r>
                            <w:r w:rsidRPr="00BE689F">
                              <w:rPr>
                                <w:rFonts w:ascii="標楷體" w:eastAsia="標楷體" w:hAnsi="標楷體" w:hint="eastAsia"/>
                                <w:sz w:val="18"/>
                                <w:szCs w:val="18"/>
                              </w:rPr>
                              <w:t>自台灣中油公司</w:t>
                            </w:r>
                            <w:r w:rsidR="00CB7C0F">
                              <w:rPr>
                                <w:rFonts w:ascii="標楷體" w:eastAsia="標楷體" w:hAnsi="標楷體" w:hint="eastAsia"/>
                                <w:sz w:val="18"/>
                                <w:szCs w:val="18"/>
                              </w:rPr>
                              <w:t>網站</w:t>
                            </w:r>
                            <w:r w:rsidRPr="00BE689F">
                              <w:rPr>
                                <w:rFonts w:ascii="標楷體" w:eastAsia="標楷體" w:hAnsi="標楷體" w:hint="eastAsia"/>
                                <w:sz w:val="18"/>
                                <w:szCs w:val="18"/>
                              </w:rPr>
                              <w:t>。</w:t>
                            </w:r>
                          </w:p>
                          <w:p w14:paraId="1773C631" w14:textId="77777777" w:rsidR="00C364BF" w:rsidRPr="00C364BF" w:rsidRDefault="00C364B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7E0E8F" id="_x0000_s1038" type="#_x0000_t202" style="position:absolute;left:0;text-align:left;margin-left:15.3pt;margin-top:461.35pt;width:486.15pt;height:238.1pt;z-index:251949056;visibility:visible;mso-wrap-style:square;mso-width-percent:0;mso-height-percent:0;mso-wrap-distance-left:9pt;mso-wrap-distance-top:5.65pt;mso-wrap-distance-right:9pt;mso-wrap-distance-bottom:3.7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" filled="f" stroked="f">
                <v:textbox>
                  <w:txbxContent>
                    <w:p w14:paraId="0BD3DF4A" w14:textId="31149D71" w:rsidR="00C364BF" w:rsidRPr="004D441E" w:rsidRDefault="00C364BF" w:rsidP="007C3CA4">
                      <w:pPr>
                        <w:spacing w:afterLines="10" w:after="36"/>
                        <w:jc w:val="center"/>
                        <w:rPr>
                          <w:rFonts w:ascii="標楷體" w:eastAsia="標楷體" w:hAnsi="標楷體"/>
                          <w:b/>
                        </w:rPr>
                      </w:pPr>
                      <w:r w:rsidRPr="004D441E">
                        <w:rPr>
                          <w:rFonts w:ascii="標楷體" w:eastAsia="標楷體" w:hAnsi="標楷體" w:hint="eastAsia"/>
                          <w:b/>
                        </w:rPr>
                        <w:t>圖</w:t>
                      </w:r>
                      <w:r w:rsidR="008E2B2F">
                        <w:rPr>
                          <w:rFonts w:ascii="標楷體" w:eastAsia="標楷體" w:hAnsi="標楷體" w:hint="eastAsia"/>
                          <w:b/>
                        </w:rPr>
                        <w:t>4</w:t>
                      </w:r>
                      <w:r w:rsidRPr="004D441E">
                        <w:rPr>
                          <w:rFonts w:ascii="標楷體" w:eastAsia="標楷體" w:hAnsi="標楷體" w:hint="eastAsia"/>
                          <w:b/>
                        </w:rPr>
                        <w:t xml:space="preserve">　</w:t>
                      </w:r>
                      <w:r w:rsidR="004D54DB">
                        <w:rPr>
                          <w:rFonts w:ascii="標楷體" w:eastAsia="標楷體" w:hAnsi="標楷體" w:hint="eastAsia"/>
                          <w:b/>
                        </w:rPr>
                        <w:t>三接一期計畫原規劃與</w:t>
                      </w:r>
                      <w:r w:rsidR="00CB7C0F">
                        <w:rPr>
                          <w:rFonts w:ascii="標楷體" w:eastAsia="標楷體" w:hAnsi="標楷體" w:hint="eastAsia"/>
                          <w:b/>
                        </w:rPr>
                        <w:t>三接外推方案</w:t>
                      </w:r>
                      <w:r w:rsidR="004D54DB">
                        <w:rPr>
                          <w:rFonts w:ascii="標楷體" w:eastAsia="標楷體" w:hAnsi="標楷體" w:hint="eastAsia"/>
                          <w:b/>
                        </w:rPr>
                        <w:t>差異</w:t>
                      </w:r>
                    </w:p>
                    <w:p w14:paraId="17DA6FBF" w14:textId="41F0CEA1" w:rsidR="00C364BF" w:rsidRDefault="00C364BF">
                      <w:r w:rsidRPr="00C364BF">
                        <w:rPr>
                          <w:noProof/>
                        </w:rPr>
                        <w:drawing>
                          <wp:inline distT="0" distB="0" distL="0" distR="0" wp14:anchorId="772DC8B7" wp14:editId="2B630C91">
                            <wp:extent cx="5915025" cy="2447925"/>
                            <wp:effectExtent l="0" t="0" r="9525" b="9525"/>
                            <wp:docPr id="1397856330" name="圖片 1397856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lum bright="10000" contrast="25000"/>
                                      <a:extLst>
                                        <a:ext uri="{28A0092B-C50C-407E-A947-70E740481C1C}">
                                          <a14:useLocalDpi xmlns:a14="http://schemas.microsoft.com/office/drawing/2010/main" val="0"/>
                                        </a:ext>
                                      </a:extLst>
                                    </a:blip>
                                    <a:srcRect/>
                                    <a:stretch>
                                      <a:fillRect/>
                                    </a:stretch>
                                  </pic:blipFill>
                                  <pic:spPr bwMode="auto">
                                    <a:xfrm>
                                      <a:off x="0" y="0"/>
                                      <a:ext cx="5915025" cy="2447925"/>
                                    </a:xfrm>
                                    <a:prstGeom prst="rect">
                                      <a:avLst/>
                                    </a:prstGeom>
                                    <a:noFill/>
                                    <a:ln>
                                      <a:noFill/>
                                    </a:ln>
                                  </pic:spPr>
                                </pic:pic>
                              </a:graphicData>
                            </a:graphic>
                          </wp:inline>
                        </w:drawing>
                      </w:r>
                    </w:p>
                    <w:p w14:paraId="065B9168" w14:textId="6105079C" w:rsidR="00C364BF" w:rsidRPr="00C364BF" w:rsidRDefault="00C364BF" w:rsidP="0085760D">
                      <w:r w:rsidRPr="00BE689F">
                        <w:rPr>
                          <w:rFonts w:ascii="標楷體" w:eastAsia="標楷體" w:hAnsi="標楷體" w:hint="eastAsia"/>
                          <w:sz w:val="18"/>
                          <w:szCs w:val="18"/>
                        </w:rPr>
                        <w:t>資料來源：</w:t>
                      </w:r>
                      <w:r w:rsidR="00CB7C0F">
                        <w:rPr>
                          <w:rFonts w:ascii="標楷體" w:eastAsia="標楷體" w:hAnsi="標楷體" w:hint="eastAsia"/>
                          <w:sz w:val="18"/>
                          <w:szCs w:val="18"/>
                        </w:rPr>
                        <w:t>擷取</w:t>
                      </w:r>
                      <w:r w:rsidRPr="00BE689F">
                        <w:rPr>
                          <w:rFonts w:ascii="標楷體" w:eastAsia="標楷體" w:hAnsi="標楷體" w:hint="eastAsia"/>
                          <w:sz w:val="18"/>
                          <w:szCs w:val="18"/>
                        </w:rPr>
                        <w:t>自台灣中油公司</w:t>
                      </w:r>
                      <w:r w:rsidR="00CB7C0F">
                        <w:rPr>
                          <w:rFonts w:ascii="標楷體" w:eastAsia="標楷體" w:hAnsi="標楷體" w:hint="eastAsia"/>
                          <w:sz w:val="18"/>
                          <w:szCs w:val="18"/>
                        </w:rPr>
                        <w:t>網站</w:t>
                      </w:r>
                      <w:r w:rsidRPr="00BE689F">
                        <w:rPr>
                          <w:rFonts w:ascii="標楷體" w:eastAsia="標楷體" w:hAnsi="標楷體" w:hint="eastAsia"/>
                          <w:sz w:val="18"/>
                          <w:szCs w:val="18"/>
                        </w:rPr>
                        <w:t>。</w:t>
                      </w:r>
                    </w:p>
                    <w:p w14:paraId="1773C631" w14:textId="77777777" w:rsidR="00C364BF" w:rsidRPr="00C364BF" w:rsidRDefault="00C364BF"/>
                  </w:txbxContent>
                </v:textbox>
                <w10:wrap type="square"/>
              </v:shape>
            </w:pict>
          </mc:Fallback>
        </mc:AlternateContent>
      </w:r>
      <w:r w:rsidR="006A52EB" w:rsidRPr="001D7B1C">
        <w:rPr>
          <w:rFonts w:ascii="標楷體" w:eastAsia="標楷體" w:hAnsi="標楷體" w:cs="Times New Roman"/>
          <w:b/>
          <w:color w:val="000000" w:themeColor="text1"/>
          <w:szCs w:val="24"/>
        </w:rPr>
        <w:t>（1）　推動三接一期計畫未考量用地涉</w:t>
      </w:r>
      <w:proofErr w:type="gramStart"/>
      <w:r w:rsidR="006A52EB" w:rsidRPr="001D7B1C">
        <w:rPr>
          <w:rFonts w:ascii="標楷體" w:eastAsia="標楷體" w:hAnsi="標楷體" w:cs="Times New Roman"/>
          <w:b/>
          <w:color w:val="000000" w:themeColor="text1"/>
          <w:szCs w:val="24"/>
        </w:rPr>
        <w:t>有藻礁保育</w:t>
      </w:r>
      <w:proofErr w:type="gramEnd"/>
      <w:r w:rsidR="006A52EB" w:rsidRPr="001D7B1C">
        <w:rPr>
          <w:rFonts w:ascii="標楷體" w:eastAsia="標楷體" w:hAnsi="標楷體" w:cs="Times New Roman"/>
          <w:b/>
          <w:color w:val="000000" w:themeColor="text1"/>
          <w:szCs w:val="24"/>
        </w:rPr>
        <w:t>等開發風險，終因環保團體訴求及</w:t>
      </w:r>
      <w:r w:rsidR="00573AAA" w:rsidRPr="001D7B1C">
        <w:rPr>
          <w:rFonts w:ascii="標楷體" w:eastAsia="標楷體" w:hAnsi="標楷體" w:cs="Times New Roman" w:hint="eastAsia"/>
          <w:b/>
          <w:color w:val="000000" w:themeColor="text1"/>
          <w:szCs w:val="24"/>
        </w:rPr>
        <w:t>因應</w:t>
      </w:r>
      <w:r w:rsidR="006A52EB" w:rsidRPr="001D7B1C">
        <w:rPr>
          <w:rFonts w:ascii="標楷體" w:eastAsia="標楷體" w:hAnsi="標楷體" w:cs="Times New Roman"/>
          <w:b/>
          <w:color w:val="000000" w:themeColor="text1"/>
          <w:szCs w:val="24"/>
        </w:rPr>
        <w:t>三接外推方案，修正計畫</w:t>
      </w:r>
      <w:r w:rsidR="00573AAA" w:rsidRPr="001D7B1C">
        <w:rPr>
          <w:rFonts w:ascii="標楷體" w:eastAsia="標楷體" w:hAnsi="標楷體" w:cs="Times New Roman" w:hint="eastAsia"/>
          <w:b/>
          <w:color w:val="000000" w:themeColor="text1"/>
          <w:szCs w:val="24"/>
        </w:rPr>
        <w:t>延長</w:t>
      </w:r>
      <w:r w:rsidR="006A52EB" w:rsidRPr="001D7B1C">
        <w:rPr>
          <w:rFonts w:ascii="標楷體" w:eastAsia="標楷體" w:hAnsi="標楷體" w:cs="Times New Roman"/>
          <w:b/>
          <w:color w:val="000000" w:themeColor="text1"/>
          <w:szCs w:val="24"/>
        </w:rPr>
        <w:t>期程4年且</w:t>
      </w:r>
      <w:r w:rsidR="00573AAA" w:rsidRPr="001D7B1C">
        <w:rPr>
          <w:rFonts w:ascii="標楷體" w:eastAsia="標楷體" w:hAnsi="標楷體" w:cs="Times New Roman" w:hint="eastAsia"/>
          <w:b/>
          <w:color w:val="000000" w:themeColor="text1"/>
          <w:szCs w:val="24"/>
        </w:rPr>
        <w:t>巨幅調增</w:t>
      </w:r>
      <w:r w:rsidR="006A52EB" w:rsidRPr="001D7B1C">
        <w:rPr>
          <w:rFonts w:ascii="標楷體" w:eastAsia="標楷體" w:hAnsi="標楷體" w:cs="Times New Roman"/>
          <w:b/>
          <w:color w:val="000000" w:themeColor="text1"/>
          <w:szCs w:val="24"/>
        </w:rPr>
        <w:t>投資總額，又取得之土地</w:t>
      </w:r>
      <w:proofErr w:type="gramStart"/>
      <w:r w:rsidR="006A52EB" w:rsidRPr="001D7B1C">
        <w:rPr>
          <w:rFonts w:ascii="標楷體" w:eastAsia="標楷體" w:hAnsi="標楷體" w:cs="Times New Roman"/>
          <w:b/>
          <w:color w:val="000000" w:themeColor="text1"/>
          <w:szCs w:val="24"/>
        </w:rPr>
        <w:t>9成</w:t>
      </w:r>
      <w:proofErr w:type="gramEnd"/>
      <w:r w:rsidR="006A52EB" w:rsidRPr="001D7B1C">
        <w:rPr>
          <w:rFonts w:ascii="標楷體" w:eastAsia="標楷體" w:hAnsi="標楷體" w:cs="Times New Roman"/>
          <w:b/>
          <w:color w:val="000000" w:themeColor="text1"/>
          <w:szCs w:val="24"/>
        </w:rPr>
        <w:t>無法開發而閒置，虛擲土地成本13億187萬餘元，每年尚須額外負擔生態監測與保育費用及較高稅率之地價稅8,386萬餘元，</w:t>
      </w:r>
      <w:r w:rsidR="00573AAA" w:rsidRPr="001D7B1C">
        <w:rPr>
          <w:rFonts w:ascii="標楷體" w:eastAsia="標楷體" w:hAnsi="標楷體" w:cs="Times New Roman" w:hint="eastAsia"/>
          <w:b/>
          <w:color w:val="000000" w:themeColor="text1"/>
          <w:szCs w:val="24"/>
        </w:rPr>
        <w:t>肇生</w:t>
      </w:r>
      <w:r w:rsidR="006A52EB" w:rsidRPr="001D7B1C">
        <w:rPr>
          <w:rFonts w:ascii="標楷體" w:eastAsia="標楷體" w:hAnsi="標楷體" w:cs="Times New Roman"/>
          <w:b/>
          <w:color w:val="000000" w:themeColor="text1"/>
          <w:szCs w:val="24"/>
        </w:rPr>
        <w:t>鉅額不經濟支出：</w:t>
      </w:r>
      <w:r w:rsidR="006A52EB" w:rsidRPr="001D7B1C">
        <w:rPr>
          <w:rFonts w:ascii="標楷體" w:eastAsia="標楷體" w:hAnsi="標楷體" w:cs="Times New Roman"/>
          <w:color w:val="000000" w:themeColor="text1"/>
          <w:szCs w:val="24"/>
        </w:rPr>
        <w:t>台灣中油公司於104年間陳報三接一期計畫可行性研究報告過程中，未妥為考量</w:t>
      </w:r>
      <w:proofErr w:type="gramStart"/>
      <w:r w:rsidR="006A52EB" w:rsidRPr="001D7B1C">
        <w:rPr>
          <w:rFonts w:ascii="標楷體" w:eastAsia="標楷體" w:hAnsi="標楷體" w:cs="Times New Roman"/>
          <w:color w:val="000000" w:themeColor="text1"/>
          <w:szCs w:val="24"/>
        </w:rPr>
        <w:t>藻礁保育</w:t>
      </w:r>
      <w:proofErr w:type="gramEnd"/>
      <w:r w:rsidR="006A52EB" w:rsidRPr="001D7B1C">
        <w:rPr>
          <w:rFonts w:ascii="標楷體" w:eastAsia="標楷體" w:hAnsi="標楷體" w:cs="Times New Roman"/>
          <w:color w:val="000000" w:themeColor="text1"/>
          <w:szCs w:val="24"/>
        </w:rPr>
        <w:t>等環境議題潛在開發風險對計畫可行性之影響，且輕忽相關部會及地方政府</w:t>
      </w:r>
      <w:proofErr w:type="gramStart"/>
      <w:r w:rsidR="006A52EB" w:rsidRPr="001D7B1C">
        <w:rPr>
          <w:rFonts w:ascii="標楷體" w:eastAsia="標楷體" w:hAnsi="標楷體" w:cs="Times New Roman"/>
          <w:color w:val="000000" w:themeColor="text1"/>
          <w:szCs w:val="24"/>
        </w:rPr>
        <w:t>對藻礁</w:t>
      </w:r>
      <w:proofErr w:type="gramEnd"/>
      <w:r w:rsidR="006A52EB" w:rsidRPr="001D7B1C">
        <w:rPr>
          <w:rFonts w:ascii="標楷體" w:eastAsia="標楷體" w:hAnsi="標楷體" w:cs="Times New Roman"/>
          <w:color w:val="000000" w:themeColor="text1"/>
          <w:szCs w:val="24"/>
        </w:rPr>
        <w:t>議題所提之審查意見，仍</w:t>
      </w:r>
      <w:proofErr w:type="gramStart"/>
      <w:r w:rsidR="006A52EB" w:rsidRPr="001D7B1C">
        <w:rPr>
          <w:rFonts w:ascii="標楷體" w:eastAsia="標楷體" w:hAnsi="標楷體" w:cs="Times New Roman"/>
          <w:color w:val="000000" w:themeColor="text1"/>
          <w:szCs w:val="24"/>
        </w:rPr>
        <w:t>研</w:t>
      </w:r>
      <w:proofErr w:type="gramEnd"/>
      <w:r w:rsidR="006A52EB" w:rsidRPr="001D7B1C">
        <w:rPr>
          <w:rFonts w:ascii="標楷體" w:eastAsia="標楷體" w:hAnsi="標楷體" w:cs="Times New Roman"/>
          <w:color w:val="000000" w:themeColor="text1"/>
          <w:szCs w:val="24"/>
        </w:rPr>
        <w:t>擬計畫層報行政院核定，</w:t>
      </w:r>
      <w:proofErr w:type="gramStart"/>
      <w:r w:rsidR="006A52EB" w:rsidRPr="001D7B1C">
        <w:rPr>
          <w:rFonts w:ascii="標楷體" w:eastAsia="標楷體" w:hAnsi="標楷體" w:cs="Times New Roman"/>
          <w:color w:val="000000" w:themeColor="text1"/>
          <w:szCs w:val="24"/>
        </w:rPr>
        <w:t>迨</w:t>
      </w:r>
      <w:proofErr w:type="gramEnd"/>
      <w:r w:rsidR="006A52EB" w:rsidRPr="001D7B1C">
        <w:rPr>
          <w:rFonts w:ascii="標楷體" w:eastAsia="標楷體" w:hAnsi="標楷體" w:cs="Times New Roman"/>
          <w:color w:val="000000" w:themeColor="text1"/>
          <w:szCs w:val="24"/>
        </w:rPr>
        <w:t>後續於</w:t>
      </w:r>
      <w:proofErr w:type="gramStart"/>
      <w:r w:rsidR="006A52EB" w:rsidRPr="001D7B1C">
        <w:rPr>
          <w:rFonts w:ascii="標楷體" w:eastAsia="標楷體" w:hAnsi="標楷體" w:cs="Times New Roman"/>
          <w:color w:val="000000" w:themeColor="text1"/>
          <w:szCs w:val="24"/>
        </w:rPr>
        <w:t>研</w:t>
      </w:r>
      <w:proofErr w:type="gramEnd"/>
      <w:r w:rsidR="006A52EB" w:rsidRPr="001D7B1C">
        <w:rPr>
          <w:rFonts w:ascii="標楷體" w:eastAsia="標楷體" w:hAnsi="標楷體" w:cs="Times New Roman"/>
          <w:color w:val="000000" w:themeColor="text1"/>
          <w:szCs w:val="24"/>
        </w:rPr>
        <w:t>提環境現況差異分析及對策檢討報告送主管機關審查（下稱環差審查）</w:t>
      </w:r>
      <w:proofErr w:type="gramStart"/>
      <w:r w:rsidR="006A52EB" w:rsidRPr="001D7B1C">
        <w:rPr>
          <w:rFonts w:ascii="標楷體" w:eastAsia="標楷體" w:hAnsi="標楷體" w:cs="Times New Roman"/>
          <w:color w:val="000000" w:themeColor="text1"/>
          <w:szCs w:val="24"/>
        </w:rPr>
        <w:t>期間，</w:t>
      </w:r>
      <w:proofErr w:type="gramEnd"/>
      <w:r w:rsidR="006A52EB" w:rsidRPr="001D7B1C">
        <w:rPr>
          <w:rFonts w:ascii="標楷體" w:eastAsia="標楷體" w:hAnsi="標楷體" w:cs="Times New Roman"/>
          <w:color w:val="000000" w:themeColor="text1"/>
          <w:szCs w:val="24"/>
        </w:rPr>
        <w:t>環境部專案審查小組委員及環保團體對站</w:t>
      </w:r>
      <w:proofErr w:type="gramStart"/>
      <w:r w:rsidR="006A52EB" w:rsidRPr="001D7B1C">
        <w:rPr>
          <w:rFonts w:ascii="標楷體" w:eastAsia="標楷體" w:hAnsi="標楷體" w:cs="Times New Roman"/>
          <w:color w:val="000000" w:themeColor="text1"/>
          <w:szCs w:val="24"/>
        </w:rPr>
        <w:t>址藻礁</w:t>
      </w:r>
      <w:proofErr w:type="gramEnd"/>
      <w:r w:rsidR="006A52EB" w:rsidRPr="001D7B1C">
        <w:rPr>
          <w:rFonts w:ascii="標楷體" w:eastAsia="標楷體" w:hAnsi="標楷體" w:cs="Times New Roman"/>
          <w:color w:val="000000" w:themeColor="text1"/>
          <w:szCs w:val="24"/>
        </w:rPr>
        <w:t>生態調查結果與開發之影響評估提出疑義，始</w:t>
      </w:r>
      <w:proofErr w:type="gramStart"/>
      <w:r w:rsidR="006A52EB" w:rsidRPr="001D7B1C">
        <w:rPr>
          <w:rFonts w:ascii="標楷體" w:eastAsia="標楷體" w:hAnsi="標楷體" w:cs="Times New Roman"/>
          <w:color w:val="000000" w:themeColor="text1"/>
          <w:szCs w:val="24"/>
        </w:rPr>
        <w:t>正視藻礁議題</w:t>
      </w:r>
      <w:proofErr w:type="gramEnd"/>
      <w:r w:rsidR="006A52EB" w:rsidRPr="001D7B1C">
        <w:rPr>
          <w:rFonts w:ascii="標楷體" w:eastAsia="標楷體" w:hAnsi="標楷體" w:cs="Times New Roman"/>
          <w:color w:val="000000" w:themeColor="text1"/>
          <w:szCs w:val="24"/>
        </w:rPr>
        <w:t>對於計畫開發可行性之影響，且後續因應行政院110年5月3日宣布三接外推方案，須一再修正計畫縮減開發規模，將觀塘工業區開發面積由232公頃大幅縮減為23公頃</w:t>
      </w:r>
      <w:r w:rsidR="00C364BF" w:rsidRPr="001D7B1C">
        <w:rPr>
          <w:rFonts w:ascii="標楷體" w:eastAsia="標楷體" w:hAnsi="標楷體" w:cs="Times New Roman" w:hint="eastAsia"/>
          <w:color w:val="000000" w:themeColor="text1"/>
          <w:szCs w:val="24"/>
        </w:rPr>
        <w:t>（圖</w:t>
      </w:r>
      <w:r w:rsidR="006C152D" w:rsidRPr="001D7B1C">
        <w:rPr>
          <w:rFonts w:ascii="標楷體" w:eastAsia="標楷體" w:hAnsi="標楷體" w:cs="Times New Roman" w:hint="eastAsia"/>
          <w:color w:val="000000" w:themeColor="text1"/>
          <w:szCs w:val="24"/>
        </w:rPr>
        <w:t>4</w:t>
      </w:r>
      <w:r w:rsidR="00C364BF" w:rsidRPr="001D7B1C">
        <w:rPr>
          <w:rFonts w:ascii="標楷體" w:eastAsia="標楷體" w:hAnsi="標楷體" w:cs="Times New Roman" w:hint="eastAsia"/>
          <w:color w:val="000000" w:themeColor="text1"/>
          <w:szCs w:val="24"/>
        </w:rPr>
        <w:t>）</w:t>
      </w:r>
      <w:r w:rsidR="006A52EB" w:rsidRPr="001D7B1C">
        <w:rPr>
          <w:rFonts w:ascii="標楷體" w:eastAsia="標楷體" w:hAnsi="標楷體" w:cs="Times New Roman"/>
          <w:color w:val="000000" w:themeColor="text1"/>
          <w:szCs w:val="24"/>
        </w:rPr>
        <w:t>，執行期限由114年12月延長期程4年至118年12月，且總投資金額由600億8,356</w:t>
      </w:r>
      <w:proofErr w:type="gramStart"/>
      <w:r w:rsidR="006A52EB" w:rsidRPr="001D7B1C">
        <w:rPr>
          <w:rFonts w:ascii="標楷體" w:eastAsia="標楷體" w:hAnsi="標楷體" w:cs="Times New Roman"/>
          <w:color w:val="000000" w:themeColor="text1"/>
          <w:szCs w:val="24"/>
        </w:rPr>
        <w:t>萬餘元劇增</w:t>
      </w:r>
      <w:proofErr w:type="gramEnd"/>
      <w:r w:rsidR="006A52EB" w:rsidRPr="001D7B1C">
        <w:rPr>
          <w:rFonts w:ascii="標楷體" w:eastAsia="標楷體" w:hAnsi="標楷體" w:cs="Times New Roman"/>
          <w:color w:val="000000" w:themeColor="text1"/>
          <w:szCs w:val="24"/>
        </w:rPr>
        <w:t>364億7,887萬餘元至965億6,243萬餘元，增加計畫經費比率高達60.71％；又上述開發面積232公頃中，以</w:t>
      </w:r>
      <w:proofErr w:type="gramStart"/>
      <w:r w:rsidR="006A52EB" w:rsidRPr="001D7B1C">
        <w:rPr>
          <w:rFonts w:ascii="標楷體" w:eastAsia="標楷體" w:hAnsi="標楷體" w:cs="Times New Roman"/>
          <w:color w:val="000000" w:themeColor="text1"/>
          <w:szCs w:val="24"/>
        </w:rPr>
        <w:t>併</w:t>
      </w:r>
      <w:proofErr w:type="gramEnd"/>
      <w:r w:rsidR="006A52EB" w:rsidRPr="001D7B1C">
        <w:rPr>
          <w:rFonts w:ascii="標楷體" w:eastAsia="標楷體" w:hAnsi="標楷體" w:cs="Times New Roman"/>
          <w:color w:val="000000" w:themeColor="text1"/>
          <w:szCs w:val="24"/>
        </w:rPr>
        <w:t>購企業方式取得229.99公頃土地，因開發方案變更，其中逾</w:t>
      </w:r>
      <w:proofErr w:type="gramStart"/>
      <w:r w:rsidR="006A52EB" w:rsidRPr="001D7B1C">
        <w:rPr>
          <w:rFonts w:ascii="標楷體" w:eastAsia="標楷體" w:hAnsi="標楷體" w:cs="Times New Roman"/>
          <w:color w:val="000000" w:themeColor="text1"/>
          <w:szCs w:val="24"/>
        </w:rPr>
        <w:t>9成</w:t>
      </w:r>
      <w:proofErr w:type="gramEnd"/>
      <w:r w:rsidR="006A52EB" w:rsidRPr="001D7B1C">
        <w:rPr>
          <w:rFonts w:ascii="標楷體" w:eastAsia="標楷體" w:hAnsi="標楷體" w:cs="Times New Roman"/>
          <w:color w:val="000000" w:themeColor="text1"/>
          <w:szCs w:val="24"/>
        </w:rPr>
        <w:t>土地無法開發閒置，虛擲土地成本約13億187萬餘元，另每年尚須額外支付生態監測與保育費用及較高稅率之地價稅計8,386萬餘元，增加公司財務負擔，</w:t>
      </w:r>
      <w:proofErr w:type="gramStart"/>
      <w:r w:rsidR="006A52EB" w:rsidRPr="001D7B1C">
        <w:rPr>
          <w:rFonts w:ascii="標楷體" w:eastAsia="標楷體" w:hAnsi="標楷體" w:cs="Times New Roman"/>
          <w:color w:val="000000" w:themeColor="text1"/>
          <w:szCs w:val="24"/>
        </w:rPr>
        <w:t>均</w:t>
      </w:r>
      <w:r w:rsidR="00B8419E" w:rsidRPr="001D7B1C">
        <w:rPr>
          <w:rFonts w:ascii="標楷體" w:eastAsia="標楷體" w:hAnsi="標楷體" w:cs="Times New Roman" w:hint="eastAsia"/>
          <w:color w:val="000000" w:themeColor="text1"/>
          <w:szCs w:val="24"/>
        </w:rPr>
        <w:t>肇生</w:t>
      </w:r>
      <w:proofErr w:type="gramEnd"/>
      <w:r w:rsidR="006A52EB" w:rsidRPr="001D7B1C">
        <w:rPr>
          <w:rFonts w:ascii="標楷體" w:eastAsia="標楷體" w:hAnsi="標楷體" w:cs="Times New Roman"/>
          <w:color w:val="000000" w:themeColor="text1"/>
          <w:szCs w:val="24"/>
        </w:rPr>
        <w:t>鉅額不經濟支出，經函請行政院督促</w:t>
      </w:r>
      <w:proofErr w:type="gramStart"/>
      <w:r w:rsidR="006A52EB" w:rsidRPr="001D7B1C">
        <w:rPr>
          <w:rFonts w:ascii="標楷體" w:eastAsia="標楷體" w:hAnsi="標楷體" w:cs="Times New Roman"/>
          <w:color w:val="000000" w:themeColor="text1"/>
          <w:szCs w:val="24"/>
        </w:rPr>
        <w:t>查明妥處</w:t>
      </w:r>
      <w:proofErr w:type="gramEnd"/>
      <w:r w:rsidR="006A52EB" w:rsidRPr="001D7B1C">
        <w:rPr>
          <w:rFonts w:ascii="標楷體" w:eastAsia="標楷體" w:hAnsi="標楷體" w:cs="Times New Roman"/>
          <w:color w:val="000000" w:themeColor="text1"/>
          <w:szCs w:val="24"/>
        </w:rPr>
        <w:t>。據復：</w:t>
      </w:r>
      <w:r w:rsidR="00D166A1" w:rsidRPr="001D7B1C">
        <w:rPr>
          <w:rFonts w:ascii="標楷體" w:eastAsia="標楷體" w:hAnsi="標楷體" w:cs="Times New Roman" w:hint="eastAsia"/>
          <w:color w:val="000000" w:themeColor="text1"/>
          <w:szCs w:val="24"/>
        </w:rPr>
        <w:t>台灣中油公司因</w:t>
      </w:r>
      <w:r w:rsidR="00B8419E" w:rsidRPr="001D7B1C">
        <w:rPr>
          <w:rFonts w:ascii="標楷體" w:eastAsia="標楷體" w:hAnsi="標楷體" w:cs="Times New Roman" w:hint="eastAsia"/>
          <w:color w:val="000000" w:themeColor="text1"/>
          <w:szCs w:val="24"/>
        </w:rPr>
        <w:t>三接</w:t>
      </w:r>
      <w:r w:rsidR="00D166A1" w:rsidRPr="001D7B1C">
        <w:rPr>
          <w:rFonts w:ascii="標楷體" w:eastAsia="標楷體" w:hAnsi="標楷體" w:cs="Times New Roman" w:hint="eastAsia"/>
          <w:color w:val="000000" w:themeColor="text1"/>
          <w:szCs w:val="24"/>
        </w:rPr>
        <w:t>外推方案，縮減開發規模並避開</w:t>
      </w:r>
      <w:proofErr w:type="gramStart"/>
      <w:r w:rsidR="00D166A1" w:rsidRPr="001D7B1C">
        <w:rPr>
          <w:rFonts w:ascii="標楷體" w:eastAsia="標楷體" w:hAnsi="標楷體" w:cs="Times New Roman" w:hint="eastAsia"/>
          <w:color w:val="000000" w:themeColor="text1"/>
          <w:szCs w:val="24"/>
        </w:rPr>
        <w:t>藻礁敏感</w:t>
      </w:r>
      <w:proofErr w:type="gramEnd"/>
      <w:r w:rsidR="00D166A1" w:rsidRPr="001D7B1C">
        <w:rPr>
          <w:rFonts w:ascii="標楷體" w:eastAsia="標楷體" w:hAnsi="標楷體" w:cs="Times New Roman" w:hint="eastAsia"/>
          <w:color w:val="000000" w:themeColor="text1"/>
          <w:szCs w:val="24"/>
        </w:rPr>
        <w:t>區域，致部分土地未納入實際開發範圍，</w:t>
      </w:r>
      <w:r w:rsidR="00FF0E91" w:rsidRPr="001D7B1C">
        <w:rPr>
          <w:rFonts w:ascii="標楷體" w:eastAsia="標楷體" w:hAnsi="標楷體" w:cs="Times New Roman" w:hint="eastAsia"/>
          <w:color w:val="000000" w:themeColor="text1"/>
          <w:szCs w:val="24"/>
        </w:rPr>
        <w:t>經濟部將督促</w:t>
      </w:r>
      <w:r w:rsidR="00D166A1" w:rsidRPr="001D7B1C">
        <w:rPr>
          <w:rFonts w:ascii="標楷體" w:eastAsia="標楷體" w:hAnsi="標楷體" w:cs="Times New Roman" w:hint="eastAsia"/>
          <w:color w:val="000000" w:themeColor="text1"/>
          <w:szCs w:val="24"/>
        </w:rPr>
        <w:t>該</w:t>
      </w:r>
      <w:r w:rsidR="00FF0E91" w:rsidRPr="001D7B1C">
        <w:rPr>
          <w:rFonts w:ascii="標楷體" w:eastAsia="標楷體" w:hAnsi="標楷體" w:cs="Times New Roman" w:hint="eastAsia"/>
          <w:color w:val="000000" w:themeColor="text1"/>
          <w:szCs w:val="24"/>
        </w:rPr>
        <w:t>公司於未來專案計畫可行性評估階段</w:t>
      </w:r>
      <w:r w:rsidR="00B8419E" w:rsidRPr="001D7B1C">
        <w:rPr>
          <w:rFonts w:ascii="標楷體" w:eastAsia="標楷體" w:hAnsi="標楷體" w:cs="Times New Roman" w:hint="eastAsia"/>
          <w:color w:val="000000" w:themeColor="text1"/>
          <w:szCs w:val="24"/>
        </w:rPr>
        <w:t>，</w:t>
      </w:r>
      <w:r w:rsidR="00FF0E91" w:rsidRPr="001D7B1C">
        <w:rPr>
          <w:rFonts w:ascii="標楷體" w:eastAsia="標楷體" w:hAnsi="標楷體" w:cs="Times New Roman" w:hint="eastAsia"/>
          <w:color w:val="000000" w:themeColor="text1"/>
          <w:szCs w:val="24"/>
        </w:rPr>
        <w:t>須更廣泛評估相關風險</w:t>
      </w:r>
      <w:r w:rsidR="004D54DB" w:rsidRPr="001D7B1C">
        <w:rPr>
          <w:rFonts w:ascii="標楷體" w:eastAsia="標楷體" w:hAnsi="標楷體" w:cs="Times New Roman" w:hint="eastAsia"/>
          <w:color w:val="000000" w:themeColor="text1"/>
          <w:szCs w:val="24"/>
        </w:rPr>
        <w:t>，妥為因應</w:t>
      </w:r>
      <w:r w:rsidR="00FF0E91" w:rsidRPr="001D7B1C">
        <w:rPr>
          <w:rFonts w:ascii="標楷體" w:eastAsia="標楷體" w:hAnsi="標楷體" w:cs="Times New Roman" w:hint="eastAsia"/>
          <w:color w:val="000000" w:themeColor="text1"/>
          <w:szCs w:val="24"/>
        </w:rPr>
        <w:t>。</w:t>
      </w:r>
    </w:p>
    <w:p w14:paraId="70A2D849" w14:textId="32C3BEC9" w:rsidR="006A52EB" w:rsidRPr="001D7B1C" w:rsidRDefault="006A52EB" w:rsidP="003644EA">
      <w:pPr>
        <w:widowControl/>
        <w:overflowPunct w:val="0"/>
        <w:spacing w:line="582" w:lineRule="exact"/>
        <w:ind w:firstLineChars="550" w:firstLine="1321"/>
        <w:jc w:val="both"/>
        <w:rPr>
          <w:rFonts w:ascii="標楷體" w:eastAsia="標楷體" w:hAnsi="標楷體" w:cs="Times New Roman"/>
          <w:color w:val="000000" w:themeColor="text1"/>
          <w:szCs w:val="24"/>
        </w:rPr>
      </w:pPr>
      <w:r w:rsidRPr="001D7B1C">
        <w:rPr>
          <w:rFonts w:ascii="標楷體" w:eastAsia="標楷體" w:hAnsi="標楷體" w:cs="Times New Roman"/>
          <w:b/>
          <w:color w:val="000000" w:themeColor="text1"/>
          <w:szCs w:val="24"/>
        </w:rPr>
        <w:lastRenderedPageBreak/>
        <w:t>（2）　辦理三接一期計畫第2次及第3次修正作業，惟未經環保及主管機關核定開發方案與修正計畫前，即逕行辦理計畫內工程採購招標作業，並於決標後須依約提前交付預付款，除計畫執行缺乏依據，</w:t>
      </w:r>
      <w:proofErr w:type="gramStart"/>
      <w:r w:rsidRPr="001D7B1C">
        <w:rPr>
          <w:rFonts w:ascii="標楷體" w:eastAsia="標楷體" w:hAnsi="標楷體" w:cs="Times New Roman"/>
          <w:b/>
          <w:color w:val="000000" w:themeColor="text1"/>
          <w:szCs w:val="24"/>
        </w:rPr>
        <w:t>亦肇致</w:t>
      </w:r>
      <w:proofErr w:type="gramEnd"/>
      <w:r w:rsidRPr="001D7B1C">
        <w:rPr>
          <w:rFonts w:ascii="標楷體" w:eastAsia="標楷體" w:hAnsi="標楷體" w:cs="Times New Roman"/>
          <w:b/>
          <w:color w:val="000000" w:themeColor="text1"/>
          <w:szCs w:val="24"/>
        </w:rPr>
        <w:t>外界質疑修正計畫及採購作業之合</w:t>
      </w:r>
      <w:proofErr w:type="gramStart"/>
      <w:r w:rsidRPr="001D7B1C">
        <w:rPr>
          <w:rFonts w:ascii="標楷體" w:eastAsia="標楷體" w:hAnsi="標楷體" w:cs="Times New Roman"/>
          <w:b/>
          <w:color w:val="000000" w:themeColor="text1"/>
          <w:szCs w:val="24"/>
        </w:rPr>
        <w:t>規</w:t>
      </w:r>
      <w:proofErr w:type="gramEnd"/>
      <w:r w:rsidRPr="001D7B1C">
        <w:rPr>
          <w:rFonts w:ascii="標楷體" w:eastAsia="標楷體" w:hAnsi="標楷體" w:cs="Times New Roman"/>
          <w:b/>
          <w:color w:val="000000" w:themeColor="text1"/>
          <w:szCs w:val="24"/>
        </w:rPr>
        <w:t>性：</w:t>
      </w:r>
      <w:r w:rsidRPr="001D7B1C">
        <w:rPr>
          <w:rFonts w:ascii="標楷體" w:eastAsia="標楷體" w:hAnsi="標楷體" w:cs="Times New Roman"/>
          <w:color w:val="000000" w:themeColor="text1"/>
          <w:szCs w:val="24"/>
        </w:rPr>
        <w:t>台灣中油公司三接一期計畫係屬行政院所屬各機關中長程個案計畫編審要點（104年7月17日修正，下稱中長程個案計畫編審要點）規範之公共建設計畫，</w:t>
      </w:r>
      <w:proofErr w:type="gramStart"/>
      <w:r w:rsidRPr="001D7B1C">
        <w:rPr>
          <w:rFonts w:ascii="標楷體" w:eastAsia="標楷體" w:hAnsi="標楷體" w:cs="Times New Roman"/>
          <w:color w:val="000000" w:themeColor="text1"/>
          <w:szCs w:val="24"/>
        </w:rPr>
        <w:t>應函報</w:t>
      </w:r>
      <w:proofErr w:type="gramEnd"/>
      <w:r w:rsidRPr="001D7B1C">
        <w:rPr>
          <w:rFonts w:ascii="標楷體" w:eastAsia="標楷體" w:hAnsi="標楷體" w:cs="Times New Roman"/>
          <w:color w:val="000000" w:themeColor="text1"/>
          <w:szCs w:val="24"/>
        </w:rPr>
        <w:t>行政院核定，又該要點於107年10月19日修正後，增訂公共建設計畫如有主要工作項目變更或總經費增加情形，應於修正後始得續行辦理。</w:t>
      </w:r>
      <w:r w:rsidR="00B8419E" w:rsidRPr="001D7B1C">
        <w:rPr>
          <w:rFonts w:ascii="標楷體" w:eastAsia="標楷體" w:hAnsi="標楷體" w:cs="Times New Roman" w:hint="eastAsia"/>
          <w:color w:val="000000" w:themeColor="text1"/>
          <w:szCs w:val="24"/>
        </w:rPr>
        <w:t>經</w:t>
      </w:r>
      <w:r w:rsidRPr="001D7B1C">
        <w:rPr>
          <w:rFonts w:ascii="標楷體" w:eastAsia="標楷體" w:hAnsi="標楷體" w:cs="Times New Roman"/>
          <w:color w:val="000000" w:themeColor="text1"/>
          <w:szCs w:val="24"/>
        </w:rPr>
        <w:t>查</w:t>
      </w:r>
      <w:r w:rsidR="00B8419E" w:rsidRPr="001D7B1C">
        <w:rPr>
          <w:rFonts w:ascii="標楷體" w:eastAsia="標楷體" w:hAnsi="標楷體" w:cs="Times New Roman" w:hint="eastAsia"/>
          <w:color w:val="000000" w:themeColor="text1"/>
          <w:szCs w:val="24"/>
        </w:rPr>
        <w:t>，</w:t>
      </w:r>
      <w:r w:rsidRPr="001D7B1C">
        <w:rPr>
          <w:rFonts w:ascii="標楷體" w:eastAsia="標楷體" w:hAnsi="標楷體" w:cs="Times New Roman"/>
          <w:color w:val="000000" w:themeColor="text1"/>
          <w:szCs w:val="24"/>
        </w:rPr>
        <w:t>三接一期計畫原規劃</w:t>
      </w:r>
      <w:proofErr w:type="gramStart"/>
      <w:r w:rsidRPr="001D7B1C">
        <w:rPr>
          <w:rFonts w:ascii="標楷體" w:eastAsia="標楷體" w:hAnsi="標楷體" w:cs="Times New Roman"/>
          <w:color w:val="000000" w:themeColor="text1"/>
          <w:szCs w:val="24"/>
        </w:rPr>
        <w:t>採</w:t>
      </w:r>
      <w:proofErr w:type="gramEnd"/>
      <w:r w:rsidRPr="001D7B1C">
        <w:rPr>
          <w:rFonts w:ascii="標楷體" w:eastAsia="標楷體" w:hAnsi="標楷體" w:cs="Times New Roman"/>
          <w:color w:val="000000" w:themeColor="text1"/>
          <w:szCs w:val="24"/>
        </w:rPr>
        <w:t>近岸海域填地方式，興建液化天然氣儲槽，</w:t>
      </w:r>
      <w:proofErr w:type="gramStart"/>
      <w:r w:rsidRPr="001D7B1C">
        <w:rPr>
          <w:rFonts w:ascii="標楷體" w:eastAsia="標楷體" w:hAnsi="標楷體" w:cs="Times New Roman"/>
          <w:color w:val="000000" w:themeColor="text1"/>
          <w:szCs w:val="24"/>
        </w:rPr>
        <w:t>嗣因應環差審查</w:t>
      </w:r>
      <w:proofErr w:type="gramEnd"/>
      <w:r w:rsidRPr="001D7B1C">
        <w:rPr>
          <w:rFonts w:ascii="標楷體" w:eastAsia="標楷體" w:hAnsi="標楷體" w:cs="Times New Roman"/>
          <w:color w:val="000000" w:themeColor="text1"/>
          <w:szCs w:val="24"/>
        </w:rPr>
        <w:t>結果及環保團體之訴求，提出「迴避替代修正方案」，工業港改</w:t>
      </w:r>
      <w:proofErr w:type="gramStart"/>
      <w:r w:rsidRPr="001D7B1C">
        <w:rPr>
          <w:rFonts w:ascii="標楷體" w:eastAsia="標楷體" w:hAnsi="標楷體" w:cs="Times New Roman"/>
          <w:color w:val="000000" w:themeColor="text1"/>
          <w:szCs w:val="24"/>
        </w:rPr>
        <w:t>採</w:t>
      </w:r>
      <w:proofErr w:type="gramEnd"/>
      <w:r w:rsidRPr="001D7B1C">
        <w:rPr>
          <w:rFonts w:ascii="標楷體" w:eastAsia="標楷體" w:hAnsi="標楷體" w:cs="Times New Roman"/>
          <w:color w:val="000000" w:themeColor="text1"/>
          <w:szCs w:val="24"/>
        </w:rPr>
        <w:t>離岸方式建置及縮減開發規模，納入三接一期計畫第2次修正計畫，惟該公司於「迴避替代修正方案」未經環境部核定，及第2次修正計畫未依上述要點規定報經行政院核定，甚於經濟部逕行核定前，將該方案所變更新增之工程規劃，納</w:t>
      </w:r>
      <w:proofErr w:type="gramStart"/>
      <w:r w:rsidRPr="001D7B1C">
        <w:rPr>
          <w:rFonts w:ascii="標楷體" w:eastAsia="標楷體" w:hAnsi="標楷體" w:cs="Times New Roman"/>
          <w:color w:val="000000" w:themeColor="text1"/>
          <w:szCs w:val="24"/>
        </w:rPr>
        <w:t>入圍堤造地</w:t>
      </w:r>
      <w:proofErr w:type="gramEnd"/>
      <w:r w:rsidRPr="001D7B1C">
        <w:rPr>
          <w:rFonts w:ascii="標楷體" w:eastAsia="標楷體" w:hAnsi="標楷體" w:cs="Times New Roman"/>
          <w:color w:val="000000" w:themeColor="text1"/>
          <w:szCs w:val="24"/>
        </w:rPr>
        <w:t>新建工程、棧橋新建工程等2件工程採購案，分別於107年1月、108年1月間辦理招標公告，致該等採購案決標</w:t>
      </w:r>
      <w:proofErr w:type="gramStart"/>
      <w:r w:rsidRPr="001D7B1C">
        <w:rPr>
          <w:rFonts w:ascii="標楷體" w:eastAsia="標楷體" w:hAnsi="標楷體" w:cs="Times New Roman"/>
          <w:color w:val="000000" w:themeColor="text1"/>
          <w:szCs w:val="24"/>
        </w:rPr>
        <w:t>日均早於</w:t>
      </w:r>
      <w:proofErr w:type="gramEnd"/>
      <w:r w:rsidRPr="001D7B1C">
        <w:rPr>
          <w:rFonts w:ascii="標楷體" w:eastAsia="標楷體" w:hAnsi="標楷體" w:cs="Times New Roman"/>
          <w:color w:val="000000" w:themeColor="text1"/>
          <w:szCs w:val="24"/>
        </w:rPr>
        <w:t>經濟部逕行核定第2次修正計畫之日（108年9月16日），即至少提前7個月、1年7個月逕行辦理採購招標作業，且依採購契約所定契約總價一定比率支付廠商預付款高達4億9,253萬餘元，引發外界質疑計畫修正與相關工程採購</w:t>
      </w:r>
      <w:r w:rsidR="00B8419E" w:rsidRPr="001D7B1C">
        <w:rPr>
          <w:rFonts w:ascii="標楷體" w:eastAsia="標楷體" w:hAnsi="標楷體" w:cs="Times New Roman" w:hint="eastAsia"/>
          <w:color w:val="000000" w:themeColor="text1"/>
          <w:szCs w:val="24"/>
        </w:rPr>
        <w:t>作業</w:t>
      </w:r>
      <w:r w:rsidRPr="001D7B1C">
        <w:rPr>
          <w:rFonts w:ascii="標楷體" w:eastAsia="標楷體" w:hAnsi="標楷體" w:cs="Times New Roman"/>
          <w:color w:val="000000" w:themeColor="text1"/>
          <w:szCs w:val="24"/>
        </w:rPr>
        <w:t>之合法性；</w:t>
      </w:r>
      <w:proofErr w:type="gramStart"/>
      <w:r w:rsidRPr="001D7B1C">
        <w:rPr>
          <w:rFonts w:ascii="標楷體" w:eastAsia="標楷體" w:hAnsi="標楷體" w:cs="Times New Roman"/>
          <w:color w:val="000000" w:themeColor="text1"/>
          <w:szCs w:val="24"/>
        </w:rPr>
        <w:t>嗣</w:t>
      </w:r>
      <w:proofErr w:type="gramEnd"/>
      <w:r w:rsidRPr="001D7B1C">
        <w:rPr>
          <w:rFonts w:ascii="標楷體" w:eastAsia="標楷體" w:hAnsi="標楷體" w:cs="Times New Roman"/>
          <w:color w:val="000000" w:themeColor="text1"/>
          <w:szCs w:val="24"/>
        </w:rPr>
        <w:t>該公司為配合行政院三接外推方案，棧橋須延伸455公尺，納入三接一期計畫第3次修正計畫，惟於報經行政院核定前，提前辦理棧橋延伸工程採購案之第1次招標公告，違反中長程個案計畫編審要點有關應於計畫修正後始得續行辦理之規定，經函請行政院督促</w:t>
      </w:r>
      <w:proofErr w:type="gramStart"/>
      <w:r w:rsidRPr="001D7B1C">
        <w:rPr>
          <w:rFonts w:ascii="標楷體" w:eastAsia="標楷體" w:hAnsi="標楷體" w:cs="Times New Roman"/>
          <w:color w:val="000000" w:themeColor="text1"/>
          <w:szCs w:val="24"/>
        </w:rPr>
        <w:t>查明妥處</w:t>
      </w:r>
      <w:proofErr w:type="gramEnd"/>
      <w:r w:rsidRPr="001D7B1C">
        <w:rPr>
          <w:rFonts w:ascii="標楷體" w:eastAsia="標楷體" w:hAnsi="標楷體" w:cs="Times New Roman"/>
          <w:color w:val="000000" w:themeColor="text1"/>
          <w:szCs w:val="24"/>
        </w:rPr>
        <w:t>。據復：</w:t>
      </w:r>
      <w:r w:rsidR="00B8419E" w:rsidRPr="001D7B1C">
        <w:rPr>
          <w:rFonts w:ascii="標楷體" w:eastAsia="標楷體" w:hAnsi="標楷體" w:cs="Times New Roman" w:hint="eastAsia"/>
          <w:color w:val="000000" w:themeColor="text1"/>
          <w:szCs w:val="24"/>
        </w:rPr>
        <w:t>先行辦理相關工程採購招標作業，係為</w:t>
      </w:r>
      <w:proofErr w:type="gramStart"/>
      <w:r w:rsidR="00B8419E" w:rsidRPr="001D7B1C">
        <w:rPr>
          <w:rFonts w:ascii="標楷體" w:eastAsia="標楷體" w:hAnsi="標楷體" w:cs="Times New Roman" w:hint="eastAsia"/>
          <w:color w:val="000000" w:themeColor="text1"/>
          <w:szCs w:val="24"/>
        </w:rPr>
        <w:t>因應</w:t>
      </w:r>
      <w:r w:rsidR="005D13B9" w:rsidRPr="001D7B1C">
        <w:rPr>
          <w:rFonts w:ascii="標楷體" w:eastAsia="標楷體" w:hAnsi="標楷體" w:cs="Times New Roman" w:hint="eastAsia"/>
          <w:color w:val="000000" w:themeColor="text1"/>
          <w:szCs w:val="24"/>
        </w:rPr>
        <w:t>環</w:t>
      </w:r>
      <w:r w:rsidR="00B8419E" w:rsidRPr="001D7B1C">
        <w:rPr>
          <w:rFonts w:ascii="標楷體" w:eastAsia="標楷體" w:hAnsi="標楷體" w:cs="Times New Roman" w:hint="eastAsia"/>
          <w:color w:val="000000" w:themeColor="text1"/>
          <w:szCs w:val="24"/>
        </w:rPr>
        <w:t>差審查</w:t>
      </w:r>
      <w:proofErr w:type="gramEnd"/>
      <w:r w:rsidR="00B8419E" w:rsidRPr="001D7B1C">
        <w:rPr>
          <w:rFonts w:ascii="標楷體" w:eastAsia="標楷體" w:hAnsi="標楷體" w:cs="Times New Roman" w:hint="eastAsia"/>
          <w:color w:val="000000" w:themeColor="text1"/>
          <w:szCs w:val="24"/>
        </w:rPr>
        <w:t>意見，以利審議進程</w:t>
      </w:r>
      <w:r w:rsidR="00E94AEF" w:rsidRPr="001D7B1C">
        <w:rPr>
          <w:rFonts w:ascii="標楷體" w:eastAsia="標楷體" w:hAnsi="標楷體" w:cs="Times New Roman" w:hint="eastAsia"/>
          <w:color w:val="000000" w:themeColor="text1"/>
          <w:szCs w:val="24"/>
        </w:rPr>
        <w:t>與確保供氣目標不變之前提下而</w:t>
      </w:r>
      <w:proofErr w:type="gramStart"/>
      <w:r w:rsidR="00E94AEF" w:rsidRPr="001D7B1C">
        <w:rPr>
          <w:rFonts w:ascii="標楷體" w:eastAsia="標楷體" w:hAnsi="標楷體" w:cs="Times New Roman" w:hint="eastAsia"/>
          <w:color w:val="000000" w:themeColor="text1"/>
          <w:szCs w:val="24"/>
        </w:rPr>
        <w:t>採</w:t>
      </w:r>
      <w:proofErr w:type="gramEnd"/>
      <w:r w:rsidR="00E94AEF" w:rsidRPr="001D7B1C">
        <w:rPr>
          <w:rFonts w:ascii="標楷體" w:eastAsia="標楷體" w:hAnsi="標楷體" w:cs="Times New Roman" w:hint="eastAsia"/>
          <w:color w:val="000000" w:themeColor="text1"/>
          <w:szCs w:val="24"/>
        </w:rPr>
        <w:t>行之應變措施，</w:t>
      </w:r>
      <w:proofErr w:type="gramStart"/>
      <w:r w:rsidR="00B8419E" w:rsidRPr="001D7B1C">
        <w:rPr>
          <w:rFonts w:ascii="標楷體" w:eastAsia="標楷體" w:hAnsi="標楷體" w:cs="Times New Roman" w:hint="eastAsia"/>
          <w:color w:val="000000" w:themeColor="text1"/>
          <w:szCs w:val="24"/>
        </w:rPr>
        <w:t>俾</w:t>
      </w:r>
      <w:proofErr w:type="gramEnd"/>
      <w:r w:rsidR="00E94AEF" w:rsidRPr="001D7B1C">
        <w:rPr>
          <w:rFonts w:ascii="標楷體" w:eastAsia="標楷體" w:hAnsi="標楷體" w:cs="Times New Roman" w:hint="eastAsia"/>
          <w:color w:val="000000" w:themeColor="text1"/>
          <w:szCs w:val="24"/>
        </w:rPr>
        <w:t>兼顧計畫推動時效與執行妥適性。</w:t>
      </w:r>
    </w:p>
    <w:p w14:paraId="7566FB49" w14:textId="67DFB112" w:rsidR="006A52EB" w:rsidRPr="001D7B1C" w:rsidRDefault="006A52EB" w:rsidP="003644EA">
      <w:pPr>
        <w:widowControl/>
        <w:overflowPunct w:val="0"/>
        <w:spacing w:line="582" w:lineRule="exact"/>
        <w:ind w:firstLineChars="550" w:firstLine="1321"/>
        <w:jc w:val="both"/>
        <w:rPr>
          <w:rFonts w:ascii="標楷體" w:eastAsia="標楷體" w:hAnsi="標楷體" w:cs="標楷體"/>
          <w:color w:val="000000" w:themeColor="text1"/>
          <w:szCs w:val="24"/>
        </w:rPr>
      </w:pPr>
      <w:r w:rsidRPr="001D7B1C">
        <w:rPr>
          <w:rFonts w:ascii="標楷體" w:eastAsia="標楷體" w:hAnsi="標楷體" w:cs="Times New Roman"/>
          <w:b/>
          <w:color w:val="000000" w:themeColor="text1"/>
          <w:szCs w:val="24"/>
        </w:rPr>
        <w:t xml:space="preserve">（3）　</w:t>
      </w:r>
      <w:proofErr w:type="gramStart"/>
      <w:r w:rsidRPr="001D7B1C">
        <w:rPr>
          <w:rFonts w:ascii="標楷體" w:eastAsia="標楷體" w:hAnsi="標楷體" w:cs="標楷體"/>
          <w:b/>
          <w:color w:val="000000" w:themeColor="text1"/>
          <w:spacing w:val="2"/>
          <w:szCs w:val="24"/>
        </w:rPr>
        <w:t>配合環差審查</w:t>
      </w:r>
      <w:proofErr w:type="gramEnd"/>
      <w:r w:rsidRPr="001D7B1C">
        <w:rPr>
          <w:rFonts w:ascii="標楷體" w:eastAsia="標楷體" w:hAnsi="標楷體" w:cs="標楷體"/>
          <w:b/>
          <w:color w:val="000000" w:themeColor="text1"/>
          <w:spacing w:val="2"/>
          <w:szCs w:val="24"/>
        </w:rPr>
        <w:t>結果重新規劃</w:t>
      </w:r>
      <w:proofErr w:type="gramStart"/>
      <w:r w:rsidRPr="001D7B1C">
        <w:rPr>
          <w:rFonts w:ascii="標楷體" w:eastAsia="標楷體" w:hAnsi="標楷體" w:cs="標楷體"/>
          <w:b/>
          <w:color w:val="000000" w:themeColor="text1"/>
          <w:spacing w:val="2"/>
          <w:szCs w:val="24"/>
        </w:rPr>
        <w:t>海水取排</w:t>
      </w:r>
      <w:r w:rsidRPr="001D7B1C">
        <w:rPr>
          <w:rFonts w:ascii="標楷體" w:eastAsia="標楷體" w:hAnsi="標楷體" w:cs="標楷體"/>
          <w:b/>
          <w:color w:val="000000" w:themeColor="text1"/>
          <w:szCs w:val="24"/>
        </w:rPr>
        <w:t>管線</w:t>
      </w:r>
      <w:proofErr w:type="gramEnd"/>
      <w:r w:rsidRPr="001D7B1C">
        <w:rPr>
          <w:rFonts w:ascii="標楷體" w:eastAsia="標楷體" w:hAnsi="標楷體" w:cs="標楷體"/>
          <w:b/>
          <w:color w:val="000000" w:themeColor="text1"/>
          <w:szCs w:val="24"/>
        </w:rPr>
        <w:t>，惟未</w:t>
      </w:r>
      <w:proofErr w:type="gramStart"/>
      <w:r w:rsidRPr="001D7B1C">
        <w:rPr>
          <w:rFonts w:ascii="標楷體" w:eastAsia="標楷體" w:hAnsi="標楷體" w:cs="標楷體"/>
          <w:b/>
          <w:color w:val="000000" w:themeColor="text1"/>
          <w:szCs w:val="24"/>
        </w:rPr>
        <w:t>覈</w:t>
      </w:r>
      <w:proofErr w:type="gramEnd"/>
      <w:r w:rsidRPr="001D7B1C">
        <w:rPr>
          <w:rFonts w:ascii="標楷體" w:eastAsia="標楷體" w:hAnsi="標楷體" w:cs="標楷體"/>
          <w:b/>
          <w:color w:val="000000" w:themeColor="text1"/>
          <w:szCs w:val="24"/>
        </w:rPr>
        <w:t>實評估風險及早規劃因應，致為應急</w:t>
      </w:r>
      <w:r w:rsidRPr="001D7B1C">
        <w:rPr>
          <w:rFonts w:ascii="標楷體" w:eastAsia="標楷體" w:hAnsi="標楷體" w:cs="Times New Roman"/>
          <w:b/>
          <w:color w:val="000000" w:themeColor="text1"/>
          <w:szCs w:val="24"/>
        </w:rPr>
        <w:t>另於</w:t>
      </w:r>
      <w:r w:rsidRPr="001D7B1C">
        <w:rPr>
          <w:rFonts w:ascii="標楷體" w:eastAsia="標楷體" w:hAnsi="標楷體" w:cs="標楷體"/>
          <w:b/>
          <w:color w:val="000000" w:themeColor="text1"/>
          <w:szCs w:val="24"/>
        </w:rPr>
        <w:t>棧橋</w:t>
      </w:r>
      <w:proofErr w:type="gramStart"/>
      <w:r w:rsidRPr="001D7B1C">
        <w:rPr>
          <w:rFonts w:ascii="標楷體" w:eastAsia="標楷體" w:hAnsi="標楷體" w:cs="標楷體"/>
          <w:b/>
          <w:color w:val="000000" w:themeColor="text1"/>
          <w:szCs w:val="24"/>
        </w:rPr>
        <w:t>橋</w:t>
      </w:r>
      <w:proofErr w:type="gramEnd"/>
      <w:r w:rsidRPr="001D7B1C">
        <w:rPr>
          <w:rFonts w:ascii="標楷體" w:eastAsia="標楷體" w:hAnsi="標楷體" w:cs="標楷體"/>
          <w:b/>
          <w:color w:val="000000" w:themeColor="text1"/>
          <w:szCs w:val="24"/>
        </w:rPr>
        <w:t>面設置取排水管線，並將原規劃排水管線由三接一期計畫改至二期計畫辦理，影響三接計畫整體之執行，復未積極辦理三接二期計畫修正作業，預算</w:t>
      </w:r>
      <w:r w:rsidRPr="001D7B1C">
        <w:rPr>
          <w:rFonts w:ascii="標楷體" w:eastAsia="標楷體" w:hAnsi="標楷體" w:cs="標楷體"/>
          <w:b/>
          <w:color w:val="000000" w:themeColor="text1"/>
          <w:spacing w:val="-4"/>
          <w:szCs w:val="24"/>
        </w:rPr>
        <w:t>執行率未及</w:t>
      </w:r>
      <w:proofErr w:type="gramStart"/>
      <w:r w:rsidRPr="001D7B1C">
        <w:rPr>
          <w:rFonts w:ascii="標楷體" w:eastAsia="標楷體" w:hAnsi="標楷體" w:cs="標楷體"/>
          <w:b/>
          <w:color w:val="000000" w:themeColor="text1"/>
          <w:spacing w:val="-4"/>
          <w:szCs w:val="24"/>
        </w:rPr>
        <w:t>2成</w:t>
      </w:r>
      <w:proofErr w:type="gramEnd"/>
      <w:r w:rsidRPr="001D7B1C">
        <w:rPr>
          <w:rFonts w:ascii="標楷體" w:eastAsia="標楷體" w:hAnsi="標楷體" w:cs="標楷體"/>
          <w:b/>
          <w:color w:val="000000" w:themeColor="text1"/>
          <w:spacing w:val="-8"/>
          <w:szCs w:val="24"/>
        </w:rPr>
        <w:t>：</w:t>
      </w:r>
      <w:r w:rsidRPr="001D7B1C">
        <w:rPr>
          <w:rFonts w:ascii="標楷體" w:eastAsia="標楷體" w:hAnsi="標楷體" w:cs="標楷體"/>
          <w:color w:val="000000" w:themeColor="text1"/>
          <w:szCs w:val="24"/>
        </w:rPr>
        <w:t>台灣中油公司提報三接一期計畫第2次修正計畫與三接二期計畫，未</w:t>
      </w:r>
      <w:proofErr w:type="gramStart"/>
      <w:r w:rsidRPr="001D7B1C">
        <w:rPr>
          <w:rFonts w:ascii="標楷體" w:eastAsia="標楷體" w:hAnsi="標楷體" w:cs="標楷體"/>
          <w:color w:val="000000" w:themeColor="text1"/>
          <w:szCs w:val="24"/>
        </w:rPr>
        <w:t>覈</w:t>
      </w:r>
      <w:proofErr w:type="gramEnd"/>
      <w:r w:rsidRPr="001D7B1C">
        <w:rPr>
          <w:rFonts w:ascii="標楷體" w:eastAsia="標楷體" w:hAnsi="標楷體" w:cs="標楷體"/>
          <w:color w:val="000000" w:themeColor="text1"/>
          <w:szCs w:val="24"/>
        </w:rPr>
        <w:t>實考量計畫內冷排水管道通過保安林土地須額外辦理環境影響評估（下稱環評）、保安林解編或須申請相關許可，</w:t>
      </w:r>
      <w:proofErr w:type="gramStart"/>
      <w:r w:rsidRPr="001D7B1C">
        <w:rPr>
          <w:rFonts w:ascii="標楷體" w:eastAsia="標楷體" w:hAnsi="標楷體" w:cs="標楷體"/>
          <w:color w:val="000000" w:themeColor="text1"/>
          <w:szCs w:val="24"/>
        </w:rPr>
        <w:t>暨須拆除</w:t>
      </w:r>
      <w:proofErr w:type="gramEnd"/>
      <w:r w:rsidRPr="001D7B1C">
        <w:rPr>
          <w:rFonts w:ascii="標楷體" w:eastAsia="標楷體" w:hAnsi="標楷體" w:cs="標楷體"/>
          <w:color w:val="000000" w:themeColor="text1"/>
          <w:szCs w:val="24"/>
        </w:rPr>
        <w:t>民營企業</w:t>
      </w:r>
      <w:r w:rsidRPr="001D7B1C">
        <w:rPr>
          <w:rFonts w:ascii="標楷體" w:eastAsia="標楷體" w:hAnsi="標楷體" w:cs="標楷體"/>
          <w:color w:val="000000" w:themeColor="text1"/>
          <w:szCs w:val="24"/>
        </w:rPr>
        <w:lastRenderedPageBreak/>
        <w:t>既有3支運轉中</w:t>
      </w:r>
      <w:proofErr w:type="gramStart"/>
      <w:r w:rsidRPr="001D7B1C">
        <w:rPr>
          <w:rFonts w:ascii="標楷體" w:eastAsia="標楷體" w:hAnsi="標楷體" w:cs="標楷體"/>
          <w:color w:val="000000" w:themeColor="text1"/>
          <w:szCs w:val="24"/>
        </w:rPr>
        <w:t>陸域風機</w:t>
      </w:r>
      <w:proofErr w:type="gramEnd"/>
      <w:r w:rsidRPr="001D7B1C">
        <w:rPr>
          <w:rFonts w:ascii="標楷體" w:eastAsia="標楷體" w:hAnsi="標楷體" w:cs="標楷體"/>
          <w:color w:val="000000" w:themeColor="text1"/>
          <w:szCs w:val="24"/>
        </w:rPr>
        <w:t>並予補償，與民情反應及</w:t>
      </w:r>
      <w:proofErr w:type="gramStart"/>
      <w:r w:rsidRPr="001D7B1C">
        <w:rPr>
          <w:rFonts w:ascii="標楷體" w:eastAsia="標楷體" w:hAnsi="標楷體" w:cs="標楷體"/>
          <w:color w:val="000000" w:themeColor="text1"/>
          <w:szCs w:val="24"/>
        </w:rPr>
        <w:t>儲槽位址</w:t>
      </w:r>
      <w:proofErr w:type="gramEnd"/>
      <w:r w:rsidRPr="001D7B1C">
        <w:rPr>
          <w:rFonts w:ascii="標楷體" w:eastAsia="標楷體" w:hAnsi="標楷體" w:cs="標楷體"/>
          <w:color w:val="000000" w:themeColor="text1"/>
          <w:szCs w:val="24"/>
        </w:rPr>
        <w:t>變更對公共安全之影響等潛在風險，復未按環境影響評估法規定及早規劃相關環評作業，致三接一期計畫第3次修正時，</w:t>
      </w:r>
      <w:r w:rsidR="00B8419E" w:rsidRPr="001D7B1C">
        <w:rPr>
          <w:rFonts w:ascii="標楷體" w:eastAsia="標楷體" w:hAnsi="標楷體" w:cs="標楷體" w:hint="eastAsia"/>
          <w:color w:val="000000" w:themeColor="text1"/>
          <w:szCs w:val="24"/>
        </w:rPr>
        <w:t>除</w:t>
      </w:r>
      <w:r w:rsidRPr="001D7B1C">
        <w:rPr>
          <w:rFonts w:ascii="標楷體" w:eastAsia="標楷體" w:hAnsi="標楷體" w:cs="標楷體"/>
          <w:color w:val="000000" w:themeColor="text1"/>
          <w:szCs w:val="24"/>
        </w:rPr>
        <w:t>為應急另</w:t>
      </w:r>
      <w:r w:rsidR="00B8419E" w:rsidRPr="001D7B1C">
        <w:rPr>
          <w:rFonts w:ascii="標楷體" w:eastAsia="標楷體" w:hAnsi="標楷體" w:cs="標楷體" w:hint="eastAsia"/>
          <w:color w:val="000000" w:themeColor="text1"/>
          <w:szCs w:val="24"/>
        </w:rPr>
        <w:t>編列經費10億元，</w:t>
      </w:r>
      <w:r w:rsidRPr="001D7B1C">
        <w:rPr>
          <w:rFonts w:ascii="標楷體" w:eastAsia="標楷體" w:hAnsi="標楷體" w:cs="標楷體"/>
          <w:color w:val="000000" w:themeColor="text1"/>
          <w:szCs w:val="24"/>
        </w:rPr>
        <w:t>於棧橋</w:t>
      </w:r>
      <w:proofErr w:type="gramStart"/>
      <w:r w:rsidRPr="001D7B1C">
        <w:rPr>
          <w:rFonts w:ascii="標楷體" w:eastAsia="標楷體" w:hAnsi="標楷體" w:cs="標楷體"/>
          <w:color w:val="000000" w:themeColor="text1"/>
          <w:szCs w:val="24"/>
        </w:rPr>
        <w:t>橋</w:t>
      </w:r>
      <w:proofErr w:type="gramEnd"/>
      <w:r w:rsidRPr="001D7B1C">
        <w:rPr>
          <w:rFonts w:ascii="標楷體" w:eastAsia="標楷體" w:hAnsi="標楷體" w:cs="標楷體"/>
          <w:color w:val="000000" w:themeColor="text1"/>
          <w:szCs w:val="24"/>
        </w:rPr>
        <w:t>面設置取排水管線</w:t>
      </w:r>
      <w:r w:rsidR="00B8419E" w:rsidRPr="001D7B1C">
        <w:rPr>
          <w:rFonts w:ascii="標楷體" w:eastAsia="標楷體" w:hAnsi="標楷體" w:cs="標楷體" w:hint="eastAsia"/>
          <w:color w:val="000000" w:themeColor="text1"/>
          <w:szCs w:val="24"/>
        </w:rPr>
        <w:t>外</w:t>
      </w:r>
      <w:r w:rsidRPr="001D7B1C">
        <w:rPr>
          <w:rFonts w:ascii="標楷體" w:eastAsia="標楷體" w:hAnsi="標楷體" w:cs="標楷體"/>
          <w:color w:val="000000" w:themeColor="text1"/>
          <w:szCs w:val="24"/>
        </w:rPr>
        <w:t>，</w:t>
      </w:r>
      <w:r w:rsidR="00B8419E" w:rsidRPr="001D7B1C">
        <w:rPr>
          <w:rFonts w:ascii="標楷體" w:eastAsia="標楷體" w:hAnsi="標楷體" w:cs="標楷體" w:hint="eastAsia"/>
          <w:color w:val="000000" w:themeColor="text1"/>
          <w:szCs w:val="24"/>
        </w:rPr>
        <w:t>仍須</w:t>
      </w:r>
      <w:r w:rsidRPr="001D7B1C">
        <w:rPr>
          <w:rFonts w:ascii="標楷體" w:eastAsia="標楷體" w:hAnsi="標楷體" w:cs="標楷體"/>
          <w:color w:val="000000" w:themeColor="text1"/>
          <w:szCs w:val="24"/>
        </w:rPr>
        <w:t>於三接二期計畫增設通過保安林銜接大潭</w:t>
      </w:r>
      <w:r w:rsidR="00BB3F0E" w:rsidRPr="001D7B1C">
        <w:rPr>
          <w:rFonts w:ascii="標楷體" w:eastAsia="標楷體" w:hAnsi="標楷體" w:cs="標楷體" w:hint="eastAsia"/>
          <w:color w:val="000000" w:themeColor="text1"/>
          <w:szCs w:val="24"/>
        </w:rPr>
        <w:t>發</w:t>
      </w:r>
      <w:r w:rsidRPr="001D7B1C">
        <w:rPr>
          <w:rFonts w:ascii="標楷體" w:eastAsia="標楷體" w:hAnsi="標楷體" w:cs="標楷體"/>
          <w:color w:val="000000" w:themeColor="text1"/>
          <w:szCs w:val="24"/>
        </w:rPr>
        <w:t>電廠溫排水渠道之排水管道，未能完成原定於三接一期計畫完成冷排水管線之目標，影響三接</w:t>
      </w:r>
      <w:proofErr w:type="gramStart"/>
      <w:r w:rsidRPr="001D7B1C">
        <w:rPr>
          <w:rFonts w:ascii="標楷體" w:eastAsia="標楷體" w:hAnsi="標楷體" w:cs="標楷體"/>
          <w:color w:val="000000" w:themeColor="text1"/>
          <w:szCs w:val="24"/>
        </w:rPr>
        <w:t>一期暨二期</w:t>
      </w:r>
      <w:proofErr w:type="gramEnd"/>
      <w:r w:rsidRPr="001D7B1C">
        <w:rPr>
          <w:rFonts w:ascii="標楷體" w:eastAsia="標楷體" w:hAnsi="標楷體" w:cs="標楷體"/>
          <w:color w:val="000000" w:themeColor="text1"/>
          <w:szCs w:val="24"/>
        </w:rPr>
        <w:t>計畫整體之執行；復因行政院於110年5月3日宣布三接外推方案後，取消</w:t>
      </w:r>
      <w:proofErr w:type="gramStart"/>
      <w:r w:rsidRPr="001D7B1C">
        <w:rPr>
          <w:rFonts w:ascii="標楷體" w:eastAsia="標楷體" w:hAnsi="標楷體" w:cs="標楷體"/>
          <w:color w:val="000000" w:themeColor="text1"/>
          <w:szCs w:val="24"/>
        </w:rPr>
        <w:t>外海填區</w:t>
      </w:r>
      <w:proofErr w:type="gramEnd"/>
      <w:r w:rsidRPr="001D7B1C">
        <w:rPr>
          <w:rFonts w:ascii="標楷體" w:eastAsia="標楷體" w:hAnsi="標楷體" w:cs="標楷體"/>
          <w:color w:val="000000" w:themeColor="text1"/>
          <w:szCs w:val="24"/>
        </w:rPr>
        <w:t>，須</w:t>
      </w:r>
      <w:proofErr w:type="gramStart"/>
      <w:r w:rsidRPr="001D7B1C">
        <w:rPr>
          <w:rFonts w:ascii="標楷體" w:eastAsia="標楷體" w:hAnsi="標楷體" w:cs="標楷體"/>
          <w:color w:val="000000" w:themeColor="text1"/>
          <w:szCs w:val="24"/>
        </w:rPr>
        <w:t>另覓儲槽</w:t>
      </w:r>
      <w:proofErr w:type="gramEnd"/>
      <w:r w:rsidRPr="001D7B1C">
        <w:rPr>
          <w:rFonts w:ascii="標楷體" w:eastAsia="標楷體" w:hAnsi="標楷體" w:cs="標楷體"/>
          <w:color w:val="000000" w:themeColor="text1"/>
          <w:szCs w:val="24"/>
        </w:rPr>
        <w:t>設置位址及配合檢討取排水管線配置重新規劃，該公司應即檢討辦理三接二期計畫修正作業，惟迄至113年12月始將三</w:t>
      </w:r>
      <w:r w:rsidR="00B8419E" w:rsidRPr="001D7B1C">
        <w:rPr>
          <w:rFonts w:ascii="標楷體" w:eastAsia="標楷體" w:hAnsi="標楷體" w:cs="標楷體" w:hint="eastAsia"/>
          <w:color w:val="000000" w:themeColor="text1"/>
          <w:szCs w:val="24"/>
        </w:rPr>
        <w:t>接</w:t>
      </w:r>
      <w:r w:rsidRPr="001D7B1C">
        <w:rPr>
          <w:rFonts w:ascii="標楷體" w:eastAsia="標楷體" w:hAnsi="標楷體" w:cs="標楷體"/>
          <w:color w:val="000000" w:themeColor="text1"/>
          <w:szCs w:val="24"/>
        </w:rPr>
        <w:t>二期計畫之修正計畫陳報經濟部，自三接外推方案宣布日起已歷時逾3年7個月始提出計畫修正草案，影響計畫後續執行，截至114年底止，三接二期計畫期</w:t>
      </w:r>
      <w:proofErr w:type="gramStart"/>
      <w:r w:rsidRPr="001D7B1C">
        <w:rPr>
          <w:rFonts w:ascii="標楷體" w:eastAsia="標楷體" w:hAnsi="標楷體" w:cs="標楷體"/>
          <w:color w:val="000000" w:themeColor="text1"/>
          <w:szCs w:val="24"/>
        </w:rPr>
        <w:t>程屆半</w:t>
      </w:r>
      <w:proofErr w:type="gramEnd"/>
      <w:r w:rsidRPr="001D7B1C">
        <w:rPr>
          <w:rFonts w:ascii="標楷體" w:eastAsia="標楷體" w:hAnsi="標楷體" w:cs="標楷體"/>
          <w:color w:val="000000" w:themeColor="text1"/>
          <w:szCs w:val="24"/>
        </w:rPr>
        <w:t>（5年，總期程10年）</w:t>
      </w:r>
      <w:r w:rsidRPr="001D7B1C">
        <w:rPr>
          <w:rFonts w:ascii="標楷體" w:eastAsia="標楷體" w:hAnsi="標楷體" w:cs="標楷體"/>
          <w:color w:val="000000" w:themeColor="text1"/>
          <w:spacing w:val="8"/>
          <w:szCs w:val="24"/>
        </w:rPr>
        <w:t>，累計可用預算數2億4,305萬元，累計執行數4,712萬餘元，執行率僅19.39％</w:t>
      </w:r>
      <w:r w:rsidRPr="001D7B1C">
        <w:rPr>
          <w:rFonts w:ascii="標楷體" w:eastAsia="標楷體" w:hAnsi="標楷體" w:cs="標楷體"/>
          <w:color w:val="000000" w:themeColor="text1"/>
          <w:szCs w:val="24"/>
        </w:rPr>
        <w:t>，且修正計畫（114年11月版）擬將執行期限由119年12月延長期程4年至123年，投資總額由521億8,515</w:t>
      </w:r>
      <w:proofErr w:type="gramStart"/>
      <w:r w:rsidRPr="001D7B1C">
        <w:rPr>
          <w:rFonts w:ascii="標楷體" w:eastAsia="標楷體" w:hAnsi="標楷體" w:cs="標楷體"/>
          <w:color w:val="000000" w:themeColor="text1"/>
          <w:szCs w:val="24"/>
        </w:rPr>
        <w:t>萬餘元劇增</w:t>
      </w:r>
      <w:proofErr w:type="gramEnd"/>
      <w:r w:rsidRPr="001D7B1C">
        <w:rPr>
          <w:rFonts w:ascii="標楷體" w:eastAsia="標楷體" w:hAnsi="標楷體" w:cs="標楷體"/>
          <w:color w:val="000000" w:themeColor="text1"/>
          <w:szCs w:val="24"/>
        </w:rPr>
        <w:t>232億5,260萬餘元至754億3,776萬餘元，</w:t>
      </w:r>
      <w:r w:rsidRPr="001D7B1C">
        <w:rPr>
          <w:rFonts w:ascii="標楷體" w:eastAsia="標楷體" w:hAnsi="標楷體" w:cs="Times New Roman"/>
          <w:color w:val="000000" w:themeColor="text1"/>
          <w:szCs w:val="24"/>
        </w:rPr>
        <w:t>增加計畫經費比率</w:t>
      </w:r>
      <w:r w:rsidRPr="001D7B1C">
        <w:rPr>
          <w:rFonts w:ascii="標楷體" w:eastAsia="標楷體" w:hAnsi="標楷體" w:cs="標楷體"/>
          <w:color w:val="000000" w:themeColor="text1"/>
          <w:szCs w:val="24"/>
        </w:rPr>
        <w:t>高達44.56％，另台灣中油公司於114年3月召開地方說明會，因</w:t>
      </w:r>
      <w:proofErr w:type="gramStart"/>
      <w:r w:rsidRPr="001D7B1C">
        <w:rPr>
          <w:rFonts w:ascii="標楷體" w:eastAsia="標楷體" w:hAnsi="標楷體" w:cs="標楷體"/>
          <w:color w:val="000000" w:themeColor="text1"/>
          <w:szCs w:val="24"/>
        </w:rPr>
        <w:t>儲槽位址</w:t>
      </w:r>
      <w:proofErr w:type="gramEnd"/>
      <w:r w:rsidRPr="001D7B1C">
        <w:rPr>
          <w:rFonts w:ascii="標楷體" w:eastAsia="標楷體" w:hAnsi="標楷體" w:cs="標楷體"/>
          <w:color w:val="000000" w:themeColor="text1"/>
          <w:szCs w:val="24"/>
        </w:rPr>
        <w:t>變更引發外界訾議，計畫及工程執行延宕之風險驟增，</w:t>
      </w:r>
      <w:r w:rsidRPr="001D7B1C">
        <w:rPr>
          <w:rFonts w:ascii="標楷體" w:eastAsia="標楷體" w:hAnsi="標楷體" w:cs="Times New Roman"/>
          <w:color w:val="000000" w:themeColor="text1"/>
          <w:szCs w:val="24"/>
        </w:rPr>
        <w:t>經函請行政院督促</w:t>
      </w:r>
      <w:proofErr w:type="gramStart"/>
      <w:r w:rsidRPr="001D7B1C">
        <w:rPr>
          <w:rFonts w:ascii="標楷體" w:eastAsia="標楷體" w:hAnsi="標楷體" w:cs="Times New Roman"/>
          <w:color w:val="000000" w:themeColor="text1"/>
          <w:szCs w:val="24"/>
        </w:rPr>
        <w:t>查明妥處</w:t>
      </w:r>
      <w:proofErr w:type="gramEnd"/>
      <w:r w:rsidRPr="001D7B1C">
        <w:rPr>
          <w:rFonts w:ascii="標楷體" w:eastAsia="標楷體" w:hAnsi="標楷體" w:cs="標楷體"/>
          <w:color w:val="000000" w:themeColor="text1"/>
          <w:szCs w:val="24"/>
        </w:rPr>
        <w:t>。</w:t>
      </w:r>
      <w:r w:rsidRPr="001D7B1C">
        <w:rPr>
          <w:rFonts w:ascii="標楷體" w:eastAsia="標楷體" w:hAnsi="標楷體" w:cs="Times New Roman"/>
          <w:color w:val="000000" w:themeColor="text1"/>
          <w:szCs w:val="24"/>
        </w:rPr>
        <w:t>據復：</w:t>
      </w:r>
      <w:r w:rsidR="002C7329" w:rsidRPr="001D7B1C">
        <w:rPr>
          <w:rFonts w:ascii="標楷體" w:eastAsia="標楷體" w:hAnsi="標楷體" w:cs="Times New Roman" w:hint="eastAsia"/>
          <w:color w:val="000000" w:themeColor="text1"/>
          <w:szCs w:val="24"/>
        </w:rPr>
        <w:t>三接二期計畫已積極推動修正計畫審議</w:t>
      </w:r>
      <w:r w:rsidR="008B2976" w:rsidRPr="001D7B1C">
        <w:rPr>
          <w:rFonts w:ascii="標楷體" w:eastAsia="標楷體" w:hAnsi="標楷體" w:cs="Times New Roman" w:hint="eastAsia"/>
          <w:color w:val="000000" w:themeColor="text1"/>
          <w:szCs w:val="24"/>
        </w:rPr>
        <w:t>，經濟部並督促台灣中油公司強化環評、用地取得及利害關係人溝通等前置機制，以周延並穩健推動計畫。</w:t>
      </w:r>
    </w:p>
    <w:p w14:paraId="1063B79A" w14:textId="63A4DD52" w:rsidR="007C4F87" w:rsidRPr="001D7B1C" w:rsidRDefault="007C4F87" w:rsidP="003644EA">
      <w:pPr>
        <w:widowControl/>
        <w:overflowPunct w:val="0"/>
        <w:spacing w:line="582" w:lineRule="exact"/>
        <w:ind w:firstLineChars="450" w:firstLine="1261"/>
        <w:jc w:val="both"/>
        <w:rPr>
          <w:rFonts w:ascii="標楷體" w:eastAsia="標楷體" w:hAnsi="標楷體" w:cs="Times New Roman"/>
          <w:b/>
          <w:color w:val="000000" w:themeColor="text1"/>
          <w:sz w:val="28"/>
          <w:szCs w:val="28"/>
        </w:rPr>
      </w:pPr>
      <w:r w:rsidRPr="001D7B1C">
        <w:rPr>
          <w:rFonts w:ascii="標楷體" w:eastAsia="標楷體" w:hAnsi="標楷體" w:cs="Times New Roman" w:hint="eastAsia"/>
          <w:b/>
          <w:color w:val="000000" w:themeColor="text1"/>
          <w:sz w:val="28"/>
          <w:szCs w:val="28"/>
        </w:rPr>
        <w:t>4</w:t>
      </w:r>
      <w:r w:rsidRPr="001D7B1C">
        <w:rPr>
          <w:rFonts w:ascii="標楷體" w:eastAsia="標楷體" w:hAnsi="標楷體" w:cs="Times New Roman"/>
          <w:b/>
          <w:color w:val="000000" w:themeColor="text1"/>
          <w:sz w:val="28"/>
          <w:szCs w:val="28"/>
        </w:rPr>
        <w:t>.</w:t>
      </w:r>
      <w:r w:rsidRPr="001D7B1C">
        <w:rPr>
          <w:rFonts w:ascii="標楷體" w:eastAsia="標楷體" w:hAnsi="標楷體" w:cs="Times New Roman" w:hint="eastAsia"/>
          <w:b/>
          <w:color w:val="000000" w:themeColor="text1"/>
          <w:sz w:val="28"/>
          <w:szCs w:val="28"/>
        </w:rPr>
        <w:t xml:space="preserve">　</w:t>
      </w:r>
      <w:r w:rsidR="00EA1661" w:rsidRPr="001D7B1C">
        <w:rPr>
          <w:rFonts w:ascii="標楷體" w:eastAsia="標楷體" w:hAnsi="標楷體" w:cs="Times New Roman" w:hint="eastAsia"/>
          <w:b/>
          <w:color w:val="000000" w:themeColor="text1"/>
          <w:sz w:val="28"/>
          <w:szCs w:val="28"/>
        </w:rPr>
        <w:t>大林及桃園煉油廠</w:t>
      </w:r>
      <w:r w:rsidR="00BE1710" w:rsidRPr="001D7B1C">
        <w:rPr>
          <w:rFonts w:ascii="標楷體" w:eastAsia="標楷體" w:hAnsi="標楷體" w:cs="Times New Roman"/>
          <w:b/>
          <w:color w:val="000000" w:themeColor="text1"/>
          <w:sz w:val="28"/>
          <w:szCs w:val="28"/>
        </w:rPr>
        <w:t>興</w:t>
      </w:r>
      <w:r w:rsidR="00B8419E" w:rsidRPr="001D7B1C">
        <w:rPr>
          <w:rFonts w:ascii="標楷體" w:eastAsia="標楷體" w:hAnsi="標楷體" w:cs="Times New Roman" w:hint="eastAsia"/>
          <w:b/>
          <w:color w:val="000000" w:themeColor="text1"/>
          <w:sz w:val="28"/>
          <w:szCs w:val="28"/>
        </w:rPr>
        <w:t>辦</w:t>
      </w:r>
      <w:r w:rsidR="00BE1710" w:rsidRPr="001D7B1C">
        <w:rPr>
          <w:rFonts w:ascii="標楷體" w:eastAsia="標楷體" w:hAnsi="標楷體" w:cs="Times New Roman"/>
          <w:b/>
          <w:color w:val="000000" w:themeColor="text1"/>
          <w:sz w:val="28"/>
          <w:szCs w:val="28"/>
        </w:rPr>
        <w:t>自用發電機組專案計畫，</w:t>
      </w:r>
      <w:r w:rsidR="00B8419E" w:rsidRPr="001D7B1C">
        <w:rPr>
          <w:rFonts w:ascii="標楷體" w:eastAsia="標楷體" w:hAnsi="標楷體" w:cs="Times New Roman" w:hint="eastAsia"/>
          <w:b/>
          <w:color w:val="000000" w:themeColor="text1"/>
          <w:sz w:val="28"/>
          <w:szCs w:val="28"/>
        </w:rPr>
        <w:t>提升煉油廠之供電自給率與蒸氣系統之操作彈性，</w:t>
      </w:r>
      <w:r w:rsidR="00BE1710" w:rsidRPr="001D7B1C">
        <w:rPr>
          <w:rFonts w:ascii="標楷體" w:eastAsia="標楷體" w:hAnsi="標楷體" w:cs="Times New Roman"/>
          <w:b/>
          <w:color w:val="000000" w:themeColor="text1"/>
          <w:sz w:val="28"/>
          <w:szCs w:val="28"/>
        </w:rPr>
        <w:t>惟規劃階段未依規定審慎評估各項因素，致計畫</w:t>
      </w:r>
      <w:proofErr w:type="gramStart"/>
      <w:r w:rsidR="00BE1710" w:rsidRPr="001D7B1C">
        <w:rPr>
          <w:rFonts w:ascii="標楷體" w:eastAsia="標楷體" w:hAnsi="標楷體" w:cs="Times New Roman"/>
          <w:b/>
          <w:color w:val="000000" w:themeColor="text1"/>
          <w:sz w:val="28"/>
          <w:szCs w:val="28"/>
        </w:rPr>
        <w:t>甫執行即緩辦</w:t>
      </w:r>
      <w:proofErr w:type="gramEnd"/>
      <w:r w:rsidR="00BE1710" w:rsidRPr="001D7B1C">
        <w:rPr>
          <w:rFonts w:ascii="標楷體" w:eastAsia="標楷體" w:hAnsi="標楷體" w:cs="Times New Roman"/>
          <w:b/>
          <w:color w:val="000000" w:themeColor="text1"/>
          <w:sz w:val="28"/>
          <w:szCs w:val="28"/>
        </w:rPr>
        <w:t>2年，允宜</w:t>
      </w:r>
      <w:proofErr w:type="gramStart"/>
      <w:r w:rsidR="00BE1710" w:rsidRPr="001D7B1C">
        <w:rPr>
          <w:rFonts w:ascii="標楷體" w:eastAsia="標楷體" w:hAnsi="標楷體" w:cs="Times New Roman"/>
          <w:b/>
          <w:color w:val="000000" w:themeColor="text1"/>
          <w:sz w:val="28"/>
          <w:szCs w:val="28"/>
        </w:rPr>
        <w:t>研謀妥處</w:t>
      </w:r>
      <w:proofErr w:type="gramEnd"/>
      <w:r w:rsidRPr="001D7B1C">
        <w:rPr>
          <w:rFonts w:ascii="標楷體" w:eastAsia="標楷體" w:hAnsi="標楷體" w:cs="Times New Roman" w:hint="eastAsia"/>
          <w:b/>
          <w:color w:val="000000" w:themeColor="text1"/>
          <w:sz w:val="28"/>
          <w:szCs w:val="28"/>
        </w:rPr>
        <w:t>。</w:t>
      </w:r>
    </w:p>
    <w:p w14:paraId="4A27B83C" w14:textId="18EAC5C6" w:rsidR="00D11E5E" w:rsidRPr="001D7B1C" w:rsidRDefault="00D11E5E" w:rsidP="00DC0D88">
      <w:pPr>
        <w:overflowPunct w:val="0"/>
        <w:adjustRightInd w:val="0"/>
        <w:spacing w:line="582" w:lineRule="exact"/>
        <w:ind w:firstLineChars="200" w:firstLine="480"/>
        <w:jc w:val="both"/>
        <w:rPr>
          <w:rFonts w:ascii="標楷體" w:eastAsia="標楷體" w:hAnsi="標楷體"/>
          <w:color w:val="000000" w:themeColor="text1"/>
          <w:sz w:val="28"/>
          <w:szCs w:val="28"/>
        </w:rPr>
      </w:pPr>
      <w:r w:rsidRPr="001D7B1C">
        <w:rPr>
          <w:rFonts w:ascii="標楷體" w:eastAsia="標楷體" w:hAnsi="標楷體" w:hint="eastAsia"/>
          <w:color w:val="000000" w:themeColor="text1"/>
          <w:szCs w:val="24"/>
        </w:rPr>
        <w:t>依經濟部所屬事業固定資產投資專案計畫編審要點（下稱編審要點）第4點規定：「專案計畫應對投資環境、計畫之投入產出，諸如人力、財務、土地、原物料取得、製程及工程技術、產出市場預測等內外在因素及各階段潛在風險因子，作周延審慎之考量…</w:t>
      </w:r>
      <w:proofErr w:type="gramStart"/>
      <w:r w:rsidRPr="001D7B1C">
        <w:rPr>
          <w:rFonts w:ascii="標楷體" w:eastAsia="標楷體" w:hAnsi="標楷體" w:hint="eastAsia"/>
          <w:color w:val="000000" w:themeColor="text1"/>
          <w:szCs w:val="24"/>
        </w:rPr>
        <w:t>…</w:t>
      </w:r>
      <w:proofErr w:type="gramEnd"/>
      <w:r w:rsidRPr="001D7B1C">
        <w:rPr>
          <w:rFonts w:ascii="標楷體" w:eastAsia="標楷體" w:hAnsi="標楷體" w:hint="eastAsia"/>
          <w:color w:val="000000" w:themeColor="text1"/>
          <w:szCs w:val="24"/>
        </w:rPr>
        <w:t>。」台灣中油公司大林及桃園</w:t>
      </w:r>
      <w:r w:rsidR="00BB3F0E" w:rsidRPr="001D7B1C">
        <w:rPr>
          <w:rFonts w:ascii="標楷體" w:eastAsia="標楷體" w:hAnsi="標楷體" w:hint="eastAsia"/>
          <w:color w:val="000000" w:themeColor="text1"/>
          <w:szCs w:val="24"/>
        </w:rPr>
        <w:t>等2座</w:t>
      </w:r>
      <w:r w:rsidRPr="001D7B1C">
        <w:rPr>
          <w:rFonts w:ascii="標楷體" w:eastAsia="標楷體" w:hAnsi="標楷體" w:hint="eastAsia"/>
          <w:color w:val="000000" w:themeColor="text1"/>
          <w:szCs w:val="24"/>
        </w:rPr>
        <w:t>煉油廠，肩負國內油品市場供應任務，經行政院劃歸為國家關鍵基礎設施，為提升煉油廠之供電自給率與蒸氣系統之操作彈性，分別辦理「M11301煉製事業部大林煉油廠提升關鍵基礎設施韌性投資計畫」（下稱M11301投資計畫）及「M11302煉製事業部桃園煉油廠NO.2發電機</w:t>
      </w:r>
      <w:proofErr w:type="gramStart"/>
      <w:r w:rsidRPr="001D7B1C">
        <w:rPr>
          <w:rFonts w:ascii="標楷體" w:eastAsia="標楷體" w:hAnsi="標楷體" w:hint="eastAsia"/>
          <w:color w:val="000000" w:themeColor="text1"/>
          <w:szCs w:val="24"/>
        </w:rPr>
        <w:t>汰</w:t>
      </w:r>
      <w:proofErr w:type="gramEnd"/>
      <w:r w:rsidRPr="001D7B1C">
        <w:rPr>
          <w:rFonts w:ascii="標楷體" w:eastAsia="標楷體" w:hAnsi="標楷體" w:hint="eastAsia"/>
          <w:color w:val="000000" w:themeColor="text1"/>
          <w:szCs w:val="24"/>
        </w:rPr>
        <w:t>舊更新</w:t>
      </w:r>
      <w:r w:rsidR="005D13B9" w:rsidRPr="001D7B1C">
        <w:rPr>
          <w:rFonts w:ascii="標楷體" w:eastAsia="標楷體" w:hAnsi="標楷體" w:cs="Times New Roman"/>
          <w:noProof/>
          <w:color w:val="000000" w:themeColor="text1"/>
          <w:szCs w:val="24"/>
        </w:rPr>
        <w:lastRenderedPageBreak/>
        <mc:AlternateContent>
          <mc:Choice Requires="wps">
            <w:drawing>
              <wp:anchor distT="45720" distB="45720" distL="114300" distR="114300" simplePos="0" relativeHeight="251961344" behindDoc="0" locked="0" layoutInCell="1" allowOverlap="1" wp14:anchorId="52028FA6" wp14:editId="39B18257">
                <wp:simplePos x="0" y="0"/>
                <wp:positionH relativeFrom="column">
                  <wp:posOffset>2736215</wp:posOffset>
                </wp:positionH>
                <wp:positionV relativeFrom="paragraph">
                  <wp:posOffset>99695</wp:posOffset>
                </wp:positionV>
                <wp:extent cx="3710940" cy="3143250"/>
                <wp:effectExtent l="0" t="0" r="3810" b="0"/>
                <wp:wrapSquare wrapText="bothSides"/>
                <wp:docPr id="17227379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0940" cy="3143250"/>
                        </a:xfrm>
                        <a:prstGeom prst="rect">
                          <a:avLst/>
                        </a:prstGeom>
                        <a:solidFill>
                          <a:srgbClr val="FFFFFF"/>
                        </a:solidFill>
                        <a:ln w="9525">
                          <a:noFill/>
                          <a:miter lim="800000"/>
                          <a:headEnd/>
                          <a:tailEnd/>
                        </a:ln>
                      </wps:spPr>
                      <wps:txbx>
                        <w:txbxContent>
                          <w:tbl>
                            <w:tblPr>
                              <w:tblStyle w:val="a7"/>
                              <w:tblW w:w="0" w:type="auto"/>
                              <w:tblLook w:val="04A0" w:firstRow="1" w:lastRow="0" w:firstColumn="1" w:lastColumn="0" w:noHBand="0" w:noVBand="1"/>
                            </w:tblPr>
                            <w:tblGrid>
                              <w:gridCol w:w="709"/>
                              <w:gridCol w:w="709"/>
                              <w:gridCol w:w="1984"/>
                              <w:gridCol w:w="8"/>
                              <w:gridCol w:w="2119"/>
                            </w:tblGrid>
                            <w:tr w:rsidR="00B8419E" w:rsidRPr="00006AA0" w14:paraId="42ABDBCA" w14:textId="77777777" w:rsidTr="00006AA0">
                              <w:tc>
                                <w:tcPr>
                                  <w:tcW w:w="5529" w:type="dxa"/>
                                  <w:gridSpan w:val="5"/>
                                  <w:tcBorders>
                                    <w:top w:val="nil"/>
                                    <w:left w:val="nil"/>
                                    <w:bottom w:val="nil"/>
                                    <w:right w:val="nil"/>
                                  </w:tcBorders>
                                </w:tcPr>
                                <w:p w14:paraId="4199C1C8" w14:textId="684D1C7F" w:rsidR="00B8419E" w:rsidRPr="00006AA0" w:rsidRDefault="00B8419E" w:rsidP="003644EA">
                                  <w:pPr>
                                    <w:spacing w:afterLines="50" w:after="180" w:line="0" w:lineRule="atLeast"/>
                                    <w:jc w:val="center"/>
                                    <w:rPr>
                                      <w:rFonts w:ascii="標楷體" w:eastAsia="標楷體" w:hAnsi="標楷體"/>
                                      <w:b/>
                                      <w:bCs/>
                                    </w:rPr>
                                  </w:pPr>
                                  <w:r w:rsidRPr="0022656F">
                                    <w:rPr>
                                      <w:rFonts w:ascii="標楷體" w:eastAsia="標楷體" w:hAnsi="標楷體" w:hint="eastAsia"/>
                                      <w:b/>
                                      <w:bCs/>
                                    </w:rPr>
                                    <w:t>表</w:t>
                                  </w:r>
                                  <w:r>
                                    <w:rPr>
                                      <w:rFonts w:ascii="標楷體" w:eastAsia="標楷體" w:hAnsi="標楷體"/>
                                      <w:b/>
                                      <w:bCs/>
                                    </w:rPr>
                                    <w:t>4</w:t>
                                  </w:r>
                                  <w:r w:rsidRPr="0022656F">
                                    <w:rPr>
                                      <w:rFonts w:ascii="標楷體" w:eastAsia="標楷體" w:hAnsi="標楷體" w:hint="eastAsia"/>
                                      <w:b/>
                                      <w:bCs/>
                                    </w:rPr>
                                    <w:t xml:space="preserve">　M11301及M11302</w:t>
                                  </w:r>
                                  <w:r w:rsidR="00764222">
                                    <w:rPr>
                                      <w:rFonts w:ascii="標楷體" w:eastAsia="標楷體" w:hAnsi="標楷體" w:hint="eastAsia"/>
                                      <w:b/>
                                      <w:bCs/>
                                    </w:rPr>
                                    <w:t>投資</w:t>
                                  </w:r>
                                  <w:r w:rsidRPr="0022656F">
                                    <w:rPr>
                                      <w:rFonts w:ascii="標楷體" w:eastAsia="標楷體" w:hAnsi="標楷體" w:hint="eastAsia"/>
                                      <w:b/>
                                      <w:bCs/>
                                    </w:rPr>
                                    <w:t>計畫概要</w:t>
                                  </w:r>
                                </w:p>
                              </w:tc>
                            </w:tr>
                            <w:tr w:rsidR="00B8419E" w:rsidRPr="00006AA0" w14:paraId="7F0E9157" w14:textId="77777777" w:rsidTr="00006AA0">
                              <w:tc>
                                <w:tcPr>
                                  <w:tcW w:w="5529" w:type="dxa"/>
                                  <w:gridSpan w:val="5"/>
                                  <w:tcBorders>
                                    <w:top w:val="nil"/>
                                    <w:left w:val="nil"/>
                                    <w:bottom w:val="single" w:sz="4" w:space="0" w:color="auto"/>
                                    <w:right w:val="nil"/>
                                  </w:tcBorders>
                                </w:tcPr>
                                <w:p w14:paraId="561BAED2" w14:textId="77777777" w:rsidR="00B8419E" w:rsidRPr="00006AA0" w:rsidRDefault="00B8419E" w:rsidP="00A975AD">
                                  <w:pPr>
                                    <w:spacing w:line="0" w:lineRule="atLeast"/>
                                    <w:ind w:rightChars="-40" w:right="-96"/>
                                    <w:jc w:val="right"/>
                                    <w:rPr>
                                      <w:rFonts w:ascii="標楷體" w:eastAsia="標楷體" w:hAnsi="標楷體"/>
                                    </w:rPr>
                                  </w:pPr>
                                  <w:r w:rsidRPr="00006AA0">
                                    <w:rPr>
                                      <w:rFonts w:ascii="標楷體" w:eastAsia="標楷體" w:hAnsi="標楷體" w:hint="eastAsia"/>
                                      <w:sz w:val="20"/>
                                      <w:szCs w:val="18"/>
                                    </w:rPr>
                                    <w:t>單位：新臺幣百萬元、百萬瓦</w:t>
                                  </w:r>
                                </w:p>
                              </w:tc>
                            </w:tr>
                            <w:tr w:rsidR="00B8419E" w:rsidRPr="00006AA0" w14:paraId="7E277CC9" w14:textId="77777777" w:rsidTr="00006AA0">
                              <w:tc>
                                <w:tcPr>
                                  <w:tcW w:w="1418" w:type="dxa"/>
                                  <w:gridSpan w:val="2"/>
                                  <w:tcBorders>
                                    <w:top w:val="single" w:sz="4" w:space="0" w:color="auto"/>
                                  </w:tcBorders>
                                  <w:vAlign w:val="center"/>
                                </w:tcPr>
                                <w:p w14:paraId="6CEABBC0"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計畫名稱</w:t>
                                  </w:r>
                                </w:p>
                              </w:tc>
                              <w:tc>
                                <w:tcPr>
                                  <w:tcW w:w="1984" w:type="dxa"/>
                                  <w:tcBorders>
                                    <w:top w:val="single" w:sz="4" w:space="0" w:color="auto"/>
                                  </w:tcBorders>
                                  <w:vAlign w:val="center"/>
                                </w:tcPr>
                                <w:p w14:paraId="0431AC6A" w14:textId="76099D2E"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M11301</w:t>
                                  </w:r>
                                  <w:r w:rsidR="00764222">
                                    <w:rPr>
                                      <w:rFonts w:ascii="標楷體" w:eastAsia="標楷體" w:hAnsi="標楷體" w:hint="eastAsia"/>
                                      <w:sz w:val="20"/>
                                      <w:szCs w:val="18"/>
                                    </w:rPr>
                                    <w:t>投資</w:t>
                                  </w:r>
                                  <w:r w:rsidRPr="00006AA0">
                                    <w:rPr>
                                      <w:rFonts w:ascii="標楷體" w:eastAsia="標楷體" w:hAnsi="標楷體" w:hint="eastAsia"/>
                                      <w:sz w:val="20"/>
                                      <w:szCs w:val="18"/>
                                    </w:rPr>
                                    <w:t>計畫</w:t>
                                  </w:r>
                                </w:p>
                              </w:tc>
                              <w:tc>
                                <w:tcPr>
                                  <w:tcW w:w="2127" w:type="dxa"/>
                                  <w:gridSpan w:val="2"/>
                                  <w:tcBorders>
                                    <w:top w:val="single" w:sz="4" w:space="0" w:color="auto"/>
                                  </w:tcBorders>
                                  <w:vAlign w:val="center"/>
                                </w:tcPr>
                                <w:p w14:paraId="00B01522" w14:textId="77A7018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M11302</w:t>
                                  </w:r>
                                  <w:r w:rsidR="00764222">
                                    <w:rPr>
                                      <w:rFonts w:ascii="標楷體" w:eastAsia="標楷體" w:hAnsi="標楷體" w:hint="eastAsia"/>
                                      <w:sz w:val="20"/>
                                      <w:szCs w:val="18"/>
                                    </w:rPr>
                                    <w:t>投資</w:t>
                                  </w:r>
                                  <w:r w:rsidRPr="00006AA0">
                                    <w:rPr>
                                      <w:rFonts w:ascii="標楷體" w:eastAsia="標楷體" w:hAnsi="標楷體" w:hint="eastAsia"/>
                                      <w:sz w:val="20"/>
                                      <w:szCs w:val="18"/>
                                    </w:rPr>
                                    <w:t>計畫</w:t>
                                  </w:r>
                                </w:p>
                              </w:tc>
                            </w:tr>
                            <w:tr w:rsidR="00B8419E" w:rsidRPr="00006AA0" w14:paraId="2842C26D" w14:textId="77777777" w:rsidTr="00006AA0">
                              <w:tc>
                                <w:tcPr>
                                  <w:tcW w:w="1418" w:type="dxa"/>
                                  <w:gridSpan w:val="2"/>
                                  <w:vAlign w:val="center"/>
                                </w:tcPr>
                                <w:p w14:paraId="4BEB1724"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計畫內容</w:t>
                                  </w:r>
                                </w:p>
                              </w:tc>
                              <w:tc>
                                <w:tcPr>
                                  <w:tcW w:w="1984" w:type="dxa"/>
                                </w:tcPr>
                                <w:p w14:paraId="14E3A9A8" w14:textId="1821767A" w:rsidR="00B8419E" w:rsidRPr="00006AA0" w:rsidRDefault="00B8419E" w:rsidP="00006AA0">
                                  <w:pPr>
                                    <w:spacing w:line="220" w:lineRule="exact"/>
                                    <w:jc w:val="both"/>
                                    <w:rPr>
                                      <w:rFonts w:ascii="標楷體" w:eastAsia="標楷體" w:hAnsi="標楷體"/>
                                      <w:sz w:val="20"/>
                                      <w:szCs w:val="18"/>
                                    </w:rPr>
                                  </w:pPr>
                                  <w:r w:rsidRPr="00006AA0">
                                    <w:rPr>
                                      <w:rFonts w:ascii="標楷體" w:eastAsia="標楷體" w:hAnsi="標楷體" w:hint="eastAsia"/>
                                      <w:sz w:val="20"/>
                                      <w:szCs w:val="18"/>
                                    </w:rPr>
                                    <w:t>興建2套燃氣渦輪發電機組、1套汽輪發電機組及附屬設備</w:t>
                                  </w:r>
                                </w:p>
                              </w:tc>
                              <w:tc>
                                <w:tcPr>
                                  <w:tcW w:w="2127" w:type="dxa"/>
                                  <w:gridSpan w:val="2"/>
                                </w:tcPr>
                                <w:p w14:paraId="7CF042E2" w14:textId="56CAEFC0" w:rsidR="00B8419E" w:rsidRPr="00006AA0" w:rsidRDefault="00B8419E" w:rsidP="00006AA0">
                                  <w:pPr>
                                    <w:spacing w:line="220" w:lineRule="exact"/>
                                    <w:jc w:val="both"/>
                                    <w:rPr>
                                      <w:rFonts w:ascii="標楷體" w:eastAsia="標楷體" w:hAnsi="標楷體"/>
                                      <w:sz w:val="20"/>
                                      <w:szCs w:val="18"/>
                                    </w:rPr>
                                  </w:pPr>
                                  <w:r w:rsidRPr="00006AA0">
                                    <w:rPr>
                                      <w:rFonts w:ascii="標楷體" w:eastAsia="標楷體" w:hAnsi="標楷體" w:hint="eastAsia"/>
                                      <w:sz w:val="20"/>
                                      <w:szCs w:val="18"/>
                                    </w:rPr>
                                    <w:t>興建燃氣渦輪發電機組及附屬設備</w:t>
                                  </w:r>
                                </w:p>
                              </w:tc>
                            </w:tr>
                            <w:tr w:rsidR="00B8419E" w:rsidRPr="00006AA0" w14:paraId="5884F0E8" w14:textId="77777777" w:rsidTr="00F045ED">
                              <w:trPr>
                                <w:trHeight w:val="135"/>
                              </w:trPr>
                              <w:tc>
                                <w:tcPr>
                                  <w:tcW w:w="1418" w:type="dxa"/>
                                  <w:gridSpan w:val="2"/>
                                  <w:vAlign w:val="center"/>
                                </w:tcPr>
                                <w:p w14:paraId="24299FD9"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發電容量</w:t>
                                  </w:r>
                                </w:p>
                              </w:tc>
                              <w:tc>
                                <w:tcPr>
                                  <w:tcW w:w="1984" w:type="dxa"/>
                                </w:tcPr>
                                <w:p w14:paraId="6BE60FE9" w14:textId="77777777" w:rsidR="00B8419E" w:rsidRPr="00006AA0" w:rsidRDefault="00B8419E" w:rsidP="00006AA0">
                                  <w:pPr>
                                    <w:jc w:val="right"/>
                                    <w:rPr>
                                      <w:rFonts w:ascii="標楷體" w:eastAsia="標楷體" w:hAnsi="標楷體"/>
                                      <w:sz w:val="20"/>
                                      <w:szCs w:val="18"/>
                                    </w:rPr>
                                  </w:pPr>
                                  <w:r w:rsidRPr="00006AA0">
                                    <w:rPr>
                                      <w:rFonts w:ascii="標楷體" w:eastAsia="標楷體" w:hAnsi="標楷體" w:hint="eastAsia"/>
                                      <w:sz w:val="20"/>
                                      <w:szCs w:val="18"/>
                                    </w:rPr>
                                    <w:t>145</w:t>
                                  </w:r>
                                </w:p>
                              </w:tc>
                              <w:tc>
                                <w:tcPr>
                                  <w:tcW w:w="2127" w:type="dxa"/>
                                  <w:gridSpan w:val="2"/>
                                </w:tcPr>
                                <w:p w14:paraId="73FD53CE" w14:textId="77777777" w:rsidR="00B8419E" w:rsidRPr="00006AA0" w:rsidRDefault="00B8419E" w:rsidP="00006AA0">
                                  <w:pPr>
                                    <w:jc w:val="right"/>
                                    <w:rPr>
                                      <w:rFonts w:ascii="標楷體" w:eastAsia="標楷體" w:hAnsi="標楷體"/>
                                      <w:sz w:val="20"/>
                                      <w:szCs w:val="18"/>
                                    </w:rPr>
                                  </w:pPr>
                                  <w:r w:rsidRPr="00006AA0">
                                    <w:rPr>
                                      <w:rFonts w:ascii="標楷體" w:eastAsia="標楷體" w:hAnsi="標楷體" w:hint="eastAsia"/>
                                      <w:sz w:val="20"/>
                                      <w:szCs w:val="18"/>
                                    </w:rPr>
                                    <w:t>35</w:t>
                                  </w:r>
                                </w:p>
                              </w:tc>
                            </w:tr>
                            <w:tr w:rsidR="00B8419E" w:rsidRPr="00006AA0" w14:paraId="56BB5502" w14:textId="77777777" w:rsidTr="00006AA0">
                              <w:tc>
                                <w:tcPr>
                                  <w:tcW w:w="1418" w:type="dxa"/>
                                  <w:gridSpan w:val="2"/>
                                  <w:vAlign w:val="center"/>
                                </w:tcPr>
                                <w:p w14:paraId="7F1AE3D9"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投資總額</w:t>
                                  </w:r>
                                </w:p>
                              </w:tc>
                              <w:tc>
                                <w:tcPr>
                                  <w:tcW w:w="1984" w:type="dxa"/>
                                </w:tcPr>
                                <w:p w14:paraId="45A3E76E" w14:textId="77777777" w:rsidR="00B8419E" w:rsidRPr="00006AA0" w:rsidRDefault="00B8419E" w:rsidP="00006AA0">
                                  <w:pPr>
                                    <w:jc w:val="right"/>
                                    <w:rPr>
                                      <w:rFonts w:ascii="標楷體" w:eastAsia="標楷體" w:hAnsi="標楷體"/>
                                      <w:sz w:val="20"/>
                                      <w:szCs w:val="18"/>
                                    </w:rPr>
                                  </w:pPr>
                                  <w:r w:rsidRPr="00006AA0">
                                    <w:rPr>
                                      <w:rFonts w:ascii="標楷體" w:eastAsia="標楷體" w:hAnsi="標楷體" w:hint="eastAsia"/>
                                      <w:sz w:val="20"/>
                                      <w:szCs w:val="18"/>
                                    </w:rPr>
                                    <w:t>9,594</w:t>
                                  </w:r>
                                </w:p>
                              </w:tc>
                              <w:tc>
                                <w:tcPr>
                                  <w:tcW w:w="2127" w:type="dxa"/>
                                  <w:gridSpan w:val="2"/>
                                </w:tcPr>
                                <w:p w14:paraId="3BF23A82" w14:textId="77777777" w:rsidR="00B8419E" w:rsidRPr="00006AA0" w:rsidRDefault="00B8419E" w:rsidP="00006AA0">
                                  <w:pPr>
                                    <w:jc w:val="right"/>
                                    <w:rPr>
                                      <w:rFonts w:ascii="標楷體" w:eastAsia="標楷體" w:hAnsi="標楷體"/>
                                      <w:sz w:val="20"/>
                                      <w:szCs w:val="18"/>
                                    </w:rPr>
                                  </w:pPr>
                                  <w:r w:rsidRPr="00006AA0">
                                    <w:rPr>
                                      <w:rFonts w:ascii="標楷體" w:eastAsia="標楷體" w:hAnsi="標楷體" w:hint="eastAsia"/>
                                      <w:sz w:val="20"/>
                                      <w:szCs w:val="18"/>
                                    </w:rPr>
                                    <w:t>2,100</w:t>
                                  </w:r>
                                </w:p>
                              </w:tc>
                            </w:tr>
                            <w:tr w:rsidR="00B8419E" w:rsidRPr="00006AA0" w14:paraId="14870612" w14:textId="77777777" w:rsidTr="00006AA0">
                              <w:trPr>
                                <w:trHeight w:val="355"/>
                              </w:trPr>
                              <w:tc>
                                <w:tcPr>
                                  <w:tcW w:w="1418" w:type="dxa"/>
                                  <w:gridSpan w:val="2"/>
                                  <w:vAlign w:val="center"/>
                                </w:tcPr>
                                <w:p w14:paraId="6BB90803"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效益評估</w:t>
                                  </w:r>
                                </w:p>
                              </w:tc>
                              <w:tc>
                                <w:tcPr>
                                  <w:tcW w:w="4111" w:type="dxa"/>
                                  <w:gridSpan w:val="3"/>
                                </w:tcPr>
                                <w:p w14:paraId="34755693" w14:textId="77777777" w:rsidR="00B8419E" w:rsidRPr="00006AA0" w:rsidRDefault="00B8419E" w:rsidP="00006AA0">
                                  <w:pPr>
                                    <w:spacing w:line="220" w:lineRule="exact"/>
                                    <w:rPr>
                                      <w:rFonts w:ascii="標楷體" w:eastAsia="標楷體" w:hAnsi="標楷體"/>
                                      <w:sz w:val="20"/>
                                      <w:szCs w:val="18"/>
                                    </w:rPr>
                                  </w:pPr>
                                  <w:r w:rsidRPr="00006AA0">
                                    <w:rPr>
                                      <w:rFonts w:ascii="標楷體" w:eastAsia="標楷體" w:hAnsi="標楷體" w:hint="eastAsia"/>
                                      <w:sz w:val="20"/>
                                      <w:szCs w:val="18"/>
                                    </w:rPr>
                                    <w:t>計畫淨現值為負值，雖不具經濟效益，仍具提升關鍵基礎設施防護韌性之正面價值</w:t>
                                  </w:r>
                                </w:p>
                              </w:tc>
                            </w:tr>
                            <w:tr w:rsidR="00B8419E" w:rsidRPr="00006AA0" w14:paraId="4416E954" w14:textId="77777777" w:rsidTr="00006AA0">
                              <w:tc>
                                <w:tcPr>
                                  <w:tcW w:w="709" w:type="dxa"/>
                                  <w:vMerge w:val="restart"/>
                                  <w:vAlign w:val="center"/>
                                </w:tcPr>
                                <w:p w14:paraId="1B008AA7"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資金</w:t>
                                  </w:r>
                                  <w:r>
                                    <w:rPr>
                                      <w:rFonts w:ascii="標楷體" w:eastAsia="標楷體" w:hAnsi="標楷體"/>
                                      <w:sz w:val="20"/>
                                      <w:szCs w:val="18"/>
                                    </w:rPr>
                                    <w:br/>
                                  </w:r>
                                  <w:r w:rsidRPr="00006AA0">
                                    <w:rPr>
                                      <w:rFonts w:ascii="標楷體" w:eastAsia="標楷體" w:hAnsi="標楷體" w:hint="eastAsia"/>
                                      <w:sz w:val="20"/>
                                      <w:szCs w:val="18"/>
                                    </w:rPr>
                                    <w:t>來源</w:t>
                                  </w:r>
                                </w:p>
                              </w:tc>
                              <w:tc>
                                <w:tcPr>
                                  <w:tcW w:w="709" w:type="dxa"/>
                                  <w:vAlign w:val="center"/>
                                </w:tcPr>
                                <w:p w14:paraId="7ED3DF4A" w14:textId="77777777" w:rsidR="00B8419E" w:rsidRPr="00006AA0" w:rsidRDefault="00B8419E" w:rsidP="0022656F">
                                  <w:pPr>
                                    <w:spacing w:line="240" w:lineRule="exact"/>
                                    <w:jc w:val="center"/>
                                    <w:rPr>
                                      <w:rFonts w:ascii="標楷體" w:eastAsia="標楷體" w:hAnsi="標楷體"/>
                                      <w:sz w:val="20"/>
                                      <w:szCs w:val="18"/>
                                    </w:rPr>
                                  </w:pPr>
                                  <w:r w:rsidRPr="00006AA0">
                                    <w:rPr>
                                      <w:rFonts w:ascii="標楷體" w:eastAsia="標楷體" w:hAnsi="標楷體" w:hint="eastAsia"/>
                                      <w:sz w:val="20"/>
                                      <w:szCs w:val="18"/>
                                    </w:rPr>
                                    <w:t>營運資金</w:t>
                                  </w:r>
                                </w:p>
                              </w:tc>
                              <w:tc>
                                <w:tcPr>
                                  <w:tcW w:w="1992" w:type="dxa"/>
                                  <w:gridSpan w:val="2"/>
                                  <w:vAlign w:val="center"/>
                                </w:tcPr>
                                <w:p w14:paraId="212A03AF"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sz w:val="20"/>
                                      <w:szCs w:val="18"/>
                                    </w:rPr>
                                    <w:t>363</w:t>
                                  </w:r>
                                </w:p>
                                <w:p w14:paraId="63DC1655"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hint="eastAsia"/>
                                      <w:sz w:val="20"/>
                                      <w:szCs w:val="18"/>
                                    </w:rPr>
                                    <w:t>（占3.79％）</w:t>
                                  </w:r>
                                </w:p>
                              </w:tc>
                              <w:tc>
                                <w:tcPr>
                                  <w:tcW w:w="2119" w:type="dxa"/>
                                  <w:vAlign w:val="center"/>
                                </w:tcPr>
                                <w:p w14:paraId="0D5198D8"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sz w:val="20"/>
                                      <w:szCs w:val="18"/>
                                    </w:rPr>
                                    <w:t>746</w:t>
                                  </w:r>
                                </w:p>
                                <w:p w14:paraId="0E614168"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hint="eastAsia"/>
                                      <w:sz w:val="20"/>
                                      <w:szCs w:val="18"/>
                                    </w:rPr>
                                    <w:t>（占35.54％）</w:t>
                                  </w:r>
                                </w:p>
                              </w:tc>
                            </w:tr>
                            <w:tr w:rsidR="00B8419E" w:rsidRPr="00006AA0" w14:paraId="2AF4DAC3" w14:textId="77777777" w:rsidTr="00006AA0">
                              <w:tc>
                                <w:tcPr>
                                  <w:tcW w:w="709" w:type="dxa"/>
                                  <w:vMerge/>
                                  <w:vAlign w:val="center"/>
                                </w:tcPr>
                                <w:p w14:paraId="3E021E59" w14:textId="77777777" w:rsidR="00B8419E" w:rsidRPr="00006AA0" w:rsidRDefault="00B8419E" w:rsidP="00006AA0">
                                  <w:pPr>
                                    <w:jc w:val="center"/>
                                    <w:rPr>
                                      <w:rFonts w:ascii="標楷體" w:eastAsia="標楷體" w:hAnsi="標楷體"/>
                                      <w:sz w:val="20"/>
                                      <w:szCs w:val="18"/>
                                    </w:rPr>
                                  </w:pPr>
                                </w:p>
                              </w:tc>
                              <w:tc>
                                <w:tcPr>
                                  <w:tcW w:w="709" w:type="dxa"/>
                                  <w:vAlign w:val="center"/>
                                </w:tcPr>
                                <w:p w14:paraId="72530635" w14:textId="77777777" w:rsidR="00B8419E" w:rsidRPr="00006AA0" w:rsidRDefault="00B8419E" w:rsidP="0022656F">
                                  <w:pPr>
                                    <w:spacing w:line="240" w:lineRule="exact"/>
                                    <w:jc w:val="center"/>
                                    <w:rPr>
                                      <w:rFonts w:ascii="標楷體" w:eastAsia="標楷體" w:hAnsi="標楷體"/>
                                      <w:sz w:val="20"/>
                                      <w:szCs w:val="18"/>
                                    </w:rPr>
                                  </w:pPr>
                                  <w:r w:rsidRPr="00006AA0">
                                    <w:rPr>
                                      <w:rFonts w:ascii="標楷體" w:eastAsia="標楷體" w:hAnsi="標楷體" w:hint="eastAsia"/>
                                      <w:sz w:val="20"/>
                                      <w:szCs w:val="18"/>
                                    </w:rPr>
                                    <w:t>國內借款</w:t>
                                  </w:r>
                                </w:p>
                              </w:tc>
                              <w:tc>
                                <w:tcPr>
                                  <w:tcW w:w="1992" w:type="dxa"/>
                                  <w:gridSpan w:val="2"/>
                                  <w:vAlign w:val="center"/>
                                </w:tcPr>
                                <w:p w14:paraId="76222333"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sz w:val="20"/>
                                      <w:szCs w:val="18"/>
                                    </w:rPr>
                                    <w:t>9,230</w:t>
                                  </w:r>
                                </w:p>
                                <w:p w14:paraId="16AD56CA"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hint="eastAsia"/>
                                      <w:sz w:val="20"/>
                                      <w:szCs w:val="18"/>
                                    </w:rPr>
                                    <w:t>（占96.21％）</w:t>
                                  </w:r>
                                </w:p>
                              </w:tc>
                              <w:tc>
                                <w:tcPr>
                                  <w:tcW w:w="2119" w:type="dxa"/>
                                  <w:vAlign w:val="center"/>
                                </w:tcPr>
                                <w:p w14:paraId="12E72F38"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sz w:val="20"/>
                                      <w:szCs w:val="18"/>
                                    </w:rPr>
                                    <w:t>1,353</w:t>
                                  </w:r>
                                </w:p>
                                <w:p w14:paraId="4A0B34C9"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hint="eastAsia"/>
                                      <w:sz w:val="20"/>
                                      <w:szCs w:val="18"/>
                                    </w:rPr>
                                    <w:t>（占64.46％）</w:t>
                                  </w:r>
                                </w:p>
                              </w:tc>
                            </w:tr>
                            <w:tr w:rsidR="00B8419E" w:rsidRPr="00006AA0" w14:paraId="767CA637" w14:textId="77777777" w:rsidTr="00006AA0">
                              <w:tc>
                                <w:tcPr>
                                  <w:tcW w:w="1418" w:type="dxa"/>
                                  <w:gridSpan w:val="2"/>
                                  <w:tcBorders>
                                    <w:bottom w:val="single" w:sz="4" w:space="0" w:color="auto"/>
                                  </w:tcBorders>
                                  <w:vAlign w:val="center"/>
                                </w:tcPr>
                                <w:p w14:paraId="0E793938"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計畫期間</w:t>
                                  </w:r>
                                </w:p>
                              </w:tc>
                              <w:tc>
                                <w:tcPr>
                                  <w:tcW w:w="4111" w:type="dxa"/>
                                  <w:gridSpan w:val="3"/>
                                  <w:tcBorders>
                                    <w:bottom w:val="single" w:sz="4" w:space="0" w:color="auto"/>
                                  </w:tcBorders>
                                </w:tcPr>
                                <w:p w14:paraId="5B94CCAB" w14:textId="77777777" w:rsidR="00B8419E" w:rsidRPr="00006AA0" w:rsidRDefault="00B8419E" w:rsidP="003142FA">
                                  <w:pPr>
                                    <w:jc w:val="center"/>
                                    <w:rPr>
                                      <w:rFonts w:ascii="標楷體" w:eastAsia="標楷體" w:hAnsi="標楷體"/>
                                      <w:sz w:val="20"/>
                                      <w:szCs w:val="18"/>
                                    </w:rPr>
                                  </w:pPr>
                                  <w:r w:rsidRPr="00006AA0">
                                    <w:rPr>
                                      <w:rFonts w:ascii="標楷體" w:eastAsia="標楷體" w:hAnsi="標楷體" w:hint="eastAsia"/>
                                      <w:sz w:val="20"/>
                                      <w:szCs w:val="18"/>
                                    </w:rPr>
                                    <w:t>113年7月至117年12月</w:t>
                                  </w:r>
                                </w:p>
                              </w:tc>
                            </w:tr>
                            <w:tr w:rsidR="00B8419E" w:rsidRPr="00006AA0" w14:paraId="0296AB60" w14:textId="77777777" w:rsidTr="00006AA0">
                              <w:trPr>
                                <w:trHeight w:val="58"/>
                              </w:trPr>
                              <w:tc>
                                <w:tcPr>
                                  <w:tcW w:w="5529" w:type="dxa"/>
                                  <w:gridSpan w:val="5"/>
                                  <w:tcBorders>
                                    <w:top w:val="single" w:sz="4" w:space="0" w:color="auto"/>
                                    <w:left w:val="nil"/>
                                    <w:bottom w:val="nil"/>
                                    <w:right w:val="nil"/>
                                  </w:tcBorders>
                                </w:tcPr>
                                <w:p w14:paraId="270193FA" w14:textId="77777777" w:rsidR="00B8419E" w:rsidRPr="00006AA0" w:rsidRDefault="00B8419E" w:rsidP="00A963A3">
                                  <w:pPr>
                                    <w:spacing w:beforeLines="20" w:before="72" w:line="220" w:lineRule="exact"/>
                                    <w:ind w:leftChars="-50" w:left="-120"/>
                                    <w:rPr>
                                      <w:rFonts w:ascii="標楷體" w:eastAsia="標楷體" w:hAnsi="標楷體"/>
                                      <w:sz w:val="18"/>
                                      <w:szCs w:val="16"/>
                                    </w:rPr>
                                  </w:pPr>
                                  <w:r w:rsidRPr="00006AA0">
                                    <w:rPr>
                                      <w:rFonts w:ascii="標楷體" w:eastAsia="標楷體" w:hAnsi="標楷體" w:hint="eastAsia"/>
                                      <w:sz w:val="18"/>
                                      <w:szCs w:val="16"/>
                                    </w:rPr>
                                    <w:t>資料來源：整理自台灣中油公司提供資料。</w:t>
                                  </w:r>
                                </w:p>
                              </w:tc>
                            </w:tr>
                          </w:tbl>
                          <w:p w14:paraId="69393546" w14:textId="77777777" w:rsidR="00B8419E" w:rsidRPr="00006AA0" w:rsidRDefault="00B8419E" w:rsidP="00B8419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028FA6" id="_x0000_s1039" type="#_x0000_t202" style="position:absolute;left:0;text-align:left;margin-left:215.45pt;margin-top:7.85pt;width:292.2pt;height:247.5pt;z-index:251961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" stroked="f">
                <v:textbox>
                  <w:txbxContent>
                    <w:tbl>
                      <w:tblPr>
                        <w:tblStyle w:val="a7"/>
                        <w:tblW w:w="0" w:type="auto"/>
                        <w:tblLook w:val="04A0" w:firstRow="1" w:lastRow="0" w:firstColumn="1" w:lastColumn="0" w:noHBand="0" w:noVBand="1"/>
                      </w:tblPr>
                      <w:tblGrid>
                        <w:gridCol w:w="709"/>
                        <w:gridCol w:w="709"/>
                        <w:gridCol w:w="1984"/>
                        <w:gridCol w:w="8"/>
                        <w:gridCol w:w="2119"/>
                      </w:tblGrid>
                      <w:tr w:rsidR="00B8419E" w:rsidRPr="00006AA0" w14:paraId="42ABDBCA" w14:textId="77777777" w:rsidTr="00006AA0">
                        <w:tc>
                          <w:tcPr>
                            <w:tcW w:w="5529" w:type="dxa"/>
                            <w:gridSpan w:val="5"/>
                            <w:tcBorders>
                              <w:top w:val="nil"/>
                              <w:left w:val="nil"/>
                              <w:bottom w:val="nil"/>
                              <w:right w:val="nil"/>
                            </w:tcBorders>
                          </w:tcPr>
                          <w:p w14:paraId="4199C1C8" w14:textId="684D1C7F" w:rsidR="00B8419E" w:rsidRPr="00006AA0" w:rsidRDefault="00B8419E" w:rsidP="003644EA">
                            <w:pPr>
                              <w:spacing w:afterLines="50" w:after="180" w:line="0" w:lineRule="atLeast"/>
                              <w:jc w:val="center"/>
                              <w:rPr>
                                <w:rFonts w:ascii="標楷體" w:eastAsia="標楷體" w:hAnsi="標楷體"/>
                                <w:b/>
                                <w:bCs/>
                              </w:rPr>
                            </w:pPr>
                            <w:r w:rsidRPr="0022656F">
                              <w:rPr>
                                <w:rFonts w:ascii="標楷體" w:eastAsia="標楷體" w:hAnsi="標楷體" w:hint="eastAsia"/>
                                <w:b/>
                                <w:bCs/>
                              </w:rPr>
                              <w:t>表</w:t>
                            </w:r>
                            <w:r>
                              <w:rPr>
                                <w:rFonts w:ascii="標楷體" w:eastAsia="標楷體" w:hAnsi="標楷體"/>
                                <w:b/>
                                <w:bCs/>
                              </w:rPr>
                              <w:t>4</w:t>
                            </w:r>
                            <w:r w:rsidRPr="0022656F">
                              <w:rPr>
                                <w:rFonts w:ascii="標楷體" w:eastAsia="標楷體" w:hAnsi="標楷體" w:hint="eastAsia"/>
                                <w:b/>
                                <w:bCs/>
                              </w:rPr>
                              <w:t xml:space="preserve">　M11301及M11302</w:t>
                            </w:r>
                            <w:r w:rsidR="00764222">
                              <w:rPr>
                                <w:rFonts w:ascii="標楷體" w:eastAsia="標楷體" w:hAnsi="標楷體" w:hint="eastAsia"/>
                                <w:b/>
                                <w:bCs/>
                              </w:rPr>
                              <w:t>投資</w:t>
                            </w:r>
                            <w:r w:rsidRPr="0022656F">
                              <w:rPr>
                                <w:rFonts w:ascii="標楷體" w:eastAsia="標楷體" w:hAnsi="標楷體" w:hint="eastAsia"/>
                                <w:b/>
                                <w:bCs/>
                              </w:rPr>
                              <w:t>計畫概要</w:t>
                            </w:r>
                          </w:p>
                        </w:tc>
                      </w:tr>
                      <w:tr w:rsidR="00B8419E" w:rsidRPr="00006AA0" w14:paraId="7F0E9157" w14:textId="77777777" w:rsidTr="00006AA0">
                        <w:tc>
                          <w:tcPr>
                            <w:tcW w:w="5529" w:type="dxa"/>
                            <w:gridSpan w:val="5"/>
                            <w:tcBorders>
                              <w:top w:val="nil"/>
                              <w:left w:val="nil"/>
                              <w:bottom w:val="single" w:sz="4" w:space="0" w:color="auto"/>
                              <w:right w:val="nil"/>
                            </w:tcBorders>
                          </w:tcPr>
                          <w:p w14:paraId="561BAED2" w14:textId="77777777" w:rsidR="00B8419E" w:rsidRPr="00006AA0" w:rsidRDefault="00B8419E" w:rsidP="00A975AD">
                            <w:pPr>
                              <w:spacing w:line="0" w:lineRule="atLeast"/>
                              <w:ind w:rightChars="-40" w:right="-96"/>
                              <w:jc w:val="right"/>
                              <w:rPr>
                                <w:rFonts w:ascii="標楷體" w:eastAsia="標楷體" w:hAnsi="標楷體"/>
                              </w:rPr>
                            </w:pPr>
                            <w:r w:rsidRPr="00006AA0">
                              <w:rPr>
                                <w:rFonts w:ascii="標楷體" w:eastAsia="標楷體" w:hAnsi="標楷體" w:hint="eastAsia"/>
                                <w:sz w:val="20"/>
                                <w:szCs w:val="18"/>
                              </w:rPr>
                              <w:t>單位：新臺幣百萬元、百萬瓦</w:t>
                            </w:r>
                          </w:p>
                        </w:tc>
                      </w:tr>
                      <w:tr w:rsidR="00B8419E" w:rsidRPr="00006AA0" w14:paraId="7E277CC9" w14:textId="77777777" w:rsidTr="00006AA0">
                        <w:tc>
                          <w:tcPr>
                            <w:tcW w:w="1418" w:type="dxa"/>
                            <w:gridSpan w:val="2"/>
                            <w:tcBorders>
                              <w:top w:val="single" w:sz="4" w:space="0" w:color="auto"/>
                            </w:tcBorders>
                            <w:vAlign w:val="center"/>
                          </w:tcPr>
                          <w:p w14:paraId="6CEABBC0"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計畫名稱</w:t>
                            </w:r>
                          </w:p>
                        </w:tc>
                        <w:tc>
                          <w:tcPr>
                            <w:tcW w:w="1984" w:type="dxa"/>
                            <w:tcBorders>
                              <w:top w:val="single" w:sz="4" w:space="0" w:color="auto"/>
                            </w:tcBorders>
                            <w:vAlign w:val="center"/>
                          </w:tcPr>
                          <w:p w14:paraId="0431AC6A" w14:textId="76099D2E"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M11301</w:t>
                            </w:r>
                            <w:r w:rsidR="00764222">
                              <w:rPr>
                                <w:rFonts w:ascii="標楷體" w:eastAsia="標楷體" w:hAnsi="標楷體" w:hint="eastAsia"/>
                                <w:sz w:val="20"/>
                                <w:szCs w:val="18"/>
                              </w:rPr>
                              <w:t>投資</w:t>
                            </w:r>
                            <w:r w:rsidRPr="00006AA0">
                              <w:rPr>
                                <w:rFonts w:ascii="標楷體" w:eastAsia="標楷體" w:hAnsi="標楷體" w:hint="eastAsia"/>
                                <w:sz w:val="20"/>
                                <w:szCs w:val="18"/>
                              </w:rPr>
                              <w:t>計畫</w:t>
                            </w:r>
                          </w:p>
                        </w:tc>
                        <w:tc>
                          <w:tcPr>
                            <w:tcW w:w="2127" w:type="dxa"/>
                            <w:gridSpan w:val="2"/>
                            <w:tcBorders>
                              <w:top w:val="single" w:sz="4" w:space="0" w:color="auto"/>
                            </w:tcBorders>
                            <w:vAlign w:val="center"/>
                          </w:tcPr>
                          <w:p w14:paraId="00B01522" w14:textId="77A7018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M11302</w:t>
                            </w:r>
                            <w:r w:rsidR="00764222">
                              <w:rPr>
                                <w:rFonts w:ascii="標楷體" w:eastAsia="標楷體" w:hAnsi="標楷體" w:hint="eastAsia"/>
                                <w:sz w:val="20"/>
                                <w:szCs w:val="18"/>
                              </w:rPr>
                              <w:t>投資</w:t>
                            </w:r>
                            <w:r w:rsidRPr="00006AA0">
                              <w:rPr>
                                <w:rFonts w:ascii="標楷體" w:eastAsia="標楷體" w:hAnsi="標楷體" w:hint="eastAsia"/>
                                <w:sz w:val="20"/>
                                <w:szCs w:val="18"/>
                              </w:rPr>
                              <w:t>計畫</w:t>
                            </w:r>
                          </w:p>
                        </w:tc>
                      </w:tr>
                      <w:tr w:rsidR="00B8419E" w:rsidRPr="00006AA0" w14:paraId="2842C26D" w14:textId="77777777" w:rsidTr="00006AA0">
                        <w:tc>
                          <w:tcPr>
                            <w:tcW w:w="1418" w:type="dxa"/>
                            <w:gridSpan w:val="2"/>
                            <w:vAlign w:val="center"/>
                          </w:tcPr>
                          <w:p w14:paraId="4BEB1724"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計畫內容</w:t>
                            </w:r>
                          </w:p>
                        </w:tc>
                        <w:tc>
                          <w:tcPr>
                            <w:tcW w:w="1984" w:type="dxa"/>
                          </w:tcPr>
                          <w:p w14:paraId="14E3A9A8" w14:textId="1821767A" w:rsidR="00B8419E" w:rsidRPr="00006AA0" w:rsidRDefault="00B8419E" w:rsidP="00006AA0">
                            <w:pPr>
                              <w:spacing w:line="220" w:lineRule="exact"/>
                              <w:jc w:val="both"/>
                              <w:rPr>
                                <w:rFonts w:ascii="標楷體" w:eastAsia="標楷體" w:hAnsi="標楷體"/>
                                <w:sz w:val="20"/>
                                <w:szCs w:val="18"/>
                              </w:rPr>
                            </w:pPr>
                            <w:r w:rsidRPr="00006AA0">
                              <w:rPr>
                                <w:rFonts w:ascii="標楷體" w:eastAsia="標楷體" w:hAnsi="標楷體" w:hint="eastAsia"/>
                                <w:sz w:val="20"/>
                                <w:szCs w:val="18"/>
                              </w:rPr>
                              <w:t>興建2套燃氣渦輪發電機組、1套汽輪發電機組及附屬設備</w:t>
                            </w:r>
                          </w:p>
                        </w:tc>
                        <w:tc>
                          <w:tcPr>
                            <w:tcW w:w="2127" w:type="dxa"/>
                            <w:gridSpan w:val="2"/>
                          </w:tcPr>
                          <w:p w14:paraId="7CF042E2" w14:textId="56CAEFC0" w:rsidR="00B8419E" w:rsidRPr="00006AA0" w:rsidRDefault="00B8419E" w:rsidP="00006AA0">
                            <w:pPr>
                              <w:spacing w:line="220" w:lineRule="exact"/>
                              <w:jc w:val="both"/>
                              <w:rPr>
                                <w:rFonts w:ascii="標楷體" w:eastAsia="標楷體" w:hAnsi="標楷體"/>
                                <w:sz w:val="20"/>
                                <w:szCs w:val="18"/>
                              </w:rPr>
                            </w:pPr>
                            <w:r w:rsidRPr="00006AA0">
                              <w:rPr>
                                <w:rFonts w:ascii="標楷體" w:eastAsia="標楷體" w:hAnsi="標楷體" w:hint="eastAsia"/>
                                <w:sz w:val="20"/>
                                <w:szCs w:val="18"/>
                              </w:rPr>
                              <w:t>興建燃氣渦輪發電機組及附屬設備</w:t>
                            </w:r>
                          </w:p>
                        </w:tc>
                      </w:tr>
                      <w:tr w:rsidR="00B8419E" w:rsidRPr="00006AA0" w14:paraId="5884F0E8" w14:textId="77777777" w:rsidTr="00F045ED">
                        <w:trPr>
                          <w:trHeight w:val="135"/>
                        </w:trPr>
                        <w:tc>
                          <w:tcPr>
                            <w:tcW w:w="1418" w:type="dxa"/>
                            <w:gridSpan w:val="2"/>
                            <w:vAlign w:val="center"/>
                          </w:tcPr>
                          <w:p w14:paraId="24299FD9"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發電容量</w:t>
                            </w:r>
                          </w:p>
                        </w:tc>
                        <w:tc>
                          <w:tcPr>
                            <w:tcW w:w="1984" w:type="dxa"/>
                          </w:tcPr>
                          <w:p w14:paraId="6BE60FE9" w14:textId="77777777" w:rsidR="00B8419E" w:rsidRPr="00006AA0" w:rsidRDefault="00B8419E" w:rsidP="00006AA0">
                            <w:pPr>
                              <w:jc w:val="right"/>
                              <w:rPr>
                                <w:rFonts w:ascii="標楷體" w:eastAsia="標楷體" w:hAnsi="標楷體"/>
                                <w:sz w:val="20"/>
                                <w:szCs w:val="18"/>
                              </w:rPr>
                            </w:pPr>
                            <w:r w:rsidRPr="00006AA0">
                              <w:rPr>
                                <w:rFonts w:ascii="標楷體" w:eastAsia="標楷體" w:hAnsi="標楷體" w:hint="eastAsia"/>
                                <w:sz w:val="20"/>
                                <w:szCs w:val="18"/>
                              </w:rPr>
                              <w:t>145</w:t>
                            </w:r>
                          </w:p>
                        </w:tc>
                        <w:tc>
                          <w:tcPr>
                            <w:tcW w:w="2127" w:type="dxa"/>
                            <w:gridSpan w:val="2"/>
                          </w:tcPr>
                          <w:p w14:paraId="73FD53CE" w14:textId="77777777" w:rsidR="00B8419E" w:rsidRPr="00006AA0" w:rsidRDefault="00B8419E" w:rsidP="00006AA0">
                            <w:pPr>
                              <w:jc w:val="right"/>
                              <w:rPr>
                                <w:rFonts w:ascii="標楷體" w:eastAsia="標楷體" w:hAnsi="標楷體"/>
                                <w:sz w:val="20"/>
                                <w:szCs w:val="18"/>
                              </w:rPr>
                            </w:pPr>
                            <w:r w:rsidRPr="00006AA0">
                              <w:rPr>
                                <w:rFonts w:ascii="標楷體" w:eastAsia="標楷體" w:hAnsi="標楷體" w:hint="eastAsia"/>
                                <w:sz w:val="20"/>
                                <w:szCs w:val="18"/>
                              </w:rPr>
                              <w:t>35</w:t>
                            </w:r>
                          </w:p>
                        </w:tc>
                      </w:tr>
                      <w:tr w:rsidR="00B8419E" w:rsidRPr="00006AA0" w14:paraId="56BB5502" w14:textId="77777777" w:rsidTr="00006AA0">
                        <w:tc>
                          <w:tcPr>
                            <w:tcW w:w="1418" w:type="dxa"/>
                            <w:gridSpan w:val="2"/>
                            <w:vAlign w:val="center"/>
                          </w:tcPr>
                          <w:p w14:paraId="7F1AE3D9"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投資總額</w:t>
                            </w:r>
                          </w:p>
                        </w:tc>
                        <w:tc>
                          <w:tcPr>
                            <w:tcW w:w="1984" w:type="dxa"/>
                          </w:tcPr>
                          <w:p w14:paraId="45A3E76E" w14:textId="77777777" w:rsidR="00B8419E" w:rsidRPr="00006AA0" w:rsidRDefault="00B8419E" w:rsidP="00006AA0">
                            <w:pPr>
                              <w:jc w:val="right"/>
                              <w:rPr>
                                <w:rFonts w:ascii="標楷體" w:eastAsia="標楷體" w:hAnsi="標楷體"/>
                                <w:sz w:val="20"/>
                                <w:szCs w:val="18"/>
                              </w:rPr>
                            </w:pPr>
                            <w:r w:rsidRPr="00006AA0">
                              <w:rPr>
                                <w:rFonts w:ascii="標楷體" w:eastAsia="標楷體" w:hAnsi="標楷體" w:hint="eastAsia"/>
                                <w:sz w:val="20"/>
                                <w:szCs w:val="18"/>
                              </w:rPr>
                              <w:t>9,594</w:t>
                            </w:r>
                          </w:p>
                        </w:tc>
                        <w:tc>
                          <w:tcPr>
                            <w:tcW w:w="2127" w:type="dxa"/>
                            <w:gridSpan w:val="2"/>
                          </w:tcPr>
                          <w:p w14:paraId="3BF23A82" w14:textId="77777777" w:rsidR="00B8419E" w:rsidRPr="00006AA0" w:rsidRDefault="00B8419E" w:rsidP="00006AA0">
                            <w:pPr>
                              <w:jc w:val="right"/>
                              <w:rPr>
                                <w:rFonts w:ascii="標楷體" w:eastAsia="標楷體" w:hAnsi="標楷體"/>
                                <w:sz w:val="20"/>
                                <w:szCs w:val="18"/>
                              </w:rPr>
                            </w:pPr>
                            <w:r w:rsidRPr="00006AA0">
                              <w:rPr>
                                <w:rFonts w:ascii="標楷體" w:eastAsia="標楷體" w:hAnsi="標楷體" w:hint="eastAsia"/>
                                <w:sz w:val="20"/>
                                <w:szCs w:val="18"/>
                              </w:rPr>
                              <w:t>2,100</w:t>
                            </w:r>
                          </w:p>
                        </w:tc>
                      </w:tr>
                      <w:tr w:rsidR="00B8419E" w:rsidRPr="00006AA0" w14:paraId="14870612" w14:textId="77777777" w:rsidTr="00006AA0">
                        <w:trPr>
                          <w:trHeight w:val="355"/>
                        </w:trPr>
                        <w:tc>
                          <w:tcPr>
                            <w:tcW w:w="1418" w:type="dxa"/>
                            <w:gridSpan w:val="2"/>
                            <w:vAlign w:val="center"/>
                          </w:tcPr>
                          <w:p w14:paraId="6BB90803"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效益評估</w:t>
                            </w:r>
                          </w:p>
                        </w:tc>
                        <w:tc>
                          <w:tcPr>
                            <w:tcW w:w="4111" w:type="dxa"/>
                            <w:gridSpan w:val="3"/>
                          </w:tcPr>
                          <w:p w14:paraId="34755693" w14:textId="77777777" w:rsidR="00B8419E" w:rsidRPr="00006AA0" w:rsidRDefault="00B8419E" w:rsidP="00006AA0">
                            <w:pPr>
                              <w:spacing w:line="220" w:lineRule="exact"/>
                              <w:rPr>
                                <w:rFonts w:ascii="標楷體" w:eastAsia="標楷體" w:hAnsi="標楷體"/>
                                <w:sz w:val="20"/>
                                <w:szCs w:val="18"/>
                              </w:rPr>
                            </w:pPr>
                            <w:r w:rsidRPr="00006AA0">
                              <w:rPr>
                                <w:rFonts w:ascii="標楷體" w:eastAsia="標楷體" w:hAnsi="標楷體" w:hint="eastAsia"/>
                                <w:sz w:val="20"/>
                                <w:szCs w:val="18"/>
                              </w:rPr>
                              <w:t>計畫淨現值為負值，雖不具經濟效益，仍具提升關鍵基礎設施防護韌性之正面價值</w:t>
                            </w:r>
                          </w:p>
                        </w:tc>
                      </w:tr>
                      <w:tr w:rsidR="00B8419E" w:rsidRPr="00006AA0" w14:paraId="4416E954" w14:textId="77777777" w:rsidTr="00006AA0">
                        <w:tc>
                          <w:tcPr>
                            <w:tcW w:w="709" w:type="dxa"/>
                            <w:vMerge w:val="restart"/>
                            <w:vAlign w:val="center"/>
                          </w:tcPr>
                          <w:p w14:paraId="1B008AA7"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資金</w:t>
                            </w:r>
                            <w:r>
                              <w:rPr>
                                <w:rFonts w:ascii="標楷體" w:eastAsia="標楷體" w:hAnsi="標楷體"/>
                                <w:sz w:val="20"/>
                                <w:szCs w:val="18"/>
                              </w:rPr>
                              <w:br/>
                            </w:r>
                            <w:r w:rsidRPr="00006AA0">
                              <w:rPr>
                                <w:rFonts w:ascii="標楷體" w:eastAsia="標楷體" w:hAnsi="標楷體" w:hint="eastAsia"/>
                                <w:sz w:val="20"/>
                                <w:szCs w:val="18"/>
                              </w:rPr>
                              <w:t>來源</w:t>
                            </w:r>
                          </w:p>
                        </w:tc>
                        <w:tc>
                          <w:tcPr>
                            <w:tcW w:w="709" w:type="dxa"/>
                            <w:vAlign w:val="center"/>
                          </w:tcPr>
                          <w:p w14:paraId="7ED3DF4A" w14:textId="77777777" w:rsidR="00B8419E" w:rsidRPr="00006AA0" w:rsidRDefault="00B8419E" w:rsidP="0022656F">
                            <w:pPr>
                              <w:spacing w:line="240" w:lineRule="exact"/>
                              <w:jc w:val="center"/>
                              <w:rPr>
                                <w:rFonts w:ascii="標楷體" w:eastAsia="標楷體" w:hAnsi="標楷體"/>
                                <w:sz w:val="20"/>
                                <w:szCs w:val="18"/>
                              </w:rPr>
                            </w:pPr>
                            <w:r w:rsidRPr="00006AA0">
                              <w:rPr>
                                <w:rFonts w:ascii="標楷體" w:eastAsia="標楷體" w:hAnsi="標楷體" w:hint="eastAsia"/>
                                <w:sz w:val="20"/>
                                <w:szCs w:val="18"/>
                              </w:rPr>
                              <w:t>營運資金</w:t>
                            </w:r>
                          </w:p>
                        </w:tc>
                        <w:tc>
                          <w:tcPr>
                            <w:tcW w:w="1992" w:type="dxa"/>
                            <w:gridSpan w:val="2"/>
                            <w:vAlign w:val="center"/>
                          </w:tcPr>
                          <w:p w14:paraId="212A03AF"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sz w:val="20"/>
                                <w:szCs w:val="18"/>
                              </w:rPr>
                              <w:t>363</w:t>
                            </w:r>
                          </w:p>
                          <w:p w14:paraId="63DC1655"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hint="eastAsia"/>
                                <w:sz w:val="20"/>
                                <w:szCs w:val="18"/>
                              </w:rPr>
                              <w:t>（占3.79％）</w:t>
                            </w:r>
                          </w:p>
                        </w:tc>
                        <w:tc>
                          <w:tcPr>
                            <w:tcW w:w="2119" w:type="dxa"/>
                            <w:vAlign w:val="center"/>
                          </w:tcPr>
                          <w:p w14:paraId="0D5198D8"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sz w:val="20"/>
                                <w:szCs w:val="18"/>
                              </w:rPr>
                              <w:t>746</w:t>
                            </w:r>
                          </w:p>
                          <w:p w14:paraId="0E614168"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hint="eastAsia"/>
                                <w:sz w:val="20"/>
                                <w:szCs w:val="18"/>
                              </w:rPr>
                              <w:t>（占35.54％）</w:t>
                            </w:r>
                          </w:p>
                        </w:tc>
                      </w:tr>
                      <w:tr w:rsidR="00B8419E" w:rsidRPr="00006AA0" w14:paraId="2AF4DAC3" w14:textId="77777777" w:rsidTr="00006AA0">
                        <w:tc>
                          <w:tcPr>
                            <w:tcW w:w="709" w:type="dxa"/>
                            <w:vMerge/>
                            <w:vAlign w:val="center"/>
                          </w:tcPr>
                          <w:p w14:paraId="3E021E59" w14:textId="77777777" w:rsidR="00B8419E" w:rsidRPr="00006AA0" w:rsidRDefault="00B8419E" w:rsidP="00006AA0">
                            <w:pPr>
                              <w:jc w:val="center"/>
                              <w:rPr>
                                <w:rFonts w:ascii="標楷體" w:eastAsia="標楷體" w:hAnsi="標楷體"/>
                                <w:sz w:val="20"/>
                                <w:szCs w:val="18"/>
                              </w:rPr>
                            </w:pPr>
                          </w:p>
                        </w:tc>
                        <w:tc>
                          <w:tcPr>
                            <w:tcW w:w="709" w:type="dxa"/>
                            <w:vAlign w:val="center"/>
                          </w:tcPr>
                          <w:p w14:paraId="72530635" w14:textId="77777777" w:rsidR="00B8419E" w:rsidRPr="00006AA0" w:rsidRDefault="00B8419E" w:rsidP="0022656F">
                            <w:pPr>
                              <w:spacing w:line="240" w:lineRule="exact"/>
                              <w:jc w:val="center"/>
                              <w:rPr>
                                <w:rFonts w:ascii="標楷體" w:eastAsia="標楷體" w:hAnsi="標楷體"/>
                                <w:sz w:val="20"/>
                                <w:szCs w:val="18"/>
                              </w:rPr>
                            </w:pPr>
                            <w:r w:rsidRPr="00006AA0">
                              <w:rPr>
                                <w:rFonts w:ascii="標楷體" w:eastAsia="標楷體" w:hAnsi="標楷體" w:hint="eastAsia"/>
                                <w:sz w:val="20"/>
                                <w:szCs w:val="18"/>
                              </w:rPr>
                              <w:t>國內借款</w:t>
                            </w:r>
                          </w:p>
                        </w:tc>
                        <w:tc>
                          <w:tcPr>
                            <w:tcW w:w="1992" w:type="dxa"/>
                            <w:gridSpan w:val="2"/>
                            <w:vAlign w:val="center"/>
                          </w:tcPr>
                          <w:p w14:paraId="76222333"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sz w:val="20"/>
                                <w:szCs w:val="18"/>
                              </w:rPr>
                              <w:t>9,230</w:t>
                            </w:r>
                          </w:p>
                          <w:p w14:paraId="16AD56CA"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hint="eastAsia"/>
                                <w:sz w:val="20"/>
                                <w:szCs w:val="18"/>
                              </w:rPr>
                              <w:t>（占96.21％）</w:t>
                            </w:r>
                          </w:p>
                        </w:tc>
                        <w:tc>
                          <w:tcPr>
                            <w:tcW w:w="2119" w:type="dxa"/>
                            <w:vAlign w:val="center"/>
                          </w:tcPr>
                          <w:p w14:paraId="12E72F38"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sz w:val="20"/>
                                <w:szCs w:val="18"/>
                              </w:rPr>
                              <w:t>1,353</w:t>
                            </w:r>
                          </w:p>
                          <w:p w14:paraId="4A0B34C9" w14:textId="77777777" w:rsidR="00B8419E" w:rsidRPr="00006AA0" w:rsidRDefault="00B8419E" w:rsidP="0022656F">
                            <w:pPr>
                              <w:spacing w:line="200" w:lineRule="exact"/>
                              <w:jc w:val="center"/>
                              <w:rPr>
                                <w:rFonts w:ascii="標楷體" w:eastAsia="標楷體" w:hAnsi="標楷體"/>
                                <w:sz w:val="20"/>
                                <w:szCs w:val="18"/>
                              </w:rPr>
                            </w:pPr>
                            <w:r w:rsidRPr="00006AA0">
                              <w:rPr>
                                <w:rFonts w:ascii="標楷體" w:eastAsia="標楷體" w:hAnsi="標楷體" w:hint="eastAsia"/>
                                <w:sz w:val="20"/>
                                <w:szCs w:val="18"/>
                              </w:rPr>
                              <w:t>（占64.46％）</w:t>
                            </w:r>
                          </w:p>
                        </w:tc>
                      </w:tr>
                      <w:tr w:rsidR="00B8419E" w:rsidRPr="00006AA0" w14:paraId="767CA637" w14:textId="77777777" w:rsidTr="00006AA0">
                        <w:tc>
                          <w:tcPr>
                            <w:tcW w:w="1418" w:type="dxa"/>
                            <w:gridSpan w:val="2"/>
                            <w:tcBorders>
                              <w:bottom w:val="single" w:sz="4" w:space="0" w:color="auto"/>
                            </w:tcBorders>
                            <w:vAlign w:val="center"/>
                          </w:tcPr>
                          <w:p w14:paraId="0E793938" w14:textId="77777777" w:rsidR="00B8419E" w:rsidRPr="00006AA0" w:rsidRDefault="00B8419E" w:rsidP="00006AA0">
                            <w:pPr>
                              <w:jc w:val="center"/>
                              <w:rPr>
                                <w:rFonts w:ascii="標楷體" w:eastAsia="標楷體" w:hAnsi="標楷體"/>
                                <w:sz w:val="20"/>
                                <w:szCs w:val="18"/>
                              </w:rPr>
                            </w:pPr>
                            <w:r w:rsidRPr="00006AA0">
                              <w:rPr>
                                <w:rFonts w:ascii="標楷體" w:eastAsia="標楷體" w:hAnsi="標楷體" w:hint="eastAsia"/>
                                <w:sz w:val="20"/>
                                <w:szCs w:val="18"/>
                              </w:rPr>
                              <w:t>計畫期間</w:t>
                            </w:r>
                          </w:p>
                        </w:tc>
                        <w:tc>
                          <w:tcPr>
                            <w:tcW w:w="4111" w:type="dxa"/>
                            <w:gridSpan w:val="3"/>
                            <w:tcBorders>
                              <w:bottom w:val="single" w:sz="4" w:space="0" w:color="auto"/>
                            </w:tcBorders>
                          </w:tcPr>
                          <w:p w14:paraId="5B94CCAB" w14:textId="77777777" w:rsidR="00B8419E" w:rsidRPr="00006AA0" w:rsidRDefault="00B8419E" w:rsidP="003142FA">
                            <w:pPr>
                              <w:jc w:val="center"/>
                              <w:rPr>
                                <w:rFonts w:ascii="標楷體" w:eastAsia="標楷體" w:hAnsi="標楷體"/>
                                <w:sz w:val="20"/>
                                <w:szCs w:val="18"/>
                              </w:rPr>
                            </w:pPr>
                            <w:r w:rsidRPr="00006AA0">
                              <w:rPr>
                                <w:rFonts w:ascii="標楷體" w:eastAsia="標楷體" w:hAnsi="標楷體" w:hint="eastAsia"/>
                                <w:sz w:val="20"/>
                                <w:szCs w:val="18"/>
                              </w:rPr>
                              <w:t>113年7月至117年12月</w:t>
                            </w:r>
                          </w:p>
                        </w:tc>
                      </w:tr>
                      <w:tr w:rsidR="00B8419E" w:rsidRPr="00006AA0" w14:paraId="0296AB60" w14:textId="77777777" w:rsidTr="00006AA0">
                        <w:trPr>
                          <w:trHeight w:val="58"/>
                        </w:trPr>
                        <w:tc>
                          <w:tcPr>
                            <w:tcW w:w="5529" w:type="dxa"/>
                            <w:gridSpan w:val="5"/>
                            <w:tcBorders>
                              <w:top w:val="single" w:sz="4" w:space="0" w:color="auto"/>
                              <w:left w:val="nil"/>
                              <w:bottom w:val="nil"/>
                              <w:right w:val="nil"/>
                            </w:tcBorders>
                          </w:tcPr>
                          <w:p w14:paraId="270193FA" w14:textId="77777777" w:rsidR="00B8419E" w:rsidRPr="00006AA0" w:rsidRDefault="00B8419E" w:rsidP="00A963A3">
                            <w:pPr>
                              <w:spacing w:beforeLines="20" w:before="72" w:line="220" w:lineRule="exact"/>
                              <w:ind w:leftChars="-50" w:left="-120"/>
                              <w:rPr>
                                <w:rFonts w:ascii="標楷體" w:eastAsia="標楷體" w:hAnsi="標楷體"/>
                                <w:sz w:val="18"/>
                                <w:szCs w:val="16"/>
                              </w:rPr>
                            </w:pPr>
                            <w:r w:rsidRPr="00006AA0">
                              <w:rPr>
                                <w:rFonts w:ascii="標楷體" w:eastAsia="標楷體" w:hAnsi="標楷體" w:hint="eastAsia"/>
                                <w:sz w:val="18"/>
                                <w:szCs w:val="16"/>
                              </w:rPr>
                              <w:t>資料來源：整理自台灣中油公司提供資料。</w:t>
                            </w:r>
                          </w:p>
                        </w:tc>
                      </w:tr>
                    </w:tbl>
                    <w:p w14:paraId="69393546" w14:textId="77777777" w:rsidR="00B8419E" w:rsidRPr="00006AA0" w:rsidRDefault="00B8419E" w:rsidP="00B8419E"/>
                  </w:txbxContent>
                </v:textbox>
                <w10:wrap type="square"/>
              </v:shape>
            </w:pict>
          </mc:Fallback>
        </mc:AlternateContent>
      </w:r>
      <w:r w:rsidRPr="001D7B1C">
        <w:rPr>
          <w:rFonts w:ascii="標楷體" w:eastAsia="標楷體" w:hAnsi="標楷體" w:hint="eastAsia"/>
          <w:color w:val="000000" w:themeColor="text1"/>
          <w:szCs w:val="24"/>
        </w:rPr>
        <w:t>投資計畫」（下稱M11302投資計畫）等2項專案計畫（表</w:t>
      </w:r>
      <w:r w:rsidR="004709E6" w:rsidRPr="001D7B1C">
        <w:rPr>
          <w:rFonts w:ascii="標楷體" w:eastAsia="標楷體" w:hAnsi="標楷體" w:hint="eastAsia"/>
          <w:color w:val="000000" w:themeColor="text1"/>
          <w:szCs w:val="24"/>
        </w:rPr>
        <w:t>4</w:t>
      </w:r>
      <w:r w:rsidRPr="001D7B1C">
        <w:rPr>
          <w:rFonts w:ascii="標楷體" w:eastAsia="標楷體" w:hAnsi="標楷體" w:hint="eastAsia"/>
          <w:color w:val="000000" w:themeColor="text1"/>
          <w:szCs w:val="24"/>
        </w:rPr>
        <w:t>），</w:t>
      </w:r>
      <w:bookmarkStart w:id="3" w:name="_Hlk231809223"/>
      <w:r w:rsidRPr="001D7B1C">
        <w:rPr>
          <w:rFonts w:ascii="標楷體" w:eastAsia="標楷體" w:hAnsi="標楷體" w:hint="eastAsia"/>
          <w:color w:val="000000" w:themeColor="text1"/>
          <w:szCs w:val="24"/>
        </w:rPr>
        <w:t>興建自用發電機組等設備</w:t>
      </w:r>
      <w:bookmarkEnd w:id="3"/>
      <w:r w:rsidRPr="001D7B1C">
        <w:rPr>
          <w:rFonts w:ascii="標楷體" w:eastAsia="標楷體" w:hAnsi="標楷體" w:hint="eastAsia"/>
          <w:color w:val="000000" w:themeColor="text1"/>
          <w:szCs w:val="24"/>
        </w:rPr>
        <w:t>，增進整廠關鍵基礎設施之防護韌性，降低斷電停爐發生損失之風險。經查執行情形，核有</w:t>
      </w:r>
      <w:r w:rsidR="00CB7C0F"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（1）大林煉油廠報經經濟部於112年5月核定辦理M11301投資計畫</w:t>
      </w:r>
      <w:r w:rsidR="00943CBF"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投資總額95億9,467萬餘元</w:t>
      </w:r>
      <w:r w:rsidR="00911426" w:rsidRPr="001D7B1C">
        <w:rPr>
          <w:rFonts w:ascii="標楷體" w:eastAsia="標楷體" w:hAnsi="標楷體" w:hint="eastAsia"/>
          <w:color w:val="000000" w:themeColor="text1"/>
          <w:szCs w:val="24"/>
        </w:rPr>
        <w:t>，計畫期程113年7月至117年12月</w:t>
      </w:r>
      <w:r w:rsidRPr="001D7B1C">
        <w:rPr>
          <w:rFonts w:ascii="標楷體" w:eastAsia="標楷體" w:hAnsi="標楷體" w:hint="eastAsia"/>
          <w:color w:val="000000" w:themeColor="text1"/>
          <w:szCs w:val="24"/>
        </w:rPr>
        <w:t>，惟112年1月第737次董事會審查該計畫時，部分出席董事即因</w:t>
      </w:r>
      <w:r w:rsidR="00943CBF" w:rsidRPr="001D7B1C">
        <w:rPr>
          <w:rFonts w:ascii="標楷體" w:eastAsia="標楷體" w:hAnsi="標楷體" w:hint="eastAsia"/>
          <w:color w:val="000000" w:themeColor="text1"/>
          <w:szCs w:val="24"/>
        </w:rPr>
        <w:t>台灣中油</w:t>
      </w:r>
      <w:r w:rsidRPr="001D7B1C">
        <w:rPr>
          <w:rFonts w:ascii="標楷體" w:eastAsia="標楷體" w:hAnsi="標楷體" w:hint="eastAsia"/>
          <w:color w:val="000000" w:themeColor="text1"/>
          <w:szCs w:val="24"/>
        </w:rPr>
        <w:t>公司財務狀況欠佳等因素，反對投資自發電設備工程計畫，且該公司</w:t>
      </w:r>
      <w:r w:rsidR="00943CBF" w:rsidRPr="001D7B1C">
        <w:rPr>
          <w:rFonts w:ascii="標楷體" w:eastAsia="標楷體" w:hAnsi="標楷體" w:hint="eastAsia"/>
          <w:color w:val="000000" w:themeColor="text1"/>
          <w:szCs w:val="24"/>
        </w:rPr>
        <w:t>早於可行性研究報告提出時，即知悉供氣之洲際天然氣接收站之計畫期程至</w:t>
      </w:r>
      <w:proofErr w:type="gramStart"/>
      <w:r w:rsidR="00943CBF" w:rsidRPr="001D7B1C">
        <w:rPr>
          <w:rFonts w:ascii="標楷體" w:eastAsia="標楷體" w:hAnsi="標楷體" w:hint="eastAsia"/>
          <w:color w:val="000000" w:themeColor="text1"/>
          <w:szCs w:val="24"/>
        </w:rPr>
        <w:t>120</w:t>
      </w:r>
      <w:proofErr w:type="gramEnd"/>
      <w:r w:rsidR="00943CBF" w:rsidRPr="001D7B1C">
        <w:rPr>
          <w:rFonts w:ascii="標楷體" w:eastAsia="標楷體" w:hAnsi="標楷體" w:hint="eastAsia"/>
          <w:color w:val="000000" w:themeColor="text1"/>
          <w:szCs w:val="24"/>
        </w:rPr>
        <w:t>年度</w:t>
      </w:r>
      <w:r w:rsidRPr="001D7B1C">
        <w:rPr>
          <w:rFonts w:ascii="標楷體" w:eastAsia="標楷體" w:hAnsi="標楷體" w:hint="eastAsia"/>
          <w:color w:val="000000" w:themeColor="text1"/>
          <w:szCs w:val="24"/>
        </w:rPr>
        <w:t>，</w:t>
      </w:r>
      <w:r w:rsidR="00943CBF" w:rsidRPr="001D7B1C">
        <w:rPr>
          <w:rFonts w:ascii="標楷體" w:eastAsia="標楷體" w:hAnsi="標楷體" w:hint="eastAsia"/>
          <w:color w:val="000000" w:themeColor="text1"/>
          <w:szCs w:val="24"/>
        </w:rPr>
        <w:t>自用發電機組營運初期將面臨氣源不足問題，</w:t>
      </w:r>
      <w:r w:rsidRPr="001D7B1C">
        <w:rPr>
          <w:rFonts w:ascii="標楷體" w:eastAsia="標楷體" w:hAnsi="標楷體" w:hint="eastAsia"/>
          <w:color w:val="000000" w:themeColor="text1"/>
          <w:szCs w:val="24"/>
        </w:rPr>
        <w:t>仍</w:t>
      </w:r>
      <w:r w:rsidR="00943CBF" w:rsidRPr="001D7B1C">
        <w:rPr>
          <w:rFonts w:ascii="標楷體" w:eastAsia="標楷體" w:hAnsi="標楷體" w:hint="eastAsia"/>
          <w:color w:val="000000" w:themeColor="text1"/>
          <w:szCs w:val="24"/>
        </w:rPr>
        <w:t>提報</w:t>
      </w:r>
      <w:r w:rsidRPr="001D7B1C">
        <w:rPr>
          <w:rFonts w:ascii="標楷體" w:eastAsia="標楷體" w:hAnsi="標楷體" w:hint="eastAsia"/>
          <w:color w:val="000000" w:themeColor="text1"/>
          <w:szCs w:val="24"/>
        </w:rPr>
        <w:t>辦理該計畫，致計畫執行</w:t>
      </w:r>
      <w:r w:rsidR="00943CBF" w:rsidRPr="001D7B1C">
        <w:rPr>
          <w:rFonts w:ascii="標楷體" w:eastAsia="標楷體" w:hAnsi="標楷體" w:hint="eastAsia"/>
          <w:color w:val="000000" w:themeColor="text1"/>
          <w:szCs w:val="24"/>
        </w:rPr>
        <w:t>未及1年，</w:t>
      </w:r>
      <w:r w:rsidRPr="001D7B1C">
        <w:rPr>
          <w:rFonts w:ascii="標楷體" w:eastAsia="標楷體" w:hAnsi="標楷體" w:hint="eastAsia"/>
          <w:color w:val="000000" w:themeColor="text1"/>
          <w:szCs w:val="24"/>
        </w:rPr>
        <w:t>即</w:t>
      </w:r>
      <w:r w:rsidR="00943CBF" w:rsidRPr="001D7B1C">
        <w:rPr>
          <w:rFonts w:ascii="標楷體" w:eastAsia="標楷體" w:hAnsi="標楷體" w:hint="eastAsia"/>
          <w:color w:val="000000" w:themeColor="text1"/>
          <w:szCs w:val="24"/>
        </w:rPr>
        <w:t>以公司財務狀況欠佳、配合洲際接收站供氣時程等理由，</w:t>
      </w:r>
      <w:r w:rsidRPr="001D7B1C">
        <w:rPr>
          <w:rFonts w:ascii="標楷體" w:eastAsia="標楷體" w:hAnsi="標楷體" w:hint="eastAsia"/>
          <w:color w:val="000000" w:themeColor="text1"/>
          <w:szCs w:val="24"/>
        </w:rPr>
        <w:t>經第766次董事會議</w:t>
      </w:r>
      <w:r w:rsidR="005D13B9"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114年8月</w:t>
      </w:r>
      <w:r w:rsidR="005D13B9"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決議通過緩辦2年</w:t>
      </w:r>
      <w:r w:rsidR="00943CBF" w:rsidRPr="001D7B1C">
        <w:rPr>
          <w:rFonts w:ascii="標楷體" w:eastAsia="標楷體" w:hAnsi="標楷體" w:hint="eastAsia"/>
          <w:color w:val="000000" w:themeColor="text1"/>
          <w:szCs w:val="24"/>
        </w:rPr>
        <w:t>，顯</w:t>
      </w:r>
      <w:r w:rsidR="005956A0" w:rsidRPr="001D7B1C">
        <w:rPr>
          <w:rFonts w:ascii="標楷體" w:eastAsia="標楷體" w:hAnsi="標楷體" w:hint="eastAsia"/>
          <w:color w:val="000000" w:themeColor="text1"/>
          <w:szCs w:val="24"/>
        </w:rPr>
        <w:t>未</w:t>
      </w:r>
      <w:r w:rsidR="00943CBF" w:rsidRPr="001D7B1C">
        <w:rPr>
          <w:rFonts w:ascii="標楷體" w:eastAsia="標楷體" w:hAnsi="標楷體" w:hint="eastAsia"/>
          <w:color w:val="000000" w:themeColor="text1"/>
          <w:szCs w:val="24"/>
        </w:rPr>
        <w:t>依編審要點第4點規定，審慎評估公司財務狀況及原料取得可行性，提報計畫執行及緩辦有欠嚴謹</w:t>
      </w:r>
      <w:r w:rsidRPr="001D7B1C">
        <w:rPr>
          <w:rFonts w:ascii="標楷體" w:eastAsia="標楷體" w:hAnsi="標楷體" w:hint="eastAsia"/>
          <w:color w:val="000000" w:themeColor="text1"/>
          <w:szCs w:val="24"/>
        </w:rPr>
        <w:t>；（2）桃園煉油廠報經經濟部於112年2月核定辦理M11302投資計畫，投資總額21億元，</w:t>
      </w:r>
      <w:r w:rsidR="003875EA" w:rsidRPr="001D7B1C">
        <w:rPr>
          <w:rFonts w:ascii="標楷體" w:eastAsia="標楷體" w:hAnsi="標楷體" w:hint="eastAsia"/>
          <w:color w:val="000000" w:themeColor="text1"/>
          <w:szCs w:val="24"/>
        </w:rPr>
        <w:t>計畫期程113年7月至117年12月。台灣中油</w:t>
      </w:r>
      <w:r w:rsidRPr="001D7B1C">
        <w:rPr>
          <w:rFonts w:ascii="標楷體" w:eastAsia="標楷體" w:hAnsi="標楷體" w:hint="eastAsia"/>
          <w:color w:val="000000" w:themeColor="text1"/>
          <w:szCs w:val="24"/>
        </w:rPr>
        <w:t>公司興建工程處於113年4月辦理統包工程，</w:t>
      </w:r>
      <w:r w:rsidR="00CB7C0F" w:rsidRPr="001D7B1C">
        <w:rPr>
          <w:rFonts w:ascii="標楷體" w:eastAsia="標楷體" w:hAnsi="標楷體" w:hint="eastAsia"/>
          <w:color w:val="000000" w:themeColor="text1"/>
          <w:szCs w:val="24"/>
        </w:rPr>
        <w:t>惟</w:t>
      </w:r>
      <w:r w:rsidRPr="001D7B1C">
        <w:rPr>
          <w:rFonts w:ascii="標楷體" w:eastAsia="標楷體" w:hAnsi="標楷體" w:hint="eastAsia"/>
          <w:color w:val="000000" w:themeColor="text1"/>
          <w:szCs w:val="24"/>
        </w:rPr>
        <w:t>因廠商報價高於計畫投資總額，</w:t>
      </w:r>
      <w:r w:rsidR="003875EA" w:rsidRPr="001D7B1C">
        <w:rPr>
          <w:rFonts w:ascii="標楷體" w:eastAsia="標楷體" w:hAnsi="標楷體" w:hint="eastAsia"/>
          <w:color w:val="000000" w:themeColor="text1"/>
          <w:szCs w:val="24"/>
        </w:rPr>
        <w:t>及興建</w:t>
      </w:r>
      <w:r w:rsidR="0062265E" w:rsidRPr="001D7B1C">
        <w:rPr>
          <w:rFonts w:ascii="標楷體" w:eastAsia="標楷體" w:hAnsi="標楷體" w:hint="eastAsia"/>
          <w:color w:val="000000" w:themeColor="text1"/>
          <w:szCs w:val="24"/>
        </w:rPr>
        <w:t>工程處</w:t>
      </w:r>
      <w:r w:rsidRPr="001D7B1C">
        <w:rPr>
          <w:rFonts w:ascii="標楷體" w:eastAsia="標楷體" w:hAnsi="標楷體" w:hint="eastAsia"/>
          <w:color w:val="000000" w:themeColor="text1"/>
          <w:szCs w:val="24"/>
        </w:rPr>
        <w:t>於</w:t>
      </w:r>
      <w:r w:rsidR="003875EA" w:rsidRPr="001D7B1C">
        <w:rPr>
          <w:rFonts w:ascii="標楷體" w:eastAsia="標楷體" w:hAnsi="標楷體" w:hint="eastAsia"/>
          <w:color w:val="000000" w:themeColor="text1"/>
          <w:szCs w:val="24"/>
        </w:rPr>
        <w:t>該</w:t>
      </w:r>
      <w:r w:rsidRPr="001D7B1C">
        <w:rPr>
          <w:rFonts w:ascii="標楷體" w:eastAsia="標楷體" w:hAnsi="標楷體" w:hint="eastAsia"/>
          <w:color w:val="000000" w:themeColor="text1"/>
          <w:szCs w:val="24"/>
        </w:rPr>
        <w:t>計畫執行期間所承接之工程規模與案量已</w:t>
      </w:r>
      <w:r w:rsidR="003875EA" w:rsidRPr="001D7B1C">
        <w:rPr>
          <w:rFonts w:ascii="標楷體" w:eastAsia="標楷體" w:hAnsi="標楷體" w:hint="eastAsia"/>
          <w:color w:val="000000" w:themeColor="text1"/>
          <w:szCs w:val="24"/>
        </w:rPr>
        <w:t>趨近負荷量能</w:t>
      </w:r>
      <w:r w:rsidRPr="001D7B1C">
        <w:rPr>
          <w:rFonts w:ascii="標楷體" w:eastAsia="標楷體" w:hAnsi="標楷體" w:hint="eastAsia"/>
          <w:color w:val="000000" w:themeColor="text1"/>
          <w:szCs w:val="24"/>
        </w:rPr>
        <w:t>，監管該計畫工程量能不足，</w:t>
      </w:r>
      <w:proofErr w:type="gramStart"/>
      <w:r w:rsidRPr="001D7B1C">
        <w:rPr>
          <w:rFonts w:ascii="標楷體" w:eastAsia="標楷體" w:hAnsi="標楷體" w:hint="eastAsia"/>
          <w:color w:val="000000" w:themeColor="text1"/>
          <w:szCs w:val="24"/>
        </w:rPr>
        <w:t>爰</w:t>
      </w:r>
      <w:proofErr w:type="gramEnd"/>
      <w:r w:rsidRPr="001D7B1C">
        <w:rPr>
          <w:rFonts w:ascii="標楷體" w:eastAsia="標楷體" w:hAnsi="標楷體" w:hint="eastAsia"/>
          <w:color w:val="000000" w:themeColor="text1"/>
          <w:szCs w:val="24"/>
        </w:rPr>
        <w:t>改</w:t>
      </w:r>
      <w:proofErr w:type="gramStart"/>
      <w:r w:rsidRPr="001D7B1C">
        <w:rPr>
          <w:rFonts w:ascii="標楷體" w:eastAsia="標楷體" w:hAnsi="標楷體" w:hint="eastAsia"/>
          <w:color w:val="000000" w:themeColor="text1"/>
          <w:szCs w:val="24"/>
        </w:rPr>
        <w:t>採</w:t>
      </w:r>
      <w:proofErr w:type="gramEnd"/>
      <w:r w:rsidRPr="001D7B1C">
        <w:rPr>
          <w:rFonts w:ascii="標楷體" w:eastAsia="標楷體" w:hAnsi="標楷體" w:hint="eastAsia"/>
          <w:color w:val="000000" w:themeColor="text1"/>
          <w:szCs w:val="24"/>
        </w:rPr>
        <w:t>委外監造方式辦理</w:t>
      </w:r>
      <w:r w:rsidR="005956A0" w:rsidRPr="001D7B1C">
        <w:rPr>
          <w:rFonts w:ascii="標楷體" w:eastAsia="標楷體" w:hAnsi="標楷體" w:hint="eastAsia"/>
          <w:color w:val="000000" w:themeColor="text1"/>
          <w:szCs w:val="24"/>
        </w:rPr>
        <w:t>等因素</w:t>
      </w:r>
      <w:r w:rsidRPr="001D7B1C">
        <w:rPr>
          <w:rFonts w:ascii="標楷體" w:eastAsia="標楷體" w:hAnsi="標楷體" w:hint="eastAsia"/>
          <w:color w:val="000000" w:themeColor="text1"/>
          <w:szCs w:val="24"/>
        </w:rPr>
        <w:t>，經檢討計畫</w:t>
      </w:r>
      <w:r w:rsidR="003875EA" w:rsidRPr="001D7B1C">
        <w:rPr>
          <w:rFonts w:ascii="標楷體" w:eastAsia="標楷體" w:hAnsi="標楷體" w:hint="eastAsia"/>
          <w:color w:val="000000" w:themeColor="text1"/>
          <w:szCs w:val="24"/>
        </w:rPr>
        <w:t>投資金額</w:t>
      </w:r>
      <w:r w:rsidRPr="001D7B1C">
        <w:rPr>
          <w:rFonts w:ascii="標楷體" w:eastAsia="標楷體" w:hAnsi="標楷體" w:hint="eastAsia"/>
          <w:color w:val="000000" w:themeColor="text1"/>
          <w:szCs w:val="24"/>
        </w:rPr>
        <w:t>估計</w:t>
      </w:r>
      <w:r w:rsidR="003875EA" w:rsidRPr="001D7B1C">
        <w:rPr>
          <w:rFonts w:ascii="標楷體" w:eastAsia="標楷體" w:hAnsi="標楷體" w:hint="eastAsia"/>
          <w:color w:val="000000" w:themeColor="text1"/>
          <w:szCs w:val="24"/>
        </w:rPr>
        <w:t>將</w:t>
      </w:r>
      <w:r w:rsidRPr="001D7B1C">
        <w:rPr>
          <w:rFonts w:ascii="標楷體" w:eastAsia="標楷體" w:hAnsi="標楷體" w:hint="eastAsia"/>
          <w:color w:val="000000" w:themeColor="text1"/>
          <w:szCs w:val="24"/>
        </w:rPr>
        <w:t>由21億元調增至29.54億元；又桃園煉油廠曾因工安意外，引發當地居民組成自救會要求遷廠，該公司於93年提出「遷廠完整計畫書」，經濟部於112年2</w:t>
      </w:r>
      <w:r w:rsidR="00CB7C0F" w:rsidRPr="001D7B1C">
        <w:rPr>
          <w:rFonts w:ascii="標楷體" w:eastAsia="標楷體" w:hAnsi="標楷體" w:hint="eastAsia"/>
          <w:color w:val="000000" w:themeColor="text1"/>
          <w:szCs w:val="24"/>
        </w:rPr>
        <w:t>月</w:t>
      </w:r>
      <w:r w:rsidRPr="001D7B1C">
        <w:rPr>
          <w:rFonts w:ascii="標楷體" w:eastAsia="標楷體" w:hAnsi="標楷體" w:hint="eastAsia"/>
          <w:color w:val="000000" w:themeColor="text1"/>
          <w:szCs w:val="24"/>
        </w:rPr>
        <w:t>同意辦理M11302</w:t>
      </w:r>
      <w:r w:rsidR="000963A4" w:rsidRPr="001D7B1C">
        <w:rPr>
          <w:rFonts w:ascii="標楷體" w:eastAsia="標楷體" w:hAnsi="標楷體" w:hint="eastAsia"/>
          <w:color w:val="000000" w:themeColor="text1"/>
          <w:szCs w:val="24"/>
        </w:rPr>
        <w:t>投資</w:t>
      </w:r>
      <w:r w:rsidRPr="001D7B1C">
        <w:rPr>
          <w:rFonts w:ascii="標楷體" w:eastAsia="標楷體" w:hAnsi="標楷體" w:hint="eastAsia"/>
          <w:color w:val="000000" w:themeColor="text1"/>
          <w:szCs w:val="24"/>
        </w:rPr>
        <w:t>計畫時，桃園煉油廠仍處於「先建後遷」模式執行覓地遷廠時期，惟原核定可行性研究</w:t>
      </w:r>
      <w:proofErr w:type="gramStart"/>
      <w:r w:rsidRPr="001D7B1C">
        <w:rPr>
          <w:rFonts w:ascii="標楷體" w:eastAsia="標楷體" w:hAnsi="標楷體" w:hint="eastAsia"/>
          <w:color w:val="000000" w:themeColor="text1"/>
          <w:szCs w:val="24"/>
        </w:rPr>
        <w:t>報告均未列</w:t>
      </w:r>
      <w:proofErr w:type="gramEnd"/>
      <w:r w:rsidRPr="001D7B1C">
        <w:rPr>
          <w:rFonts w:ascii="標楷體" w:eastAsia="標楷體" w:hAnsi="標楷體" w:hint="eastAsia"/>
          <w:color w:val="000000" w:themeColor="text1"/>
          <w:szCs w:val="24"/>
        </w:rPr>
        <w:t>載該計畫用地受限於遷廠承諾及相關風險之影響，亦未依編審要點第4點規定，對計畫推動</w:t>
      </w:r>
      <w:proofErr w:type="gramStart"/>
      <w:r w:rsidRPr="001D7B1C">
        <w:rPr>
          <w:rFonts w:ascii="標楷體" w:eastAsia="標楷體" w:hAnsi="標楷體" w:hint="eastAsia"/>
          <w:color w:val="000000" w:themeColor="text1"/>
          <w:szCs w:val="24"/>
        </w:rPr>
        <w:t>所需監造</w:t>
      </w:r>
      <w:proofErr w:type="gramEnd"/>
      <w:r w:rsidRPr="001D7B1C">
        <w:rPr>
          <w:rFonts w:ascii="標楷體" w:eastAsia="標楷體" w:hAnsi="標楷體" w:hint="eastAsia"/>
          <w:color w:val="000000" w:themeColor="text1"/>
          <w:szCs w:val="24"/>
        </w:rPr>
        <w:t>人力及遷廠承諾等風險因素進行可行性評估，致計畫執行未及1年，</w:t>
      </w:r>
      <w:r w:rsidR="00F31972" w:rsidRPr="001D7B1C">
        <w:rPr>
          <w:rFonts w:ascii="標楷體" w:eastAsia="標楷體" w:hAnsi="標楷體" w:hint="eastAsia"/>
          <w:color w:val="000000" w:themeColor="text1"/>
          <w:szCs w:val="24"/>
        </w:rPr>
        <w:t>以早已存在之因素</w:t>
      </w:r>
      <w:r w:rsidRPr="001D7B1C">
        <w:rPr>
          <w:rFonts w:ascii="標楷體" w:eastAsia="標楷體" w:hAnsi="標楷體" w:hint="eastAsia"/>
          <w:color w:val="000000" w:themeColor="text1"/>
          <w:szCs w:val="24"/>
        </w:rPr>
        <w:t>緩辦2年，專案計畫可行性評估報告編審作業未</w:t>
      </w:r>
      <w:proofErr w:type="gramStart"/>
      <w:r w:rsidRPr="001D7B1C">
        <w:rPr>
          <w:rFonts w:ascii="標楷體" w:eastAsia="標楷體" w:hAnsi="標楷體" w:hint="eastAsia"/>
          <w:color w:val="000000" w:themeColor="text1"/>
          <w:szCs w:val="24"/>
        </w:rPr>
        <w:t>臻</w:t>
      </w:r>
      <w:proofErr w:type="gramEnd"/>
      <w:r w:rsidRPr="001D7B1C">
        <w:rPr>
          <w:rFonts w:ascii="標楷體" w:eastAsia="標楷體" w:hAnsi="標楷體" w:hint="eastAsia"/>
          <w:color w:val="000000" w:themeColor="text1"/>
          <w:szCs w:val="24"/>
        </w:rPr>
        <w:t>周延等情事，經函請台灣中油公司</w:t>
      </w:r>
      <w:proofErr w:type="gramStart"/>
      <w:r w:rsidRPr="001D7B1C">
        <w:rPr>
          <w:rFonts w:ascii="標楷體" w:eastAsia="標楷體" w:hAnsi="標楷體" w:hint="eastAsia"/>
          <w:color w:val="000000" w:themeColor="text1"/>
          <w:szCs w:val="24"/>
        </w:rPr>
        <w:t>研謀妥處</w:t>
      </w:r>
      <w:proofErr w:type="gramEnd"/>
      <w:r w:rsidRPr="001D7B1C">
        <w:rPr>
          <w:rFonts w:ascii="標楷體" w:eastAsia="標楷體" w:hAnsi="標楷體" w:hint="eastAsia"/>
          <w:color w:val="000000" w:themeColor="text1"/>
          <w:szCs w:val="24"/>
        </w:rPr>
        <w:t>。據復：（1）已</w:t>
      </w:r>
      <w:proofErr w:type="gramStart"/>
      <w:r w:rsidRPr="001D7B1C">
        <w:rPr>
          <w:rFonts w:ascii="標楷體" w:eastAsia="標楷體" w:hAnsi="標楷體" w:hint="eastAsia"/>
          <w:color w:val="000000" w:themeColor="text1"/>
          <w:szCs w:val="24"/>
        </w:rPr>
        <w:t>研</w:t>
      </w:r>
      <w:proofErr w:type="gramEnd"/>
      <w:r w:rsidRPr="001D7B1C">
        <w:rPr>
          <w:rFonts w:ascii="標楷體" w:eastAsia="標楷體" w:hAnsi="標楷體" w:hint="eastAsia"/>
          <w:color w:val="000000" w:themeColor="text1"/>
          <w:szCs w:val="24"/>
        </w:rPr>
        <w:t>擬未</w:t>
      </w:r>
      <w:r w:rsidRPr="001D7B1C">
        <w:rPr>
          <w:rFonts w:ascii="標楷體" w:eastAsia="標楷體" w:hAnsi="標楷體" w:hint="eastAsia"/>
          <w:color w:val="000000" w:themeColor="text1"/>
          <w:szCs w:val="24"/>
        </w:rPr>
        <w:lastRenderedPageBreak/>
        <w:t>來如遇計畫需求涉有其他投資計畫營運時程，將召開協調會議，針對計畫可能延宕因素進行評估，再妥適規劃計畫時程等改善措施，</w:t>
      </w:r>
      <w:proofErr w:type="gramStart"/>
      <w:r w:rsidRPr="001D7B1C">
        <w:rPr>
          <w:rFonts w:ascii="標楷體" w:eastAsia="標楷體" w:hAnsi="標楷體" w:hint="eastAsia"/>
          <w:color w:val="000000" w:themeColor="text1"/>
          <w:szCs w:val="24"/>
        </w:rPr>
        <w:t>未來復辦啟動</w:t>
      </w:r>
      <w:proofErr w:type="gramEnd"/>
      <w:r w:rsidRPr="001D7B1C">
        <w:rPr>
          <w:rFonts w:ascii="標楷體" w:eastAsia="標楷體" w:hAnsi="標楷體" w:hint="eastAsia"/>
          <w:color w:val="000000" w:themeColor="text1"/>
          <w:szCs w:val="24"/>
        </w:rPr>
        <w:t>程序</w:t>
      </w:r>
      <w:r w:rsidR="0062265E" w:rsidRPr="001D7B1C">
        <w:rPr>
          <w:rFonts w:ascii="標楷體" w:eastAsia="標楷體" w:hAnsi="標楷體" w:hint="eastAsia"/>
          <w:color w:val="000000" w:themeColor="text1"/>
          <w:szCs w:val="24"/>
        </w:rPr>
        <w:t>亦</w:t>
      </w:r>
      <w:r w:rsidRPr="001D7B1C">
        <w:rPr>
          <w:rFonts w:ascii="標楷體" w:eastAsia="標楷體" w:hAnsi="標楷體" w:hint="eastAsia"/>
          <w:color w:val="000000" w:themeColor="text1"/>
          <w:szCs w:val="24"/>
        </w:rPr>
        <w:t>將依編審要點規定審慎評估財務等因素及各階段潛在風險因子，作周延審慎之考量；（2）已</w:t>
      </w:r>
      <w:proofErr w:type="gramStart"/>
      <w:r w:rsidRPr="001D7B1C">
        <w:rPr>
          <w:rFonts w:ascii="標楷體" w:eastAsia="標楷體" w:hAnsi="標楷體" w:hint="eastAsia"/>
          <w:color w:val="000000" w:themeColor="text1"/>
          <w:szCs w:val="24"/>
        </w:rPr>
        <w:t>研</w:t>
      </w:r>
      <w:proofErr w:type="gramEnd"/>
      <w:r w:rsidRPr="001D7B1C">
        <w:rPr>
          <w:rFonts w:ascii="標楷體" w:eastAsia="標楷體" w:hAnsi="標楷體" w:hint="eastAsia"/>
          <w:color w:val="000000" w:themeColor="text1"/>
          <w:szCs w:val="24"/>
        </w:rPr>
        <w:t>擬於計畫規劃階段，持續強化對未來工程量及人力配置之盤點與評估，以提升量能掌握度</w:t>
      </w:r>
      <w:r w:rsidR="0062265E" w:rsidRPr="001D7B1C">
        <w:rPr>
          <w:rFonts w:ascii="標楷體" w:eastAsia="標楷體" w:hAnsi="標楷體" w:hint="eastAsia"/>
          <w:color w:val="000000" w:themeColor="text1"/>
          <w:szCs w:val="24"/>
        </w:rPr>
        <w:t>，又</w:t>
      </w:r>
      <w:proofErr w:type="gramStart"/>
      <w:r w:rsidRPr="001D7B1C">
        <w:rPr>
          <w:rFonts w:ascii="標楷體" w:eastAsia="標楷體" w:hAnsi="標楷體" w:hint="eastAsia"/>
          <w:color w:val="000000" w:themeColor="text1"/>
          <w:szCs w:val="24"/>
        </w:rPr>
        <w:t>計畫復辦之</w:t>
      </w:r>
      <w:proofErr w:type="gramEnd"/>
      <w:r w:rsidRPr="001D7B1C">
        <w:rPr>
          <w:rFonts w:ascii="標楷體" w:eastAsia="標楷體" w:hAnsi="標楷體" w:hint="eastAsia"/>
          <w:color w:val="000000" w:themeColor="text1"/>
          <w:szCs w:val="24"/>
        </w:rPr>
        <w:t>檢討</w:t>
      </w:r>
      <w:r w:rsidR="0062265E" w:rsidRPr="001D7B1C">
        <w:rPr>
          <w:rFonts w:ascii="標楷體" w:eastAsia="標楷體" w:hAnsi="標楷體" w:hint="eastAsia"/>
          <w:color w:val="000000" w:themeColor="text1"/>
          <w:szCs w:val="24"/>
        </w:rPr>
        <w:t>作業</w:t>
      </w:r>
      <w:r w:rsidRPr="001D7B1C">
        <w:rPr>
          <w:rFonts w:ascii="標楷體" w:eastAsia="標楷體" w:hAnsi="標楷體" w:hint="eastAsia"/>
          <w:color w:val="000000" w:themeColor="text1"/>
          <w:szCs w:val="24"/>
        </w:rPr>
        <w:t>將與桃園煉油廠</w:t>
      </w:r>
      <w:proofErr w:type="gramStart"/>
      <w:r w:rsidR="0062265E" w:rsidRPr="001D7B1C">
        <w:rPr>
          <w:rFonts w:ascii="標楷體" w:eastAsia="標楷體" w:hAnsi="標楷體" w:hint="eastAsia"/>
          <w:color w:val="000000" w:themeColor="text1"/>
          <w:szCs w:val="24"/>
        </w:rPr>
        <w:t>研</w:t>
      </w:r>
      <w:proofErr w:type="gramEnd"/>
      <w:r w:rsidR="0062265E" w:rsidRPr="001D7B1C">
        <w:rPr>
          <w:rFonts w:ascii="標楷體" w:eastAsia="標楷體" w:hAnsi="標楷體" w:hint="eastAsia"/>
          <w:color w:val="000000" w:themeColor="text1"/>
          <w:szCs w:val="24"/>
        </w:rPr>
        <w:t>擬之</w:t>
      </w:r>
      <w:r w:rsidRPr="001D7B1C">
        <w:rPr>
          <w:rFonts w:ascii="標楷體" w:eastAsia="標楷體" w:hAnsi="標楷體" w:hint="eastAsia"/>
          <w:color w:val="000000" w:themeColor="text1"/>
          <w:szCs w:val="24"/>
        </w:rPr>
        <w:t>各階段轉型</w:t>
      </w:r>
      <w:proofErr w:type="gramStart"/>
      <w:r w:rsidRPr="001D7B1C">
        <w:rPr>
          <w:rFonts w:ascii="標楷體" w:eastAsia="標楷體" w:hAnsi="標楷體" w:hint="eastAsia"/>
          <w:color w:val="000000" w:themeColor="text1"/>
          <w:szCs w:val="24"/>
        </w:rPr>
        <w:t>期</w:t>
      </w:r>
      <w:r w:rsidR="0062265E" w:rsidRPr="001D7B1C">
        <w:rPr>
          <w:rFonts w:ascii="標楷體" w:eastAsia="標楷體" w:hAnsi="標楷體" w:hint="eastAsia"/>
          <w:color w:val="000000" w:themeColor="text1"/>
          <w:szCs w:val="24"/>
        </w:rPr>
        <w:t>程</w:t>
      </w:r>
      <w:r w:rsidRPr="001D7B1C">
        <w:rPr>
          <w:rFonts w:ascii="標楷體" w:eastAsia="標楷體" w:hAnsi="標楷體" w:hint="eastAsia"/>
          <w:color w:val="000000" w:themeColor="text1"/>
          <w:szCs w:val="24"/>
        </w:rPr>
        <w:t>鏈結</w:t>
      </w:r>
      <w:proofErr w:type="gramEnd"/>
      <w:r w:rsidRPr="001D7B1C">
        <w:rPr>
          <w:rFonts w:ascii="標楷體" w:eastAsia="標楷體" w:hAnsi="標楷體" w:hint="eastAsia"/>
          <w:color w:val="000000" w:themeColor="text1"/>
          <w:szCs w:val="24"/>
        </w:rPr>
        <w:t>，確保電力設施之建設與轉型節奏同步等改善措施。</w:t>
      </w:r>
    </w:p>
    <w:p w14:paraId="16350A12" w14:textId="73E67BD7" w:rsidR="007C4F87" w:rsidRPr="001D7B1C" w:rsidRDefault="007C4F87" w:rsidP="00DC0D88">
      <w:pPr>
        <w:widowControl/>
        <w:overflowPunct w:val="0"/>
        <w:spacing w:line="582" w:lineRule="exact"/>
        <w:ind w:firstLineChars="450" w:firstLine="1261"/>
        <w:jc w:val="both"/>
        <w:rPr>
          <w:rFonts w:ascii="標楷體" w:eastAsia="標楷體" w:hAnsi="標楷體" w:cs="Times New Roman"/>
          <w:color w:val="000000" w:themeColor="text1"/>
          <w:sz w:val="28"/>
          <w:szCs w:val="28"/>
        </w:rPr>
      </w:pPr>
      <w:r w:rsidRPr="001D7B1C">
        <w:rPr>
          <w:rFonts w:ascii="標楷體" w:eastAsia="標楷體" w:hAnsi="標楷體" w:cs="Times New Roman" w:hint="eastAsia"/>
          <w:b/>
          <w:bCs/>
          <w:color w:val="000000" w:themeColor="text1"/>
          <w:sz w:val="28"/>
          <w:szCs w:val="28"/>
        </w:rPr>
        <w:t>5</w:t>
      </w:r>
      <w:r w:rsidRPr="001D7B1C">
        <w:rPr>
          <w:rFonts w:ascii="標楷體" w:eastAsia="標楷體" w:hAnsi="標楷體" w:cs="Times New Roman"/>
          <w:b/>
          <w:bCs/>
          <w:color w:val="000000" w:themeColor="text1"/>
          <w:sz w:val="28"/>
          <w:szCs w:val="28"/>
        </w:rPr>
        <w:t>.</w:t>
      </w:r>
      <w:r w:rsidRPr="001D7B1C">
        <w:rPr>
          <w:rFonts w:ascii="標楷體" w:eastAsia="標楷體" w:hAnsi="標楷體" w:cs="Times New Roman" w:hint="eastAsia"/>
          <w:color w:val="000000" w:themeColor="text1"/>
          <w:sz w:val="28"/>
          <w:szCs w:val="28"/>
        </w:rPr>
        <w:t xml:space="preserve">　</w:t>
      </w:r>
      <w:r w:rsidR="007965AB" w:rsidRPr="001D7B1C">
        <w:rPr>
          <w:rFonts w:ascii="標楷體" w:eastAsia="標楷體" w:hAnsi="標楷體" w:cs="Times New Roman"/>
          <w:b/>
          <w:color w:val="000000" w:themeColor="text1"/>
          <w:sz w:val="28"/>
          <w:szCs w:val="28"/>
        </w:rPr>
        <w:t>配合政府關鍵戰略行動計畫，積極發展地熱能、碳捕捉利用及封存等技術，惟地熱電廠統包工程延宕逾2年遲未</w:t>
      </w:r>
      <w:proofErr w:type="gramStart"/>
      <w:r w:rsidR="007965AB" w:rsidRPr="001D7B1C">
        <w:rPr>
          <w:rFonts w:ascii="標楷體" w:eastAsia="標楷體" w:hAnsi="標楷體" w:cs="Times New Roman"/>
          <w:b/>
          <w:color w:val="000000" w:themeColor="text1"/>
          <w:sz w:val="28"/>
          <w:szCs w:val="28"/>
        </w:rPr>
        <w:t>併</w:t>
      </w:r>
      <w:proofErr w:type="gramEnd"/>
      <w:r w:rsidR="007965AB" w:rsidRPr="001D7B1C">
        <w:rPr>
          <w:rFonts w:ascii="標楷體" w:eastAsia="標楷體" w:hAnsi="標楷體" w:cs="Times New Roman"/>
          <w:b/>
          <w:color w:val="000000" w:themeColor="text1"/>
          <w:sz w:val="28"/>
          <w:szCs w:val="28"/>
        </w:rPr>
        <w:t>聯發電，</w:t>
      </w:r>
      <w:proofErr w:type="gramStart"/>
      <w:r w:rsidR="007965AB" w:rsidRPr="001D7B1C">
        <w:rPr>
          <w:rFonts w:ascii="標楷體" w:eastAsia="標楷體" w:hAnsi="標楷體" w:cs="Times New Roman"/>
          <w:b/>
          <w:color w:val="000000" w:themeColor="text1"/>
          <w:sz w:val="28"/>
          <w:szCs w:val="28"/>
        </w:rPr>
        <w:t>又碳捕捉</w:t>
      </w:r>
      <w:proofErr w:type="gramEnd"/>
      <w:r w:rsidR="007965AB" w:rsidRPr="001D7B1C">
        <w:rPr>
          <w:rFonts w:ascii="標楷體" w:eastAsia="標楷體" w:hAnsi="標楷體" w:cs="Times New Roman"/>
          <w:b/>
          <w:color w:val="000000" w:themeColor="text1"/>
          <w:sz w:val="28"/>
          <w:szCs w:val="28"/>
        </w:rPr>
        <w:t>執行過程仍</w:t>
      </w:r>
      <w:proofErr w:type="gramStart"/>
      <w:r w:rsidR="007965AB" w:rsidRPr="001D7B1C">
        <w:rPr>
          <w:rFonts w:ascii="標楷體" w:eastAsia="標楷體" w:hAnsi="標楷體" w:cs="Times New Roman"/>
          <w:b/>
          <w:color w:val="000000" w:themeColor="text1"/>
          <w:sz w:val="28"/>
          <w:szCs w:val="28"/>
        </w:rPr>
        <w:t>面臨碳源不足</w:t>
      </w:r>
      <w:proofErr w:type="gramEnd"/>
      <w:r w:rsidR="007965AB" w:rsidRPr="001D7B1C">
        <w:rPr>
          <w:rFonts w:ascii="標楷體" w:eastAsia="標楷體" w:hAnsi="標楷體" w:cs="Times New Roman"/>
          <w:b/>
          <w:color w:val="000000" w:themeColor="text1"/>
          <w:sz w:val="28"/>
          <w:szCs w:val="28"/>
        </w:rPr>
        <w:t>，</w:t>
      </w:r>
      <w:r w:rsidR="00916480" w:rsidRPr="001D7B1C">
        <w:rPr>
          <w:rFonts w:ascii="標楷體" w:eastAsia="標楷體" w:hAnsi="標楷體" w:cs="Times New Roman" w:hint="eastAsia"/>
          <w:b/>
          <w:color w:val="000000" w:themeColor="text1"/>
          <w:sz w:val="28"/>
          <w:szCs w:val="28"/>
        </w:rPr>
        <w:t>未能產生</w:t>
      </w:r>
      <w:proofErr w:type="gramStart"/>
      <w:r w:rsidR="00916480" w:rsidRPr="001D7B1C">
        <w:rPr>
          <w:rFonts w:ascii="標楷體" w:eastAsia="標楷體" w:hAnsi="標楷體" w:cs="Times New Roman" w:hint="eastAsia"/>
          <w:b/>
          <w:color w:val="000000" w:themeColor="text1"/>
          <w:sz w:val="28"/>
          <w:szCs w:val="28"/>
        </w:rPr>
        <w:t>對應碳費之</w:t>
      </w:r>
      <w:proofErr w:type="gramEnd"/>
      <w:r w:rsidR="00916480" w:rsidRPr="001D7B1C">
        <w:rPr>
          <w:rFonts w:ascii="標楷體" w:eastAsia="標楷體" w:hAnsi="標楷體" w:cs="Times New Roman" w:hint="eastAsia"/>
          <w:b/>
          <w:color w:val="000000" w:themeColor="text1"/>
          <w:sz w:val="28"/>
          <w:szCs w:val="28"/>
        </w:rPr>
        <w:t>財務效益</w:t>
      </w:r>
      <w:r w:rsidR="007965AB" w:rsidRPr="001D7B1C">
        <w:rPr>
          <w:rFonts w:ascii="標楷體" w:eastAsia="標楷體" w:hAnsi="標楷體" w:cs="Times New Roman"/>
          <w:b/>
          <w:color w:val="000000" w:themeColor="text1"/>
          <w:sz w:val="28"/>
          <w:szCs w:val="28"/>
        </w:rPr>
        <w:t>，</w:t>
      </w:r>
      <w:r w:rsidR="006A70F5" w:rsidRPr="001D7B1C">
        <w:rPr>
          <w:rFonts w:ascii="標楷體" w:eastAsia="標楷體" w:hAnsi="標楷體" w:cs="Times New Roman" w:hint="eastAsia"/>
          <w:b/>
          <w:color w:val="000000" w:themeColor="text1"/>
          <w:sz w:val="28"/>
          <w:szCs w:val="28"/>
        </w:rPr>
        <w:t>及</w:t>
      </w:r>
      <w:r w:rsidR="00EA1661" w:rsidRPr="001D7B1C">
        <w:rPr>
          <w:rFonts w:ascii="標楷體" w:eastAsia="標楷體" w:hAnsi="標楷體" w:cs="Times New Roman" w:hint="eastAsia"/>
          <w:b/>
          <w:color w:val="000000" w:themeColor="text1"/>
          <w:sz w:val="28"/>
          <w:szCs w:val="28"/>
        </w:rPr>
        <w:t>碳封存場址</w:t>
      </w:r>
      <w:r w:rsidR="006A70F5" w:rsidRPr="001D7B1C">
        <w:rPr>
          <w:rFonts w:ascii="標楷體" w:eastAsia="標楷體" w:hAnsi="標楷體" w:cs="Times New Roman" w:hint="eastAsia"/>
          <w:b/>
          <w:color w:val="000000" w:themeColor="text1"/>
          <w:sz w:val="28"/>
          <w:szCs w:val="28"/>
        </w:rPr>
        <w:t>用地取得問題，</w:t>
      </w:r>
      <w:r w:rsidR="007965AB" w:rsidRPr="001D7B1C">
        <w:rPr>
          <w:rFonts w:ascii="標楷體" w:eastAsia="標楷體" w:hAnsi="標楷體" w:cs="Times New Roman"/>
          <w:b/>
          <w:color w:val="000000" w:themeColor="text1"/>
          <w:sz w:val="28"/>
          <w:szCs w:val="28"/>
        </w:rPr>
        <w:t>允宜</w:t>
      </w:r>
      <w:proofErr w:type="gramStart"/>
      <w:r w:rsidR="007965AB" w:rsidRPr="001D7B1C">
        <w:rPr>
          <w:rFonts w:ascii="標楷體" w:eastAsia="標楷體" w:hAnsi="標楷體" w:cs="Times New Roman"/>
          <w:b/>
          <w:color w:val="000000" w:themeColor="text1"/>
          <w:sz w:val="28"/>
          <w:szCs w:val="28"/>
        </w:rPr>
        <w:t>研</w:t>
      </w:r>
      <w:proofErr w:type="gramEnd"/>
      <w:r w:rsidR="007965AB" w:rsidRPr="001D7B1C">
        <w:rPr>
          <w:rFonts w:ascii="標楷體" w:eastAsia="標楷體" w:hAnsi="標楷體" w:cs="Times New Roman"/>
          <w:b/>
          <w:color w:val="000000" w:themeColor="text1"/>
          <w:sz w:val="28"/>
          <w:szCs w:val="28"/>
        </w:rPr>
        <w:t>謀改善，以利</w:t>
      </w:r>
      <w:proofErr w:type="gramStart"/>
      <w:r w:rsidR="007965AB" w:rsidRPr="001D7B1C">
        <w:rPr>
          <w:rFonts w:ascii="標楷體" w:eastAsia="標楷體" w:hAnsi="標楷體" w:cs="Times New Roman"/>
          <w:b/>
          <w:color w:val="000000" w:themeColor="text1"/>
          <w:sz w:val="28"/>
          <w:szCs w:val="28"/>
        </w:rPr>
        <w:t>達成淨零排放</w:t>
      </w:r>
      <w:proofErr w:type="gramEnd"/>
      <w:r w:rsidR="007965AB" w:rsidRPr="001D7B1C">
        <w:rPr>
          <w:rFonts w:ascii="標楷體" w:eastAsia="標楷體" w:hAnsi="標楷體" w:cs="Times New Roman"/>
          <w:b/>
          <w:color w:val="000000" w:themeColor="text1"/>
          <w:sz w:val="28"/>
          <w:szCs w:val="28"/>
        </w:rPr>
        <w:t>之目標</w:t>
      </w:r>
      <w:r w:rsidRPr="001D7B1C">
        <w:rPr>
          <w:rFonts w:ascii="標楷體" w:eastAsia="標楷體" w:hAnsi="標楷體" w:cs="Times New Roman" w:hint="eastAsia"/>
          <w:b/>
          <w:color w:val="000000" w:themeColor="text1"/>
          <w:sz w:val="28"/>
          <w:szCs w:val="28"/>
        </w:rPr>
        <w:t>。</w:t>
      </w:r>
    </w:p>
    <w:p w14:paraId="5B2C779D" w14:textId="67D952D1" w:rsidR="007965AB" w:rsidRPr="001D7B1C" w:rsidRDefault="007965AB" w:rsidP="00DC0D88">
      <w:pPr>
        <w:overflowPunct w:val="0"/>
        <w:spacing w:line="582" w:lineRule="exact"/>
        <w:ind w:firstLineChars="200" w:firstLine="480"/>
        <w:jc w:val="both"/>
        <w:rPr>
          <w:rFonts w:ascii="標楷體" w:eastAsia="標楷體" w:hAnsi="標楷體"/>
          <w:color w:val="000000" w:themeColor="text1"/>
          <w:spacing w:val="6"/>
          <w:szCs w:val="24"/>
        </w:rPr>
      </w:pPr>
      <w:r w:rsidRPr="001D7B1C">
        <w:rPr>
          <w:rFonts w:ascii="標楷體" w:eastAsia="標楷體" w:hAnsi="標楷體" w:hint="eastAsia"/>
          <w:color w:val="000000" w:themeColor="text1"/>
          <w:szCs w:val="24"/>
        </w:rPr>
        <w:t>政府為順應世界潮流，因應地球暖化衍生之氣候變遷衝擊，於111年3月公布「臺灣2050</w:t>
      </w:r>
      <w:proofErr w:type="gramStart"/>
      <w:r w:rsidRPr="001D7B1C">
        <w:rPr>
          <w:rFonts w:ascii="標楷體" w:eastAsia="標楷體" w:hAnsi="標楷體" w:hint="eastAsia"/>
          <w:color w:val="000000" w:themeColor="text1"/>
          <w:szCs w:val="24"/>
        </w:rPr>
        <w:t>淨零排放</w:t>
      </w:r>
      <w:proofErr w:type="gramEnd"/>
      <w:r w:rsidRPr="001D7B1C">
        <w:rPr>
          <w:rFonts w:ascii="標楷體" w:eastAsia="標楷體" w:hAnsi="標楷體" w:hint="eastAsia"/>
          <w:color w:val="000000" w:themeColor="text1"/>
          <w:szCs w:val="24"/>
        </w:rPr>
        <w:t>路徑及策略總說明」，規劃國家</w:t>
      </w:r>
      <w:proofErr w:type="gramStart"/>
      <w:r w:rsidRPr="001D7B1C">
        <w:rPr>
          <w:rFonts w:ascii="標楷體" w:eastAsia="標楷體" w:hAnsi="標楷體" w:hint="eastAsia"/>
          <w:color w:val="000000" w:themeColor="text1"/>
          <w:szCs w:val="24"/>
        </w:rPr>
        <w:t>長期減碳目標</w:t>
      </w:r>
      <w:proofErr w:type="gramEnd"/>
      <w:r w:rsidRPr="001D7B1C">
        <w:rPr>
          <w:rFonts w:ascii="標楷體" w:eastAsia="標楷體" w:hAnsi="標楷體" w:hint="eastAsia"/>
          <w:color w:val="000000" w:themeColor="text1"/>
          <w:szCs w:val="24"/>
        </w:rPr>
        <w:t>，並提出「前瞻能源」等十二項關鍵戰略行動計畫，以整合跨部會資源，</w:t>
      </w:r>
      <w:proofErr w:type="gramStart"/>
      <w:r w:rsidRPr="001D7B1C">
        <w:rPr>
          <w:rFonts w:ascii="標楷體" w:eastAsia="標楷體" w:hAnsi="標楷體" w:hint="eastAsia"/>
          <w:color w:val="000000" w:themeColor="text1"/>
          <w:szCs w:val="24"/>
        </w:rPr>
        <w:t>俾</w:t>
      </w:r>
      <w:proofErr w:type="gramEnd"/>
      <w:r w:rsidRPr="001D7B1C">
        <w:rPr>
          <w:rFonts w:ascii="標楷體" w:eastAsia="標楷體" w:hAnsi="標楷體" w:hint="eastAsia"/>
          <w:color w:val="000000" w:themeColor="text1"/>
          <w:szCs w:val="24"/>
        </w:rPr>
        <w:t>針對</w:t>
      </w:r>
      <w:proofErr w:type="gramStart"/>
      <w:r w:rsidRPr="001D7B1C">
        <w:rPr>
          <w:rFonts w:ascii="標楷體" w:eastAsia="標楷體" w:hAnsi="標楷體" w:hint="eastAsia"/>
          <w:color w:val="000000" w:themeColor="text1"/>
          <w:szCs w:val="24"/>
        </w:rPr>
        <w:t>淨零碳排</w:t>
      </w:r>
      <w:proofErr w:type="gramEnd"/>
      <w:r w:rsidRPr="001D7B1C">
        <w:rPr>
          <w:rFonts w:ascii="標楷體" w:eastAsia="標楷體" w:hAnsi="標楷體" w:hint="eastAsia"/>
          <w:color w:val="000000" w:themeColor="text1"/>
          <w:szCs w:val="24"/>
        </w:rPr>
        <w:t>目標，推動各項</w:t>
      </w:r>
      <w:r w:rsidR="0062265E" w:rsidRPr="001D7B1C">
        <w:rPr>
          <w:rFonts w:ascii="標楷體" w:eastAsia="標楷體" w:hAnsi="標楷體" w:hint="eastAsia"/>
          <w:color w:val="000000" w:themeColor="text1"/>
          <w:szCs w:val="24"/>
        </w:rPr>
        <w:t>溫室氣體</w:t>
      </w:r>
      <w:r w:rsidRPr="001D7B1C">
        <w:rPr>
          <w:rFonts w:ascii="標楷體" w:eastAsia="標楷體" w:hAnsi="標楷體" w:hint="eastAsia"/>
          <w:color w:val="000000" w:themeColor="text1"/>
          <w:szCs w:val="24"/>
        </w:rPr>
        <w:t>減緩與</w:t>
      </w:r>
      <w:r w:rsidR="0062265E" w:rsidRPr="001D7B1C">
        <w:rPr>
          <w:rFonts w:ascii="標楷體" w:eastAsia="標楷體" w:hAnsi="標楷體" w:hint="eastAsia"/>
          <w:color w:val="000000" w:themeColor="text1"/>
          <w:szCs w:val="24"/>
        </w:rPr>
        <w:t>氣候變遷</w:t>
      </w:r>
      <w:r w:rsidRPr="001D7B1C">
        <w:rPr>
          <w:rFonts w:ascii="標楷體" w:eastAsia="標楷體" w:hAnsi="標楷體" w:hint="eastAsia"/>
          <w:color w:val="000000" w:themeColor="text1"/>
          <w:szCs w:val="24"/>
        </w:rPr>
        <w:t>調適措施。台灣中油公司為配合上開策略計畫，積極發展地熱能、碳捕捉利用及封存等技術，設定於2032年較2005年（基準年）</w:t>
      </w:r>
      <w:proofErr w:type="gramStart"/>
      <w:r w:rsidRPr="001D7B1C">
        <w:rPr>
          <w:rFonts w:ascii="標楷體" w:eastAsia="標楷體" w:hAnsi="標楷體" w:hint="eastAsia"/>
          <w:color w:val="000000" w:themeColor="text1"/>
          <w:szCs w:val="24"/>
        </w:rPr>
        <w:t>碳排減</w:t>
      </w:r>
      <w:proofErr w:type="gramEnd"/>
      <w:r w:rsidRPr="001D7B1C">
        <w:rPr>
          <w:rFonts w:ascii="標楷體" w:eastAsia="標楷體" w:hAnsi="標楷體" w:hint="eastAsia"/>
          <w:color w:val="000000" w:themeColor="text1"/>
          <w:szCs w:val="24"/>
        </w:rPr>
        <w:t>量5</w:t>
      </w:r>
      <w:r w:rsidR="00F0666C">
        <w:rPr>
          <w:rFonts w:ascii="標楷體" w:eastAsia="標楷體" w:hAnsi="標楷體" w:hint="eastAsia"/>
          <w:color w:val="000000" w:themeColor="text1"/>
          <w:szCs w:val="24"/>
        </w:rPr>
        <w:t>0</w:t>
      </w:r>
      <w:r w:rsidRPr="001D7B1C">
        <w:rPr>
          <w:rFonts w:ascii="標楷體" w:eastAsia="標楷體" w:hAnsi="標楷體" w:hint="eastAsia"/>
          <w:color w:val="000000" w:themeColor="text1"/>
          <w:szCs w:val="24"/>
        </w:rPr>
        <w:t>.2％，</w:t>
      </w:r>
      <w:r w:rsidRPr="001D7B1C">
        <w:rPr>
          <w:rFonts w:ascii="標楷體" w:eastAsia="標楷體" w:hAnsi="標楷體" w:hint="eastAsia"/>
          <w:color w:val="000000" w:themeColor="text1"/>
          <w:spacing w:val="6"/>
          <w:szCs w:val="24"/>
        </w:rPr>
        <w:t>並於2050年</w:t>
      </w:r>
      <w:proofErr w:type="gramStart"/>
      <w:r w:rsidRPr="001D7B1C">
        <w:rPr>
          <w:rFonts w:ascii="標楷體" w:eastAsia="標楷體" w:hAnsi="標楷體" w:hint="eastAsia"/>
          <w:color w:val="000000" w:themeColor="text1"/>
          <w:spacing w:val="6"/>
          <w:szCs w:val="24"/>
        </w:rPr>
        <w:t>達淨零</w:t>
      </w:r>
      <w:proofErr w:type="gramEnd"/>
      <w:r w:rsidRPr="001D7B1C">
        <w:rPr>
          <w:rFonts w:ascii="標楷體" w:eastAsia="標楷體" w:hAnsi="標楷體" w:hint="eastAsia"/>
          <w:color w:val="000000" w:themeColor="text1"/>
          <w:spacing w:val="6"/>
          <w:szCs w:val="24"/>
        </w:rPr>
        <w:t>排放之目標。經查執行情形，核有下列事項：</w:t>
      </w:r>
    </w:p>
    <w:p w14:paraId="53F59FEB" w14:textId="436CF0B2" w:rsidR="007965AB" w:rsidRPr="001D7B1C" w:rsidRDefault="007965AB" w:rsidP="00DC0D88">
      <w:pPr>
        <w:overflowPunct w:val="0"/>
        <w:spacing w:line="582" w:lineRule="exact"/>
        <w:ind w:firstLineChars="600" w:firstLine="1441"/>
        <w:jc w:val="both"/>
        <w:rPr>
          <w:rFonts w:ascii="標楷體" w:eastAsia="標楷體" w:hAnsi="標楷體"/>
          <w:color w:val="000000" w:themeColor="text1"/>
          <w:szCs w:val="24"/>
        </w:rPr>
      </w:pPr>
      <w:r w:rsidRPr="001D7B1C">
        <w:rPr>
          <w:rFonts w:ascii="標楷體" w:eastAsia="標楷體" w:hAnsi="標楷體" w:hint="eastAsia"/>
          <w:b/>
          <w:bCs/>
          <w:color w:val="000000" w:themeColor="text1"/>
          <w:szCs w:val="24"/>
        </w:rPr>
        <w:t>（1）　發展地熱能發電前瞻能源，強化能源韌性，惟地熱電廠統包工程延宕逾2年遲未</w:t>
      </w:r>
      <w:proofErr w:type="gramStart"/>
      <w:r w:rsidRPr="001D7B1C">
        <w:rPr>
          <w:rFonts w:ascii="標楷體" w:eastAsia="標楷體" w:hAnsi="標楷體" w:hint="eastAsia"/>
          <w:b/>
          <w:bCs/>
          <w:color w:val="000000" w:themeColor="text1"/>
          <w:szCs w:val="24"/>
        </w:rPr>
        <w:t>併</w:t>
      </w:r>
      <w:proofErr w:type="gramEnd"/>
      <w:r w:rsidRPr="001D7B1C">
        <w:rPr>
          <w:rFonts w:ascii="標楷體" w:eastAsia="標楷體" w:hAnsi="標楷體" w:hint="eastAsia"/>
          <w:b/>
          <w:bCs/>
          <w:color w:val="000000" w:themeColor="text1"/>
          <w:szCs w:val="24"/>
        </w:rPr>
        <w:t>聯發電，又容許發電輸出量與總裝置容量存有落差：</w:t>
      </w:r>
      <w:r w:rsidRPr="001D7B1C">
        <w:rPr>
          <w:rFonts w:ascii="標楷體" w:eastAsia="標楷體" w:hAnsi="標楷體" w:hint="eastAsia"/>
          <w:color w:val="000000" w:themeColor="text1"/>
          <w:szCs w:val="24"/>
        </w:rPr>
        <w:t>台灣中油公司為配合政府能源轉型政策，強化能源韌性，辦理「宜蘭縣土場地熱發電設置統包工程」採購作業，規劃建置裝置容量4MW（百萬瓦，下同</w:t>
      </w:r>
      <w:r w:rsidRPr="001D7B1C">
        <w:rPr>
          <w:rFonts w:ascii="新細明體" w:eastAsia="新細明體" w:hAnsi="新細明體" w:hint="eastAsia"/>
          <w:color w:val="000000" w:themeColor="text1"/>
          <w:szCs w:val="24"/>
        </w:rPr>
        <w:t>）</w:t>
      </w:r>
      <w:r w:rsidRPr="001D7B1C">
        <w:rPr>
          <w:rFonts w:ascii="標楷體" w:eastAsia="標楷體" w:hAnsi="標楷體" w:hint="eastAsia"/>
          <w:color w:val="000000" w:themeColor="text1"/>
          <w:szCs w:val="24"/>
        </w:rPr>
        <w:t>以上之地熱電廠，於111年6月決標，決標金額4億8,322萬餘元，預計自開工日起853日（日曆天）內全部完成</w:t>
      </w:r>
      <w:r w:rsidR="00EA1661" w:rsidRPr="001D7B1C">
        <w:rPr>
          <w:rFonts w:ascii="標楷體" w:eastAsia="標楷體" w:hAnsi="標楷體" w:hint="eastAsia"/>
          <w:color w:val="000000" w:themeColor="text1"/>
          <w:szCs w:val="24"/>
        </w:rPr>
        <w:t>（含設計、機組接受安全調度及運轉維護等工作）</w:t>
      </w:r>
      <w:r w:rsidR="0062265E" w:rsidRPr="001D7B1C">
        <w:rPr>
          <w:rFonts w:ascii="標楷體" w:eastAsia="標楷體" w:hAnsi="標楷體" w:hint="eastAsia"/>
          <w:color w:val="000000" w:themeColor="text1"/>
          <w:szCs w:val="24"/>
        </w:rPr>
        <w:t>。</w:t>
      </w:r>
      <w:proofErr w:type="gramStart"/>
      <w:r w:rsidRPr="001D7B1C">
        <w:rPr>
          <w:rFonts w:ascii="標楷體" w:eastAsia="標楷體" w:hAnsi="標楷體" w:hint="eastAsia"/>
          <w:color w:val="000000" w:themeColor="text1"/>
          <w:szCs w:val="24"/>
        </w:rPr>
        <w:t>嗣</w:t>
      </w:r>
      <w:proofErr w:type="gramEnd"/>
      <w:r w:rsidRPr="001D7B1C">
        <w:rPr>
          <w:rFonts w:ascii="標楷體" w:eastAsia="標楷體" w:hAnsi="標楷體" w:hint="eastAsia"/>
          <w:color w:val="000000" w:themeColor="text1"/>
          <w:szCs w:val="24"/>
        </w:rPr>
        <w:t>工程承攬商購置總裝置容量5.4MW發電機組進行地熱發電廠興建工程，</w:t>
      </w:r>
      <w:proofErr w:type="gramStart"/>
      <w:r w:rsidRPr="001D7B1C">
        <w:rPr>
          <w:rFonts w:ascii="標楷體" w:eastAsia="標楷體" w:hAnsi="標楷體" w:hint="eastAsia"/>
          <w:color w:val="000000" w:themeColor="text1"/>
          <w:szCs w:val="24"/>
        </w:rPr>
        <w:t>爰</w:t>
      </w:r>
      <w:proofErr w:type="gramEnd"/>
      <w:r w:rsidRPr="001D7B1C">
        <w:rPr>
          <w:rFonts w:ascii="標楷體" w:eastAsia="標楷體" w:hAnsi="標楷體" w:hint="eastAsia"/>
          <w:color w:val="000000" w:themeColor="text1"/>
          <w:szCs w:val="24"/>
        </w:rPr>
        <w:t>承攬商依約應於112年10月間完成發電機組安裝</w:t>
      </w:r>
      <w:proofErr w:type="gramStart"/>
      <w:r w:rsidRPr="001D7B1C">
        <w:rPr>
          <w:rFonts w:ascii="標楷體" w:eastAsia="標楷體" w:hAnsi="標楷體" w:hint="eastAsia"/>
          <w:color w:val="000000" w:themeColor="text1"/>
          <w:szCs w:val="24"/>
        </w:rPr>
        <w:t>併</w:t>
      </w:r>
      <w:proofErr w:type="gramEnd"/>
      <w:r w:rsidRPr="001D7B1C">
        <w:rPr>
          <w:rFonts w:ascii="標楷體" w:eastAsia="標楷體" w:hAnsi="標楷體" w:hint="eastAsia"/>
          <w:color w:val="000000" w:themeColor="text1"/>
          <w:szCs w:val="24"/>
        </w:rPr>
        <w:t>聯發電。有關</w:t>
      </w:r>
      <w:proofErr w:type="gramStart"/>
      <w:r w:rsidRPr="001D7B1C">
        <w:rPr>
          <w:rFonts w:ascii="標楷體" w:eastAsia="標楷體" w:hAnsi="標楷體" w:hint="eastAsia"/>
          <w:color w:val="000000" w:themeColor="text1"/>
          <w:szCs w:val="24"/>
        </w:rPr>
        <w:t>上開統包</w:t>
      </w:r>
      <w:proofErr w:type="gramEnd"/>
      <w:r w:rsidRPr="001D7B1C">
        <w:rPr>
          <w:rFonts w:ascii="標楷體" w:eastAsia="標楷體" w:hAnsi="標楷體" w:hint="eastAsia"/>
          <w:color w:val="000000" w:themeColor="text1"/>
          <w:szCs w:val="24"/>
        </w:rPr>
        <w:t>工程執行進度落後，及該電廠電力最大輸出功率僅能限制於2.7MW，遠低於發電機組總裝置容量（約定裝置容量4MW以上，實際裝置容量5.4MW），未能充分發揮發電效能等情事，本部前於113年2月及114年1月函請台灣中油公司檢討改善，據</w:t>
      </w:r>
      <w:proofErr w:type="gramStart"/>
      <w:r w:rsidRPr="001D7B1C">
        <w:rPr>
          <w:rFonts w:ascii="標楷體" w:eastAsia="標楷體" w:hAnsi="標楷體" w:hint="eastAsia"/>
          <w:color w:val="000000" w:themeColor="text1"/>
          <w:szCs w:val="24"/>
        </w:rPr>
        <w:t>復係承</w:t>
      </w:r>
      <w:r w:rsidRPr="001D7B1C">
        <w:rPr>
          <w:rFonts w:ascii="標楷體" w:eastAsia="標楷體" w:hAnsi="標楷體" w:hint="eastAsia"/>
          <w:color w:val="000000" w:themeColor="text1"/>
          <w:szCs w:val="24"/>
        </w:rPr>
        <w:lastRenderedPageBreak/>
        <w:t>攬商無</w:t>
      </w:r>
      <w:proofErr w:type="gramEnd"/>
      <w:r w:rsidRPr="001D7B1C">
        <w:rPr>
          <w:rFonts w:ascii="標楷體" w:eastAsia="標楷體" w:hAnsi="標楷體" w:hint="eastAsia"/>
          <w:color w:val="000000" w:themeColor="text1"/>
          <w:szCs w:val="24"/>
        </w:rPr>
        <w:t>履約經驗、設計變更頻繁、天災等因素</w:t>
      </w:r>
      <w:proofErr w:type="gramStart"/>
      <w:r w:rsidRPr="001D7B1C">
        <w:rPr>
          <w:rFonts w:ascii="標楷體" w:eastAsia="標楷體" w:hAnsi="標楷體" w:hint="eastAsia"/>
          <w:color w:val="000000" w:themeColor="text1"/>
          <w:szCs w:val="24"/>
        </w:rPr>
        <w:t>致工進</w:t>
      </w:r>
      <w:proofErr w:type="gramEnd"/>
      <w:r w:rsidRPr="001D7B1C">
        <w:rPr>
          <w:rFonts w:ascii="標楷體" w:eastAsia="標楷體" w:hAnsi="標楷體" w:hint="eastAsia"/>
          <w:color w:val="000000" w:themeColor="text1"/>
          <w:szCs w:val="24"/>
        </w:rPr>
        <w:t>延宕，已依約裁罰承攬商，並提升防災能力及檢討施工排程；另針對電力最大輸出功率限制部分，經濟部已指示</w:t>
      </w:r>
      <w:proofErr w:type="gramStart"/>
      <w:r w:rsidRPr="001D7B1C">
        <w:rPr>
          <w:rFonts w:ascii="標楷體" w:eastAsia="標楷體" w:hAnsi="標楷體" w:hint="eastAsia"/>
          <w:color w:val="000000" w:themeColor="text1"/>
          <w:szCs w:val="24"/>
        </w:rPr>
        <w:t>台灣電力公司妥處</w:t>
      </w:r>
      <w:proofErr w:type="gramEnd"/>
      <w:r w:rsidRPr="001D7B1C">
        <w:rPr>
          <w:rFonts w:ascii="標楷體" w:eastAsia="標楷體" w:hAnsi="標楷體" w:hint="eastAsia"/>
          <w:color w:val="000000" w:themeColor="text1"/>
          <w:szCs w:val="24"/>
        </w:rPr>
        <w:t>，評估後續架設土場地熱電廠專線之可行性。經追蹤查核結果，</w:t>
      </w:r>
      <w:r w:rsidR="00AB5E61" w:rsidRPr="001D7B1C">
        <w:rPr>
          <w:rFonts w:ascii="標楷體" w:eastAsia="標楷體" w:hAnsi="標楷體" w:hint="eastAsia"/>
          <w:color w:val="000000" w:themeColor="text1"/>
          <w:szCs w:val="24"/>
        </w:rPr>
        <w:t>承攬商因天災等因素，已多次申請暫停工期計算，惟</w:t>
      </w:r>
      <w:r w:rsidRPr="001D7B1C">
        <w:rPr>
          <w:rFonts w:ascii="標楷體" w:eastAsia="標楷體" w:hAnsi="標楷體" w:hint="eastAsia"/>
          <w:color w:val="000000" w:themeColor="text1"/>
          <w:szCs w:val="24"/>
        </w:rPr>
        <w:t>依據台灣中油公司探</w:t>
      </w:r>
      <w:proofErr w:type="gramStart"/>
      <w:r w:rsidRPr="001D7B1C">
        <w:rPr>
          <w:rFonts w:ascii="標楷體" w:eastAsia="標楷體" w:hAnsi="標楷體" w:hint="eastAsia"/>
          <w:color w:val="000000" w:themeColor="text1"/>
          <w:szCs w:val="24"/>
        </w:rPr>
        <w:t>採</w:t>
      </w:r>
      <w:proofErr w:type="gramEnd"/>
      <w:r w:rsidRPr="001D7B1C">
        <w:rPr>
          <w:rFonts w:ascii="標楷體" w:eastAsia="標楷體" w:hAnsi="標楷體" w:hint="eastAsia"/>
          <w:color w:val="000000" w:themeColor="text1"/>
          <w:szCs w:val="24"/>
        </w:rPr>
        <w:t>事業部114年10月召開之「土場地熱發電工程及東區地熱鑽井進度檢討會議」議程資料列載，截至114年10月26日止，</w:t>
      </w:r>
      <w:r w:rsidRPr="001D7B1C">
        <w:rPr>
          <w:rFonts w:ascii="標楷體" w:eastAsia="標楷體" w:hAnsi="標楷體" w:hint="eastAsia"/>
          <w:color w:val="000000" w:themeColor="text1"/>
          <w:spacing w:val="-6"/>
          <w:szCs w:val="24"/>
        </w:rPr>
        <w:t>統包工程整體進度為81.71％，較預定進度100％</w:t>
      </w:r>
      <w:r w:rsidRPr="001D7B1C">
        <w:rPr>
          <w:rFonts w:ascii="標楷體" w:eastAsia="標楷體" w:hAnsi="標楷體" w:hint="eastAsia"/>
          <w:color w:val="000000" w:themeColor="text1"/>
          <w:szCs w:val="24"/>
        </w:rPr>
        <w:t>，落後18.29個百分點，且仍未完成，較原預定完成時程（112年10月）延宕逾2年</w:t>
      </w:r>
      <w:r w:rsidR="00097F72"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至有關容許發電機組輸出量部分，據台灣中油公司與台灣電力公司於114年8月召開「土場、仁澤地熱發電</w:t>
      </w:r>
      <w:proofErr w:type="gramStart"/>
      <w:r w:rsidRPr="001D7B1C">
        <w:rPr>
          <w:rFonts w:ascii="標楷體" w:eastAsia="標楷體" w:hAnsi="標楷體" w:hint="eastAsia"/>
          <w:color w:val="000000" w:themeColor="text1"/>
          <w:szCs w:val="24"/>
        </w:rPr>
        <w:t>饋</w:t>
      </w:r>
      <w:proofErr w:type="gramEnd"/>
      <w:r w:rsidRPr="001D7B1C">
        <w:rPr>
          <w:rFonts w:ascii="標楷體" w:eastAsia="標楷體" w:hAnsi="標楷體" w:hint="eastAsia"/>
          <w:color w:val="000000" w:themeColor="text1"/>
          <w:szCs w:val="24"/>
        </w:rPr>
        <w:t>線提升研討會」會議結論，台灣中油公司地熱案場如需增設輸出發電量，可委託台灣電力公司協助建置專用電源線</w:t>
      </w:r>
      <w:r w:rsidR="00097F72" w:rsidRPr="001D7B1C">
        <w:rPr>
          <w:rFonts w:ascii="標楷體" w:eastAsia="標楷體" w:hAnsi="標楷體" w:hint="eastAsia"/>
          <w:color w:val="000000" w:themeColor="text1"/>
          <w:szCs w:val="24"/>
        </w:rPr>
        <w:t>；</w:t>
      </w:r>
      <w:r w:rsidR="00AB0FD6" w:rsidRPr="001D7B1C">
        <w:rPr>
          <w:rFonts w:ascii="標楷體" w:eastAsia="標楷體" w:hAnsi="標楷體" w:hint="eastAsia"/>
          <w:color w:val="000000" w:themeColor="text1"/>
          <w:szCs w:val="24"/>
        </w:rPr>
        <w:t>並</w:t>
      </w:r>
      <w:r w:rsidRPr="001D7B1C">
        <w:rPr>
          <w:rFonts w:ascii="標楷體" w:eastAsia="標楷體" w:hAnsi="標楷體" w:hint="eastAsia"/>
          <w:color w:val="000000" w:themeColor="text1"/>
          <w:szCs w:val="24"/>
        </w:rPr>
        <w:t>將</w:t>
      </w:r>
      <w:r w:rsidR="00097F72" w:rsidRPr="001D7B1C">
        <w:rPr>
          <w:rFonts w:ascii="標楷體" w:eastAsia="標楷體" w:hAnsi="標楷體" w:hint="eastAsia"/>
          <w:color w:val="000000" w:themeColor="text1"/>
          <w:szCs w:val="24"/>
        </w:rPr>
        <w:t>視土場案場不同階段提升之地熱發電量，</w:t>
      </w:r>
      <w:r w:rsidRPr="001D7B1C">
        <w:rPr>
          <w:rFonts w:ascii="標楷體" w:eastAsia="標楷體" w:hAnsi="標楷體" w:hint="eastAsia"/>
          <w:color w:val="000000" w:themeColor="text1"/>
          <w:szCs w:val="24"/>
        </w:rPr>
        <w:t>評估建置專用電源線之整體效益，及是否建置專用電源線，惟自本部通知該公司</w:t>
      </w:r>
      <w:proofErr w:type="gramStart"/>
      <w:r w:rsidRPr="001D7B1C">
        <w:rPr>
          <w:rFonts w:ascii="標楷體" w:eastAsia="標楷體" w:hAnsi="標楷體" w:hint="eastAsia"/>
          <w:color w:val="000000" w:themeColor="text1"/>
          <w:szCs w:val="24"/>
        </w:rPr>
        <w:t>檢討妥處</w:t>
      </w:r>
      <w:proofErr w:type="gramEnd"/>
      <w:r w:rsidRPr="001D7B1C">
        <w:rPr>
          <w:rFonts w:ascii="標楷體" w:eastAsia="標楷體" w:hAnsi="標楷體" w:hint="eastAsia"/>
          <w:color w:val="000000" w:themeColor="text1"/>
          <w:szCs w:val="24"/>
        </w:rPr>
        <w:t>，迄至114年8月召開研討會議已逾</w:t>
      </w:r>
      <w:r w:rsidR="00F0666C">
        <w:rPr>
          <w:rFonts w:ascii="標楷體" w:eastAsia="標楷體" w:hAnsi="標楷體" w:hint="eastAsia"/>
          <w:color w:val="000000" w:themeColor="text1"/>
          <w:szCs w:val="24"/>
        </w:rPr>
        <w:t>1</w:t>
      </w:r>
      <w:r w:rsidRPr="001D7B1C">
        <w:rPr>
          <w:rFonts w:ascii="標楷體" w:eastAsia="標楷體" w:hAnsi="標楷體" w:hint="eastAsia"/>
          <w:color w:val="000000" w:themeColor="text1"/>
          <w:szCs w:val="24"/>
        </w:rPr>
        <w:t>年，仍處評估建置專用電源線或</w:t>
      </w:r>
      <w:proofErr w:type="gramStart"/>
      <w:r w:rsidRPr="001D7B1C">
        <w:rPr>
          <w:rFonts w:ascii="標楷體" w:eastAsia="標楷體" w:hAnsi="標楷體" w:hint="eastAsia"/>
          <w:color w:val="000000" w:themeColor="text1"/>
          <w:szCs w:val="24"/>
        </w:rPr>
        <w:t>研</w:t>
      </w:r>
      <w:proofErr w:type="gramEnd"/>
      <w:r w:rsidRPr="001D7B1C">
        <w:rPr>
          <w:rFonts w:ascii="標楷體" w:eastAsia="標楷體" w:hAnsi="標楷體" w:hint="eastAsia"/>
          <w:color w:val="000000" w:themeColor="text1"/>
          <w:szCs w:val="24"/>
        </w:rPr>
        <w:t>擬替代性改善方案階段，無實質進展。經函請台灣中油公司督促承</w:t>
      </w:r>
      <w:r w:rsidR="00806107">
        <w:rPr>
          <w:rFonts w:ascii="標楷體" w:eastAsia="標楷體" w:hAnsi="標楷體" w:hint="eastAsia"/>
          <w:color w:val="000000" w:themeColor="text1"/>
          <w:szCs w:val="24"/>
        </w:rPr>
        <w:t>攬</w:t>
      </w:r>
      <w:r w:rsidRPr="001D7B1C">
        <w:rPr>
          <w:rFonts w:ascii="標楷體" w:eastAsia="標楷體" w:hAnsi="標楷體" w:hint="eastAsia"/>
          <w:color w:val="000000" w:themeColor="text1"/>
          <w:szCs w:val="24"/>
        </w:rPr>
        <w:t>商趲趕工進，並就電力輸出限制審慎評估是否建置專用電源線或</w:t>
      </w:r>
      <w:proofErr w:type="gramStart"/>
      <w:r w:rsidRPr="001D7B1C">
        <w:rPr>
          <w:rFonts w:ascii="標楷體" w:eastAsia="標楷體" w:hAnsi="標楷體" w:hint="eastAsia"/>
          <w:color w:val="000000" w:themeColor="text1"/>
          <w:szCs w:val="24"/>
        </w:rPr>
        <w:t>研</w:t>
      </w:r>
      <w:proofErr w:type="gramEnd"/>
      <w:r w:rsidRPr="001D7B1C">
        <w:rPr>
          <w:rFonts w:ascii="標楷體" w:eastAsia="標楷體" w:hAnsi="標楷體" w:hint="eastAsia"/>
          <w:color w:val="000000" w:themeColor="text1"/>
          <w:szCs w:val="24"/>
        </w:rPr>
        <w:t>擬替代性改善方案妥適處理，</w:t>
      </w:r>
      <w:proofErr w:type="gramStart"/>
      <w:r w:rsidRPr="001D7B1C">
        <w:rPr>
          <w:rFonts w:ascii="標楷體" w:eastAsia="標楷體" w:hAnsi="標楷體" w:hint="eastAsia"/>
          <w:color w:val="000000" w:themeColor="text1"/>
          <w:szCs w:val="24"/>
        </w:rPr>
        <w:t>俾</w:t>
      </w:r>
      <w:proofErr w:type="gramEnd"/>
      <w:r w:rsidRPr="001D7B1C">
        <w:rPr>
          <w:rFonts w:ascii="標楷體" w:eastAsia="標楷體" w:hAnsi="標楷體" w:hint="eastAsia"/>
          <w:color w:val="000000" w:themeColor="text1"/>
          <w:szCs w:val="24"/>
        </w:rPr>
        <w:t>充分發揮發電效能，並</w:t>
      </w:r>
      <w:proofErr w:type="gramStart"/>
      <w:r w:rsidRPr="001D7B1C">
        <w:rPr>
          <w:rFonts w:ascii="標楷體" w:eastAsia="標楷體" w:hAnsi="標楷體" w:hint="eastAsia"/>
          <w:color w:val="000000" w:themeColor="text1"/>
          <w:szCs w:val="24"/>
        </w:rPr>
        <w:t>利減碳</w:t>
      </w:r>
      <w:proofErr w:type="gramEnd"/>
      <w:r w:rsidRPr="001D7B1C">
        <w:rPr>
          <w:rFonts w:ascii="標楷體" w:eastAsia="標楷體" w:hAnsi="標楷體" w:hint="eastAsia"/>
          <w:color w:val="000000" w:themeColor="text1"/>
          <w:szCs w:val="24"/>
        </w:rPr>
        <w:t>目標之達成。據復：已責成統包工程</w:t>
      </w:r>
      <w:proofErr w:type="gramStart"/>
      <w:r w:rsidRPr="001D7B1C">
        <w:rPr>
          <w:rFonts w:ascii="標楷體" w:eastAsia="標楷體" w:hAnsi="標楷體" w:hint="eastAsia"/>
          <w:color w:val="000000" w:themeColor="text1"/>
          <w:szCs w:val="24"/>
        </w:rPr>
        <w:t>承攬商委請</w:t>
      </w:r>
      <w:proofErr w:type="gramEnd"/>
      <w:r w:rsidRPr="001D7B1C">
        <w:rPr>
          <w:rFonts w:ascii="標楷體" w:eastAsia="標楷體" w:hAnsi="標楷體" w:hint="eastAsia"/>
          <w:color w:val="000000" w:themeColor="text1"/>
          <w:szCs w:val="24"/>
        </w:rPr>
        <w:t>專業電機技師進行評估，</w:t>
      </w:r>
      <w:proofErr w:type="gramStart"/>
      <w:r w:rsidRPr="001D7B1C">
        <w:rPr>
          <w:rFonts w:ascii="標楷體" w:eastAsia="標楷體" w:hAnsi="標楷體" w:hint="eastAsia"/>
          <w:color w:val="000000" w:themeColor="text1"/>
          <w:szCs w:val="24"/>
        </w:rPr>
        <w:t>倘經技師</w:t>
      </w:r>
      <w:proofErr w:type="gramEnd"/>
      <w:r w:rsidRPr="001D7B1C">
        <w:rPr>
          <w:rFonts w:ascii="標楷體" w:eastAsia="標楷體" w:hAnsi="標楷體" w:hint="eastAsia"/>
          <w:color w:val="000000" w:themeColor="text1"/>
          <w:szCs w:val="24"/>
        </w:rPr>
        <w:t>計算與實測確認調節機制確能於滿載輸出時（</w:t>
      </w:r>
      <w:r w:rsidRPr="001D7B1C">
        <w:rPr>
          <w:rFonts w:ascii="標楷體" w:eastAsia="標楷體" w:hAnsi="標楷體"/>
          <w:color w:val="000000" w:themeColor="text1"/>
          <w:szCs w:val="24"/>
        </w:rPr>
        <w:t>5.4MW</w:t>
      </w:r>
      <w:r w:rsidRPr="001D7B1C">
        <w:rPr>
          <w:rFonts w:ascii="標楷體" w:eastAsia="標楷體" w:hAnsi="標楷體" w:hint="eastAsia"/>
          <w:color w:val="000000" w:themeColor="text1"/>
          <w:szCs w:val="24"/>
        </w:rPr>
        <w:t>），將電壓變動率穩定控制於法定規範內，將向台灣電力公司提出變更</w:t>
      </w:r>
      <w:proofErr w:type="gramStart"/>
      <w:r w:rsidRPr="001D7B1C">
        <w:rPr>
          <w:rFonts w:ascii="標楷體" w:eastAsia="標楷體" w:hAnsi="標楷體" w:hint="eastAsia"/>
          <w:color w:val="000000" w:themeColor="text1"/>
          <w:szCs w:val="24"/>
        </w:rPr>
        <w:t>併</w:t>
      </w:r>
      <w:proofErr w:type="gramEnd"/>
      <w:r w:rsidRPr="001D7B1C">
        <w:rPr>
          <w:rFonts w:ascii="標楷體" w:eastAsia="標楷體" w:hAnsi="標楷體" w:hint="eastAsia"/>
          <w:color w:val="000000" w:themeColor="text1"/>
          <w:szCs w:val="24"/>
        </w:rPr>
        <w:t>網容量之申請，以最大化前瞻</w:t>
      </w:r>
      <w:proofErr w:type="gramStart"/>
      <w:r w:rsidRPr="001D7B1C">
        <w:rPr>
          <w:rFonts w:ascii="標楷體" w:eastAsia="標楷體" w:hAnsi="標楷體" w:hint="eastAsia"/>
          <w:color w:val="000000" w:themeColor="text1"/>
          <w:szCs w:val="24"/>
        </w:rPr>
        <w:t>能源減碳效益</w:t>
      </w:r>
      <w:proofErr w:type="gramEnd"/>
      <w:r w:rsidRPr="001D7B1C">
        <w:rPr>
          <w:rFonts w:ascii="標楷體" w:eastAsia="標楷體" w:hAnsi="標楷體" w:hint="eastAsia"/>
          <w:color w:val="000000" w:themeColor="text1"/>
          <w:szCs w:val="24"/>
        </w:rPr>
        <w:t>。</w:t>
      </w:r>
    </w:p>
    <w:p w14:paraId="38811DB8" w14:textId="77777777" w:rsidR="00A14498" w:rsidRDefault="007965AB" w:rsidP="00A14498">
      <w:pPr>
        <w:overflowPunct w:val="0"/>
        <w:spacing w:line="580" w:lineRule="exact"/>
        <w:ind w:firstLineChars="600" w:firstLine="1441"/>
        <w:jc w:val="both"/>
        <w:rPr>
          <w:rFonts w:ascii="標楷體" w:eastAsia="標楷體" w:hAnsi="標楷體"/>
          <w:color w:val="000000" w:themeColor="text1"/>
          <w:szCs w:val="24"/>
        </w:rPr>
      </w:pPr>
      <w:r w:rsidRPr="001D7B1C">
        <w:rPr>
          <w:rFonts w:ascii="標楷體" w:eastAsia="標楷體" w:hAnsi="標楷體" w:hint="eastAsia"/>
          <w:b/>
          <w:bCs/>
          <w:color w:val="000000" w:themeColor="text1"/>
          <w:szCs w:val="24"/>
        </w:rPr>
        <w:t>（2</w:t>
      </w:r>
      <w:r w:rsidRPr="001D7B1C">
        <w:rPr>
          <w:rFonts w:ascii="標楷體" w:eastAsia="標楷體" w:hAnsi="標楷體"/>
          <w:b/>
          <w:bCs/>
          <w:color w:val="000000" w:themeColor="text1"/>
          <w:szCs w:val="24"/>
        </w:rPr>
        <w:t>）</w:t>
      </w:r>
      <w:r w:rsidRPr="001D7B1C">
        <w:rPr>
          <w:rFonts w:ascii="標楷體" w:eastAsia="標楷體" w:hAnsi="標楷體" w:hint="eastAsia"/>
          <w:b/>
          <w:bCs/>
          <w:color w:val="000000" w:themeColor="text1"/>
          <w:szCs w:val="24"/>
        </w:rPr>
        <w:t xml:space="preserve">　配合政府推動碳捕捉利用及封存政策，規劃投入</w:t>
      </w:r>
      <w:proofErr w:type="gramStart"/>
      <w:r w:rsidRPr="001D7B1C">
        <w:rPr>
          <w:rFonts w:ascii="標楷體" w:eastAsia="標楷體" w:hAnsi="標楷體" w:hint="eastAsia"/>
          <w:b/>
          <w:bCs/>
          <w:color w:val="000000" w:themeColor="text1"/>
          <w:szCs w:val="24"/>
        </w:rPr>
        <w:t>鉅</w:t>
      </w:r>
      <w:proofErr w:type="gramEnd"/>
      <w:r w:rsidRPr="001D7B1C">
        <w:rPr>
          <w:rFonts w:ascii="標楷體" w:eastAsia="標楷體" w:hAnsi="標楷體" w:hint="eastAsia"/>
          <w:b/>
          <w:bCs/>
          <w:color w:val="000000" w:themeColor="text1"/>
          <w:szCs w:val="24"/>
        </w:rPr>
        <w:t>資辦理</w:t>
      </w:r>
      <w:proofErr w:type="gramStart"/>
      <w:r w:rsidRPr="001D7B1C">
        <w:rPr>
          <w:rFonts w:ascii="標楷體" w:eastAsia="標楷體" w:hAnsi="標楷體" w:hint="eastAsia"/>
          <w:b/>
          <w:bCs/>
          <w:color w:val="000000" w:themeColor="text1"/>
          <w:szCs w:val="24"/>
        </w:rPr>
        <w:t>碳捕存</w:t>
      </w:r>
      <w:proofErr w:type="gramEnd"/>
      <w:r w:rsidRPr="001D7B1C">
        <w:rPr>
          <w:rFonts w:ascii="標楷體" w:eastAsia="標楷體" w:hAnsi="標楷體" w:hint="eastAsia"/>
          <w:b/>
          <w:bCs/>
          <w:color w:val="000000" w:themeColor="text1"/>
          <w:szCs w:val="24"/>
        </w:rPr>
        <w:t>與碳封存場址等試驗開發計畫，惟執行過程仍</w:t>
      </w:r>
      <w:proofErr w:type="gramStart"/>
      <w:r w:rsidRPr="001D7B1C">
        <w:rPr>
          <w:rFonts w:ascii="標楷體" w:eastAsia="標楷體" w:hAnsi="標楷體" w:hint="eastAsia"/>
          <w:b/>
          <w:bCs/>
          <w:color w:val="000000" w:themeColor="text1"/>
          <w:szCs w:val="24"/>
        </w:rPr>
        <w:t>面臨碳源不足</w:t>
      </w:r>
      <w:proofErr w:type="gramEnd"/>
      <w:r w:rsidRPr="001D7B1C">
        <w:rPr>
          <w:rFonts w:ascii="標楷體" w:eastAsia="標楷體" w:hAnsi="標楷體" w:hint="eastAsia"/>
          <w:b/>
          <w:bCs/>
          <w:color w:val="000000" w:themeColor="text1"/>
          <w:szCs w:val="24"/>
        </w:rPr>
        <w:t>，未能</w:t>
      </w:r>
      <w:r w:rsidR="00CB7C0F" w:rsidRPr="001D7B1C">
        <w:rPr>
          <w:rFonts w:ascii="標楷體" w:eastAsia="標楷體" w:hAnsi="標楷體" w:hint="eastAsia"/>
          <w:b/>
          <w:bCs/>
          <w:color w:val="000000" w:themeColor="text1"/>
          <w:szCs w:val="24"/>
        </w:rPr>
        <w:t>產生</w:t>
      </w:r>
      <w:proofErr w:type="gramStart"/>
      <w:r w:rsidR="00CB7C0F" w:rsidRPr="001D7B1C">
        <w:rPr>
          <w:rFonts w:ascii="標楷體" w:eastAsia="標楷體" w:hAnsi="標楷體" w:hint="eastAsia"/>
          <w:b/>
          <w:bCs/>
          <w:color w:val="000000" w:themeColor="text1"/>
          <w:szCs w:val="24"/>
        </w:rPr>
        <w:t>對應碳費之</w:t>
      </w:r>
      <w:proofErr w:type="gramEnd"/>
      <w:r w:rsidR="00CB7C0F" w:rsidRPr="001D7B1C">
        <w:rPr>
          <w:rFonts w:ascii="標楷體" w:eastAsia="標楷體" w:hAnsi="標楷體" w:hint="eastAsia"/>
          <w:b/>
          <w:bCs/>
          <w:color w:val="000000" w:themeColor="text1"/>
          <w:szCs w:val="24"/>
        </w:rPr>
        <w:t>財務效益</w:t>
      </w:r>
      <w:r w:rsidRPr="001D7B1C">
        <w:rPr>
          <w:rFonts w:ascii="標楷體" w:eastAsia="標楷體" w:hAnsi="標楷體" w:hint="eastAsia"/>
          <w:b/>
          <w:bCs/>
          <w:color w:val="000000" w:themeColor="text1"/>
          <w:szCs w:val="24"/>
        </w:rPr>
        <w:t>，及</w:t>
      </w:r>
      <w:r w:rsidR="00AB5E61" w:rsidRPr="001D7B1C">
        <w:rPr>
          <w:rFonts w:ascii="標楷體" w:eastAsia="標楷體" w:hAnsi="標楷體" w:hint="eastAsia"/>
          <w:b/>
          <w:bCs/>
          <w:color w:val="000000" w:themeColor="text1"/>
          <w:szCs w:val="24"/>
        </w:rPr>
        <w:t>碳封存場址</w:t>
      </w:r>
      <w:r w:rsidR="00764222" w:rsidRPr="001D7B1C">
        <w:rPr>
          <w:rFonts w:ascii="標楷體" w:eastAsia="標楷體" w:hAnsi="標楷體" w:hint="eastAsia"/>
          <w:b/>
          <w:bCs/>
          <w:color w:val="000000" w:themeColor="text1"/>
          <w:szCs w:val="24"/>
        </w:rPr>
        <w:t>存在</w:t>
      </w:r>
      <w:r w:rsidRPr="001D7B1C">
        <w:rPr>
          <w:rFonts w:ascii="標楷體" w:eastAsia="標楷體" w:hAnsi="標楷體" w:hint="eastAsia"/>
          <w:b/>
          <w:bCs/>
          <w:color w:val="000000" w:themeColor="text1"/>
          <w:szCs w:val="24"/>
        </w:rPr>
        <w:t>用地取得問題</w:t>
      </w:r>
      <w:r w:rsidR="00916480" w:rsidRPr="001D7B1C">
        <w:rPr>
          <w:rFonts w:ascii="標楷體" w:eastAsia="標楷體" w:hAnsi="標楷體" w:hint="eastAsia"/>
          <w:b/>
          <w:bCs/>
          <w:color w:val="000000" w:themeColor="text1"/>
          <w:szCs w:val="24"/>
        </w:rPr>
        <w:t>，影響碳封存目標之達成</w:t>
      </w:r>
      <w:r w:rsidRPr="001D7B1C">
        <w:rPr>
          <w:rFonts w:ascii="標楷體" w:eastAsia="標楷體" w:hAnsi="標楷體" w:hint="eastAsia"/>
          <w:b/>
          <w:bCs/>
          <w:color w:val="000000" w:themeColor="text1"/>
          <w:szCs w:val="24"/>
        </w:rPr>
        <w:t>：</w:t>
      </w:r>
      <w:r w:rsidRPr="001D7B1C">
        <w:rPr>
          <w:rFonts w:ascii="標楷體" w:eastAsia="標楷體" w:hAnsi="標楷體" w:hint="eastAsia"/>
          <w:color w:val="000000" w:themeColor="text1"/>
          <w:szCs w:val="24"/>
        </w:rPr>
        <w:t>台灣中油公司配合政府推動2050</w:t>
      </w:r>
      <w:proofErr w:type="gramStart"/>
      <w:r w:rsidRPr="001D7B1C">
        <w:rPr>
          <w:rFonts w:ascii="標楷體" w:eastAsia="標楷體" w:hAnsi="標楷體" w:hint="eastAsia"/>
          <w:color w:val="000000" w:themeColor="text1"/>
          <w:szCs w:val="24"/>
        </w:rPr>
        <w:t>淨零轉型</w:t>
      </w:r>
      <w:proofErr w:type="gramEnd"/>
      <w:r w:rsidRPr="001D7B1C">
        <w:rPr>
          <w:rFonts w:ascii="標楷體" w:eastAsia="標楷體" w:hAnsi="標楷體" w:hint="eastAsia"/>
          <w:color w:val="000000" w:themeColor="text1"/>
          <w:szCs w:val="24"/>
        </w:rPr>
        <w:t>「碳捕捉利用及封存」</w:t>
      </w:r>
      <w:r w:rsidR="003142FA"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Carbon Capture, Utilization and Storage, CCUS</w:t>
      </w:r>
      <w:r w:rsidR="003142FA"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關鍵戰略行動計畫，</w:t>
      </w:r>
      <w:r w:rsidR="001C2A9C" w:rsidRPr="001D7B1C">
        <w:rPr>
          <w:rFonts w:ascii="標楷體" w:eastAsia="標楷體" w:hAnsi="標楷體" w:hint="eastAsia"/>
          <w:color w:val="000000" w:themeColor="text1"/>
          <w:szCs w:val="24"/>
        </w:rPr>
        <w:t>初期規劃於2030年完成碳封存場址之建置，</w:t>
      </w:r>
      <w:r w:rsidR="004D54DB" w:rsidRPr="001D7B1C">
        <w:rPr>
          <w:rFonts w:ascii="標楷體" w:eastAsia="標楷體" w:hAnsi="標楷體" w:hint="eastAsia"/>
          <w:color w:val="000000" w:themeColor="text1"/>
          <w:szCs w:val="24"/>
        </w:rPr>
        <w:t>並於當年</w:t>
      </w:r>
      <w:r w:rsidR="001C2A9C" w:rsidRPr="001D7B1C">
        <w:rPr>
          <w:rFonts w:ascii="標楷體" w:eastAsia="標楷體" w:hAnsi="標楷體" w:hint="eastAsia"/>
          <w:color w:val="000000" w:themeColor="text1"/>
          <w:szCs w:val="24"/>
        </w:rPr>
        <w:t>達成</w:t>
      </w:r>
      <w:r w:rsidR="004D54DB" w:rsidRPr="001D7B1C">
        <w:rPr>
          <w:rFonts w:ascii="標楷體" w:eastAsia="標楷體" w:hAnsi="標楷體" w:hint="eastAsia"/>
          <w:color w:val="000000" w:themeColor="text1"/>
          <w:szCs w:val="24"/>
        </w:rPr>
        <w:t>碳</w:t>
      </w:r>
      <w:r w:rsidR="001C2A9C" w:rsidRPr="001D7B1C">
        <w:rPr>
          <w:rFonts w:ascii="標楷體" w:eastAsia="標楷體" w:hAnsi="標楷體" w:hint="eastAsia"/>
          <w:color w:val="000000" w:themeColor="text1"/>
          <w:szCs w:val="24"/>
        </w:rPr>
        <w:t>封存量75萬噸之目標，</w:t>
      </w:r>
      <w:r w:rsidR="004D54DB" w:rsidRPr="001D7B1C">
        <w:rPr>
          <w:rFonts w:ascii="標楷體" w:eastAsia="標楷體" w:hAnsi="標楷體" w:hint="eastAsia"/>
          <w:color w:val="000000" w:themeColor="text1"/>
          <w:szCs w:val="24"/>
        </w:rPr>
        <w:t>經</w:t>
      </w:r>
      <w:r w:rsidRPr="001D7B1C">
        <w:rPr>
          <w:rFonts w:ascii="標楷體" w:eastAsia="標楷體" w:hAnsi="標楷體" w:hint="eastAsia"/>
          <w:color w:val="000000" w:themeColor="text1"/>
          <w:szCs w:val="24"/>
        </w:rPr>
        <w:t>辦理「鐵</w:t>
      </w:r>
      <w:proofErr w:type="gramStart"/>
      <w:r w:rsidRPr="001D7B1C">
        <w:rPr>
          <w:rFonts w:ascii="標楷體" w:eastAsia="標楷體" w:hAnsi="標楷體" w:hint="eastAsia"/>
          <w:color w:val="000000" w:themeColor="text1"/>
          <w:szCs w:val="24"/>
        </w:rPr>
        <w:t>砧山碳捕存跨</w:t>
      </w:r>
      <w:proofErr w:type="gramEnd"/>
      <w:r w:rsidRPr="001D7B1C">
        <w:rPr>
          <w:rFonts w:ascii="標楷體" w:eastAsia="標楷體" w:hAnsi="標楷體" w:hint="eastAsia"/>
          <w:color w:val="000000" w:themeColor="text1"/>
          <w:szCs w:val="24"/>
        </w:rPr>
        <w:t>部會試驗計畫」</w:t>
      </w:r>
      <w:r w:rsidR="003142FA" w:rsidRPr="001D7B1C">
        <w:rPr>
          <w:rFonts w:ascii="標楷體" w:eastAsia="標楷體" w:hAnsi="標楷體" w:hint="eastAsia"/>
          <w:color w:val="000000" w:themeColor="text1"/>
          <w:szCs w:val="24"/>
        </w:rPr>
        <w:t>（</w:t>
      </w:r>
      <w:r w:rsidR="00764222" w:rsidRPr="001D7B1C">
        <w:rPr>
          <w:rFonts w:ascii="標楷體" w:eastAsia="標楷體" w:hAnsi="標楷體" w:hint="eastAsia"/>
          <w:color w:val="000000" w:themeColor="text1"/>
          <w:szCs w:val="24"/>
        </w:rPr>
        <w:t>下稱鐵</w:t>
      </w:r>
      <w:proofErr w:type="gramStart"/>
      <w:r w:rsidR="00764222" w:rsidRPr="001D7B1C">
        <w:rPr>
          <w:rFonts w:ascii="標楷體" w:eastAsia="標楷體" w:hAnsi="標楷體" w:hint="eastAsia"/>
          <w:color w:val="000000" w:themeColor="text1"/>
          <w:szCs w:val="24"/>
        </w:rPr>
        <w:t>砧山碳捕存</w:t>
      </w:r>
      <w:proofErr w:type="gramEnd"/>
      <w:r w:rsidR="00764222" w:rsidRPr="001D7B1C">
        <w:rPr>
          <w:rFonts w:ascii="標楷體" w:eastAsia="標楷體" w:hAnsi="標楷體" w:hint="eastAsia"/>
          <w:color w:val="000000" w:themeColor="text1"/>
          <w:szCs w:val="24"/>
        </w:rPr>
        <w:t>計畫</w:t>
      </w:r>
      <w:r w:rsidR="003142FA"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及「桃園濱海碳封存場址特性分析及開發暨營運執行計畫」（下稱桃園濱海碳封存計畫</w:t>
      </w:r>
      <w:r w:rsidR="00C50C37" w:rsidRPr="001D7B1C">
        <w:rPr>
          <w:rFonts w:ascii="標楷體" w:eastAsia="標楷體" w:hAnsi="標楷體" w:hint="eastAsia"/>
          <w:color w:val="000000" w:themeColor="text1"/>
          <w:szCs w:val="24"/>
        </w:rPr>
        <w:t>）</w:t>
      </w:r>
      <w:r w:rsidR="00F31972" w:rsidRPr="001D7B1C">
        <w:rPr>
          <w:rFonts w:ascii="標楷體" w:eastAsia="標楷體" w:hAnsi="標楷體" w:hint="eastAsia"/>
          <w:color w:val="000000" w:themeColor="text1"/>
          <w:szCs w:val="24"/>
        </w:rPr>
        <w:t>。經查，</w:t>
      </w:r>
      <w:r w:rsidR="00764222" w:rsidRPr="001D7B1C">
        <w:rPr>
          <w:rFonts w:ascii="標楷體" w:eastAsia="標楷體" w:hAnsi="標楷體" w:hint="eastAsia"/>
          <w:color w:val="000000" w:themeColor="text1"/>
          <w:szCs w:val="24"/>
        </w:rPr>
        <w:t>鐵</w:t>
      </w:r>
      <w:proofErr w:type="gramStart"/>
      <w:r w:rsidR="00764222" w:rsidRPr="001D7B1C">
        <w:rPr>
          <w:rFonts w:ascii="標楷體" w:eastAsia="標楷體" w:hAnsi="標楷體" w:hint="eastAsia"/>
          <w:color w:val="000000" w:themeColor="text1"/>
          <w:szCs w:val="24"/>
        </w:rPr>
        <w:t>砧山碳捕存</w:t>
      </w:r>
      <w:proofErr w:type="gramEnd"/>
      <w:r w:rsidR="00764222" w:rsidRPr="001D7B1C">
        <w:rPr>
          <w:rFonts w:ascii="標楷體" w:eastAsia="標楷體" w:hAnsi="標楷體" w:hint="eastAsia"/>
          <w:color w:val="000000" w:themeColor="text1"/>
          <w:szCs w:val="24"/>
        </w:rPr>
        <w:t>計畫</w:t>
      </w:r>
      <w:r w:rsidRPr="001D7B1C">
        <w:rPr>
          <w:rFonts w:ascii="標楷體" w:eastAsia="標楷體" w:hAnsi="標楷體" w:hint="eastAsia"/>
          <w:color w:val="000000" w:themeColor="text1"/>
          <w:szCs w:val="24"/>
        </w:rPr>
        <w:t>規劃於苗栗縣鐵</w:t>
      </w:r>
      <w:proofErr w:type="gramStart"/>
      <w:r w:rsidRPr="001D7B1C">
        <w:rPr>
          <w:rFonts w:ascii="標楷體" w:eastAsia="標楷體" w:hAnsi="標楷體" w:hint="eastAsia"/>
          <w:color w:val="000000" w:themeColor="text1"/>
          <w:szCs w:val="24"/>
        </w:rPr>
        <w:t>砧</w:t>
      </w:r>
      <w:proofErr w:type="gramEnd"/>
      <w:r w:rsidRPr="001D7B1C">
        <w:rPr>
          <w:rFonts w:ascii="標楷體" w:eastAsia="標楷體" w:hAnsi="標楷體" w:hint="eastAsia"/>
          <w:color w:val="000000" w:themeColor="text1"/>
          <w:szCs w:val="24"/>
        </w:rPr>
        <w:t>山建置二氧化碳</w:t>
      </w:r>
      <w:r w:rsidR="003142FA" w:rsidRPr="001D7B1C">
        <w:rPr>
          <w:rFonts w:ascii="標楷體" w:eastAsia="標楷體" w:hAnsi="標楷體" w:hint="eastAsia"/>
          <w:color w:val="000000" w:themeColor="text1"/>
          <w:szCs w:val="24"/>
        </w:rPr>
        <w:t>（</w:t>
      </w:r>
      <w:r w:rsidRPr="001D7B1C">
        <w:rPr>
          <w:rFonts w:ascii="標楷體" w:eastAsia="標楷體" w:hAnsi="標楷體" w:cs="Times New Roman"/>
          <w:snapToGrid w:val="0"/>
          <w:color w:val="000000" w:themeColor="text1"/>
          <w:kern w:val="0"/>
          <w:szCs w:val="24"/>
        </w:rPr>
        <w:t>CO</w:t>
      </w:r>
      <w:r w:rsidRPr="001D7B1C">
        <w:rPr>
          <w:rFonts w:ascii="標楷體" w:eastAsia="標楷體" w:hAnsi="標楷體" w:cs="Times New Roman"/>
          <w:snapToGrid w:val="0"/>
          <w:color w:val="000000" w:themeColor="text1"/>
          <w:kern w:val="0"/>
          <w:szCs w:val="24"/>
          <w:vertAlign w:val="subscript"/>
        </w:rPr>
        <w:t>2</w:t>
      </w:r>
      <w:r w:rsidR="003142FA"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封存場址，計畫總經費7億6,000萬元，由經濟部能源署補助3億400萬元，台灣中油公司自籌4</w:t>
      </w:r>
      <w:r w:rsidRPr="00A14498">
        <w:rPr>
          <w:rFonts w:ascii="標楷體" w:eastAsia="標楷體" w:hAnsi="標楷體" w:hint="eastAsia"/>
          <w:color w:val="000000" w:themeColor="text1"/>
          <w:spacing w:val="3"/>
          <w:szCs w:val="24"/>
        </w:rPr>
        <w:t>億5,600萬元，預定</w:t>
      </w:r>
      <w:r w:rsidR="00764222" w:rsidRPr="00A14498">
        <w:rPr>
          <w:rFonts w:ascii="標楷體" w:eastAsia="標楷體" w:hAnsi="標楷體" w:hint="eastAsia"/>
          <w:color w:val="000000" w:themeColor="text1"/>
          <w:spacing w:val="3"/>
          <w:szCs w:val="24"/>
        </w:rPr>
        <w:t>自</w:t>
      </w:r>
      <w:r w:rsidRPr="00A14498">
        <w:rPr>
          <w:rFonts w:ascii="標楷體" w:eastAsia="標楷體" w:hAnsi="標楷體" w:hint="eastAsia"/>
          <w:color w:val="000000" w:themeColor="text1"/>
          <w:spacing w:val="3"/>
          <w:szCs w:val="24"/>
        </w:rPr>
        <w:t>114年</w:t>
      </w:r>
      <w:r w:rsidR="00764222" w:rsidRPr="00A14498">
        <w:rPr>
          <w:rFonts w:ascii="標楷體" w:eastAsia="標楷體" w:hAnsi="標楷體" w:hint="eastAsia"/>
          <w:color w:val="000000" w:themeColor="text1"/>
          <w:spacing w:val="3"/>
          <w:szCs w:val="24"/>
        </w:rPr>
        <w:t>起</w:t>
      </w:r>
      <w:r w:rsidRPr="00A14498">
        <w:rPr>
          <w:rFonts w:ascii="標楷體" w:eastAsia="標楷體" w:hAnsi="標楷體" w:hint="eastAsia"/>
          <w:color w:val="000000" w:themeColor="text1"/>
          <w:spacing w:val="3"/>
          <w:szCs w:val="24"/>
        </w:rPr>
        <w:t>，每年試灌注10萬噸</w:t>
      </w:r>
      <w:r w:rsidRPr="00A14498">
        <w:rPr>
          <w:rFonts w:ascii="標楷體" w:eastAsia="標楷體" w:hAnsi="標楷體" w:cs="Times New Roman"/>
          <w:snapToGrid w:val="0"/>
          <w:color w:val="000000" w:themeColor="text1"/>
          <w:spacing w:val="3"/>
          <w:kern w:val="0"/>
          <w:szCs w:val="24"/>
        </w:rPr>
        <w:t>CO</w:t>
      </w:r>
      <w:r w:rsidRPr="00A14498">
        <w:rPr>
          <w:rFonts w:ascii="標楷體" w:eastAsia="標楷體" w:hAnsi="標楷體" w:cs="Times New Roman"/>
          <w:snapToGrid w:val="0"/>
          <w:color w:val="000000" w:themeColor="text1"/>
          <w:spacing w:val="3"/>
          <w:kern w:val="0"/>
          <w:szCs w:val="24"/>
          <w:vertAlign w:val="subscript"/>
        </w:rPr>
        <w:t>2</w:t>
      </w:r>
      <w:proofErr w:type="gramStart"/>
      <w:r w:rsidRPr="00A14498">
        <w:rPr>
          <w:rFonts w:ascii="標楷體" w:eastAsia="標楷體" w:hAnsi="標楷體" w:hint="eastAsia"/>
          <w:color w:val="000000" w:themeColor="text1"/>
          <w:spacing w:val="3"/>
          <w:szCs w:val="24"/>
        </w:rPr>
        <w:t>（</w:t>
      </w:r>
      <w:proofErr w:type="gramEnd"/>
      <w:r w:rsidRPr="00A14498">
        <w:rPr>
          <w:rFonts w:ascii="標楷體" w:eastAsia="標楷體" w:hAnsi="標楷體" w:hint="eastAsia"/>
          <w:color w:val="000000" w:themeColor="text1"/>
          <w:spacing w:val="3"/>
          <w:szCs w:val="24"/>
        </w:rPr>
        <w:t>依該計畫設算，每年</w:t>
      </w:r>
      <w:r w:rsidR="00764222" w:rsidRPr="00A14498">
        <w:rPr>
          <w:rFonts w:ascii="標楷體" w:eastAsia="標楷體" w:hAnsi="標楷體" w:hint="eastAsia"/>
          <w:color w:val="000000" w:themeColor="text1"/>
          <w:spacing w:val="3"/>
          <w:szCs w:val="24"/>
        </w:rPr>
        <w:t>度</w:t>
      </w:r>
      <w:r w:rsidRPr="00A14498">
        <w:rPr>
          <w:rFonts w:ascii="標楷體" w:eastAsia="標楷體" w:hAnsi="標楷體" w:hint="eastAsia"/>
          <w:color w:val="000000" w:themeColor="text1"/>
          <w:spacing w:val="3"/>
          <w:szCs w:val="24"/>
        </w:rPr>
        <w:t>約可獲取2億</w:t>
      </w:r>
    </w:p>
    <w:p w14:paraId="1104EB11" w14:textId="346241BF" w:rsidR="007965AB" w:rsidRPr="001D7B1C" w:rsidRDefault="007965AB" w:rsidP="00802EE6">
      <w:pPr>
        <w:overflowPunct w:val="0"/>
        <w:spacing w:line="550" w:lineRule="exact"/>
        <w:jc w:val="both"/>
        <w:rPr>
          <w:rFonts w:ascii="標楷體" w:eastAsia="標楷體" w:hAnsi="標楷體"/>
          <w:color w:val="000000" w:themeColor="text1"/>
          <w:szCs w:val="24"/>
        </w:rPr>
      </w:pPr>
      <w:r w:rsidRPr="001D7B1C">
        <w:rPr>
          <w:rFonts w:ascii="標楷體" w:eastAsia="標楷體" w:hAnsi="標楷體" w:hint="eastAsia"/>
          <w:color w:val="000000" w:themeColor="text1"/>
          <w:szCs w:val="24"/>
        </w:rPr>
        <w:lastRenderedPageBreak/>
        <w:t>6,</w:t>
      </w:r>
      <w:proofErr w:type="gramStart"/>
      <w:r w:rsidRPr="001D7B1C">
        <w:rPr>
          <w:rFonts w:ascii="標楷體" w:eastAsia="標楷體" w:hAnsi="標楷體" w:hint="eastAsia"/>
          <w:color w:val="000000" w:themeColor="text1"/>
          <w:szCs w:val="24"/>
        </w:rPr>
        <w:t>100萬元碳費</w:t>
      </w:r>
      <w:proofErr w:type="gramEnd"/>
      <w:r w:rsidRPr="001D7B1C">
        <w:rPr>
          <w:rFonts w:ascii="標楷體" w:eastAsia="標楷體" w:hAnsi="標楷體" w:hint="eastAsia"/>
          <w:color w:val="000000" w:themeColor="text1"/>
          <w:szCs w:val="24"/>
        </w:rPr>
        <w:t>收入</w:t>
      </w:r>
      <w:proofErr w:type="gramStart"/>
      <w:r w:rsidRPr="001D7B1C">
        <w:rPr>
          <w:rFonts w:ascii="標楷體" w:eastAsia="標楷體" w:hAnsi="標楷體" w:hint="eastAsia"/>
          <w:color w:val="000000" w:themeColor="text1"/>
          <w:szCs w:val="24"/>
        </w:rPr>
        <w:t>）</w:t>
      </w:r>
      <w:proofErr w:type="gramEnd"/>
      <w:r w:rsidRPr="001D7B1C">
        <w:rPr>
          <w:rFonts w:ascii="標楷體" w:eastAsia="標楷體" w:hAnsi="標楷體" w:hint="eastAsia"/>
          <w:color w:val="000000" w:themeColor="text1"/>
          <w:szCs w:val="24"/>
        </w:rPr>
        <w:t>，於116年底累積封存30萬噸</w:t>
      </w:r>
      <w:r w:rsidRPr="001D7B1C">
        <w:rPr>
          <w:rFonts w:ascii="標楷體" w:eastAsia="標楷體" w:hAnsi="標楷體" w:cs="Times New Roman"/>
          <w:snapToGrid w:val="0"/>
          <w:color w:val="000000" w:themeColor="text1"/>
          <w:kern w:val="0"/>
          <w:szCs w:val="24"/>
        </w:rPr>
        <w:t>CO</w:t>
      </w:r>
      <w:r w:rsidRPr="001D7B1C">
        <w:rPr>
          <w:rFonts w:ascii="標楷體" w:eastAsia="標楷體" w:hAnsi="標楷體" w:cs="Times New Roman"/>
          <w:snapToGrid w:val="0"/>
          <w:color w:val="000000" w:themeColor="text1"/>
          <w:kern w:val="0"/>
          <w:szCs w:val="24"/>
          <w:vertAlign w:val="subscript"/>
        </w:rPr>
        <w:t>2</w:t>
      </w:r>
      <w:r w:rsidRPr="001D7B1C">
        <w:rPr>
          <w:rFonts w:ascii="標楷體" w:eastAsia="標楷體" w:hAnsi="標楷體" w:hint="eastAsia"/>
          <w:color w:val="000000" w:themeColor="text1"/>
          <w:szCs w:val="24"/>
        </w:rPr>
        <w:t>停止灌注；</w:t>
      </w:r>
      <w:proofErr w:type="gramStart"/>
      <w:r w:rsidRPr="001D7B1C">
        <w:rPr>
          <w:rFonts w:ascii="標楷體" w:eastAsia="標楷體" w:hAnsi="標楷體" w:hint="eastAsia"/>
          <w:color w:val="000000" w:themeColor="text1"/>
          <w:szCs w:val="24"/>
        </w:rPr>
        <w:t>另碳捕捉</w:t>
      </w:r>
      <w:proofErr w:type="gramEnd"/>
      <w:r w:rsidRPr="001D7B1C">
        <w:rPr>
          <w:rFonts w:ascii="標楷體" w:eastAsia="標楷體" w:hAnsi="標楷體" w:hint="eastAsia"/>
          <w:color w:val="000000" w:themeColor="text1"/>
          <w:szCs w:val="24"/>
        </w:rPr>
        <w:t>部分，依據台灣中油公司與經濟部能源署簽訂之鐵</w:t>
      </w:r>
      <w:proofErr w:type="gramStart"/>
      <w:r w:rsidRPr="001D7B1C">
        <w:rPr>
          <w:rFonts w:ascii="標楷體" w:eastAsia="標楷體" w:hAnsi="標楷體" w:hint="eastAsia"/>
          <w:color w:val="000000" w:themeColor="text1"/>
          <w:szCs w:val="24"/>
        </w:rPr>
        <w:t>砧山碳補</w:t>
      </w:r>
      <w:proofErr w:type="gramEnd"/>
      <w:r w:rsidRPr="001D7B1C">
        <w:rPr>
          <w:rFonts w:ascii="標楷體" w:eastAsia="標楷體" w:hAnsi="標楷體" w:hint="eastAsia"/>
          <w:color w:val="000000" w:themeColor="text1"/>
          <w:szCs w:val="24"/>
        </w:rPr>
        <w:t>存計畫契約書，係經由跨部會聯繫及協助輔導與資金</w:t>
      </w:r>
      <w:proofErr w:type="gramStart"/>
      <w:r w:rsidRPr="001D7B1C">
        <w:rPr>
          <w:rFonts w:ascii="標楷體" w:eastAsia="標楷體" w:hAnsi="標楷體" w:hint="eastAsia"/>
          <w:color w:val="000000" w:themeColor="text1"/>
          <w:szCs w:val="24"/>
        </w:rPr>
        <w:t>挹</w:t>
      </w:r>
      <w:proofErr w:type="gramEnd"/>
      <w:r w:rsidRPr="001D7B1C">
        <w:rPr>
          <w:rFonts w:ascii="標楷體" w:eastAsia="標楷體" w:hAnsi="標楷體" w:hint="eastAsia"/>
          <w:color w:val="000000" w:themeColor="text1"/>
          <w:szCs w:val="24"/>
        </w:rPr>
        <w:t>注鐵</w:t>
      </w:r>
      <w:proofErr w:type="gramStart"/>
      <w:r w:rsidRPr="001D7B1C">
        <w:rPr>
          <w:rFonts w:ascii="標楷體" w:eastAsia="標楷體" w:hAnsi="標楷體" w:hint="eastAsia"/>
          <w:color w:val="000000" w:themeColor="text1"/>
          <w:szCs w:val="24"/>
        </w:rPr>
        <w:t>砧</w:t>
      </w:r>
      <w:proofErr w:type="gramEnd"/>
      <w:r w:rsidRPr="001D7B1C">
        <w:rPr>
          <w:rFonts w:ascii="標楷體" w:eastAsia="標楷體" w:hAnsi="標楷體" w:hint="eastAsia"/>
          <w:color w:val="000000" w:themeColor="text1"/>
          <w:szCs w:val="24"/>
        </w:rPr>
        <w:t>山鄰近碳排放大戶建置碳捕捉與輸送</w:t>
      </w:r>
      <w:r w:rsidR="00764222" w:rsidRPr="001D7B1C">
        <w:rPr>
          <w:rFonts w:ascii="標楷體" w:eastAsia="標楷體" w:hAnsi="標楷體" w:hint="eastAsia"/>
          <w:color w:val="000000" w:themeColor="text1"/>
          <w:szCs w:val="24"/>
        </w:rPr>
        <w:t>機制</w:t>
      </w:r>
      <w:r w:rsidRPr="001D7B1C">
        <w:rPr>
          <w:rFonts w:ascii="標楷體" w:eastAsia="標楷體" w:hAnsi="標楷體" w:hint="eastAsia"/>
          <w:color w:val="000000" w:themeColor="text1"/>
          <w:szCs w:val="24"/>
        </w:rPr>
        <w:t>，配合碳封存目標提供</w:t>
      </w:r>
      <w:proofErr w:type="gramStart"/>
      <w:r w:rsidRPr="001D7B1C">
        <w:rPr>
          <w:rFonts w:ascii="標楷體" w:eastAsia="標楷體" w:hAnsi="標楷體" w:hint="eastAsia"/>
          <w:color w:val="000000" w:themeColor="text1"/>
          <w:szCs w:val="24"/>
        </w:rPr>
        <w:t>足夠碳源</w:t>
      </w:r>
      <w:proofErr w:type="gramEnd"/>
      <w:r w:rsidRPr="001D7B1C">
        <w:rPr>
          <w:rFonts w:ascii="標楷體" w:eastAsia="標楷體" w:hAnsi="標楷體" w:hint="eastAsia"/>
          <w:color w:val="000000" w:themeColor="text1"/>
          <w:szCs w:val="24"/>
        </w:rPr>
        <w:t>。有關</w:t>
      </w:r>
      <w:r w:rsidR="00BA2927" w:rsidRPr="001D7B1C">
        <w:rPr>
          <w:rFonts w:ascii="標楷體" w:eastAsia="標楷體" w:hAnsi="標楷體" w:hint="eastAsia"/>
          <w:color w:val="000000" w:themeColor="text1"/>
          <w:szCs w:val="24"/>
        </w:rPr>
        <w:t>鐵</w:t>
      </w:r>
      <w:proofErr w:type="gramStart"/>
      <w:r w:rsidR="00BA2927" w:rsidRPr="001D7B1C">
        <w:rPr>
          <w:rFonts w:ascii="標楷體" w:eastAsia="標楷體" w:hAnsi="標楷體" w:hint="eastAsia"/>
          <w:color w:val="000000" w:themeColor="text1"/>
          <w:szCs w:val="24"/>
        </w:rPr>
        <w:t>砧山碳捕存</w:t>
      </w:r>
      <w:proofErr w:type="gramEnd"/>
      <w:r w:rsidR="00BA2927" w:rsidRPr="001D7B1C">
        <w:rPr>
          <w:rFonts w:ascii="標楷體" w:eastAsia="標楷體" w:hAnsi="標楷體" w:hint="eastAsia"/>
          <w:color w:val="000000" w:themeColor="text1"/>
          <w:szCs w:val="24"/>
        </w:rPr>
        <w:t>計畫</w:t>
      </w:r>
      <w:r w:rsidRPr="001D7B1C">
        <w:rPr>
          <w:rFonts w:ascii="標楷體" w:eastAsia="標楷體" w:hAnsi="標楷體" w:hint="eastAsia"/>
          <w:color w:val="000000" w:themeColor="text1"/>
          <w:szCs w:val="24"/>
        </w:rPr>
        <w:t>試驗場</w:t>
      </w:r>
      <w:proofErr w:type="gramStart"/>
      <w:r w:rsidRPr="001D7B1C">
        <w:rPr>
          <w:rFonts w:ascii="標楷體" w:eastAsia="標楷體" w:hAnsi="標楷體" w:hint="eastAsia"/>
          <w:color w:val="000000" w:themeColor="text1"/>
          <w:szCs w:val="24"/>
        </w:rPr>
        <w:t>址</w:t>
      </w:r>
      <w:proofErr w:type="gramEnd"/>
      <w:r w:rsidRPr="001D7B1C">
        <w:rPr>
          <w:rFonts w:ascii="標楷體" w:eastAsia="標楷體" w:hAnsi="標楷體" w:hint="eastAsia"/>
          <w:color w:val="000000" w:themeColor="text1"/>
          <w:szCs w:val="24"/>
        </w:rPr>
        <w:t>工程一再延宕，</w:t>
      </w:r>
      <w:proofErr w:type="gramStart"/>
      <w:r w:rsidRPr="001D7B1C">
        <w:rPr>
          <w:rFonts w:ascii="標楷體" w:eastAsia="標楷體" w:hAnsi="標楷體" w:hint="eastAsia"/>
          <w:color w:val="000000" w:themeColor="text1"/>
          <w:szCs w:val="24"/>
        </w:rPr>
        <w:t>且遲未能克服碳源取得</w:t>
      </w:r>
      <w:proofErr w:type="gramEnd"/>
      <w:r w:rsidRPr="001D7B1C">
        <w:rPr>
          <w:rFonts w:ascii="標楷體" w:eastAsia="標楷體" w:hAnsi="標楷體" w:hint="eastAsia"/>
          <w:color w:val="000000" w:themeColor="text1"/>
          <w:szCs w:val="24"/>
        </w:rPr>
        <w:t>問題，前經本部於114年1月函請台灣中油公司督促</w:t>
      </w:r>
      <w:proofErr w:type="gramStart"/>
      <w:r w:rsidRPr="001D7B1C">
        <w:rPr>
          <w:rFonts w:ascii="標楷體" w:eastAsia="標楷體" w:hAnsi="標楷體" w:hint="eastAsia"/>
          <w:color w:val="000000" w:themeColor="text1"/>
          <w:szCs w:val="24"/>
        </w:rPr>
        <w:t>趲</w:t>
      </w:r>
      <w:proofErr w:type="gramEnd"/>
      <w:r w:rsidRPr="001D7B1C">
        <w:rPr>
          <w:rFonts w:ascii="標楷體" w:eastAsia="標楷體" w:hAnsi="標楷體" w:hint="eastAsia"/>
          <w:color w:val="000000" w:themeColor="text1"/>
          <w:szCs w:val="24"/>
        </w:rPr>
        <w:t>趕工進，並積極與利害關係人溝通</w:t>
      </w:r>
      <w:proofErr w:type="gramStart"/>
      <w:r w:rsidRPr="001D7B1C">
        <w:rPr>
          <w:rFonts w:ascii="標楷體" w:eastAsia="標楷體" w:hAnsi="標楷體" w:hint="eastAsia"/>
          <w:color w:val="000000" w:themeColor="text1"/>
          <w:szCs w:val="24"/>
        </w:rPr>
        <w:t>取得碳源</w:t>
      </w:r>
      <w:proofErr w:type="gramEnd"/>
      <w:r w:rsidRPr="001D7B1C">
        <w:rPr>
          <w:rFonts w:ascii="標楷體" w:eastAsia="標楷體" w:hAnsi="標楷體" w:hint="eastAsia"/>
          <w:color w:val="000000" w:themeColor="text1"/>
          <w:szCs w:val="24"/>
        </w:rPr>
        <w:t>。據復已加快施工進度，並持續與台灣電力公司及其他有意願建置碳捕捉之</w:t>
      </w:r>
      <w:r w:rsidR="00BA2927" w:rsidRPr="001D7B1C">
        <w:rPr>
          <w:rFonts w:ascii="標楷體" w:eastAsia="標楷體" w:hAnsi="標楷體" w:hint="eastAsia"/>
          <w:color w:val="000000" w:themeColor="text1"/>
          <w:szCs w:val="24"/>
        </w:rPr>
        <w:t>企業</w:t>
      </w:r>
      <w:r w:rsidRPr="001D7B1C">
        <w:rPr>
          <w:rFonts w:ascii="標楷體" w:eastAsia="標楷體" w:hAnsi="標楷體" w:hint="eastAsia"/>
          <w:color w:val="000000" w:themeColor="text1"/>
          <w:szCs w:val="24"/>
        </w:rPr>
        <w:t>，洽談協商提供</w:t>
      </w:r>
      <w:proofErr w:type="gramStart"/>
      <w:r w:rsidRPr="001D7B1C">
        <w:rPr>
          <w:rFonts w:ascii="標楷體" w:eastAsia="標楷體" w:hAnsi="標楷體" w:hint="eastAsia"/>
          <w:color w:val="000000" w:themeColor="text1"/>
          <w:szCs w:val="24"/>
        </w:rPr>
        <w:t>穩定碳源</w:t>
      </w:r>
      <w:proofErr w:type="gramEnd"/>
      <w:r w:rsidRPr="001D7B1C">
        <w:rPr>
          <w:rFonts w:ascii="標楷體" w:eastAsia="標楷體" w:hAnsi="標楷體" w:hint="eastAsia"/>
          <w:color w:val="000000" w:themeColor="text1"/>
          <w:szCs w:val="24"/>
        </w:rPr>
        <w:t>。</w:t>
      </w:r>
      <w:r w:rsidR="00AB5E61" w:rsidRPr="001D7B1C">
        <w:rPr>
          <w:rFonts w:ascii="標楷體" w:eastAsia="標楷體" w:hAnsi="標楷體" w:hint="eastAsia"/>
          <w:color w:val="000000" w:themeColor="text1"/>
          <w:szCs w:val="24"/>
        </w:rPr>
        <w:t>經</w:t>
      </w:r>
      <w:r w:rsidRPr="001D7B1C">
        <w:rPr>
          <w:rFonts w:ascii="標楷體" w:eastAsia="標楷體" w:hAnsi="標楷體" w:hint="eastAsia"/>
          <w:color w:val="000000" w:themeColor="text1"/>
          <w:szCs w:val="24"/>
        </w:rPr>
        <w:t>追蹤查核結果，</w:t>
      </w:r>
      <w:r w:rsidR="009A00EB" w:rsidRPr="001D7B1C">
        <w:rPr>
          <w:rFonts w:ascii="標楷體" w:eastAsia="標楷體" w:hAnsi="標楷體" w:hint="eastAsia"/>
          <w:color w:val="000000" w:themeColor="text1"/>
          <w:szCs w:val="24"/>
        </w:rPr>
        <w:t>截至114年底止</w:t>
      </w:r>
      <w:r w:rsidRPr="001D7B1C">
        <w:rPr>
          <w:rFonts w:ascii="標楷體" w:eastAsia="標楷體" w:hAnsi="標楷體" w:hint="eastAsia"/>
          <w:color w:val="000000" w:themeColor="text1"/>
          <w:szCs w:val="24"/>
        </w:rPr>
        <w:t>，</w:t>
      </w:r>
      <w:r w:rsidR="009A00EB" w:rsidRPr="001D7B1C">
        <w:rPr>
          <w:rFonts w:ascii="標楷體" w:eastAsia="標楷體" w:hAnsi="標楷體" w:hint="eastAsia"/>
          <w:color w:val="000000" w:themeColor="text1"/>
          <w:szCs w:val="24"/>
        </w:rPr>
        <w:t>鐵</w:t>
      </w:r>
      <w:proofErr w:type="gramStart"/>
      <w:r w:rsidR="009A00EB" w:rsidRPr="001D7B1C">
        <w:rPr>
          <w:rFonts w:ascii="標楷體" w:eastAsia="標楷體" w:hAnsi="標楷體" w:hint="eastAsia"/>
          <w:color w:val="000000" w:themeColor="text1"/>
          <w:szCs w:val="24"/>
        </w:rPr>
        <w:t>砧山碳補</w:t>
      </w:r>
      <w:proofErr w:type="gramEnd"/>
      <w:r w:rsidR="009A00EB" w:rsidRPr="001D7B1C">
        <w:rPr>
          <w:rFonts w:ascii="標楷體" w:eastAsia="標楷體" w:hAnsi="標楷體" w:hint="eastAsia"/>
          <w:color w:val="000000" w:themeColor="text1"/>
          <w:szCs w:val="24"/>
        </w:rPr>
        <w:t>存計畫之工程進度，</w:t>
      </w:r>
      <w:r w:rsidRPr="001D7B1C">
        <w:rPr>
          <w:rFonts w:ascii="標楷體" w:eastAsia="標楷體" w:hAnsi="標楷體" w:hint="eastAsia"/>
          <w:color w:val="000000" w:themeColor="text1"/>
          <w:szCs w:val="24"/>
        </w:rPr>
        <w:t>尚</w:t>
      </w:r>
      <w:r w:rsidR="009A00EB" w:rsidRPr="001D7B1C">
        <w:rPr>
          <w:rFonts w:ascii="標楷體" w:eastAsia="標楷體" w:hAnsi="標楷體" w:hint="eastAsia"/>
          <w:color w:val="000000" w:themeColor="text1"/>
          <w:szCs w:val="24"/>
        </w:rPr>
        <w:t>處於</w:t>
      </w:r>
      <w:r w:rsidRPr="001D7B1C">
        <w:rPr>
          <w:rFonts w:ascii="標楷體" w:eastAsia="標楷體" w:hAnsi="標楷體" w:hint="eastAsia"/>
          <w:color w:val="000000" w:themeColor="text1"/>
          <w:szCs w:val="24"/>
        </w:rPr>
        <w:t>進行地面灌注設施等建置工程改善修正工作，暨</w:t>
      </w:r>
      <w:proofErr w:type="gramStart"/>
      <w:r w:rsidRPr="001D7B1C">
        <w:rPr>
          <w:rFonts w:ascii="標楷體" w:eastAsia="標楷體" w:hAnsi="標楷體" w:hint="eastAsia"/>
          <w:color w:val="000000" w:themeColor="text1"/>
          <w:szCs w:val="24"/>
        </w:rPr>
        <w:t>辦理丙類危險性</w:t>
      </w:r>
      <w:proofErr w:type="gramEnd"/>
      <w:r w:rsidRPr="001D7B1C">
        <w:rPr>
          <w:rFonts w:ascii="標楷體" w:eastAsia="標楷體" w:hAnsi="標楷體" w:hint="eastAsia"/>
          <w:color w:val="000000" w:themeColor="text1"/>
          <w:szCs w:val="24"/>
        </w:rPr>
        <w:t>工作場所申請及檢查作業中，顯未達成於114年灌注10萬噸</w:t>
      </w:r>
      <w:r w:rsidRPr="001D7B1C">
        <w:rPr>
          <w:rFonts w:ascii="標楷體" w:eastAsia="標楷體" w:hAnsi="標楷體" w:cs="Times New Roman"/>
          <w:snapToGrid w:val="0"/>
          <w:color w:val="000000" w:themeColor="text1"/>
          <w:kern w:val="0"/>
          <w:szCs w:val="24"/>
        </w:rPr>
        <w:t>CO</w:t>
      </w:r>
      <w:r w:rsidRPr="001D7B1C">
        <w:rPr>
          <w:rFonts w:ascii="標楷體" w:eastAsia="標楷體" w:hAnsi="標楷體" w:cs="Times New Roman"/>
          <w:snapToGrid w:val="0"/>
          <w:color w:val="000000" w:themeColor="text1"/>
          <w:kern w:val="0"/>
          <w:szCs w:val="24"/>
          <w:vertAlign w:val="subscript"/>
        </w:rPr>
        <w:t>2</w:t>
      </w:r>
      <w:r w:rsidRPr="001D7B1C">
        <w:rPr>
          <w:rFonts w:ascii="標楷體" w:eastAsia="標楷體" w:hAnsi="標楷體" w:hint="eastAsia"/>
          <w:color w:val="000000" w:themeColor="text1"/>
          <w:szCs w:val="24"/>
        </w:rPr>
        <w:t>及產生2億6,</w:t>
      </w:r>
      <w:proofErr w:type="gramStart"/>
      <w:r w:rsidRPr="001D7B1C">
        <w:rPr>
          <w:rFonts w:ascii="標楷體" w:eastAsia="標楷體" w:hAnsi="標楷體" w:hint="eastAsia"/>
          <w:color w:val="000000" w:themeColor="text1"/>
          <w:szCs w:val="24"/>
        </w:rPr>
        <w:t>100萬元碳費</w:t>
      </w:r>
      <w:proofErr w:type="gramEnd"/>
      <w:r w:rsidRPr="001D7B1C">
        <w:rPr>
          <w:rFonts w:ascii="標楷體" w:eastAsia="標楷體" w:hAnsi="標楷體" w:hint="eastAsia"/>
          <w:color w:val="000000" w:themeColor="text1"/>
          <w:szCs w:val="24"/>
        </w:rPr>
        <w:t>收入之計畫目標；</w:t>
      </w:r>
      <w:r w:rsidR="009A00EB" w:rsidRPr="001D7B1C">
        <w:rPr>
          <w:rFonts w:ascii="標楷體" w:eastAsia="標楷體" w:hAnsi="標楷體" w:hint="eastAsia"/>
          <w:color w:val="000000" w:themeColor="text1"/>
          <w:szCs w:val="24"/>
        </w:rPr>
        <w:t>又</w:t>
      </w:r>
      <w:r w:rsidRPr="001D7B1C">
        <w:rPr>
          <w:rFonts w:ascii="標楷體" w:eastAsia="標楷體" w:hAnsi="標楷體" w:hint="eastAsia"/>
          <w:color w:val="000000" w:themeColor="text1"/>
          <w:szCs w:val="24"/>
        </w:rPr>
        <w:t>取得</w:t>
      </w:r>
      <w:proofErr w:type="gramStart"/>
      <w:r w:rsidRPr="001D7B1C">
        <w:rPr>
          <w:rFonts w:ascii="標楷體" w:eastAsia="標楷體" w:hAnsi="標楷體" w:hint="eastAsia"/>
          <w:color w:val="000000" w:themeColor="text1"/>
          <w:szCs w:val="24"/>
        </w:rPr>
        <w:t>穩定碳源</w:t>
      </w:r>
      <w:proofErr w:type="gramEnd"/>
      <w:r w:rsidR="009A00EB" w:rsidRPr="001D7B1C">
        <w:rPr>
          <w:rFonts w:ascii="標楷體" w:eastAsia="標楷體" w:hAnsi="標楷體" w:hint="eastAsia"/>
          <w:color w:val="000000" w:themeColor="text1"/>
          <w:szCs w:val="24"/>
        </w:rPr>
        <w:t>部分</w:t>
      </w:r>
      <w:r w:rsidRPr="001D7B1C">
        <w:rPr>
          <w:rFonts w:ascii="標楷體" w:eastAsia="標楷體" w:hAnsi="標楷體" w:hint="eastAsia"/>
          <w:color w:val="000000" w:themeColor="text1"/>
          <w:szCs w:val="24"/>
        </w:rPr>
        <w:t>，經台灣中油公司與國內相關企業洽談結果，</w:t>
      </w:r>
      <w:proofErr w:type="gramStart"/>
      <w:r w:rsidRPr="001D7B1C">
        <w:rPr>
          <w:rFonts w:ascii="標楷體" w:eastAsia="標楷體" w:hAnsi="標楷體" w:hint="eastAsia"/>
          <w:color w:val="000000" w:themeColor="text1"/>
          <w:szCs w:val="24"/>
        </w:rPr>
        <w:t>因碳捕捉</w:t>
      </w:r>
      <w:proofErr w:type="gramEnd"/>
      <w:r w:rsidRPr="001D7B1C">
        <w:rPr>
          <w:rFonts w:ascii="標楷體" w:eastAsia="標楷體" w:hAnsi="標楷體" w:hint="eastAsia"/>
          <w:color w:val="000000" w:themeColor="text1"/>
          <w:szCs w:val="24"/>
        </w:rPr>
        <w:t>成本</w:t>
      </w:r>
      <w:r w:rsidR="00F41AD0" w:rsidRPr="001D7B1C">
        <w:rPr>
          <w:rFonts w:ascii="標楷體" w:eastAsia="標楷體" w:hAnsi="標楷體" w:hint="eastAsia"/>
          <w:color w:val="000000" w:themeColor="text1"/>
          <w:szCs w:val="24"/>
        </w:rPr>
        <w:t>居</w:t>
      </w:r>
      <w:r w:rsidRPr="001D7B1C">
        <w:rPr>
          <w:rFonts w:ascii="標楷體" w:eastAsia="標楷體" w:hAnsi="標楷體" w:hint="eastAsia"/>
          <w:color w:val="000000" w:themeColor="text1"/>
          <w:szCs w:val="24"/>
        </w:rPr>
        <w:t>高</w:t>
      </w:r>
      <w:r w:rsidR="00F41AD0" w:rsidRPr="001D7B1C">
        <w:rPr>
          <w:rFonts w:ascii="標楷體" w:eastAsia="標楷體" w:hAnsi="標楷體" w:hint="eastAsia"/>
          <w:color w:val="000000" w:themeColor="text1"/>
          <w:szCs w:val="24"/>
        </w:rPr>
        <w:t>不下</w:t>
      </w:r>
      <w:r w:rsidRPr="001D7B1C">
        <w:rPr>
          <w:rFonts w:ascii="標楷體" w:eastAsia="標楷體" w:hAnsi="標楷體" w:hint="eastAsia"/>
          <w:color w:val="000000" w:themeColor="text1"/>
          <w:szCs w:val="24"/>
        </w:rPr>
        <w:t>，僅</w:t>
      </w:r>
      <w:proofErr w:type="gramStart"/>
      <w:r w:rsidRPr="001D7B1C">
        <w:rPr>
          <w:rFonts w:ascii="標楷體" w:eastAsia="標楷體" w:hAnsi="標楷體" w:hint="eastAsia"/>
          <w:color w:val="000000" w:themeColor="text1"/>
          <w:szCs w:val="24"/>
        </w:rPr>
        <w:t>一</w:t>
      </w:r>
      <w:proofErr w:type="gramEnd"/>
      <w:r w:rsidR="00F41AD0" w:rsidRPr="001D7B1C">
        <w:rPr>
          <w:rFonts w:ascii="標楷體" w:eastAsia="標楷體" w:hAnsi="標楷體" w:hint="eastAsia"/>
          <w:color w:val="000000" w:themeColor="text1"/>
          <w:szCs w:val="24"/>
        </w:rPr>
        <w:t>企業</w:t>
      </w:r>
      <w:r w:rsidRPr="001D7B1C">
        <w:rPr>
          <w:rFonts w:ascii="標楷體" w:eastAsia="標楷體" w:hAnsi="標楷體" w:hint="eastAsia"/>
          <w:color w:val="000000" w:themeColor="text1"/>
          <w:szCs w:val="24"/>
        </w:rPr>
        <w:t>回復可無償提供10噸</w:t>
      </w:r>
      <w:r w:rsidRPr="001D7B1C">
        <w:rPr>
          <w:rFonts w:ascii="標楷體" w:eastAsia="標楷體" w:hAnsi="標楷體" w:cs="Times New Roman"/>
          <w:snapToGrid w:val="0"/>
          <w:color w:val="000000" w:themeColor="text1"/>
          <w:kern w:val="0"/>
          <w:szCs w:val="24"/>
        </w:rPr>
        <w:t>CO</w:t>
      </w:r>
      <w:r w:rsidRPr="001D7B1C">
        <w:rPr>
          <w:rFonts w:ascii="標楷體" w:eastAsia="標楷體" w:hAnsi="標楷體" w:cs="Times New Roman"/>
          <w:snapToGrid w:val="0"/>
          <w:color w:val="000000" w:themeColor="text1"/>
          <w:kern w:val="0"/>
          <w:szCs w:val="24"/>
          <w:vertAlign w:val="subscript"/>
        </w:rPr>
        <w:t>2</w:t>
      </w:r>
      <w:proofErr w:type="gramStart"/>
      <w:r w:rsidRPr="001D7B1C">
        <w:rPr>
          <w:rFonts w:ascii="標楷體" w:eastAsia="標楷體" w:hAnsi="標楷體" w:hint="eastAsia"/>
          <w:color w:val="000000" w:themeColor="text1"/>
          <w:szCs w:val="24"/>
        </w:rPr>
        <w:t>供上開</w:t>
      </w:r>
      <w:proofErr w:type="gramEnd"/>
      <w:r w:rsidRPr="001D7B1C">
        <w:rPr>
          <w:rFonts w:ascii="標楷體" w:eastAsia="標楷體" w:hAnsi="標楷體" w:hint="eastAsia"/>
          <w:color w:val="000000" w:themeColor="text1"/>
          <w:szCs w:val="24"/>
        </w:rPr>
        <w:t>試驗計畫驗證之用，顯示計畫仍有近</w:t>
      </w:r>
      <w:proofErr w:type="gramStart"/>
      <w:r w:rsidRPr="001D7B1C">
        <w:rPr>
          <w:rFonts w:ascii="標楷體" w:eastAsia="標楷體" w:hAnsi="標楷體" w:hint="eastAsia"/>
          <w:color w:val="000000" w:themeColor="text1"/>
          <w:szCs w:val="24"/>
        </w:rPr>
        <w:t>30萬噸碳源</w:t>
      </w:r>
      <w:proofErr w:type="gramEnd"/>
      <w:r w:rsidRPr="001D7B1C">
        <w:rPr>
          <w:rFonts w:ascii="標楷體" w:eastAsia="標楷體" w:hAnsi="標楷體" w:hint="eastAsia"/>
          <w:color w:val="000000" w:themeColor="text1"/>
          <w:szCs w:val="24"/>
        </w:rPr>
        <w:t>缺口，總計約7億8,300萬元</w:t>
      </w:r>
      <w:proofErr w:type="gramStart"/>
      <w:r w:rsidRPr="001D7B1C">
        <w:rPr>
          <w:rFonts w:ascii="標楷體" w:eastAsia="標楷體" w:hAnsi="標楷體" w:hint="eastAsia"/>
          <w:color w:val="000000" w:themeColor="text1"/>
          <w:szCs w:val="24"/>
        </w:rPr>
        <w:t>預估碳費收入</w:t>
      </w:r>
      <w:proofErr w:type="gramEnd"/>
      <w:r w:rsidRPr="001D7B1C">
        <w:rPr>
          <w:rFonts w:ascii="標楷體" w:eastAsia="標楷體" w:hAnsi="標楷體" w:hint="eastAsia"/>
          <w:color w:val="000000" w:themeColor="text1"/>
          <w:szCs w:val="24"/>
        </w:rPr>
        <w:t>尚難實現</w:t>
      </w:r>
      <w:r w:rsidR="00F41AD0" w:rsidRPr="001D7B1C">
        <w:rPr>
          <w:rFonts w:ascii="標楷體" w:eastAsia="標楷體" w:hAnsi="標楷體" w:hint="eastAsia"/>
          <w:color w:val="000000" w:themeColor="text1"/>
          <w:szCs w:val="24"/>
        </w:rPr>
        <w:t>。另查，</w:t>
      </w:r>
      <w:r w:rsidRPr="001D7B1C">
        <w:rPr>
          <w:rFonts w:ascii="標楷體" w:eastAsia="標楷體" w:hAnsi="標楷體" w:hint="eastAsia"/>
          <w:color w:val="000000" w:themeColor="text1"/>
          <w:szCs w:val="24"/>
        </w:rPr>
        <w:t>桃園濱海碳封存計畫預計於2030年第2季完成灌注場建置，並於2030年第3季開始進行</w:t>
      </w:r>
      <w:r w:rsidRPr="001D7B1C">
        <w:rPr>
          <w:rFonts w:ascii="標楷體" w:eastAsia="標楷體" w:hAnsi="標楷體" w:cs="Times New Roman"/>
          <w:snapToGrid w:val="0"/>
          <w:color w:val="000000" w:themeColor="text1"/>
          <w:kern w:val="0"/>
          <w:szCs w:val="24"/>
        </w:rPr>
        <w:t>CO</w:t>
      </w:r>
      <w:r w:rsidRPr="001D7B1C">
        <w:rPr>
          <w:rFonts w:ascii="標楷體" w:eastAsia="標楷體" w:hAnsi="標楷體" w:cs="Times New Roman"/>
          <w:snapToGrid w:val="0"/>
          <w:color w:val="000000" w:themeColor="text1"/>
          <w:kern w:val="0"/>
          <w:szCs w:val="24"/>
          <w:vertAlign w:val="subscript"/>
        </w:rPr>
        <w:t>2</w:t>
      </w:r>
      <w:r w:rsidRPr="001D7B1C">
        <w:rPr>
          <w:rFonts w:ascii="標楷體" w:eastAsia="標楷體" w:hAnsi="標楷體" w:hint="eastAsia"/>
          <w:color w:val="000000" w:themeColor="text1"/>
          <w:szCs w:val="24"/>
        </w:rPr>
        <w:t>試</w:t>
      </w:r>
      <w:r w:rsidR="00F41AD0" w:rsidRPr="001D7B1C">
        <w:rPr>
          <w:rFonts w:ascii="標楷體" w:eastAsia="標楷體" w:hAnsi="標楷體" w:hint="eastAsia"/>
          <w:color w:val="000000" w:themeColor="text1"/>
          <w:szCs w:val="24"/>
        </w:rPr>
        <w:t>灌</w:t>
      </w:r>
      <w:r w:rsidRPr="001D7B1C">
        <w:rPr>
          <w:rFonts w:ascii="標楷體" w:eastAsia="標楷體" w:hAnsi="標楷體" w:hint="eastAsia"/>
          <w:color w:val="000000" w:themeColor="text1"/>
          <w:szCs w:val="24"/>
        </w:rPr>
        <w:t>注與試營運，提供臺灣</w:t>
      </w:r>
      <w:proofErr w:type="gramStart"/>
      <w:r w:rsidRPr="001D7B1C">
        <w:rPr>
          <w:rFonts w:ascii="標楷體" w:eastAsia="標楷體" w:hAnsi="標楷體" w:hint="eastAsia"/>
          <w:color w:val="000000" w:themeColor="text1"/>
          <w:szCs w:val="24"/>
        </w:rPr>
        <w:t>北部碳</w:t>
      </w:r>
      <w:proofErr w:type="gramEnd"/>
      <w:r w:rsidRPr="001D7B1C">
        <w:rPr>
          <w:rFonts w:ascii="標楷體" w:eastAsia="標楷體" w:hAnsi="標楷體" w:hint="eastAsia"/>
          <w:color w:val="000000" w:themeColor="text1"/>
          <w:szCs w:val="24"/>
        </w:rPr>
        <w:t>排放捕捉</w:t>
      </w:r>
      <w:r w:rsidRPr="001D7B1C">
        <w:rPr>
          <w:rFonts w:ascii="標楷體" w:eastAsia="標楷體" w:hAnsi="標楷體" w:cs="Times New Roman"/>
          <w:snapToGrid w:val="0"/>
          <w:color w:val="000000" w:themeColor="text1"/>
          <w:kern w:val="0"/>
          <w:szCs w:val="24"/>
        </w:rPr>
        <w:t>CO</w:t>
      </w:r>
      <w:r w:rsidRPr="001D7B1C">
        <w:rPr>
          <w:rFonts w:ascii="標楷體" w:eastAsia="標楷體" w:hAnsi="標楷體" w:cs="Times New Roman"/>
          <w:snapToGrid w:val="0"/>
          <w:color w:val="000000" w:themeColor="text1"/>
          <w:kern w:val="0"/>
          <w:szCs w:val="24"/>
          <w:vertAlign w:val="subscript"/>
        </w:rPr>
        <w:t>2</w:t>
      </w:r>
      <w:r w:rsidRPr="001D7B1C">
        <w:rPr>
          <w:rFonts w:ascii="標楷體" w:eastAsia="標楷體" w:hAnsi="標楷體" w:hint="eastAsia"/>
          <w:color w:val="000000" w:themeColor="text1"/>
          <w:szCs w:val="24"/>
        </w:rPr>
        <w:t>後之封存需求，後續每年將可灌注100萬噸</w:t>
      </w:r>
      <w:r w:rsidRPr="001D7B1C">
        <w:rPr>
          <w:rFonts w:ascii="標楷體" w:eastAsia="標楷體" w:hAnsi="標楷體" w:cs="Times New Roman"/>
          <w:snapToGrid w:val="0"/>
          <w:color w:val="000000" w:themeColor="text1"/>
          <w:kern w:val="0"/>
          <w:szCs w:val="24"/>
        </w:rPr>
        <w:t>CO</w:t>
      </w:r>
      <w:r w:rsidRPr="001D7B1C">
        <w:rPr>
          <w:rFonts w:ascii="標楷體" w:eastAsia="標楷體" w:hAnsi="標楷體" w:cs="Times New Roman"/>
          <w:snapToGrid w:val="0"/>
          <w:color w:val="000000" w:themeColor="text1"/>
          <w:kern w:val="0"/>
          <w:szCs w:val="24"/>
          <w:vertAlign w:val="subscript"/>
        </w:rPr>
        <w:t>2</w:t>
      </w:r>
      <w:r w:rsidRPr="001D7B1C">
        <w:rPr>
          <w:rFonts w:ascii="標楷體" w:eastAsia="標楷體" w:hAnsi="標楷體" w:hint="eastAsia"/>
          <w:color w:val="000000" w:themeColor="text1"/>
          <w:szCs w:val="24"/>
        </w:rPr>
        <w:t>至2050年（累計灌注2,000萬噸），2051年停止灌注後仍持續監測至2080年，預估計畫總經費為166億8,120萬元。惟因桃園濱海碳封存場址預定興建於三接二期計畫用地內，因三接二期計畫尚在修正中，且相關環境評估作業亦待修正計畫核定後提報，用地取得尚有不確定性，致桃園濱海碳封存計畫原定於114年提報為固定資產投資專案計畫並於</w:t>
      </w:r>
      <w:proofErr w:type="gramStart"/>
      <w:r w:rsidRPr="001D7B1C">
        <w:rPr>
          <w:rFonts w:ascii="標楷體" w:eastAsia="標楷體" w:hAnsi="標楷體" w:hint="eastAsia"/>
          <w:color w:val="000000" w:themeColor="text1"/>
          <w:szCs w:val="24"/>
        </w:rPr>
        <w:t>116</w:t>
      </w:r>
      <w:proofErr w:type="gramEnd"/>
      <w:r w:rsidRPr="001D7B1C">
        <w:rPr>
          <w:rFonts w:ascii="標楷體" w:eastAsia="標楷體" w:hAnsi="標楷體" w:hint="eastAsia"/>
          <w:color w:val="000000" w:themeColor="text1"/>
          <w:szCs w:val="24"/>
        </w:rPr>
        <w:t>年度動支相關預算，延後至115年再行提報，</w:t>
      </w:r>
      <w:r w:rsidRPr="001D7B1C">
        <w:rPr>
          <w:rFonts w:ascii="標楷體" w:eastAsia="標楷體" w:hAnsi="標楷體" w:cs="Times New Roman"/>
          <w:snapToGrid w:val="0"/>
          <w:color w:val="000000" w:themeColor="text1"/>
          <w:kern w:val="0"/>
          <w:szCs w:val="24"/>
        </w:rPr>
        <w:t>CO</w:t>
      </w:r>
      <w:r w:rsidRPr="001D7B1C">
        <w:rPr>
          <w:rFonts w:ascii="標楷體" w:eastAsia="標楷體" w:hAnsi="標楷體" w:cs="Times New Roman"/>
          <w:snapToGrid w:val="0"/>
          <w:color w:val="000000" w:themeColor="text1"/>
          <w:kern w:val="0"/>
          <w:szCs w:val="24"/>
          <w:vertAlign w:val="subscript"/>
        </w:rPr>
        <w:t>2</w:t>
      </w:r>
      <w:r w:rsidRPr="001D7B1C">
        <w:rPr>
          <w:rFonts w:ascii="標楷體" w:eastAsia="標楷體" w:hAnsi="標楷體" w:hint="eastAsia"/>
          <w:color w:val="000000" w:themeColor="text1"/>
          <w:szCs w:val="24"/>
        </w:rPr>
        <w:t>之試灌注作業則</w:t>
      </w:r>
      <w:r w:rsidR="00F41AD0" w:rsidRPr="001D7B1C">
        <w:rPr>
          <w:rFonts w:ascii="標楷體" w:eastAsia="標楷體" w:hAnsi="標楷體" w:hint="eastAsia"/>
          <w:color w:val="000000" w:themeColor="text1"/>
          <w:szCs w:val="24"/>
        </w:rPr>
        <w:t>配合</w:t>
      </w:r>
      <w:r w:rsidRPr="001D7B1C">
        <w:rPr>
          <w:rFonts w:ascii="標楷體" w:eastAsia="標楷體" w:hAnsi="標楷體" w:hint="eastAsia"/>
          <w:color w:val="000000" w:themeColor="text1"/>
          <w:szCs w:val="24"/>
        </w:rPr>
        <w:t>調整至120年</w:t>
      </w:r>
      <w:r w:rsidR="009A00EB" w:rsidRPr="001D7B1C">
        <w:rPr>
          <w:rFonts w:ascii="標楷體" w:eastAsia="標楷體" w:hAnsi="標楷體" w:hint="eastAsia"/>
          <w:color w:val="000000" w:themeColor="text1"/>
          <w:szCs w:val="24"/>
        </w:rPr>
        <w:t>，恐影響2030年碳封存量目標值之達成</w:t>
      </w:r>
      <w:r w:rsidR="00F41AD0"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經函請台灣中油公司儘速</w:t>
      </w:r>
      <w:proofErr w:type="gramStart"/>
      <w:r w:rsidRPr="001D7B1C">
        <w:rPr>
          <w:rFonts w:ascii="標楷體" w:eastAsia="標楷體" w:hAnsi="標楷體" w:hint="eastAsia"/>
          <w:color w:val="000000" w:themeColor="text1"/>
          <w:szCs w:val="24"/>
        </w:rPr>
        <w:t>完成丙類危險性</w:t>
      </w:r>
      <w:proofErr w:type="gramEnd"/>
      <w:r w:rsidRPr="001D7B1C">
        <w:rPr>
          <w:rFonts w:ascii="標楷體" w:eastAsia="標楷體" w:hAnsi="標楷體" w:hint="eastAsia"/>
          <w:color w:val="000000" w:themeColor="text1"/>
          <w:szCs w:val="24"/>
        </w:rPr>
        <w:t>工作場所申請及檢查作業，積極</w:t>
      </w:r>
      <w:proofErr w:type="gramStart"/>
      <w:r w:rsidRPr="001D7B1C">
        <w:rPr>
          <w:rFonts w:ascii="標楷體" w:eastAsia="標楷體" w:hAnsi="標楷體" w:hint="eastAsia"/>
          <w:color w:val="000000" w:themeColor="text1"/>
          <w:szCs w:val="24"/>
        </w:rPr>
        <w:t>取得碳源</w:t>
      </w:r>
      <w:r w:rsidR="00CB7C0F" w:rsidRPr="001D7B1C">
        <w:rPr>
          <w:rFonts w:ascii="標楷體" w:eastAsia="標楷體" w:hAnsi="標楷體" w:hint="eastAsia"/>
          <w:color w:val="000000" w:themeColor="text1"/>
          <w:szCs w:val="24"/>
        </w:rPr>
        <w:t>以</w:t>
      </w:r>
      <w:proofErr w:type="gramEnd"/>
      <w:r w:rsidR="00CB7C0F" w:rsidRPr="001D7B1C">
        <w:rPr>
          <w:rFonts w:ascii="標楷體" w:eastAsia="標楷體" w:hAnsi="標楷體" w:hint="eastAsia"/>
          <w:color w:val="000000" w:themeColor="text1"/>
          <w:szCs w:val="24"/>
        </w:rPr>
        <w:t>產生</w:t>
      </w:r>
      <w:proofErr w:type="gramStart"/>
      <w:r w:rsidR="00CB7C0F" w:rsidRPr="001D7B1C">
        <w:rPr>
          <w:rFonts w:ascii="標楷體" w:eastAsia="標楷體" w:hAnsi="標楷體" w:hint="eastAsia"/>
          <w:color w:val="000000" w:themeColor="text1"/>
          <w:szCs w:val="24"/>
        </w:rPr>
        <w:t>對應碳費之</w:t>
      </w:r>
      <w:proofErr w:type="gramEnd"/>
      <w:r w:rsidR="00CB7C0F" w:rsidRPr="001D7B1C">
        <w:rPr>
          <w:rFonts w:ascii="標楷體" w:eastAsia="標楷體" w:hAnsi="標楷體" w:hint="eastAsia"/>
          <w:color w:val="000000" w:themeColor="text1"/>
          <w:szCs w:val="24"/>
        </w:rPr>
        <w:t>財務效益</w:t>
      </w:r>
      <w:r w:rsidRPr="001D7B1C">
        <w:rPr>
          <w:rFonts w:ascii="標楷體" w:eastAsia="標楷體" w:hAnsi="標楷體" w:hint="eastAsia"/>
          <w:color w:val="000000" w:themeColor="text1"/>
          <w:szCs w:val="24"/>
        </w:rPr>
        <w:t>，並解決計畫用地問題，</w:t>
      </w:r>
      <w:proofErr w:type="gramStart"/>
      <w:r w:rsidRPr="001D7B1C">
        <w:rPr>
          <w:rFonts w:ascii="標楷體" w:eastAsia="標楷體" w:hAnsi="標楷體" w:hint="eastAsia"/>
          <w:color w:val="000000" w:themeColor="text1"/>
          <w:szCs w:val="24"/>
        </w:rPr>
        <w:t>俾</w:t>
      </w:r>
      <w:proofErr w:type="gramEnd"/>
      <w:r w:rsidRPr="001D7B1C">
        <w:rPr>
          <w:rFonts w:ascii="標楷體" w:eastAsia="標楷體" w:hAnsi="標楷體" w:hint="eastAsia"/>
          <w:color w:val="000000" w:themeColor="text1"/>
          <w:szCs w:val="24"/>
        </w:rPr>
        <w:t>利達成各該計畫目標。據復：除持續洽談外部潛在</w:t>
      </w:r>
      <w:proofErr w:type="gramStart"/>
      <w:r w:rsidRPr="001D7B1C">
        <w:rPr>
          <w:rFonts w:ascii="標楷體" w:eastAsia="標楷體" w:hAnsi="標楷體" w:hint="eastAsia"/>
          <w:color w:val="000000" w:themeColor="text1"/>
          <w:szCs w:val="24"/>
        </w:rPr>
        <w:t>碳源外</w:t>
      </w:r>
      <w:proofErr w:type="gramEnd"/>
      <w:r w:rsidRPr="001D7B1C">
        <w:rPr>
          <w:rFonts w:ascii="標楷體" w:eastAsia="標楷體" w:hAnsi="標楷體" w:hint="eastAsia"/>
          <w:color w:val="000000" w:themeColor="text1"/>
          <w:szCs w:val="24"/>
        </w:rPr>
        <w:t>，亦將建置自</w:t>
      </w:r>
      <w:proofErr w:type="gramStart"/>
      <w:r w:rsidRPr="001D7B1C">
        <w:rPr>
          <w:rFonts w:ascii="標楷體" w:eastAsia="標楷體" w:hAnsi="標楷體" w:hint="eastAsia"/>
          <w:color w:val="000000" w:themeColor="text1"/>
          <w:szCs w:val="24"/>
        </w:rPr>
        <w:t>有碳源</w:t>
      </w:r>
      <w:proofErr w:type="gramEnd"/>
      <w:r w:rsidRPr="001D7B1C">
        <w:rPr>
          <w:rFonts w:ascii="標楷體" w:eastAsia="標楷體" w:hAnsi="標楷體" w:hint="eastAsia"/>
          <w:color w:val="000000" w:themeColor="text1"/>
          <w:szCs w:val="24"/>
        </w:rPr>
        <w:t>，並逐步</w:t>
      </w:r>
      <w:proofErr w:type="gramStart"/>
      <w:r w:rsidRPr="001D7B1C">
        <w:rPr>
          <w:rFonts w:ascii="標楷體" w:eastAsia="標楷體" w:hAnsi="標楷體" w:hint="eastAsia"/>
          <w:color w:val="000000" w:themeColor="text1"/>
          <w:szCs w:val="24"/>
        </w:rPr>
        <w:t>擴充碳源規模</w:t>
      </w:r>
      <w:proofErr w:type="gramEnd"/>
      <w:r w:rsidR="00F41AD0" w:rsidRPr="001D7B1C">
        <w:rPr>
          <w:rFonts w:ascii="標楷體" w:eastAsia="標楷體" w:hAnsi="標楷體" w:hint="eastAsia"/>
          <w:color w:val="000000" w:themeColor="text1"/>
          <w:szCs w:val="24"/>
        </w:rPr>
        <w:t>，另</w:t>
      </w:r>
      <w:r w:rsidRPr="001D7B1C">
        <w:rPr>
          <w:rFonts w:ascii="標楷體" w:eastAsia="標楷體" w:hAnsi="標楷體" w:hint="eastAsia"/>
          <w:color w:val="000000" w:themeColor="text1"/>
          <w:szCs w:val="24"/>
        </w:rPr>
        <w:t>將密切追蹤三接二期修正計畫核定進度，配合調整桃園濱海碳封存計畫時程，並以</w:t>
      </w:r>
      <w:proofErr w:type="gramStart"/>
      <w:r w:rsidR="001C2A9C" w:rsidRPr="001D7B1C">
        <w:rPr>
          <w:rFonts w:ascii="標楷體" w:eastAsia="標楷體" w:hAnsi="標楷體" w:hint="eastAsia"/>
          <w:color w:val="000000" w:themeColor="text1"/>
          <w:szCs w:val="24"/>
        </w:rPr>
        <w:t>臺</w:t>
      </w:r>
      <w:proofErr w:type="gramEnd"/>
      <w:r w:rsidRPr="001D7B1C">
        <w:rPr>
          <w:rFonts w:ascii="標楷體" w:eastAsia="標楷體" w:hAnsi="標楷體" w:hint="eastAsia"/>
          <w:color w:val="000000" w:themeColor="text1"/>
          <w:szCs w:val="24"/>
        </w:rPr>
        <w:t>西盆地進行碳封存商業開發可行性研究，以期達成2030年</w:t>
      </w:r>
      <w:r w:rsidR="004D54DB" w:rsidRPr="001D7B1C">
        <w:rPr>
          <w:rFonts w:ascii="標楷體" w:eastAsia="標楷體" w:hAnsi="標楷體" w:hint="eastAsia"/>
          <w:color w:val="000000" w:themeColor="text1"/>
          <w:szCs w:val="24"/>
        </w:rPr>
        <w:t>碳</w:t>
      </w:r>
      <w:r w:rsidRPr="001D7B1C">
        <w:rPr>
          <w:rFonts w:ascii="標楷體" w:eastAsia="標楷體" w:hAnsi="標楷體" w:hint="eastAsia"/>
          <w:color w:val="000000" w:themeColor="text1"/>
          <w:szCs w:val="24"/>
        </w:rPr>
        <w:t>封存量75萬噸之目標。</w:t>
      </w:r>
    </w:p>
    <w:p w14:paraId="4E53CE8F" w14:textId="7F7E1A80" w:rsidR="00DA720F" w:rsidRPr="001D7B1C" w:rsidRDefault="00DA720F" w:rsidP="002A3DB4">
      <w:pPr>
        <w:overflowPunct w:val="0"/>
        <w:spacing w:line="582" w:lineRule="exact"/>
        <w:ind w:firstLineChars="450" w:firstLine="1261"/>
        <w:jc w:val="both"/>
        <w:rPr>
          <w:rFonts w:ascii="標楷體" w:eastAsia="標楷體" w:hAnsi="標楷體"/>
          <w:b/>
          <w:bCs/>
          <w:color w:val="000000" w:themeColor="text1"/>
          <w:sz w:val="28"/>
          <w:szCs w:val="28"/>
        </w:rPr>
      </w:pPr>
      <w:r w:rsidRPr="001D7B1C">
        <w:rPr>
          <w:rFonts w:ascii="標楷體" w:eastAsia="標楷體" w:hAnsi="標楷體" w:hint="eastAsia"/>
          <w:b/>
          <w:bCs/>
          <w:color w:val="000000" w:themeColor="text1"/>
          <w:sz w:val="28"/>
          <w:szCs w:val="28"/>
        </w:rPr>
        <w:t xml:space="preserve">6.　</w:t>
      </w:r>
      <w:r w:rsidR="007965AB" w:rsidRPr="001D7B1C">
        <w:rPr>
          <w:rFonts w:ascii="標楷體" w:eastAsia="標楷體" w:hAnsi="標楷體"/>
          <w:b/>
          <w:bCs/>
          <w:color w:val="000000" w:themeColor="text1"/>
          <w:sz w:val="28"/>
          <w:szCs w:val="28"/>
        </w:rPr>
        <w:t>配合政府政策，</w:t>
      </w:r>
      <w:proofErr w:type="gramStart"/>
      <w:r w:rsidR="007965AB" w:rsidRPr="001D7B1C">
        <w:rPr>
          <w:rFonts w:ascii="標楷體" w:eastAsia="標楷體" w:hAnsi="標楷體"/>
          <w:b/>
          <w:bCs/>
          <w:color w:val="000000" w:themeColor="text1"/>
          <w:sz w:val="28"/>
          <w:szCs w:val="28"/>
        </w:rPr>
        <w:t>推動軟碳製程</w:t>
      </w:r>
      <w:proofErr w:type="gramEnd"/>
      <w:r w:rsidR="007965AB" w:rsidRPr="001D7B1C">
        <w:rPr>
          <w:rFonts w:ascii="標楷體" w:eastAsia="標楷體" w:hAnsi="標楷體"/>
          <w:b/>
          <w:bCs/>
          <w:color w:val="000000" w:themeColor="text1"/>
          <w:sz w:val="28"/>
          <w:szCs w:val="28"/>
        </w:rPr>
        <w:t>計畫</w:t>
      </w:r>
      <w:r w:rsidR="00AB5E61" w:rsidRPr="001D7B1C">
        <w:rPr>
          <w:rFonts w:ascii="標楷體" w:eastAsia="標楷體" w:hAnsi="標楷體" w:hint="eastAsia"/>
          <w:b/>
          <w:bCs/>
          <w:color w:val="000000" w:themeColor="text1"/>
          <w:sz w:val="28"/>
          <w:szCs w:val="28"/>
        </w:rPr>
        <w:t>、</w:t>
      </w:r>
      <w:r w:rsidR="007965AB" w:rsidRPr="001D7B1C">
        <w:rPr>
          <w:rFonts w:ascii="標楷體" w:eastAsia="標楷體" w:hAnsi="標楷體"/>
          <w:b/>
          <w:bCs/>
          <w:color w:val="000000" w:themeColor="text1"/>
          <w:sz w:val="28"/>
          <w:szCs w:val="28"/>
        </w:rPr>
        <w:t>桃園煉油廠遷廠</w:t>
      </w:r>
      <w:r w:rsidR="007B2045" w:rsidRPr="001D7B1C">
        <w:rPr>
          <w:rFonts w:ascii="標楷體" w:eastAsia="標楷體" w:hAnsi="標楷體" w:hint="eastAsia"/>
          <w:b/>
          <w:bCs/>
          <w:color w:val="000000" w:themeColor="text1"/>
          <w:sz w:val="28"/>
          <w:szCs w:val="28"/>
        </w:rPr>
        <w:t>及</w:t>
      </w:r>
      <w:r w:rsidR="007965AB" w:rsidRPr="001D7B1C">
        <w:rPr>
          <w:rFonts w:ascii="標楷體" w:eastAsia="標楷體" w:hAnsi="標楷體"/>
          <w:b/>
          <w:bCs/>
          <w:color w:val="000000" w:themeColor="text1"/>
          <w:sz w:val="28"/>
          <w:szCs w:val="28"/>
        </w:rPr>
        <w:t>轉型計畫，</w:t>
      </w:r>
      <w:proofErr w:type="gramStart"/>
      <w:r w:rsidR="007965AB" w:rsidRPr="001D7B1C">
        <w:rPr>
          <w:rFonts w:ascii="標楷體" w:eastAsia="標楷體" w:hAnsi="標楷體"/>
          <w:b/>
          <w:bCs/>
          <w:color w:val="000000" w:themeColor="text1"/>
          <w:sz w:val="28"/>
          <w:szCs w:val="28"/>
        </w:rPr>
        <w:t>惟軟碳</w:t>
      </w:r>
      <w:proofErr w:type="gramEnd"/>
      <w:r w:rsidR="007965AB" w:rsidRPr="001D7B1C">
        <w:rPr>
          <w:rFonts w:ascii="標楷體" w:eastAsia="標楷體" w:hAnsi="標楷體"/>
          <w:b/>
          <w:bCs/>
          <w:color w:val="000000" w:themeColor="text1"/>
          <w:sz w:val="28"/>
          <w:szCs w:val="28"/>
        </w:rPr>
        <w:t>製程計畫因預算不足提報修正計畫，經經濟部主管機關審查近3年，已逾原計畫執行期限仍未核定，又遷廠及轉型計畫逾20年仍未見具體進展，允宜</w:t>
      </w:r>
      <w:proofErr w:type="gramStart"/>
      <w:r w:rsidR="007965AB" w:rsidRPr="001D7B1C">
        <w:rPr>
          <w:rFonts w:ascii="標楷體" w:eastAsia="標楷體" w:hAnsi="標楷體"/>
          <w:b/>
          <w:bCs/>
          <w:color w:val="000000" w:themeColor="text1"/>
          <w:sz w:val="28"/>
          <w:szCs w:val="28"/>
        </w:rPr>
        <w:t>研謀妥處</w:t>
      </w:r>
      <w:proofErr w:type="gramEnd"/>
      <w:r w:rsidRPr="001D7B1C">
        <w:rPr>
          <w:rFonts w:ascii="標楷體" w:eastAsia="標楷體" w:hAnsi="標楷體" w:hint="eastAsia"/>
          <w:b/>
          <w:bCs/>
          <w:color w:val="000000" w:themeColor="text1"/>
          <w:sz w:val="28"/>
          <w:szCs w:val="28"/>
        </w:rPr>
        <w:t>。</w:t>
      </w:r>
    </w:p>
    <w:p w14:paraId="237887E2" w14:textId="66308101" w:rsidR="007965AB" w:rsidRPr="001D7B1C" w:rsidRDefault="007965AB" w:rsidP="00DD4859">
      <w:pPr>
        <w:overflowPunct w:val="0"/>
        <w:spacing w:line="600" w:lineRule="exact"/>
        <w:ind w:firstLineChars="200" w:firstLine="480"/>
        <w:jc w:val="both"/>
        <w:rPr>
          <w:rFonts w:ascii="標楷體" w:eastAsia="標楷體" w:hAnsi="標楷體"/>
          <w:color w:val="000000" w:themeColor="text1"/>
          <w:szCs w:val="24"/>
        </w:rPr>
      </w:pPr>
      <w:r w:rsidRPr="001D7B1C">
        <w:rPr>
          <w:rFonts w:ascii="標楷體" w:eastAsia="標楷體" w:hAnsi="標楷體" w:hint="eastAsia"/>
          <w:color w:val="000000" w:themeColor="text1"/>
          <w:szCs w:val="24"/>
        </w:rPr>
        <w:lastRenderedPageBreak/>
        <w:t>台灣中油公司</w:t>
      </w:r>
      <w:r w:rsidR="001C2A9C" w:rsidRPr="001D7B1C">
        <w:rPr>
          <w:rFonts w:ascii="標楷體" w:eastAsia="標楷體" w:hAnsi="標楷體" w:hint="eastAsia"/>
          <w:color w:val="000000" w:themeColor="text1"/>
          <w:szCs w:val="24"/>
        </w:rPr>
        <w:t>配合中央及地方政府政策，推動相關投資與轉型計畫，其中</w:t>
      </w:r>
      <w:r w:rsidRPr="001D7B1C">
        <w:rPr>
          <w:rFonts w:ascii="標楷體" w:eastAsia="標楷體" w:hAnsi="標楷體" w:hint="eastAsia"/>
          <w:color w:val="000000" w:themeColor="text1"/>
          <w:szCs w:val="24"/>
        </w:rPr>
        <w:t>煉製研究所（下稱煉</w:t>
      </w:r>
      <w:proofErr w:type="gramStart"/>
      <w:r w:rsidRPr="001D7B1C">
        <w:rPr>
          <w:rFonts w:ascii="標楷體" w:eastAsia="標楷體" w:hAnsi="標楷體" w:hint="eastAsia"/>
          <w:color w:val="000000" w:themeColor="text1"/>
          <w:szCs w:val="24"/>
        </w:rPr>
        <w:t>研</w:t>
      </w:r>
      <w:proofErr w:type="gramEnd"/>
      <w:r w:rsidRPr="001D7B1C">
        <w:rPr>
          <w:rFonts w:ascii="標楷體" w:eastAsia="標楷體" w:hAnsi="標楷體" w:hint="eastAsia"/>
          <w:color w:val="000000" w:themeColor="text1"/>
          <w:szCs w:val="24"/>
        </w:rPr>
        <w:t>所）為因應政府綠色能源產業政策，評估將該所開發且已試量產</w:t>
      </w:r>
      <w:proofErr w:type="gramStart"/>
      <w:r w:rsidRPr="001D7B1C">
        <w:rPr>
          <w:rFonts w:ascii="標楷體" w:eastAsia="標楷體" w:hAnsi="標楷體" w:hint="eastAsia"/>
          <w:color w:val="000000" w:themeColor="text1"/>
          <w:szCs w:val="24"/>
        </w:rPr>
        <w:t>之軟碳製程技術</w:t>
      </w:r>
      <w:proofErr w:type="gramEnd"/>
      <w:r w:rsidRPr="001D7B1C">
        <w:rPr>
          <w:rFonts w:ascii="標楷體" w:eastAsia="標楷體" w:hAnsi="標楷體" w:hint="eastAsia"/>
          <w:color w:val="000000" w:themeColor="text1"/>
          <w:szCs w:val="24"/>
        </w:rPr>
        <w:t>擴大</w:t>
      </w:r>
      <w:r w:rsidR="001C2A9C" w:rsidRPr="001D7B1C">
        <w:rPr>
          <w:rFonts w:ascii="標楷體" w:eastAsia="標楷體" w:hAnsi="標楷體" w:hint="eastAsia"/>
          <w:color w:val="000000" w:themeColor="text1"/>
          <w:szCs w:val="24"/>
        </w:rPr>
        <w:t>應用，以</w:t>
      </w:r>
      <w:r w:rsidRPr="001D7B1C">
        <w:rPr>
          <w:rFonts w:ascii="標楷體" w:eastAsia="標楷體" w:hAnsi="標楷體" w:hint="eastAsia"/>
          <w:color w:val="000000" w:themeColor="text1"/>
          <w:szCs w:val="24"/>
        </w:rPr>
        <w:t>提供下游</w:t>
      </w:r>
      <w:proofErr w:type="gramStart"/>
      <w:r w:rsidRPr="001D7B1C">
        <w:rPr>
          <w:rFonts w:ascii="標楷體" w:eastAsia="標楷體" w:hAnsi="標楷體" w:hint="eastAsia"/>
          <w:color w:val="000000" w:themeColor="text1"/>
          <w:szCs w:val="24"/>
        </w:rPr>
        <w:t>鋰</w:t>
      </w:r>
      <w:proofErr w:type="gramEnd"/>
      <w:r w:rsidRPr="001D7B1C">
        <w:rPr>
          <w:rFonts w:ascii="標楷體" w:eastAsia="標楷體" w:hAnsi="標楷體" w:hint="eastAsia"/>
          <w:color w:val="000000" w:themeColor="text1"/>
          <w:szCs w:val="24"/>
        </w:rPr>
        <w:t>電池產業需求，並解決重質油去化問題，</w:t>
      </w:r>
      <w:r w:rsidR="001C2A9C" w:rsidRPr="001D7B1C">
        <w:rPr>
          <w:rFonts w:ascii="標楷體" w:eastAsia="標楷體" w:hAnsi="標楷體" w:hint="eastAsia"/>
          <w:color w:val="000000" w:themeColor="text1"/>
          <w:szCs w:val="24"/>
        </w:rPr>
        <w:t>經推動</w:t>
      </w:r>
      <w:r w:rsidRPr="001D7B1C">
        <w:rPr>
          <w:rFonts w:ascii="標楷體" w:eastAsia="標楷體" w:hAnsi="標楷體" w:hint="eastAsia"/>
          <w:color w:val="000000" w:themeColor="text1"/>
          <w:szCs w:val="24"/>
        </w:rPr>
        <w:t>「E11001示範</w:t>
      </w:r>
      <w:proofErr w:type="gramStart"/>
      <w:r w:rsidRPr="001D7B1C">
        <w:rPr>
          <w:rFonts w:ascii="標楷體" w:eastAsia="標楷體" w:hAnsi="標楷體" w:hint="eastAsia"/>
          <w:color w:val="000000" w:themeColor="text1"/>
          <w:szCs w:val="24"/>
        </w:rPr>
        <w:t>級軟碳</w:t>
      </w:r>
      <w:proofErr w:type="gramEnd"/>
      <w:r w:rsidRPr="001D7B1C">
        <w:rPr>
          <w:rFonts w:ascii="標楷體" w:eastAsia="標楷體" w:hAnsi="標楷體" w:hint="eastAsia"/>
          <w:color w:val="000000" w:themeColor="text1"/>
          <w:szCs w:val="24"/>
        </w:rPr>
        <w:t>製程工場新建投資計畫」（下稱E11001投資計畫）</w:t>
      </w:r>
      <w:r w:rsidR="001C2A9C" w:rsidRPr="001D7B1C">
        <w:rPr>
          <w:rFonts w:ascii="標楷體" w:eastAsia="標楷體" w:hAnsi="標楷體" w:hint="eastAsia"/>
          <w:color w:val="000000" w:themeColor="text1"/>
          <w:szCs w:val="24"/>
        </w:rPr>
        <w:t>，</w:t>
      </w:r>
      <w:r w:rsidRPr="001D7B1C">
        <w:rPr>
          <w:rFonts w:ascii="標楷體" w:eastAsia="標楷體" w:hAnsi="標楷體"/>
          <w:color w:val="000000" w:themeColor="text1"/>
          <w:szCs w:val="24"/>
        </w:rPr>
        <w:t>執行期</w:t>
      </w:r>
      <w:r w:rsidR="009A00EB" w:rsidRPr="001D7B1C">
        <w:rPr>
          <w:rFonts w:ascii="標楷體" w:eastAsia="標楷體" w:hAnsi="標楷體" w:hint="eastAsia"/>
          <w:color w:val="000000" w:themeColor="text1"/>
          <w:szCs w:val="24"/>
        </w:rPr>
        <w:t>程</w:t>
      </w:r>
      <w:r w:rsidRPr="001D7B1C">
        <w:rPr>
          <w:rFonts w:ascii="標楷體" w:eastAsia="標楷體" w:hAnsi="標楷體"/>
          <w:color w:val="000000" w:themeColor="text1"/>
          <w:szCs w:val="24"/>
        </w:rPr>
        <w:t>為110年1月至114年6月，預計總投資金額79億8,752萬餘元</w:t>
      </w:r>
      <w:r w:rsidR="001C2A9C"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另桃園煉油廠</w:t>
      </w:r>
      <w:r w:rsidR="004752F1" w:rsidRPr="001D7B1C">
        <w:rPr>
          <w:rFonts w:ascii="標楷體" w:eastAsia="標楷體" w:hAnsi="標楷體" w:hint="eastAsia"/>
          <w:color w:val="000000" w:themeColor="text1"/>
          <w:szCs w:val="24"/>
        </w:rPr>
        <w:t>為</w:t>
      </w:r>
      <w:r w:rsidRPr="001D7B1C">
        <w:rPr>
          <w:rFonts w:ascii="標楷體" w:eastAsia="標楷體" w:hAnsi="標楷體" w:hint="eastAsia"/>
          <w:color w:val="000000" w:themeColor="text1"/>
          <w:szCs w:val="24"/>
        </w:rPr>
        <w:t>配合桃園</w:t>
      </w:r>
      <w:r w:rsidR="004752F1" w:rsidRPr="001D7B1C">
        <w:rPr>
          <w:rFonts w:ascii="標楷體" w:eastAsia="標楷體" w:hAnsi="標楷體" w:hint="eastAsia"/>
          <w:color w:val="000000" w:themeColor="text1"/>
          <w:szCs w:val="24"/>
        </w:rPr>
        <w:t>市</w:t>
      </w:r>
      <w:r w:rsidRPr="001D7B1C">
        <w:rPr>
          <w:rFonts w:ascii="標楷體" w:eastAsia="標楷體" w:hAnsi="標楷體" w:hint="eastAsia"/>
          <w:color w:val="000000" w:themeColor="text1"/>
          <w:szCs w:val="24"/>
        </w:rPr>
        <w:t>政府國土計畫，規劃以</w:t>
      </w:r>
      <w:r w:rsidRPr="001D7B1C">
        <w:rPr>
          <w:rFonts w:ascii="標楷體" w:eastAsia="標楷體" w:hAnsi="標楷體"/>
          <w:color w:val="000000" w:themeColor="text1"/>
          <w:szCs w:val="24"/>
        </w:rPr>
        <w:t>原</w:t>
      </w:r>
      <w:r w:rsidRPr="001D7B1C">
        <w:rPr>
          <w:rFonts w:ascii="標楷體" w:eastAsia="標楷體" w:hAnsi="標楷體" w:hint="eastAsia"/>
          <w:color w:val="000000" w:themeColor="text1"/>
          <w:szCs w:val="24"/>
        </w:rPr>
        <w:t>址</w:t>
      </w:r>
      <w:r w:rsidRPr="001D7B1C">
        <w:rPr>
          <w:rFonts w:ascii="標楷體" w:eastAsia="標楷體" w:hAnsi="標楷體"/>
          <w:color w:val="000000" w:themeColor="text1"/>
          <w:szCs w:val="24"/>
        </w:rPr>
        <w:t>轉型</w:t>
      </w:r>
      <w:r w:rsidRPr="001D7B1C">
        <w:rPr>
          <w:rFonts w:ascii="標楷體" w:eastAsia="標楷體" w:hAnsi="標楷體" w:hint="eastAsia"/>
          <w:color w:val="000000" w:themeColor="text1"/>
          <w:szCs w:val="24"/>
        </w:rPr>
        <w:t>取代覓地遷廠方式推動轉型計畫，逐步朝</w:t>
      </w:r>
      <w:r w:rsidRPr="001D7B1C">
        <w:rPr>
          <w:rFonts w:ascii="新細明體" w:eastAsia="新細明體" w:hAnsi="新細明體" w:hint="eastAsia"/>
          <w:color w:val="000000" w:themeColor="text1"/>
          <w:szCs w:val="24"/>
        </w:rPr>
        <w:t>「</w:t>
      </w:r>
      <w:r w:rsidRPr="001D7B1C">
        <w:rPr>
          <w:rFonts w:ascii="標楷體" w:eastAsia="標楷體" w:hAnsi="標楷體" w:hint="eastAsia"/>
          <w:color w:val="000000" w:themeColor="text1"/>
          <w:szCs w:val="24"/>
        </w:rPr>
        <w:t>低碳電力、</w:t>
      </w:r>
      <w:proofErr w:type="gramStart"/>
      <w:r w:rsidRPr="001D7B1C">
        <w:rPr>
          <w:rFonts w:ascii="標楷體" w:eastAsia="標楷體" w:hAnsi="標楷體" w:hint="eastAsia"/>
          <w:color w:val="000000" w:themeColor="text1"/>
          <w:szCs w:val="24"/>
        </w:rPr>
        <w:t>精碳儲能</w:t>
      </w:r>
      <w:proofErr w:type="gramEnd"/>
      <w:r w:rsidRPr="001D7B1C">
        <w:rPr>
          <w:rFonts w:ascii="標楷體" w:eastAsia="標楷體" w:hAnsi="標楷體" w:hint="eastAsia"/>
          <w:color w:val="000000" w:themeColor="text1"/>
          <w:szCs w:val="24"/>
        </w:rPr>
        <w:t>」轉型方向發展。經查執行情形，核有下列事項：</w:t>
      </w:r>
    </w:p>
    <w:p w14:paraId="6201B1DB" w14:textId="1572F9BF" w:rsidR="007965AB" w:rsidRPr="001D7B1C" w:rsidRDefault="007965AB" w:rsidP="00DD4859">
      <w:pPr>
        <w:overflowPunct w:val="0"/>
        <w:spacing w:line="610" w:lineRule="exact"/>
        <w:ind w:firstLineChars="600" w:firstLine="1441"/>
        <w:jc w:val="both"/>
        <w:rPr>
          <w:rFonts w:ascii="標楷體" w:eastAsia="標楷體" w:hAnsi="標楷體"/>
          <w:color w:val="000000" w:themeColor="text1"/>
          <w:szCs w:val="24"/>
        </w:rPr>
      </w:pPr>
      <w:r w:rsidRPr="001D7B1C">
        <w:rPr>
          <w:rFonts w:ascii="標楷體" w:eastAsia="標楷體" w:hAnsi="標楷體" w:hint="eastAsia"/>
          <w:b/>
          <w:bCs/>
          <w:color w:val="000000" w:themeColor="text1"/>
          <w:szCs w:val="24"/>
        </w:rPr>
        <w:t xml:space="preserve">（1）　</w:t>
      </w:r>
      <w:proofErr w:type="gramStart"/>
      <w:r w:rsidRPr="001D7B1C">
        <w:rPr>
          <w:rFonts w:ascii="標楷體" w:eastAsia="標楷體" w:hAnsi="標楷體" w:hint="eastAsia"/>
          <w:b/>
          <w:bCs/>
          <w:color w:val="000000" w:themeColor="text1"/>
          <w:szCs w:val="24"/>
        </w:rPr>
        <w:t>軟碳製程</w:t>
      </w:r>
      <w:proofErr w:type="gramEnd"/>
      <w:r w:rsidRPr="001D7B1C">
        <w:rPr>
          <w:rFonts w:ascii="標楷體" w:eastAsia="標楷體" w:hAnsi="標楷體" w:hint="eastAsia"/>
          <w:b/>
          <w:bCs/>
          <w:color w:val="000000" w:themeColor="text1"/>
          <w:szCs w:val="24"/>
        </w:rPr>
        <w:t>計畫因預算不足提報修正計畫，惟經濟部考量銷售市場具不確定性等</w:t>
      </w:r>
      <w:r w:rsidR="00AB5E61" w:rsidRPr="001D7B1C">
        <w:rPr>
          <w:rFonts w:ascii="標楷體" w:eastAsia="標楷體" w:hAnsi="標楷體" w:hint="eastAsia"/>
          <w:b/>
          <w:bCs/>
          <w:color w:val="000000" w:themeColor="text1"/>
          <w:szCs w:val="24"/>
        </w:rPr>
        <w:t>因</w:t>
      </w:r>
      <w:r w:rsidRPr="001D7B1C">
        <w:rPr>
          <w:rFonts w:ascii="標楷體" w:eastAsia="標楷體" w:hAnsi="標楷體" w:hint="eastAsia"/>
          <w:b/>
          <w:bCs/>
          <w:color w:val="000000" w:themeColor="text1"/>
          <w:szCs w:val="24"/>
        </w:rPr>
        <w:t>審查近3年，已逾原計畫執行期限仍未核定：</w:t>
      </w:r>
      <w:r w:rsidRPr="001D7B1C">
        <w:rPr>
          <w:rFonts w:ascii="標楷體" w:eastAsia="標楷體" w:hAnsi="標楷體" w:hint="eastAsia"/>
          <w:color w:val="000000" w:themeColor="text1"/>
          <w:szCs w:val="24"/>
        </w:rPr>
        <w:t>台灣中油公司於111年6月辦理E11001投資計畫之「前瞻材料研發工場統包工程」備標作業時，發現原計畫預算不足，於112年3月擬具修正計畫草案陳報經濟部，</w:t>
      </w:r>
      <w:proofErr w:type="gramStart"/>
      <w:r w:rsidRPr="001D7B1C">
        <w:rPr>
          <w:rFonts w:ascii="標楷體" w:eastAsia="標楷體" w:hAnsi="標楷體" w:hint="eastAsia"/>
          <w:color w:val="000000" w:themeColor="text1"/>
          <w:szCs w:val="24"/>
        </w:rPr>
        <w:t>嗣</w:t>
      </w:r>
      <w:proofErr w:type="gramEnd"/>
      <w:r w:rsidRPr="001D7B1C">
        <w:rPr>
          <w:rFonts w:ascii="標楷體" w:eastAsia="標楷體" w:hAnsi="標楷體" w:hint="eastAsia"/>
          <w:color w:val="000000" w:themeColor="text1"/>
          <w:szCs w:val="24"/>
        </w:rPr>
        <w:t>依經濟部審查意見修改內容，至最近一次台灣中油公司114年5月再提報修正計畫，修正投資總額增加至161億8,249萬餘元，計畫展延4年至118年6月，並調增</w:t>
      </w:r>
      <w:proofErr w:type="gramStart"/>
      <w:r w:rsidRPr="001D7B1C">
        <w:rPr>
          <w:rFonts w:ascii="標楷體" w:eastAsia="標楷體" w:hAnsi="標楷體" w:hint="eastAsia"/>
          <w:color w:val="000000" w:themeColor="text1"/>
          <w:szCs w:val="24"/>
        </w:rPr>
        <w:t>預計軟碳售價</w:t>
      </w:r>
      <w:proofErr w:type="gramEnd"/>
      <w:r w:rsidRPr="001D7B1C">
        <w:rPr>
          <w:rFonts w:ascii="標楷體" w:eastAsia="標楷體" w:hAnsi="標楷體" w:hint="eastAsia"/>
          <w:color w:val="000000" w:themeColor="text1"/>
          <w:szCs w:val="24"/>
        </w:rPr>
        <w:t>、年產量及投資報酬率等，其間經濟部召開10次會議審查，審查委員均提出潛存銷售市場不明等風險，迄至114年12月底審查近3年</w:t>
      </w:r>
      <w:r w:rsidR="004752F1" w:rsidRPr="001D7B1C">
        <w:rPr>
          <w:rFonts w:ascii="標楷體" w:eastAsia="標楷體" w:hAnsi="標楷體" w:hint="eastAsia"/>
          <w:color w:val="000000" w:themeColor="text1"/>
          <w:szCs w:val="24"/>
        </w:rPr>
        <w:t>，</w:t>
      </w:r>
      <w:r w:rsidR="004752F1" w:rsidRPr="001D7B1C">
        <w:rPr>
          <w:rFonts w:ascii="標楷體" w:eastAsia="標楷體" w:hAnsi="標楷體"/>
          <w:color w:val="000000" w:themeColor="text1"/>
          <w:szCs w:val="24"/>
        </w:rPr>
        <w:t>已逾原計畫執行期限</w:t>
      </w:r>
      <w:r w:rsidR="004752F1" w:rsidRPr="001D7B1C">
        <w:rPr>
          <w:rFonts w:ascii="標楷體" w:eastAsia="標楷體" w:hAnsi="標楷體" w:hint="eastAsia"/>
          <w:color w:val="000000" w:themeColor="text1"/>
          <w:szCs w:val="24"/>
        </w:rPr>
        <w:t>，仍</w:t>
      </w:r>
      <w:r w:rsidRPr="001D7B1C">
        <w:rPr>
          <w:rFonts w:ascii="標楷體" w:eastAsia="標楷體" w:hAnsi="標楷體" w:hint="eastAsia"/>
          <w:color w:val="000000" w:themeColor="text1"/>
          <w:szCs w:val="24"/>
        </w:rPr>
        <w:t>未同意修正計畫。經查，經濟部（國營事業管理司）於114年6月召開修正計畫討論會議</w:t>
      </w:r>
      <w:proofErr w:type="gramStart"/>
      <w:r w:rsidRPr="001D7B1C">
        <w:rPr>
          <w:rFonts w:ascii="標楷體" w:eastAsia="標楷體" w:hAnsi="標楷體" w:hint="eastAsia"/>
          <w:color w:val="000000" w:themeColor="text1"/>
          <w:szCs w:val="24"/>
        </w:rPr>
        <w:t>並綜整會議</w:t>
      </w:r>
      <w:proofErr w:type="gramEnd"/>
      <w:r w:rsidRPr="001D7B1C">
        <w:rPr>
          <w:rFonts w:ascii="標楷體" w:eastAsia="標楷體" w:hAnsi="標楷體" w:hint="eastAsia"/>
          <w:color w:val="000000" w:themeColor="text1"/>
          <w:szCs w:val="24"/>
        </w:rPr>
        <w:t>意見，因</w:t>
      </w:r>
      <w:proofErr w:type="gramStart"/>
      <w:r w:rsidRPr="001D7B1C">
        <w:rPr>
          <w:rFonts w:ascii="標楷體" w:eastAsia="標楷體" w:hAnsi="標楷體" w:hint="eastAsia"/>
          <w:color w:val="000000" w:themeColor="text1"/>
          <w:szCs w:val="24"/>
        </w:rPr>
        <w:t>國內軟碳</w:t>
      </w:r>
      <w:proofErr w:type="gramEnd"/>
      <w:r w:rsidRPr="001D7B1C">
        <w:rPr>
          <w:rFonts w:ascii="標楷體" w:eastAsia="標楷體" w:hAnsi="標楷體" w:hint="eastAsia"/>
          <w:color w:val="000000" w:themeColor="text1"/>
          <w:szCs w:val="24"/>
        </w:rPr>
        <w:t>市場需求有限，國外銷售對象尚不確定，所提修正</w:t>
      </w:r>
      <w:proofErr w:type="gramStart"/>
      <w:r w:rsidRPr="001D7B1C">
        <w:rPr>
          <w:rFonts w:ascii="標楷體" w:eastAsia="標楷體" w:hAnsi="標楷體" w:hint="eastAsia"/>
          <w:color w:val="000000" w:themeColor="text1"/>
          <w:szCs w:val="24"/>
        </w:rPr>
        <w:t>計畫軟碳供給</w:t>
      </w:r>
      <w:proofErr w:type="gramEnd"/>
      <w:r w:rsidRPr="001D7B1C">
        <w:rPr>
          <w:rFonts w:ascii="標楷體" w:eastAsia="標楷體" w:hAnsi="標楷體" w:hint="eastAsia"/>
          <w:color w:val="000000" w:themeColor="text1"/>
          <w:szCs w:val="24"/>
        </w:rPr>
        <w:t>大幅高於需求，仍不同意所報修正計畫內容；但若以戰略物資、</w:t>
      </w:r>
      <w:proofErr w:type="gramStart"/>
      <w:r w:rsidRPr="001D7B1C">
        <w:rPr>
          <w:rFonts w:ascii="標楷體" w:eastAsia="標楷體" w:hAnsi="標楷體" w:hint="eastAsia"/>
          <w:color w:val="000000" w:themeColor="text1"/>
          <w:szCs w:val="24"/>
        </w:rPr>
        <w:t>儲能減碳方面</w:t>
      </w:r>
      <w:proofErr w:type="gramEnd"/>
      <w:r w:rsidRPr="001D7B1C">
        <w:rPr>
          <w:rFonts w:ascii="標楷體" w:eastAsia="標楷體" w:hAnsi="標楷體" w:hint="eastAsia"/>
          <w:color w:val="000000" w:themeColor="text1"/>
          <w:szCs w:val="24"/>
        </w:rPr>
        <w:t>切入，應思考以國內業者需求為考量，評估提供優質價穩之石油焦、人工石墨，並</w:t>
      </w:r>
      <w:proofErr w:type="gramStart"/>
      <w:r w:rsidRPr="001D7B1C">
        <w:rPr>
          <w:rFonts w:ascii="標楷體" w:eastAsia="標楷體" w:hAnsi="標楷體" w:hint="eastAsia"/>
          <w:color w:val="000000" w:themeColor="text1"/>
          <w:szCs w:val="24"/>
        </w:rPr>
        <w:t>降低軟碳產能</w:t>
      </w:r>
      <w:proofErr w:type="gramEnd"/>
      <w:r w:rsidRPr="001D7B1C">
        <w:rPr>
          <w:rFonts w:ascii="標楷體" w:eastAsia="標楷體" w:hAnsi="標楷體" w:hint="eastAsia"/>
          <w:color w:val="000000" w:themeColor="text1"/>
          <w:szCs w:val="24"/>
        </w:rPr>
        <w:t>，於</w:t>
      </w:r>
      <w:r w:rsidRPr="001D7B1C">
        <w:rPr>
          <w:rFonts w:ascii="標楷體" w:eastAsia="標楷體" w:hAnsi="標楷體"/>
          <w:color w:val="000000" w:themeColor="text1"/>
          <w:szCs w:val="24"/>
        </w:rPr>
        <w:t>1</w:t>
      </w:r>
      <w:r w:rsidRPr="001D7B1C">
        <w:rPr>
          <w:rFonts w:ascii="標楷體" w:eastAsia="標楷體" w:hAnsi="標楷體" w:hint="eastAsia"/>
          <w:color w:val="000000" w:themeColor="text1"/>
          <w:szCs w:val="24"/>
        </w:rPr>
        <w:t>14年7月函復台灣中油公司檢討原計畫是否續行推動或調整產品內容及產能規模等。顯示該公司</w:t>
      </w:r>
      <w:proofErr w:type="gramStart"/>
      <w:r w:rsidRPr="001D7B1C">
        <w:rPr>
          <w:rFonts w:ascii="標楷體" w:eastAsia="標楷體" w:hAnsi="標楷體" w:hint="eastAsia"/>
          <w:color w:val="000000" w:themeColor="text1"/>
          <w:szCs w:val="24"/>
        </w:rPr>
        <w:t>提報軟碳市場</w:t>
      </w:r>
      <w:proofErr w:type="gramEnd"/>
      <w:r w:rsidRPr="001D7B1C">
        <w:rPr>
          <w:rFonts w:ascii="標楷體" w:eastAsia="標楷體" w:hAnsi="標楷體" w:hint="eastAsia"/>
          <w:color w:val="000000" w:themeColor="text1"/>
          <w:szCs w:val="24"/>
        </w:rPr>
        <w:t>需求與事實存有落差，計畫投資金額估算差異過大，且修正計畫方向尚處於權衡市場需求及</w:t>
      </w:r>
      <w:proofErr w:type="gramStart"/>
      <w:r w:rsidRPr="001D7B1C">
        <w:rPr>
          <w:rFonts w:ascii="標楷體" w:eastAsia="標楷體" w:hAnsi="標楷體" w:hint="eastAsia"/>
          <w:color w:val="000000" w:themeColor="text1"/>
          <w:szCs w:val="24"/>
        </w:rPr>
        <w:t>儲能減碳等</w:t>
      </w:r>
      <w:proofErr w:type="gramEnd"/>
      <w:r w:rsidRPr="001D7B1C">
        <w:rPr>
          <w:rFonts w:ascii="標楷體" w:eastAsia="標楷體" w:hAnsi="標楷體" w:hint="eastAsia"/>
          <w:color w:val="000000" w:themeColor="text1"/>
          <w:szCs w:val="24"/>
        </w:rPr>
        <w:t>因素，久懸未決，經函請經濟部督促台灣中油公司審慎確實評估計畫投資經濟效益，並綜合考量市場利基需求，儘速釐定續辦或停辦之</w:t>
      </w:r>
      <w:proofErr w:type="gramStart"/>
      <w:r w:rsidRPr="001D7B1C">
        <w:rPr>
          <w:rFonts w:ascii="標楷體" w:eastAsia="標楷體" w:hAnsi="標楷體" w:hint="eastAsia"/>
          <w:color w:val="000000" w:themeColor="text1"/>
          <w:szCs w:val="24"/>
        </w:rPr>
        <w:t>最</w:t>
      </w:r>
      <w:proofErr w:type="gramEnd"/>
      <w:r w:rsidRPr="001D7B1C">
        <w:rPr>
          <w:rFonts w:ascii="標楷體" w:eastAsia="標楷體" w:hAnsi="標楷體" w:hint="eastAsia"/>
          <w:color w:val="000000" w:themeColor="text1"/>
          <w:szCs w:val="24"/>
        </w:rPr>
        <w:t>適決策並落實執行。據復：考量公司財務</w:t>
      </w:r>
      <w:r w:rsidR="004709E6" w:rsidRPr="001D7B1C">
        <w:rPr>
          <w:rFonts w:ascii="標楷體" w:eastAsia="標楷體" w:hAnsi="標楷體" w:hint="eastAsia"/>
          <w:color w:val="000000" w:themeColor="text1"/>
          <w:szCs w:val="24"/>
        </w:rPr>
        <w:t>狀</w:t>
      </w:r>
      <w:r w:rsidRPr="001D7B1C">
        <w:rPr>
          <w:rFonts w:ascii="標楷體" w:eastAsia="標楷體" w:hAnsi="標楷體" w:hint="eastAsia"/>
          <w:color w:val="000000" w:themeColor="text1"/>
          <w:szCs w:val="24"/>
        </w:rPr>
        <w:t>況不佳，且</w:t>
      </w:r>
      <w:proofErr w:type="gramStart"/>
      <w:r w:rsidRPr="001D7B1C">
        <w:rPr>
          <w:rFonts w:ascii="標楷體" w:eastAsia="標楷體" w:hAnsi="標楷體" w:hint="eastAsia"/>
          <w:color w:val="000000" w:themeColor="text1"/>
          <w:szCs w:val="24"/>
        </w:rPr>
        <w:t>國內軟碳</w:t>
      </w:r>
      <w:proofErr w:type="gramEnd"/>
      <w:r w:rsidRPr="001D7B1C">
        <w:rPr>
          <w:rFonts w:ascii="標楷體" w:eastAsia="標楷體" w:hAnsi="標楷體" w:hint="eastAsia"/>
          <w:color w:val="000000" w:themeColor="text1"/>
          <w:szCs w:val="24"/>
        </w:rPr>
        <w:t>市場需求有限，影響投資計畫之收入，經理部門已決議依規定提報停辦</w:t>
      </w:r>
      <w:r w:rsidRPr="001D7B1C">
        <w:rPr>
          <w:rFonts w:ascii="標楷體" w:eastAsia="標楷體" w:hAnsi="標楷體"/>
          <w:color w:val="000000" w:themeColor="text1"/>
          <w:szCs w:val="24"/>
        </w:rPr>
        <w:t>E11001</w:t>
      </w:r>
      <w:r w:rsidRPr="001D7B1C">
        <w:rPr>
          <w:rFonts w:ascii="標楷體" w:eastAsia="標楷體" w:hAnsi="標楷體" w:hint="eastAsia"/>
          <w:color w:val="000000" w:themeColor="text1"/>
          <w:szCs w:val="24"/>
        </w:rPr>
        <w:t>投資計畫，將依該公司固定資產投資專案計畫要點規定辦理相關事宜。</w:t>
      </w:r>
    </w:p>
    <w:p w14:paraId="761106B5" w14:textId="260983CB" w:rsidR="007965AB" w:rsidRPr="001D7B1C" w:rsidRDefault="007965AB" w:rsidP="005769B9">
      <w:pPr>
        <w:overflowPunct w:val="0"/>
        <w:spacing w:line="530" w:lineRule="exact"/>
        <w:ind w:firstLineChars="600" w:firstLine="1441"/>
        <w:jc w:val="both"/>
        <w:rPr>
          <w:rFonts w:ascii="標楷體" w:eastAsia="標楷體" w:hAnsi="標楷體"/>
          <w:color w:val="000000" w:themeColor="text1"/>
          <w:szCs w:val="24"/>
        </w:rPr>
      </w:pPr>
      <w:r w:rsidRPr="001D7B1C">
        <w:rPr>
          <w:rFonts w:ascii="標楷體" w:eastAsia="標楷體" w:hAnsi="標楷體" w:hint="eastAsia"/>
          <w:b/>
          <w:bCs/>
          <w:color w:val="000000" w:themeColor="text1"/>
          <w:szCs w:val="24"/>
        </w:rPr>
        <w:lastRenderedPageBreak/>
        <w:t>（2</w:t>
      </w:r>
      <w:r w:rsidRPr="001D7B1C">
        <w:rPr>
          <w:rFonts w:ascii="標楷體" w:eastAsia="標楷體" w:hAnsi="標楷體"/>
          <w:b/>
          <w:bCs/>
          <w:color w:val="000000" w:themeColor="text1"/>
          <w:szCs w:val="24"/>
        </w:rPr>
        <w:t>）</w:t>
      </w:r>
      <w:r w:rsidRPr="001D7B1C">
        <w:rPr>
          <w:rFonts w:ascii="標楷體" w:eastAsia="標楷體" w:hAnsi="標楷體" w:hint="eastAsia"/>
          <w:b/>
          <w:bCs/>
          <w:color w:val="000000" w:themeColor="text1"/>
          <w:szCs w:val="24"/>
        </w:rPr>
        <w:t xml:space="preserve">　桃園煉油廠肩負北部供油任務，經政府劃歸國家關鍵基礎設施，惟因應地方政府政策及民意推動之遷廠及轉型計畫，逾20年仍未見具體進展：</w:t>
      </w:r>
      <w:r w:rsidRPr="001D7B1C">
        <w:rPr>
          <w:rFonts w:ascii="標楷體" w:eastAsia="標楷體" w:hAnsi="標楷體" w:hint="eastAsia"/>
          <w:color w:val="000000" w:themeColor="text1"/>
          <w:szCs w:val="24"/>
        </w:rPr>
        <w:t>桃園煉油廠因92年1月發生第二重油脫硫工場工安事故，引發當地居民組成自救會，訴求桃園煉油廠遷廠，台灣中油公司於93年提出「遷廠完整計畫書」，續於99年成立「桃園煉油廠</w:t>
      </w:r>
      <w:proofErr w:type="gramStart"/>
      <w:r w:rsidRPr="001D7B1C">
        <w:rPr>
          <w:rFonts w:ascii="標楷體" w:eastAsia="標楷體" w:hAnsi="標楷體" w:hint="eastAsia"/>
          <w:color w:val="000000" w:themeColor="text1"/>
          <w:szCs w:val="24"/>
        </w:rPr>
        <w:t>遷廠覓地</w:t>
      </w:r>
      <w:proofErr w:type="gramEnd"/>
      <w:r w:rsidRPr="001D7B1C">
        <w:rPr>
          <w:rFonts w:ascii="標楷體" w:eastAsia="標楷體" w:hAnsi="標楷體" w:hint="eastAsia"/>
          <w:color w:val="000000" w:themeColor="text1"/>
          <w:szCs w:val="24"/>
        </w:rPr>
        <w:t>小組」辦理相關事宜，又為免造成供</w:t>
      </w:r>
      <w:proofErr w:type="gramStart"/>
      <w:r w:rsidRPr="001D7B1C">
        <w:rPr>
          <w:rFonts w:ascii="標楷體" w:eastAsia="標楷體" w:hAnsi="標楷體" w:hint="eastAsia"/>
          <w:color w:val="000000" w:themeColor="text1"/>
          <w:szCs w:val="24"/>
        </w:rPr>
        <w:t>油空窗期</w:t>
      </w:r>
      <w:proofErr w:type="gramEnd"/>
      <w:r w:rsidRPr="001D7B1C">
        <w:rPr>
          <w:rFonts w:ascii="標楷體" w:eastAsia="標楷體" w:hAnsi="標楷體" w:hint="eastAsia"/>
          <w:color w:val="000000" w:themeColor="text1"/>
          <w:szCs w:val="24"/>
        </w:rPr>
        <w:t>，原</w:t>
      </w:r>
      <w:proofErr w:type="gramStart"/>
      <w:r w:rsidRPr="001D7B1C">
        <w:rPr>
          <w:rFonts w:ascii="標楷體" w:eastAsia="標楷體" w:hAnsi="標楷體" w:hint="eastAsia"/>
          <w:color w:val="000000" w:themeColor="text1"/>
          <w:szCs w:val="24"/>
        </w:rPr>
        <w:t>採</w:t>
      </w:r>
      <w:proofErr w:type="gramEnd"/>
      <w:r w:rsidRPr="001D7B1C">
        <w:rPr>
          <w:rFonts w:ascii="標楷體" w:eastAsia="標楷體" w:hAnsi="標楷體" w:hint="eastAsia"/>
          <w:color w:val="000000" w:themeColor="text1"/>
          <w:szCs w:val="24"/>
        </w:rPr>
        <w:t>「先建後遷」模式執行覓地遷廠，</w:t>
      </w:r>
      <w:proofErr w:type="gramStart"/>
      <w:r w:rsidRPr="001D7B1C">
        <w:rPr>
          <w:rFonts w:ascii="標楷體" w:eastAsia="標楷體" w:hAnsi="標楷體" w:hint="eastAsia"/>
          <w:color w:val="000000" w:themeColor="text1"/>
          <w:szCs w:val="24"/>
        </w:rPr>
        <w:t>嗣</w:t>
      </w:r>
      <w:proofErr w:type="gramEnd"/>
      <w:r w:rsidRPr="001D7B1C">
        <w:rPr>
          <w:rFonts w:ascii="標楷體" w:eastAsia="標楷體" w:hAnsi="標楷體" w:hint="eastAsia"/>
          <w:color w:val="000000" w:themeColor="text1"/>
          <w:szCs w:val="24"/>
        </w:rPr>
        <w:t>因用地取得困難，且投資金額龐鉅，不具效益，於112年12月改以「原地轉型取代覓地遷廠」方式，逐步朝原地轉型新能源園區之願景邁進。</w:t>
      </w:r>
      <w:proofErr w:type="gramStart"/>
      <w:r w:rsidRPr="001D7B1C">
        <w:rPr>
          <w:rFonts w:ascii="標楷體" w:eastAsia="標楷體" w:hAnsi="標楷體" w:hint="eastAsia"/>
          <w:color w:val="000000" w:themeColor="text1"/>
          <w:szCs w:val="24"/>
        </w:rPr>
        <w:t>經據桃園市</w:t>
      </w:r>
      <w:proofErr w:type="gramEnd"/>
      <w:r w:rsidRPr="001D7B1C">
        <w:rPr>
          <w:rFonts w:ascii="標楷體" w:eastAsia="標楷體" w:hAnsi="標楷體" w:hint="eastAsia"/>
          <w:color w:val="000000" w:themeColor="text1"/>
          <w:szCs w:val="24"/>
        </w:rPr>
        <w:t>政府於113年12月公告公開展覽「桃園市國土計畫專案通盤檢討（草案）」第5章部門空間發展計畫、第5節能源部門、1、發展對策、（三）油氣設施列載：「…</w:t>
      </w:r>
      <w:proofErr w:type="gramStart"/>
      <w:r w:rsidRPr="001D7B1C">
        <w:rPr>
          <w:rFonts w:ascii="標楷體" w:eastAsia="標楷體" w:hAnsi="標楷體" w:hint="eastAsia"/>
          <w:color w:val="000000" w:themeColor="text1"/>
          <w:szCs w:val="24"/>
        </w:rPr>
        <w:t>…</w:t>
      </w:r>
      <w:proofErr w:type="gramEnd"/>
      <w:r w:rsidRPr="001D7B1C">
        <w:rPr>
          <w:rFonts w:ascii="標楷體" w:eastAsia="標楷體" w:hAnsi="標楷體" w:hint="eastAsia"/>
          <w:color w:val="000000" w:themeColor="text1"/>
          <w:szCs w:val="24"/>
        </w:rPr>
        <w:t>本次專案通盤檢討依循110年本市國土計畫內容，應由經濟部督促中油公司積極釐定後續政策方向，…</w:t>
      </w:r>
      <w:proofErr w:type="gramStart"/>
      <w:r w:rsidRPr="001D7B1C">
        <w:rPr>
          <w:rFonts w:ascii="標楷體" w:eastAsia="標楷體" w:hAnsi="標楷體" w:hint="eastAsia"/>
          <w:color w:val="000000" w:themeColor="text1"/>
          <w:szCs w:val="24"/>
        </w:rPr>
        <w:t>…</w:t>
      </w:r>
      <w:proofErr w:type="gramEnd"/>
      <w:r w:rsidRPr="001D7B1C">
        <w:rPr>
          <w:rFonts w:ascii="標楷體" w:eastAsia="標楷體" w:hAnsi="標楷體" w:hint="eastAsia"/>
          <w:color w:val="000000" w:themeColor="text1"/>
          <w:szCs w:val="24"/>
        </w:rPr>
        <w:t>，</w:t>
      </w:r>
      <w:proofErr w:type="gramStart"/>
      <w:r w:rsidRPr="001D7B1C">
        <w:rPr>
          <w:rFonts w:ascii="標楷體" w:eastAsia="標楷體" w:hAnsi="標楷體" w:hint="eastAsia"/>
          <w:color w:val="000000" w:themeColor="text1"/>
          <w:szCs w:val="24"/>
        </w:rPr>
        <w:t>爰</w:t>
      </w:r>
      <w:proofErr w:type="gramEnd"/>
      <w:r w:rsidRPr="001D7B1C">
        <w:rPr>
          <w:rFonts w:ascii="標楷體" w:eastAsia="標楷體" w:hAnsi="標楷體" w:hint="eastAsia"/>
          <w:color w:val="000000" w:themeColor="text1"/>
          <w:szCs w:val="24"/>
        </w:rPr>
        <w:t>中油公司應就原地轉型計畫儘速取得經濟部同意，並於目標年125年期限內，</w:t>
      </w:r>
      <w:proofErr w:type="gramStart"/>
      <w:r w:rsidRPr="001D7B1C">
        <w:rPr>
          <w:rFonts w:ascii="標楷體" w:eastAsia="標楷體" w:hAnsi="標楷體" w:hint="eastAsia"/>
          <w:color w:val="000000" w:themeColor="text1"/>
          <w:szCs w:val="24"/>
        </w:rPr>
        <w:t>研</w:t>
      </w:r>
      <w:proofErr w:type="gramEnd"/>
      <w:r w:rsidRPr="001D7B1C">
        <w:rPr>
          <w:rFonts w:ascii="標楷體" w:eastAsia="標楷體" w:hAnsi="標楷體" w:hint="eastAsia"/>
          <w:color w:val="000000" w:themeColor="text1"/>
          <w:szCs w:val="24"/>
        </w:rPr>
        <w:t>擬階段性成果，…</w:t>
      </w:r>
      <w:proofErr w:type="gramStart"/>
      <w:r w:rsidRPr="001D7B1C">
        <w:rPr>
          <w:rFonts w:ascii="標楷體" w:eastAsia="標楷體" w:hAnsi="標楷體" w:hint="eastAsia"/>
          <w:color w:val="000000" w:themeColor="text1"/>
          <w:szCs w:val="24"/>
        </w:rPr>
        <w:t>…</w:t>
      </w:r>
      <w:proofErr w:type="gramEnd"/>
      <w:r w:rsidRPr="001D7B1C">
        <w:rPr>
          <w:rFonts w:ascii="標楷體" w:eastAsia="標楷體" w:hAnsi="標楷體" w:hint="eastAsia"/>
          <w:color w:val="000000" w:themeColor="text1"/>
          <w:szCs w:val="24"/>
        </w:rPr>
        <w:t>。於目標年125年，如中油公司未能依轉型計畫完成階段性成果，應依全國國土計畫指導內容，立即啟動遷廠相關程序。」另據桃園市議會114年11月17日第3屆第6次定期會市政總質詢，</w:t>
      </w:r>
      <w:r w:rsidR="004752F1" w:rsidRPr="001D7B1C">
        <w:rPr>
          <w:rFonts w:ascii="標楷體" w:eastAsia="標楷體" w:hAnsi="標楷體" w:hint="eastAsia"/>
          <w:color w:val="000000" w:themeColor="text1"/>
          <w:szCs w:val="24"/>
        </w:rPr>
        <w:t>會中桃園市政府經濟發展局</w:t>
      </w:r>
      <w:r w:rsidRPr="001D7B1C">
        <w:rPr>
          <w:rFonts w:ascii="標楷體" w:eastAsia="標楷體" w:hAnsi="標楷體" w:hint="eastAsia"/>
          <w:color w:val="000000" w:themeColor="text1"/>
          <w:szCs w:val="24"/>
        </w:rPr>
        <w:t>就市議員所提桃園煉油廠轉型計畫</w:t>
      </w:r>
      <w:r w:rsidR="004752F1" w:rsidRPr="001D7B1C">
        <w:rPr>
          <w:rFonts w:ascii="標楷體" w:eastAsia="標楷體" w:hAnsi="標楷體" w:hint="eastAsia"/>
          <w:color w:val="000000" w:themeColor="text1"/>
          <w:szCs w:val="24"/>
        </w:rPr>
        <w:t>疑義</w:t>
      </w:r>
      <w:r w:rsidRPr="001D7B1C">
        <w:rPr>
          <w:rFonts w:ascii="標楷體" w:eastAsia="標楷體" w:hAnsi="標楷體" w:hint="eastAsia"/>
          <w:color w:val="000000" w:themeColor="text1"/>
          <w:szCs w:val="24"/>
        </w:rPr>
        <w:t>說明，台灣中油公司所提出之轉型計畫尚</w:t>
      </w:r>
      <w:r w:rsidR="004D54DB" w:rsidRPr="001D7B1C">
        <w:rPr>
          <w:rFonts w:ascii="標楷體" w:eastAsia="標楷體" w:hAnsi="標楷體" w:hint="eastAsia"/>
          <w:color w:val="000000" w:themeColor="text1"/>
          <w:szCs w:val="24"/>
        </w:rPr>
        <w:t>須</w:t>
      </w:r>
      <w:r w:rsidRPr="001D7B1C">
        <w:rPr>
          <w:rFonts w:ascii="標楷體" w:eastAsia="標楷體" w:hAnsi="標楷體" w:hint="eastAsia"/>
          <w:color w:val="000000" w:themeColor="text1"/>
          <w:szCs w:val="24"/>
        </w:rPr>
        <w:t>調整，後續將再持續與該公司溝通，以符合地方期待與發展需求。顯示桃園煉油廠轉型計畫尚須與地方政府等利害關係人持續溝通取得共識，且經濟部亦尚未核定處理方向。</w:t>
      </w:r>
      <w:proofErr w:type="gramStart"/>
      <w:r w:rsidRPr="001D7B1C">
        <w:rPr>
          <w:rFonts w:ascii="標楷體" w:eastAsia="標楷體" w:hAnsi="標楷體" w:hint="eastAsia"/>
          <w:color w:val="000000" w:themeColor="text1"/>
          <w:szCs w:val="24"/>
        </w:rPr>
        <w:t>鑑</w:t>
      </w:r>
      <w:proofErr w:type="gramEnd"/>
      <w:r w:rsidRPr="001D7B1C">
        <w:rPr>
          <w:rFonts w:ascii="標楷體" w:eastAsia="標楷體" w:hAnsi="標楷體" w:hint="eastAsia"/>
          <w:color w:val="000000" w:themeColor="text1"/>
          <w:szCs w:val="24"/>
        </w:rPr>
        <w:t>於桃園煉油廠</w:t>
      </w:r>
      <w:r w:rsidR="00BE4483" w:rsidRPr="001D7B1C">
        <w:rPr>
          <w:rFonts w:ascii="標楷體" w:eastAsia="標楷體" w:hAnsi="標楷體" w:hint="eastAsia"/>
          <w:color w:val="000000" w:themeColor="text1"/>
          <w:szCs w:val="24"/>
        </w:rPr>
        <w:t>涉及地方政府</w:t>
      </w:r>
      <w:r w:rsidR="004752F1" w:rsidRPr="001D7B1C">
        <w:rPr>
          <w:rFonts w:ascii="標楷體" w:eastAsia="標楷體" w:hAnsi="標楷體" w:hint="eastAsia"/>
          <w:color w:val="000000" w:themeColor="text1"/>
          <w:szCs w:val="24"/>
        </w:rPr>
        <w:t>與</w:t>
      </w:r>
      <w:r w:rsidR="00BE4483" w:rsidRPr="001D7B1C">
        <w:rPr>
          <w:rFonts w:ascii="標楷體" w:eastAsia="標楷體" w:hAnsi="標楷體" w:hint="eastAsia"/>
          <w:color w:val="000000" w:themeColor="text1"/>
          <w:szCs w:val="24"/>
        </w:rPr>
        <w:t>民眾訴求</w:t>
      </w:r>
      <w:r w:rsidRPr="001D7B1C">
        <w:rPr>
          <w:rFonts w:ascii="標楷體" w:eastAsia="標楷體" w:hAnsi="標楷體" w:hint="eastAsia"/>
          <w:color w:val="000000" w:themeColor="text1"/>
          <w:szCs w:val="24"/>
        </w:rPr>
        <w:t>，原規劃</w:t>
      </w:r>
      <w:proofErr w:type="gramStart"/>
      <w:r w:rsidRPr="001D7B1C">
        <w:rPr>
          <w:rFonts w:ascii="標楷體" w:eastAsia="標楷體" w:hAnsi="標楷體" w:hint="eastAsia"/>
          <w:color w:val="000000" w:themeColor="text1"/>
          <w:szCs w:val="24"/>
        </w:rPr>
        <w:t>採</w:t>
      </w:r>
      <w:proofErr w:type="gramEnd"/>
      <w:r w:rsidRPr="001D7B1C">
        <w:rPr>
          <w:rFonts w:ascii="標楷體" w:eastAsia="標楷體" w:hAnsi="標楷體" w:hint="eastAsia"/>
          <w:color w:val="000000" w:themeColor="text1"/>
          <w:szCs w:val="24"/>
        </w:rPr>
        <w:t>覓地方式辦理遷廠，惟因用地取得、投資金額龐鉅等因素，遷廠計畫近20年推動未果，</w:t>
      </w:r>
      <w:proofErr w:type="gramStart"/>
      <w:r w:rsidRPr="001D7B1C">
        <w:rPr>
          <w:rFonts w:ascii="標楷體" w:eastAsia="標楷體" w:hAnsi="標楷體" w:hint="eastAsia"/>
          <w:color w:val="000000" w:themeColor="text1"/>
          <w:szCs w:val="24"/>
        </w:rPr>
        <w:t>嗣</w:t>
      </w:r>
      <w:proofErr w:type="gramEnd"/>
      <w:r w:rsidRPr="001D7B1C">
        <w:rPr>
          <w:rFonts w:ascii="標楷體" w:eastAsia="標楷體" w:hAnsi="標楷體" w:hint="eastAsia"/>
          <w:color w:val="000000" w:themeColor="text1"/>
          <w:szCs w:val="24"/>
        </w:rPr>
        <w:t>改以原地轉型取代覓地遷廠方式推動轉型計畫，惟具體方案遲未確定，且轉型計畫仍待與地方政府等利害關係人溝通後另作調整，存有</w:t>
      </w:r>
      <w:proofErr w:type="gramStart"/>
      <w:r w:rsidRPr="001D7B1C">
        <w:rPr>
          <w:rFonts w:ascii="標楷體" w:eastAsia="標楷體" w:hAnsi="標楷體" w:hint="eastAsia"/>
          <w:color w:val="000000" w:themeColor="text1"/>
          <w:szCs w:val="24"/>
        </w:rPr>
        <w:t>不</w:t>
      </w:r>
      <w:proofErr w:type="gramEnd"/>
      <w:r w:rsidRPr="001D7B1C">
        <w:rPr>
          <w:rFonts w:ascii="標楷體" w:eastAsia="標楷體" w:hAnsi="標楷體" w:hint="eastAsia"/>
          <w:color w:val="000000" w:themeColor="text1"/>
          <w:szCs w:val="24"/>
        </w:rPr>
        <w:t>確性</w:t>
      </w:r>
      <w:r w:rsidR="00AB5E61"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為達成桃園市國土計畫所定125年完成轉型計畫階段性成果，經函請台灣中油公司針對桃園煉油廠原地轉型計畫推動之問題癥結，持續與利害關係人</w:t>
      </w:r>
      <w:proofErr w:type="gramStart"/>
      <w:r w:rsidRPr="001D7B1C">
        <w:rPr>
          <w:rFonts w:ascii="標楷體" w:eastAsia="標楷體" w:hAnsi="標楷體" w:hint="eastAsia"/>
          <w:color w:val="000000" w:themeColor="text1"/>
          <w:szCs w:val="24"/>
        </w:rPr>
        <w:t>溝通妥處</w:t>
      </w:r>
      <w:proofErr w:type="gramEnd"/>
      <w:r w:rsidRPr="001D7B1C">
        <w:rPr>
          <w:rFonts w:ascii="標楷體" w:eastAsia="標楷體" w:hAnsi="標楷體" w:hint="eastAsia"/>
          <w:color w:val="000000" w:themeColor="text1"/>
          <w:szCs w:val="24"/>
        </w:rPr>
        <w:t>，並儘早將轉型計畫陳報經濟部核定並落實辦理，</w:t>
      </w:r>
      <w:proofErr w:type="gramStart"/>
      <w:r w:rsidRPr="001D7B1C">
        <w:rPr>
          <w:rFonts w:ascii="標楷體" w:eastAsia="標楷體" w:hAnsi="標楷體" w:hint="eastAsia"/>
          <w:color w:val="000000" w:themeColor="text1"/>
          <w:szCs w:val="24"/>
        </w:rPr>
        <w:t>俾</w:t>
      </w:r>
      <w:proofErr w:type="gramEnd"/>
      <w:r w:rsidRPr="001D7B1C">
        <w:rPr>
          <w:rFonts w:ascii="標楷體" w:eastAsia="標楷體" w:hAnsi="標楷體" w:hint="eastAsia"/>
          <w:color w:val="000000" w:themeColor="text1"/>
          <w:szCs w:val="24"/>
        </w:rPr>
        <w:t>免遭桃園市政府提出關廠要求影響營運，並發揮桃園煉油廠關鍵基礎設施之功能。據復：刻正辦理桃園煉油廠整體轉型委託服務案，將於規劃完成及通過內部審查後提報至經濟部，以期達成轉型計畫階段性成果之目標。</w:t>
      </w:r>
    </w:p>
    <w:p w14:paraId="65C84B8C" w14:textId="71E352DD" w:rsidR="00D341AA" w:rsidRPr="001D7B1C" w:rsidRDefault="0070734C" w:rsidP="005769B9">
      <w:pPr>
        <w:widowControl/>
        <w:overflowPunct w:val="0"/>
        <w:spacing w:line="600" w:lineRule="exact"/>
        <w:ind w:firstLineChars="450" w:firstLine="1261"/>
        <w:jc w:val="both"/>
        <w:rPr>
          <w:rFonts w:ascii="標楷體" w:eastAsia="標楷體" w:hAnsi="標楷體" w:cs="Times New Roman"/>
          <w:b/>
          <w:color w:val="000000" w:themeColor="text1"/>
          <w:sz w:val="28"/>
          <w:szCs w:val="28"/>
        </w:rPr>
      </w:pPr>
      <w:r w:rsidRPr="001D7B1C">
        <w:rPr>
          <w:rFonts w:ascii="標楷體" w:eastAsia="標楷體" w:hAnsi="標楷體" w:cs="Times New Roman" w:hint="eastAsia"/>
          <w:b/>
          <w:color w:val="000000" w:themeColor="text1"/>
          <w:sz w:val="28"/>
          <w:szCs w:val="28"/>
        </w:rPr>
        <w:t>7</w:t>
      </w:r>
      <w:r w:rsidR="00D341AA" w:rsidRPr="001D7B1C">
        <w:rPr>
          <w:rFonts w:ascii="標楷體" w:eastAsia="標楷體" w:hAnsi="標楷體" w:cs="Times New Roman"/>
          <w:b/>
          <w:color w:val="000000" w:themeColor="text1"/>
          <w:sz w:val="28"/>
          <w:szCs w:val="28"/>
        </w:rPr>
        <w:t>.</w:t>
      </w:r>
      <w:r w:rsidR="00D341AA" w:rsidRPr="001D7B1C">
        <w:rPr>
          <w:rFonts w:ascii="標楷體" w:eastAsia="標楷體" w:hAnsi="標楷體" w:cs="Times New Roman" w:hint="eastAsia"/>
          <w:b/>
          <w:color w:val="000000" w:themeColor="text1"/>
          <w:sz w:val="28"/>
          <w:szCs w:val="28"/>
        </w:rPr>
        <w:t xml:space="preserve">　</w:t>
      </w:r>
      <w:r w:rsidR="00474FCE" w:rsidRPr="001D7B1C">
        <w:rPr>
          <w:rFonts w:ascii="標楷體" w:eastAsia="標楷體" w:hAnsi="標楷體" w:cs="Times New Roman" w:hint="eastAsia"/>
          <w:b/>
          <w:color w:val="000000" w:themeColor="text1"/>
          <w:sz w:val="28"/>
          <w:szCs w:val="28"/>
        </w:rPr>
        <w:t>煉油廠工場已排定時程定期辦理計畫性停爐，以維設備生產效能與可靠度，惟突發緊急之非計畫性停爐事件仍頻傳，致蒙受鉅額財務損失</w:t>
      </w:r>
      <w:r w:rsidR="001359D3" w:rsidRPr="001D7B1C">
        <w:rPr>
          <w:rFonts w:ascii="標楷體" w:eastAsia="標楷體" w:hAnsi="標楷體" w:cs="Times New Roman"/>
          <w:b/>
          <w:color w:val="000000" w:themeColor="text1"/>
          <w:sz w:val="28"/>
          <w:szCs w:val="28"/>
        </w:rPr>
        <w:t>，允宜</w:t>
      </w:r>
      <w:proofErr w:type="gramStart"/>
      <w:r w:rsidR="00AB58AF" w:rsidRPr="001D7B1C">
        <w:rPr>
          <w:rFonts w:ascii="標楷體" w:eastAsia="標楷體" w:hAnsi="標楷體" w:cs="Times New Roman" w:hint="eastAsia"/>
          <w:b/>
          <w:color w:val="000000" w:themeColor="text1"/>
          <w:sz w:val="28"/>
          <w:szCs w:val="28"/>
        </w:rPr>
        <w:t>研</w:t>
      </w:r>
      <w:proofErr w:type="gramEnd"/>
      <w:r w:rsidR="00AB58AF" w:rsidRPr="001D7B1C">
        <w:rPr>
          <w:rFonts w:ascii="標楷體" w:eastAsia="標楷體" w:hAnsi="標楷體" w:cs="Times New Roman" w:hint="eastAsia"/>
          <w:b/>
          <w:color w:val="000000" w:themeColor="text1"/>
          <w:sz w:val="28"/>
          <w:szCs w:val="28"/>
        </w:rPr>
        <w:t>擬有效改善措施，避免類此情事再生</w:t>
      </w:r>
      <w:r w:rsidR="00D341AA" w:rsidRPr="001D7B1C">
        <w:rPr>
          <w:rFonts w:ascii="標楷體" w:eastAsia="標楷體" w:hAnsi="標楷體" w:cs="Times New Roman" w:hint="eastAsia"/>
          <w:b/>
          <w:color w:val="000000" w:themeColor="text1"/>
          <w:sz w:val="28"/>
          <w:szCs w:val="28"/>
        </w:rPr>
        <w:t>。</w:t>
      </w:r>
    </w:p>
    <w:p w14:paraId="22398D8B" w14:textId="00CAB79C" w:rsidR="001359D3" w:rsidRPr="001D7B1C" w:rsidRDefault="005B5173" w:rsidP="00581E66">
      <w:pPr>
        <w:overflowPunct w:val="0"/>
        <w:spacing w:line="560" w:lineRule="exact"/>
        <w:ind w:firstLineChars="200" w:firstLine="640"/>
        <w:jc w:val="both"/>
        <w:rPr>
          <w:rFonts w:ascii="標楷體" w:eastAsia="標楷體" w:hAnsi="標楷體"/>
          <w:color w:val="000000" w:themeColor="text1"/>
          <w:szCs w:val="24"/>
        </w:rPr>
      </w:pPr>
      <w:r w:rsidRPr="001D7B1C">
        <w:rPr>
          <w:rFonts w:ascii="標楷體" w:eastAsia="標楷體" w:hAnsi="標楷體" w:cs="Times New Roman" w:hint="eastAsia"/>
          <w:noProof/>
          <w:color w:val="000000" w:themeColor="text1"/>
          <w:sz w:val="32"/>
          <w:szCs w:val="32"/>
        </w:rPr>
        <w:lastRenderedPageBreak/>
        <mc:AlternateContent>
          <mc:Choice Requires="wps">
            <w:drawing>
              <wp:anchor distT="45720" distB="45720" distL="114300" distR="114300" simplePos="0" relativeHeight="251926528" behindDoc="1" locked="0" layoutInCell="1" allowOverlap="1" wp14:anchorId="29C25E86" wp14:editId="0901A33F">
                <wp:simplePos x="0" y="0"/>
                <wp:positionH relativeFrom="column">
                  <wp:posOffset>1435100</wp:posOffset>
                </wp:positionH>
                <wp:positionV relativeFrom="paragraph">
                  <wp:posOffset>4735195</wp:posOffset>
                </wp:positionV>
                <wp:extent cx="5114925" cy="4152900"/>
                <wp:effectExtent l="0" t="0" r="9525" b="0"/>
                <wp:wrapTight wrapText="bothSides">
                  <wp:wrapPolygon edited="0">
                    <wp:start x="0" y="0"/>
                    <wp:lineTo x="0" y="21501"/>
                    <wp:lineTo x="21560" y="21501"/>
                    <wp:lineTo x="21560" y="0"/>
                    <wp:lineTo x="0" y="0"/>
                  </wp:wrapPolygon>
                </wp:wrapTight>
                <wp:docPr id="1615058396" name="文字方塊 1615058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4925" cy="4152900"/>
                        </a:xfrm>
                        <a:prstGeom prst="rect">
                          <a:avLst/>
                        </a:prstGeom>
                        <a:solidFill>
                          <a:srgbClr val="FFFFFF"/>
                        </a:solidFill>
                        <a:ln w="9525">
                          <a:noFill/>
                          <a:miter lim="800000"/>
                          <a:headEnd/>
                          <a:tailEnd/>
                        </a:ln>
                      </wps:spPr>
                      <wps:txbx>
                        <w:txbxContent>
                          <w:tbl>
                            <w:tblPr>
                              <w:tblW w:w="7694" w:type="dxa"/>
                              <w:tblInd w:w="-5" w:type="dxa"/>
                              <w:tblCellMar>
                                <w:left w:w="28" w:type="dxa"/>
                                <w:right w:w="28" w:type="dxa"/>
                              </w:tblCellMar>
                              <w:tblLook w:val="04A0" w:firstRow="1" w:lastRow="0" w:firstColumn="1" w:lastColumn="0" w:noHBand="0" w:noVBand="1"/>
                            </w:tblPr>
                            <w:tblGrid>
                              <w:gridCol w:w="385"/>
                              <w:gridCol w:w="1130"/>
                              <w:gridCol w:w="1316"/>
                              <w:gridCol w:w="8"/>
                              <w:gridCol w:w="876"/>
                              <w:gridCol w:w="1033"/>
                              <w:gridCol w:w="1018"/>
                              <w:gridCol w:w="905"/>
                              <w:gridCol w:w="9"/>
                              <w:gridCol w:w="1014"/>
                            </w:tblGrid>
                            <w:tr w:rsidR="005B5173" w:rsidRPr="00267D88" w14:paraId="75083103" w14:textId="77777777" w:rsidTr="00EC6DC8">
                              <w:trPr>
                                <w:trHeight w:val="156"/>
                              </w:trPr>
                              <w:tc>
                                <w:tcPr>
                                  <w:tcW w:w="7692" w:type="dxa"/>
                                  <w:gridSpan w:val="10"/>
                                  <w:tcBorders>
                                    <w:top w:val="nil"/>
                                    <w:left w:val="nil"/>
                                    <w:bottom w:val="single" w:sz="4" w:space="0" w:color="auto"/>
                                    <w:right w:val="nil"/>
                                  </w:tcBorders>
                                </w:tcPr>
                                <w:p w14:paraId="72E1FA71" w14:textId="42B439A0" w:rsidR="005B5173" w:rsidRPr="00267D88" w:rsidRDefault="005B5173" w:rsidP="00F942CC">
                                  <w:pPr>
                                    <w:overflowPunct w:val="0"/>
                                    <w:spacing w:afterLines="20" w:after="72"/>
                                    <w:jc w:val="center"/>
                                    <w:rPr>
                                      <w:rFonts w:ascii="標楷體" w:eastAsia="標楷體" w:hAnsi="標楷體"/>
                                      <w:b/>
                                      <w:szCs w:val="24"/>
                                    </w:rPr>
                                  </w:pPr>
                                  <w:r w:rsidRPr="00267D88">
                                    <w:rPr>
                                      <w:rFonts w:ascii="標楷體" w:eastAsia="標楷體" w:hAnsi="標楷體" w:hint="eastAsia"/>
                                      <w:b/>
                                      <w:szCs w:val="24"/>
                                    </w:rPr>
                                    <w:t>表</w:t>
                                  </w:r>
                                  <w:r w:rsidR="004709E6">
                                    <w:rPr>
                                      <w:rFonts w:ascii="標楷體" w:eastAsia="標楷體" w:hAnsi="標楷體"/>
                                      <w:b/>
                                      <w:szCs w:val="24"/>
                                    </w:rPr>
                                    <w:t>5</w:t>
                                  </w:r>
                                  <w:r w:rsidRPr="00267D88">
                                    <w:rPr>
                                      <w:rFonts w:ascii="標楷體" w:eastAsia="標楷體" w:hAnsi="標楷體" w:hint="eastAsia"/>
                                      <w:b/>
                                      <w:szCs w:val="24"/>
                                    </w:rPr>
                                    <w:t xml:space="preserve">　</w:t>
                                  </w:r>
                                  <w:r w:rsidRPr="00EC6DC8">
                                    <w:rPr>
                                      <w:rFonts w:ascii="標楷體" w:eastAsia="標楷體" w:hAnsi="標楷體" w:hint="eastAsia"/>
                                      <w:b/>
                                      <w:spacing w:val="-10"/>
                                      <w:szCs w:val="24"/>
                                    </w:rPr>
                                    <w:t>台灣中油公司所屬煉油廠</w:t>
                                  </w:r>
                                  <w:proofErr w:type="gramStart"/>
                                  <w:r w:rsidR="00222082">
                                    <w:rPr>
                                      <w:rFonts w:ascii="標楷體" w:eastAsia="標楷體" w:hAnsi="標楷體" w:hint="eastAsia"/>
                                      <w:b/>
                                      <w:spacing w:val="-10"/>
                                      <w:szCs w:val="24"/>
                                    </w:rPr>
                                    <w:t>1</w:t>
                                  </w:r>
                                  <w:r w:rsidR="00222082">
                                    <w:rPr>
                                      <w:rFonts w:ascii="標楷體" w:eastAsia="標楷體" w:hAnsi="標楷體"/>
                                      <w:b/>
                                      <w:spacing w:val="-10"/>
                                      <w:szCs w:val="24"/>
                                    </w:rPr>
                                    <w:t>14</w:t>
                                  </w:r>
                                  <w:proofErr w:type="gramEnd"/>
                                  <w:r w:rsidR="00222082">
                                    <w:rPr>
                                      <w:rFonts w:ascii="標楷體" w:eastAsia="標楷體" w:hAnsi="標楷體" w:hint="eastAsia"/>
                                      <w:b/>
                                      <w:spacing w:val="-10"/>
                                      <w:szCs w:val="24"/>
                                    </w:rPr>
                                    <w:t>年度</w:t>
                                  </w:r>
                                  <w:r w:rsidRPr="00EC6DC8">
                                    <w:rPr>
                                      <w:rFonts w:ascii="標楷體" w:eastAsia="標楷體" w:hAnsi="標楷體" w:hint="eastAsia"/>
                                      <w:b/>
                                      <w:spacing w:val="-10"/>
                                      <w:szCs w:val="24"/>
                                    </w:rPr>
                                    <w:t>非計畫性</w:t>
                                  </w:r>
                                  <w:r w:rsidR="00342D05">
                                    <w:rPr>
                                      <w:rFonts w:ascii="標楷體" w:eastAsia="標楷體" w:hAnsi="標楷體" w:hint="eastAsia"/>
                                      <w:b/>
                                      <w:spacing w:val="-10"/>
                                      <w:szCs w:val="24"/>
                                    </w:rPr>
                                    <w:t>（</w:t>
                                  </w:r>
                                  <w:r w:rsidRPr="00EC6DC8">
                                    <w:rPr>
                                      <w:rFonts w:ascii="標楷體" w:eastAsia="標楷體" w:hAnsi="標楷體" w:hint="eastAsia"/>
                                      <w:b/>
                                      <w:spacing w:val="-10"/>
                                      <w:szCs w:val="24"/>
                                    </w:rPr>
                                    <w:t>不含效益性</w:t>
                                  </w:r>
                                  <w:r w:rsidR="00782561">
                                    <w:rPr>
                                      <w:rFonts w:ascii="標楷體" w:eastAsia="標楷體" w:hAnsi="標楷體" w:hint="eastAsia"/>
                                      <w:b/>
                                      <w:spacing w:val="-10"/>
                                      <w:szCs w:val="24"/>
                                    </w:rPr>
                                    <w:t>）</w:t>
                                  </w:r>
                                  <w:r w:rsidRPr="00EC6DC8">
                                    <w:rPr>
                                      <w:rFonts w:ascii="標楷體" w:eastAsia="標楷體" w:hAnsi="標楷體" w:hint="eastAsia"/>
                                      <w:b/>
                                      <w:spacing w:val="-10"/>
                                      <w:szCs w:val="24"/>
                                    </w:rPr>
                                    <w:t>停爐情形</w:t>
                                  </w:r>
                                </w:p>
                                <w:p w14:paraId="6251BE8E" w14:textId="77777777" w:rsidR="005B5173" w:rsidRPr="00267D88" w:rsidRDefault="005B5173">
                                  <w:pPr>
                                    <w:overflowPunct w:val="0"/>
                                    <w:spacing w:line="280" w:lineRule="exact"/>
                                    <w:jc w:val="right"/>
                                    <w:rPr>
                                      <w:rFonts w:ascii="標楷體" w:eastAsia="標楷體" w:hAnsi="標楷體"/>
                                      <w:sz w:val="20"/>
                                      <w:szCs w:val="20"/>
                                    </w:rPr>
                                  </w:pPr>
                                  <w:r w:rsidRPr="00267D88">
                                    <w:rPr>
                                      <w:rFonts w:ascii="標楷體" w:eastAsia="標楷體" w:hAnsi="標楷體" w:hint="eastAsia"/>
                                      <w:sz w:val="20"/>
                                      <w:szCs w:val="20"/>
                                    </w:rPr>
                                    <w:t>單位：天、新臺幣千元</w:t>
                                  </w:r>
                                </w:p>
                              </w:tc>
                            </w:tr>
                            <w:tr w:rsidR="005B5173" w:rsidRPr="00267D88" w14:paraId="5FBF70EC" w14:textId="77777777" w:rsidTr="00EC6DC8">
                              <w:trPr>
                                <w:trHeight w:hRule="exact" w:val="323"/>
                              </w:trPr>
                              <w:tc>
                                <w:tcPr>
                                  <w:tcW w:w="384" w:type="dxa"/>
                                  <w:vMerge w:val="restart"/>
                                  <w:tcBorders>
                                    <w:top w:val="single" w:sz="4" w:space="0" w:color="auto"/>
                                    <w:left w:val="single" w:sz="4" w:space="0" w:color="auto"/>
                                    <w:bottom w:val="single" w:sz="4" w:space="0" w:color="auto"/>
                                    <w:right w:val="single" w:sz="4" w:space="0" w:color="auto"/>
                                  </w:tcBorders>
                                  <w:vAlign w:val="center"/>
                                  <w:hideMark/>
                                </w:tcPr>
                                <w:p w14:paraId="564D41B7"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color w:val="000000"/>
                                      <w:spacing w:val="-10"/>
                                      <w:sz w:val="20"/>
                                      <w:szCs w:val="20"/>
                                    </w:rPr>
                                    <w:t>廠別</w:t>
                                  </w:r>
                                </w:p>
                              </w:tc>
                              <w:tc>
                                <w:tcPr>
                                  <w:tcW w:w="1131" w:type="dxa"/>
                                  <w:vMerge w:val="restart"/>
                                  <w:tcBorders>
                                    <w:top w:val="single" w:sz="4" w:space="0" w:color="auto"/>
                                    <w:left w:val="single" w:sz="4" w:space="0" w:color="auto"/>
                                    <w:bottom w:val="single" w:sz="4" w:space="0" w:color="auto"/>
                                    <w:right w:val="single" w:sz="4" w:space="0" w:color="auto"/>
                                  </w:tcBorders>
                                  <w:vAlign w:val="center"/>
                                  <w:hideMark/>
                                </w:tcPr>
                                <w:p w14:paraId="6CDEEC9C"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工場別</w:t>
                                  </w:r>
                                </w:p>
                              </w:tc>
                              <w:tc>
                                <w:tcPr>
                                  <w:tcW w:w="1317" w:type="dxa"/>
                                  <w:vMerge w:val="restart"/>
                                  <w:tcBorders>
                                    <w:top w:val="single" w:sz="4" w:space="0" w:color="auto"/>
                                    <w:left w:val="single" w:sz="4" w:space="0" w:color="auto"/>
                                    <w:bottom w:val="single" w:sz="4" w:space="0" w:color="auto"/>
                                    <w:right w:val="single" w:sz="4" w:space="0" w:color="auto"/>
                                  </w:tcBorders>
                                  <w:vAlign w:val="center"/>
                                  <w:hideMark/>
                                </w:tcPr>
                                <w:p w14:paraId="3F28026D"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proofErr w:type="gramStart"/>
                                  <w:r w:rsidRPr="00267D88">
                                    <w:rPr>
                                      <w:rFonts w:ascii="標楷體" w:eastAsia="標楷體" w:hAnsi="標楷體" w:hint="eastAsia"/>
                                      <w:color w:val="000000"/>
                                      <w:spacing w:val="-10"/>
                                      <w:sz w:val="20"/>
                                      <w:szCs w:val="20"/>
                                    </w:rPr>
                                    <w:t>114</w:t>
                                  </w:r>
                                  <w:proofErr w:type="gramEnd"/>
                                  <w:r w:rsidRPr="00267D88">
                                    <w:rPr>
                                      <w:rFonts w:ascii="標楷體" w:eastAsia="標楷體" w:hAnsi="標楷體" w:hint="eastAsia"/>
                                      <w:color w:val="000000"/>
                                      <w:spacing w:val="-10"/>
                                      <w:sz w:val="20"/>
                                      <w:szCs w:val="20"/>
                                    </w:rPr>
                                    <w:t>年度停爐</w:t>
                                  </w:r>
                                </w:p>
                                <w:p w14:paraId="7CF1DCD8"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proofErr w:type="gramStart"/>
                                  <w:r w:rsidRPr="00267D88">
                                    <w:rPr>
                                      <w:rFonts w:ascii="標楷體" w:eastAsia="標楷體" w:hAnsi="標楷體" w:hint="eastAsia"/>
                                      <w:color w:val="000000"/>
                                      <w:spacing w:val="-10"/>
                                      <w:sz w:val="20"/>
                                      <w:szCs w:val="20"/>
                                    </w:rPr>
                                    <w:t>期間(</w:t>
                                  </w:r>
                                  <w:proofErr w:type="gramEnd"/>
                                  <w:r w:rsidRPr="00267D88">
                                    <w:rPr>
                                      <w:rFonts w:ascii="標楷體" w:eastAsia="標楷體" w:hAnsi="標楷體" w:hint="eastAsia"/>
                                      <w:color w:val="000000"/>
                                      <w:spacing w:val="-10"/>
                                      <w:sz w:val="20"/>
                                      <w:szCs w:val="20"/>
                                    </w:rPr>
                                    <w:t>月/日)</w:t>
                                  </w:r>
                                </w:p>
                              </w:tc>
                              <w:tc>
                                <w:tcPr>
                                  <w:tcW w:w="8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B25516"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color w:val="000000"/>
                                      <w:spacing w:val="-10"/>
                                      <w:sz w:val="20"/>
                                      <w:szCs w:val="20"/>
                                    </w:rPr>
                                    <w:t>停爐</w:t>
                                  </w:r>
                                </w:p>
                                <w:p w14:paraId="05770855"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color w:val="000000"/>
                                      <w:spacing w:val="-10"/>
                                      <w:sz w:val="20"/>
                                      <w:szCs w:val="20"/>
                                    </w:rPr>
                                    <w:t>天數</w:t>
                                  </w:r>
                                </w:p>
                              </w:tc>
                              <w:tc>
                                <w:tcPr>
                                  <w:tcW w:w="3979" w:type="dxa"/>
                                  <w:gridSpan w:val="5"/>
                                  <w:tcBorders>
                                    <w:top w:val="single" w:sz="4" w:space="0" w:color="auto"/>
                                    <w:left w:val="single" w:sz="4" w:space="0" w:color="auto"/>
                                    <w:bottom w:val="single" w:sz="4" w:space="0" w:color="auto"/>
                                    <w:right w:val="single" w:sz="4" w:space="0" w:color="auto"/>
                                  </w:tcBorders>
                                  <w:vAlign w:val="center"/>
                                  <w:hideMark/>
                                </w:tcPr>
                                <w:p w14:paraId="42876877"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color w:val="000000"/>
                                      <w:spacing w:val="-10"/>
                                      <w:sz w:val="20"/>
                                      <w:szCs w:val="20"/>
                                    </w:rPr>
                                    <w:t>相關損失</w:t>
                                  </w:r>
                                </w:p>
                              </w:tc>
                            </w:tr>
                            <w:tr w:rsidR="005B5173" w:rsidRPr="00267D88" w14:paraId="7C73135E" w14:textId="77777777" w:rsidTr="00EC6DC8">
                              <w:trPr>
                                <w:trHeight w:hRule="exact" w:val="3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C09D1" w14:textId="77777777" w:rsidR="005B5173" w:rsidRPr="00267D88" w:rsidRDefault="005B5173">
                                  <w:pPr>
                                    <w:widowControl/>
                                    <w:rPr>
                                      <w:rFonts w:ascii="標楷體" w:eastAsia="標楷體" w:hAnsi="標楷體"/>
                                      <w:color w:val="000000"/>
                                      <w:spacing w:val="-1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F168F9" w14:textId="77777777" w:rsidR="005B5173" w:rsidRPr="00267D88" w:rsidRDefault="005B5173">
                                  <w:pPr>
                                    <w:widowControl/>
                                    <w:rPr>
                                      <w:rFonts w:ascii="標楷體" w:eastAsia="標楷體" w:hAnsi="標楷體"/>
                                      <w:spacing w:val="-1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4EE53" w14:textId="77777777" w:rsidR="005B5173" w:rsidRPr="00267D88" w:rsidRDefault="005B5173">
                                  <w:pPr>
                                    <w:widowControl/>
                                    <w:rPr>
                                      <w:rFonts w:ascii="標楷體" w:eastAsia="標楷體" w:hAnsi="標楷體"/>
                                      <w:color w:val="000000"/>
                                      <w:spacing w:val="-10"/>
                                      <w:sz w:val="20"/>
                                      <w:szCs w:val="20"/>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47C623" w14:textId="77777777" w:rsidR="005B5173" w:rsidRPr="00267D88" w:rsidRDefault="005B5173">
                                  <w:pPr>
                                    <w:widowControl/>
                                    <w:rPr>
                                      <w:rFonts w:ascii="標楷體" w:eastAsia="標楷體" w:hAnsi="標楷體"/>
                                      <w:color w:val="000000"/>
                                      <w:spacing w:val="-10"/>
                                      <w:sz w:val="20"/>
                                      <w:szCs w:val="20"/>
                                    </w:rPr>
                                  </w:pPr>
                                </w:p>
                              </w:tc>
                              <w:tc>
                                <w:tcPr>
                                  <w:tcW w:w="1034" w:type="dxa"/>
                                  <w:tcBorders>
                                    <w:top w:val="single" w:sz="4" w:space="0" w:color="auto"/>
                                    <w:left w:val="single" w:sz="4" w:space="0" w:color="auto"/>
                                    <w:bottom w:val="single" w:sz="4" w:space="0" w:color="auto"/>
                                    <w:right w:val="single" w:sz="4" w:space="0" w:color="auto"/>
                                  </w:tcBorders>
                                  <w:vAlign w:val="center"/>
                                  <w:hideMark/>
                                </w:tcPr>
                                <w:p w14:paraId="6C88FA57" w14:textId="77777777" w:rsidR="005B5173" w:rsidRPr="00267D88" w:rsidRDefault="005B5173">
                                  <w:pPr>
                                    <w:overflowPunct w:val="0"/>
                                    <w:spacing w:line="300" w:lineRule="exact"/>
                                    <w:jc w:val="center"/>
                                    <w:rPr>
                                      <w:rFonts w:ascii="標楷體" w:eastAsia="標楷體" w:hAnsi="標楷體"/>
                                      <w:b/>
                                      <w:color w:val="000000"/>
                                      <w:spacing w:val="-10"/>
                                      <w:sz w:val="20"/>
                                      <w:szCs w:val="20"/>
                                    </w:rPr>
                                  </w:pPr>
                                  <w:r w:rsidRPr="00267D88">
                                    <w:rPr>
                                      <w:rFonts w:ascii="標楷體" w:eastAsia="標楷體" w:hAnsi="標楷體" w:hint="eastAsia"/>
                                      <w:b/>
                                      <w:color w:val="000000"/>
                                      <w:spacing w:val="-10"/>
                                      <w:sz w:val="20"/>
                                      <w:szCs w:val="20"/>
                                    </w:rPr>
                                    <w:t>合計</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DF8BC56"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color w:val="000000"/>
                                      <w:spacing w:val="-10"/>
                                      <w:sz w:val="20"/>
                                      <w:szCs w:val="20"/>
                                    </w:rPr>
                                    <w:t>停工損失</w:t>
                                  </w:r>
                                </w:p>
                              </w:tc>
                              <w:tc>
                                <w:tcPr>
                                  <w:tcW w:w="906" w:type="dxa"/>
                                  <w:tcBorders>
                                    <w:top w:val="single" w:sz="4" w:space="0" w:color="auto"/>
                                    <w:left w:val="single" w:sz="4" w:space="0" w:color="auto"/>
                                    <w:bottom w:val="single" w:sz="4" w:space="0" w:color="auto"/>
                                    <w:right w:val="single" w:sz="4" w:space="0" w:color="auto"/>
                                  </w:tcBorders>
                                  <w:vAlign w:val="center"/>
                                  <w:hideMark/>
                                </w:tcPr>
                                <w:p w14:paraId="2A5E1C44"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spacing w:val="-10"/>
                                      <w:sz w:val="20"/>
                                      <w:szCs w:val="20"/>
                                    </w:rPr>
                                    <w:t>檢修費用</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14:paraId="776F1B31"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邊際損失</w:t>
                                  </w:r>
                                </w:p>
                              </w:tc>
                            </w:tr>
                            <w:tr w:rsidR="005B5173" w:rsidRPr="00267D88" w14:paraId="21A22297" w14:textId="77777777" w:rsidTr="00EC6DC8">
                              <w:trPr>
                                <w:trHeight w:hRule="exact" w:val="309"/>
                              </w:trPr>
                              <w:tc>
                                <w:tcPr>
                                  <w:tcW w:w="2833" w:type="dxa"/>
                                  <w:gridSpan w:val="3"/>
                                  <w:tcBorders>
                                    <w:top w:val="single" w:sz="4" w:space="0" w:color="auto"/>
                                    <w:left w:val="single" w:sz="4" w:space="0" w:color="auto"/>
                                    <w:bottom w:val="single" w:sz="4" w:space="0" w:color="auto"/>
                                    <w:right w:val="single" w:sz="4" w:space="0" w:color="auto"/>
                                  </w:tcBorders>
                                  <w:hideMark/>
                                </w:tcPr>
                                <w:p w14:paraId="65BB04FE" w14:textId="77777777" w:rsidR="005B5173" w:rsidRPr="00267D88" w:rsidRDefault="005B5173">
                                  <w:pPr>
                                    <w:overflowPunct w:val="0"/>
                                    <w:spacing w:line="300" w:lineRule="exact"/>
                                    <w:jc w:val="center"/>
                                    <w:rPr>
                                      <w:rFonts w:ascii="標楷體" w:eastAsia="標楷體" w:hAnsi="標楷體"/>
                                      <w:b/>
                                      <w:spacing w:val="-10"/>
                                      <w:sz w:val="20"/>
                                      <w:szCs w:val="20"/>
                                    </w:rPr>
                                  </w:pPr>
                                  <w:r w:rsidRPr="00267D88">
                                    <w:rPr>
                                      <w:rFonts w:ascii="標楷體" w:eastAsia="標楷體" w:hAnsi="標楷體" w:hint="eastAsia"/>
                                      <w:b/>
                                      <w:spacing w:val="-10"/>
                                      <w:sz w:val="20"/>
                                      <w:szCs w:val="20"/>
                                    </w:rPr>
                                    <w:t>總         計</w:t>
                                  </w:r>
                                </w:p>
                              </w:tc>
                              <w:tc>
                                <w:tcPr>
                                  <w:tcW w:w="880" w:type="dxa"/>
                                  <w:gridSpan w:val="2"/>
                                  <w:tcBorders>
                                    <w:top w:val="single" w:sz="4" w:space="0" w:color="auto"/>
                                    <w:left w:val="single" w:sz="4" w:space="0" w:color="auto"/>
                                    <w:bottom w:val="single" w:sz="4" w:space="0" w:color="auto"/>
                                    <w:right w:val="single" w:sz="4" w:space="0" w:color="auto"/>
                                  </w:tcBorders>
                                  <w:vAlign w:val="center"/>
                                  <w:hideMark/>
                                </w:tcPr>
                                <w:p w14:paraId="52BB6A40"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w:t>
                                  </w:r>
                                  <w:r>
                                    <w:rPr>
                                      <w:rFonts w:ascii="標楷體" w:eastAsia="標楷體" w:hAnsi="標楷體"/>
                                      <w:b/>
                                      <w:bCs/>
                                      <w:spacing w:val="-10"/>
                                      <w:sz w:val="20"/>
                                      <w:szCs w:val="20"/>
                                    </w:rPr>
                                    <w:t>31</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37</w:t>
                                  </w:r>
                                </w:p>
                              </w:tc>
                              <w:tc>
                                <w:tcPr>
                                  <w:tcW w:w="1034" w:type="dxa"/>
                                  <w:tcBorders>
                                    <w:top w:val="single" w:sz="4" w:space="0" w:color="auto"/>
                                    <w:left w:val="single" w:sz="4" w:space="0" w:color="auto"/>
                                    <w:bottom w:val="single" w:sz="4" w:space="0" w:color="auto"/>
                                    <w:right w:val="single" w:sz="4" w:space="0" w:color="auto"/>
                                  </w:tcBorders>
                                  <w:vAlign w:val="center"/>
                                  <w:hideMark/>
                                </w:tcPr>
                                <w:p w14:paraId="7AE7FB41"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8</w:t>
                                  </w:r>
                                  <w:r>
                                    <w:rPr>
                                      <w:rFonts w:ascii="標楷體" w:eastAsia="標楷體" w:hAnsi="標楷體"/>
                                      <w:b/>
                                      <w:bCs/>
                                      <w:spacing w:val="-10"/>
                                      <w:sz w:val="20"/>
                                      <w:szCs w:val="20"/>
                                    </w:rPr>
                                    <w:t>90</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471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9EDCEF"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121,507</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8E7B17"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Pr>
                                      <w:rFonts w:ascii="標楷體" w:eastAsia="標楷體" w:hAnsi="標楷體"/>
                                      <w:b/>
                                      <w:bCs/>
                                      <w:spacing w:val="-10"/>
                                      <w:sz w:val="20"/>
                                      <w:szCs w:val="20"/>
                                    </w:rPr>
                                    <w:t>9</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586</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14:paraId="4A14F905"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7</w:t>
                                  </w:r>
                                  <w:r>
                                    <w:rPr>
                                      <w:rFonts w:ascii="標楷體" w:eastAsia="標楷體" w:hAnsi="標楷體"/>
                                      <w:b/>
                                      <w:bCs/>
                                      <w:spacing w:val="-10"/>
                                      <w:sz w:val="20"/>
                                      <w:szCs w:val="20"/>
                                    </w:rPr>
                                    <w:t>19</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377</w:t>
                                  </w:r>
                                </w:p>
                              </w:tc>
                            </w:tr>
                            <w:tr w:rsidR="005B5173" w:rsidRPr="00267D88" w14:paraId="158ED283" w14:textId="77777777" w:rsidTr="00EC6DC8">
                              <w:trPr>
                                <w:trHeight w:val="257"/>
                              </w:trPr>
                              <w:tc>
                                <w:tcPr>
                                  <w:tcW w:w="384" w:type="dxa"/>
                                  <w:vMerge w:val="restart"/>
                                  <w:tcBorders>
                                    <w:top w:val="single" w:sz="4" w:space="0" w:color="auto"/>
                                    <w:left w:val="single" w:sz="4" w:space="0" w:color="auto"/>
                                    <w:right w:val="single" w:sz="4" w:space="0" w:color="auto"/>
                                  </w:tcBorders>
                                  <w:vAlign w:val="center"/>
                                  <w:hideMark/>
                                </w:tcPr>
                                <w:p w14:paraId="6415B24D" w14:textId="77777777" w:rsidR="005B5173" w:rsidRPr="00267D88" w:rsidRDefault="005B5173">
                                  <w:pPr>
                                    <w:overflowPunct w:val="0"/>
                                    <w:spacing w:line="300" w:lineRule="exact"/>
                                    <w:jc w:val="center"/>
                                    <w:rPr>
                                      <w:rFonts w:ascii="標楷體" w:eastAsia="標楷體" w:hAnsi="標楷體"/>
                                      <w:bCs/>
                                      <w:spacing w:val="-10"/>
                                      <w:sz w:val="20"/>
                                      <w:szCs w:val="20"/>
                                    </w:rPr>
                                  </w:pPr>
                                  <w:r w:rsidRPr="00267D88">
                                    <w:rPr>
                                      <w:rFonts w:ascii="標楷體" w:eastAsia="標楷體" w:hAnsi="標楷體" w:hint="eastAsia"/>
                                      <w:bCs/>
                                      <w:spacing w:val="-10"/>
                                      <w:sz w:val="20"/>
                                      <w:szCs w:val="20"/>
                                    </w:rPr>
                                    <w:t>大林煉油廠</w:t>
                                  </w:r>
                                </w:p>
                              </w:tc>
                              <w:tc>
                                <w:tcPr>
                                  <w:tcW w:w="2448" w:type="dxa"/>
                                  <w:gridSpan w:val="2"/>
                                  <w:tcBorders>
                                    <w:top w:val="single" w:sz="4" w:space="0" w:color="auto"/>
                                    <w:left w:val="single" w:sz="4" w:space="0" w:color="auto"/>
                                    <w:bottom w:val="single" w:sz="4" w:space="0" w:color="auto"/>
                                    <w:right w:val="single" w:sz="4" w:space="0" w:color="auto"/>
                                  </w:tcBorders>
                                  <w:vAlign w:val="center"/>
                                  <w:hideMark/>
                                </w:tcPr>
                                <w:p w14:paraId="2F661DB3" w14:textId="77777777" w:rsidR="005B5173" w:rsidRPr="00267D88" w:rsidRDefault="005B5173" w:rsidP="00AB06B8">
                                  <w:pPr>
                                    <w:overflowPunct w:val="0"/>
                                    <w:spacing w:line="300" w:lineRule="exact"/>
                                    <w:jc w:val="center"/>
                                    <w:rPr>
                                      <w:rFonts w:ascii="標楷體" w:eastAsia="標楷體" w:hAnsi="標楷體"/>
                                      <w:b/>
                                      <w:bCs/>
                                      <w:spacing w:val="-10"/>
                                      <w:sz w:val="20"/>
                                      <w:szCs w:val="20"/>
                                    </w:rPr>
                                  </w:pPr>
                                  <w:r w:rsidRPr="00267D88">
                                    <w:rPr>
                                      <w:rFonts w:ascii="標楷體" w:eastAsia="標楷體" w:hAnsi="標楷體" w:hint="eastAsia"/>
                                      <w:b/>
                                      <w:bCs/>
                                      <w:spacing w:val="-10"/>
                                      <w:sz w:val="20"/>
                                      <w:szCs w:val="20"/>
                                    </w:rPr>
                                    <w:t xml:space="preserve">合 </w:t>
                                  </w:r>
                                  <w:r w:rsidRPr="00267D88">
                                    <w:rPr>
                                      <w:rFonts w:ascii="標楷體" w:eastAsia="標楷體" w:hAnsi="標楷體"/>
                                      <w:b/>
                                      <w:bCs/>
                                      <w:spacing w:val="-10"/>
                                      <w:sz w:val="20"/>
                                      <w:szCs w:val="20"/>
                                    </w:rPr>
                                    <w:t xml:space="preserve"> </w:t>
                                  </w:r>
                                  <w:r w:rsidRPr="00267D88">
                                    <w:rPr>
                                      <w:rFonts w:ascii="標楷體" w:eastAsia="標楷體" w:hAnsi="標楷體" w:hint="eastAsia"/>
                                      <w:b/>
                                      <w:bCs/>
                                      <w:spacing w:val="-10"/>
                                      <w:sz w:val="20"/>
                                      <w:szCs w:val="20"/>
                                    </w:rPr>
                                    <w:t>計</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7B8E1AD0"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w:t>
                                  </w:r>
                                  <w:r>
                                    <w:rPr>
                                      <w:rFonts w:ascii="標楷體" w:eastAsia="標楷體" w:hAnsi="標楷體"/>
                                      <w:b/>
                                      <w:bCs/>
                                      <w:spacing w:val="-10"/>
                                      <w:sz w:val="20"/>
                                      <w:szCs w:val="20"/>
                                    </w:rPr>
                                    <w:t>11</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08</w:t>
                                  </w:r>
                                </w:p>
                              </w:tc>
                              <w:tc>
                                <w:tcPr>
                                  <w:tcW w:w="1034" w:type="dxa"/>
                                  <w:tcBorders>
                                    <w:top w:val="single" w:sz="4" w:space="0" w:color="auto"/>
                                    <w:left w:val="single" w:sz="4" w:space="0" w:color="auto"/>
                                    <w:bottom w:val="single" w:sz="4" w:space="0" w:color="auto"/>
                                    <w:right w:val="single" w:sz="4" w:space="0" w:color="auto"/>
                                  </w:tcBorders>
                                  <w:vAlign w:val="center"/>
                                  <w:hideMark/>
                                </w:tcPr>
                                <w:p w14:paraId="15A7A603"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7</w:t>
                                  </w:r>
                                  <w:r>
                                    <w:rPr>
                                      <w:rFonts w:ascii="標楷體" w:eastAsia="標楷體" w:hAnsi="標楷體"/>
                                      <w:b/>
                                      <w:bCs/>
                                      <w:spacing w:val="-10"/>
                                      <w:sz w:val="20"/>
                                      <w:szCs w:val="20"/>
                                    </w:rPr>
                                    <w:t>26</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083</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986BB9"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117,60</w:t>
                                  </w:r>
                                  <w:r>
                                    <w:rPr>
                                      <w:rFonts w:ascii="標楷體" w:eastAsia="標楷體" w:hAnsi="標楷體"/>
                                      <w:b/>
                                      <w:bCs/>
                                      <w:spacing w:val="-10"/>
                                      <w:sz w:val="20"/>
                                      <w:szCs w:val="20"/>
                                    </w:rPr>
                                    <w:t>3</w:t>
                                  </w:r>
                                </w:p>
                              </w:tc>
                              <w:tc>
                                <w:tcPr>
                                  <w:tcW w:w="906" w:type="dxa"/>
                                  <w:tcBorders>
                                    <w:top w:val="single" w:sz="4" w:space="0" w:color="auto"/>
                                    <w:left w:val="single" w:sz="4" w:space="0" w:color="auto"/>
                                    <w:bottom w:val="single" w:sz="4" w:space="0" w:color="auto"/>
                                    <w:right w:val="single" w:sz="4" w:space="0" w:color="auto"/>
                                  </w:tcBorders>
                                  <w:vAlign w:val="center"/>
                                  <w:hideMark/>
                                </w:tcPr>
                                <w:p w14:paraId="01697F9D"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Pr>
                                      <w:rFonts w:ascii="標楷體" w:eastAsia="標楷體" w:hAnsi="標楷體"/>
                                      <w:b/>
                                      <w:bCs/>
                                      <w:spacing w:val="-10"/>
                                      <w:sz w:val="20"/>
                                      <w:szCs w:val="20"/>
                                    </w:rPr>
                                    <w:t>9</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121</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14:paraId="475150A0"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5</w:t>
                                  </w:r>
                                  <w:r>
                                    <w:rPr>
                                      <w:rFonts w:ascii="標楷體" w:eastAsia="標楷體" w:hAnsi="標楷體"/>
                                      <w:b/>
                                      <w:bCs/>
                                      <w:spacing w:val="-10"/>
                                      <w:sz w:val="20"/>
                                      <w:szCs w:val="20"/>
                                    </w:rPr>
                                    <w:t>59</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357</w:t>
                                  </w:r>
                                </w:p>
                              </w:tc>
                            </w:tr>
                            <w:tr w:rsidR="005B5173" w:rsidRPr="00267D88" w14:paraId="2AD9F279" w14:textId="77777777" w:rsidTr="00EC6DC8">
                              <w:trPr>
                                <w:trHeight w:val="78"/>
                              </w:trPr>
                              <w:tc>
                                <w:tcPr>
                                  <w:tcW w:w="0" w:type="auto"/>
                                  <w:vMerge/>
                                  <w:tcBorders>
                                    <w:left w:val="single" w:sz="4" w:space="0" w:color="auto"/>
                                    <w:right w:val="single" w:sz="4" w:space="0" w:color="auto"/>
                                  </w:tcBorders>
                                  <w:vAlign w:val="center"/>
                                </w:tcPr>
                                <w:p w14:paraId="232E9600" w14:textId="77777777" w:rsidR="005B5173" w:rsidRPr="00267D88" w:rsidRDefault="005B5173">
                                  <w:pPr>
                                    <w:widowControl/>
                                    <w:rPr>
                                      <w:rFonts w:ascii="標楷體" w:eastAsia="標楷體" w:hAnsi="標楷體"/>
                                      <w:bCs/>
                                      <w:spacing w:val="-10"/>
                                      <w:sz w:val="20"/>
                                      <w:szCs w:val="20"/>
                                    </w:rPr>
                                  </w:pPr>
                                </w:p>
                              </w:tc>
                              <w:tc>
                                <w:tcPr>
                                  <w:tcW w:w="1131" w:type="dxa"/>
                                  <w:vMerge w:val="restart"/>
                                  <w:tcBorders>
                                    <w:top w:val="single" w:sz="4" w:space="0" w:color="auto"/>
                                    <w:left w:val="single" w:sz="4" w:space="0" w:color="auto"/>
                                    <w:right w:val="single" w:sz="4" w:space="0" w:color="auto"/>
                                  </w:tcBorders>
                                  <w:vAlign w:val="center"/>
                                </w:tcPr>
                                <w:p w14:paraId="4D3D507F" w14:textId="77777777" w:rsidR="005B5173" w:rsidRPr="00267D88" w:rsidRDefault="005B5173" w:rsidP="00FD6C43">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重油觸媒裂解</w:t>
                                  </w:r>
                                </w:p>
                              </w:tc>
                              <w:tc>
                                <w:tcPr>
                                  <w:tcW w:w="1317" w:type="dxa"/>
                                  <w:tcBorders>
                                    <w:top w:val="single" w:sz="4" w:space="0" w:color="auto"/>
                                    <w:left w:val="single" w:sz="4" w:space="0" w:color="auto"/>
                                    <w:bottom w:val="single" w:sz="4" w:space="0" w:color="auto"/>
                                    <w:right w:val="single" w:sz="4" w:space="0" w:color="auto"/>
                                  </w:tcBorders>
                                  <w:vAlign w:val="center"/>
                                </w:tcPr>
                                <w:p w14:paraId="4445F174" w14:textId="77777777" w:rsidR="005B5173" w:rsidRPr="00267D88" w:rsidRDefault="005B5173">
                                  <w:pPr>
                                    <w:overflowPunct w:val="0"/>
                                    <w:spacing w:line="300" w:lineRule="exact"/>
                                    <w:jc w:val="center"/>
                                    <w:rPr>
                                      <w:rFonts w:ascii="標楷體" w:eastAsia="標楷體" w:hAnsi="標楷體"/>
                                      <w:b/>
                                      <w:bCs/>
                                      <w:spacing w:val="-10"/>
                                      <w:sz w:val="20"/>
                                      <w:szCs w:val="20"/>
                                    </w:rPr>
                                  </w:pPr>
                                  <w:r w:rsidRPr="00267D88">
                                    <w:rPr>
                                      <w:rFonts w:ascii="標楷體" w:eastAsia="標楷體" w:hAnsi="標楷體" w:hint="eastAsia"/>
                                      <w:b/>
                                      <w:bCs/>
                                      <w:spacing w:val="-10"/>
                                      <w:sz w:val="20"/>
                                      <w:szCs w:val="20"/>
                                    </w:rPr>
                                    <w:t xml:space="preserve">小 </w:t>
                                  </w:r>
                                  <w:r w:rsidRPr="00267D88">
                                    <w:rPr>
                                      <w:rFonts w:ascii="標楷體" w:eastAsia="標楷體" w:hAnsi="標楷體"/>
                                      <w:b/>
                                      <w:bCs/>
                                      <w:spacing w:val="-10"/>
                                      <w:sz w:val="20"/>
                                      <w:szCs w:val="20"/>
                                    </w:rPr>
                                    <w:t xml:space="preserve"> </w:t>
                                  </w:r>
                                  <w:r w:rsidRPr="00267D88">
                                    <w:rPr>
                                      <w:rFonts w:ascii="標楷體" w:eastAsia="標楷體" w:hAnsi="標楷體" w:hint="eastAsia"/>
                                      <w:b/>
                                      <w:bCs/>
                                      <w:spacing w:val="-10"/>
                                      <w:sz w:val="20"/>
                                      <w:szCs w:val="20"/>
                                    </w:rPr>
                                    <w:t>計</w:t>
                                  </w:r>
                                </w:p>
                              </w:tc>
                              <w:tc>
                                <w:tcPr>
                                  <w:tcW w:w="880" w:type="dxa"/>
                                  <w:gridSpan w:val="2"/>
                                  <w:tcBorders>
                                    <w:top w:val="single" w:sz="4" w:space="0" w:color="auto"/>
                                    <w:left w:val="single" w:sz="4" w:space="0" w:color="auto"/>
                                    <w:bottom w:val="single" w:sz="4" w:space="0" w:color="auto"/>
                                    <w:right w:val="single" w:sz="4" w:space="0" w:color="auto"/>
                                  </w:tcBorders>
                                  <w:noWrap/>
                                  <w:vAlign w:val="center"/>
                                </w:tcPr>
                                <w:p w14:paraId="4A4CB666"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sidRPr="00267D88">
                                    <w:rPr>
                                      <w:rFonts w:ascii="標楷體" w:eastAsia="標楷體" w:hAnsi="標楷體"/>
                                      <w:b/>
                                      <w:bCs/>
                                      <w:spacing w:val="-10"/>
                                      <w:sz w:val="20"/>
                                      <w:szCs w:val="20"/>
                                    </w:rPr>
                                    <w:t>5.66</w:t>
                                  </w:r>
                                </w:p>
                              </w:tc>
                              <w:tc>
                                <w:tcPr>
                                  <w:tcW w:w="1034" w:type="dxa"/>
                                  <w:tcBorders>
                                    <w:top w:val="single" w:sz="4" w:space="0" w:color="auto"/>
                                    <w:left w:val="single" w:sz="4" w:space="0" w:color="auto"/>
                                    <w:bottom w:val="single" w:sz="4" w:space="0" w:color="auto"/>
                                    <w:right w:val="single" w:sz="4" w:space="0" w:color="auto"/>
                                  </w:tcBorders>
                                  <w:vAlign w:val="center"/>
                                </w:tcPr>
                                <w:p w14:paraId="7BFE36ED"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5</w:t>
                                  </w:r>
                                  <w:r w:rsidRPr="00267D88">
                                    <w:rPr>
                                      <w:rFonts w:ascii="標楷體" w:eastAsia="標楷體" w:hAnsi="標楷體"/>
                                      <w:b/>
                                      <w:bCs/>
                                      <w:spacing w:val="-10"/>
                                      <w:sz w:val="20"/>
                                      <w:szCs w:val="20"/>
                                    </w:rPr>
                                    <w:t>81</w:t>
                                  </w:r>
                                  <w:r w:rsidRPr="00267D88">
                                    <w:rPr>
                                      <w:rFonts w:ascii="標楷體" w:eastAsia="標楷體" w:hAnsi="標楷體" w:hint="eastAsia"/>
                                      <w:b/>
                                      <w:bCs/>
                                      <w:spacing w:val="-10"/>
                                      <w:sz w:val="20"/>
                                      <w:szCs w:val="20"/>
                                    </w:rPr>
                                    <w:t>,</w:t>
                                  </w:r>
                                  <w:r w:rsidRPr="00267D88">
                                    <w:rPr>
                                      <w:rFonts w:ascii="標楷體" w:eastAsia="標楷體" w:hAnsi="標楷體"/>
                                      <w:b/>
                                      <w:bCs/>
                                      <w:spacing w:val="-10"/>
                                      <w:sz w:val="20"/>
                                      <w:szCs w:val="20"/>
                                    </w:rPr>
                                    <w:t>887</w:t>
                                  </w:r>
                                </w:p>
                              </w:tc>
                              <w:tc>
                                <w:tcPr>
                                  <w:tcW w:w="1019" w:type="dxa"/>
                                  <w:tcBorders>
                                    <w:top w:val="single" w:sz="4" w:space="0" w:color="auto"/>
                                    <w:left w:val="single" w:sz="4" w:space="0" w:color="auto"/>
                                    <w:bottom w:val="single" w:sz="4" w:space="0" w:color="auto"/>
                                    <w:right w:val="single" w:sz="4" w:space="0" w:color="auto"/>
                                  </w:tcBorders>
                                  <w:vAlign w:val="center"/>
                                </w:tcPr>
                                <w:p w14:paraId="628E1410"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9</w:t>
                                  </w:r>
                                  <w:r w:rsidRPr="00267D88">
                                    <w:rPr>
                                      <w:rFonts w:ascii="標楷體" w:eastAsia="標楷體" w:hAnsi="標楷體"/>
                                      <w:b/>
                                      <w:bCs/>
                                      <w:spacing w:val="-10"/>
                                      <w:sz w:val="20"/>
                                      <w:szCs w:val="20"/>
                                    </w:rPr>
                                    <w:t>6,395</w:t>
                                  </w:r>
                                </w:p>
                              </w:tc>
                              <w:tc>
                                <w:tcPr>
                                  <w:tcW w:w="906" w:type="dxa"/>
                                  <w:tcBorders>
                                    <w:top w:val="single" w:sz="4" w:space="0" w:color="auto"/>
                                    <w:left w:val="single" w:sz="4" w:space="0" w:color="auto"/>
                                    <w:bottom w:val="single" w:sz="4" w:space="0" w:color="auto"/>
                                    <w:right w:val="single" w:sz="4" w:space="0" w:color="auto"/>
                                  </w:tcBorders>
                                  <w:vAlign w:val="center"/>
                                </w:tcPr>
                                <w:p w14:paraId="7FA48E4A"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sidRPr="00267D88">
                                    <w:rPr>
                                      <w:rFonts w:ascii="標楷體" w:eastAsia="標楷體" w:hAnsi="標楷體"/>
                                      <w:b/>
                                      <w:bCs/>
                                      <w:spacing w:val="-10"/>
                                      <w:sz w:val="20"/>
                                      <w:szCs w:val="20"/>
                                    </w:rPr>
                                    <w:t>4</w:t>
                                  </w:r>
                                  <w:r w:rsidRPr="00267D88">
                                    <w:rPr>
                                      <w:rFonts w:ascii="標楷體" w:eastAsia="標楷體" w:hAnsi="標楷體" w:hint="eastAsia"/>
                                      <w:b/>
                                      <w:bCs/>
                                      <w:spacing w:val="-10"/>
                                      <w:sz w:val="20"/>
                                      <w:szCs w:val="20"/>
                                    </w:rPr>
                                    <w:t>,</w:t>
                                  </w:r>
                                  <w:r w:rsidRPr="00267D88">
                                    <w:rPr>
                                      <w:rFonts w:ascii="標楷體" w:eastAsia="標楷體" w:hAnsi="標楷體"/>
                                      <w:b/>
                                      <w:bCs/>
                                      <w:spacing w:val="-10"/>
                                      <w:sz w:val="20"/>
                                      <w:szCs w:val="20"/>
                                    </w:rPr>
                                    <w:t>607</w:t>
                                  </w:r>
                                </w:p>
                              </w:tc>
                              <w:tc>
                                <w:tcPr>
                                  <w:tcW w:w="1019" w:type="dxa"/>
                                  <w:gridSpan w:val="2"/>
                                  <w:tcBorders>
                                    <w:top w:val="single" w:sz="4" w:space="0" w:color="auto"/>
                                    <w:left w:val="single" w:sz="4" w:space="0" w:color="auto"/>
                                    <w:bottom w:val="single" w:sz="4" w:space="0" w:color="auto"/>
                                    <w:right w:val="single" w:sz="4" w:space="0" w:color="auto"/>
                                  </w:tcBorders>
                                  <w:vAlign w:val="center"/>
                                </w:tcPr>
                                <w:p w14:paraId="66F39CF9"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sidRPr="00267D88">
                                    <w:rPr>
                                      <w:rFonts w:ascii="標楷體" w:eastAsia="標楷體" w:hAnsi="標楷體"/>
                                      <w:b/>
                                      <w:bCs/>
                                      <w:spacing w:val="-10"/>
                                      <w:sz w:val="20"/>
                                      <w:szCs w:val="20"/>
                                    </w:rPr>
                                    <w:t>40,885</w:t>
                                  </w:r>
                                </w:p>
                              </w:tc>
                            </w:tr>
                            <w:tr w:rsidR="005B5173" w:rsidRPr="00267D88" w14:paraId="76D16A89" w14:textId="77777777" w:rsidTr="00EC6DC8">
                              <w:trPr>
                                <w:trHeight w:val="78"/>
                              </w:trPr>
                              <w:tc>
                                <w:tcPr>
                                  <w:tcW w:w="0" w:type="auto"/>
                                  <w:vMerge/>
                                  <w:tcBorders>
                                    <w:left w:val="single" w:sz="4" w:space="0" w:color="auto"/>
                                    <w:right w:val="single" w:sz="4" w:space="0" w:color="auto"/>
                                  </w:tcBorders>
                                  <w:vAlign w:val="center"/>
                                  <w:hideMark/>
                                </w:tcPr>
                                <w:p w14:paraId="0637C2A9" w14:textId="77777777" w:rsidR="005B5173" w:rsidRPr="00267D88" w:rsidRDefault="005B5173">
                                  <w:pPr>
                                    <w:widowControl/>
                                    <w:rPr>
                                      <w:rFonts w:ascii="標楷體" w:eastAsia="標楷體" w:hAnsi="標楷體"/>
                                      <w:bCs/>
                                      <w:spacing w:val="-10"/>
                                      <w:sz w:val="20"/>
                                      <w:szCs w:val="20"/>
                                    </w:rPr>
                                  </w:pPr>
                                </w:p>
                              </w:tc>
                              <w:tc>
                                <w:tcPr>
                                  <w:tcW w:w="1131" w:type="dxa"/>
                                  <w:vMerge/>
                                  <w:tcBorders>
                                    <w:left w:val="single" w:sz="4" w:space="0" w:color="auto"/>
                                    <w:right w:val="single" w:sz="4" w:space="0" w:color="auto"/>
                                  </w:tcBorders>
                                  <w:vAlign w:val="center"/>
                                  <w:hideMark/>
                                </w:tcPr>
                                <w:p w14:paraId="24337170" w14:textId="77777777" w:rsidR="005B5173" w:rsidRPr="00267D88" w:rsidRDefault="005B5173">
                                  <w:pPr>
                                    <w:overflowPunct w:val="0"/>
                                    <w:spacing w:line="300" w:lineRule="exact"/>
                                    <w:ind w:rightChars="-20" w:right="-48"/>
                                    <w:rPr>
                                      <w:rFonts w:ascii="標楷體" w:eastAsia="標楷體" w:hAnsi="標楷體"/>
                                      <w:spacing w:val="-10"/>
                                      <w:sz w:val="20"/>
                                      <w:szCs w:val="20"/>
                                    </w:rPr>
                                  </w:pPr>
                                </w:p>
                              </w:tc>
                              <w:tc>
                                <w:tcPr>
                                  <w:tcW w:w="1317" w:type="dxa"/>
                                  <w:tcBorders>
                                    <w:top w:val="single" w:sz="4" w:space="0" w:color="auto"/>
                                    <w:left w:val="single" w:sz="4" w:space="0" w:color="auto"/>
                                    <w:bottom w:val="single" w:sz="4" w:space="0" w:color="auto"/>
                                    <w:right w:val="single" w:sz="4" w:space="0" w:color="auto"/>
                                  </w:tcBorders>
                                  <w:vAlign w:val="center"/>
                                  <w:hideMark/>
                                </w:tcPr>
                                <w:p w14:paraId="64939753"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3/17至4/7</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0D21297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20.58</w:t>
                                  </w:r>
                                </w:p>
                              </w:tc>
                              <w:tc>
                                <w:tcPr>
                                  <w:tcW w:w="1034" w:type="dxa"/>
                                  <w:tcBorders>
                                    <w:top w:val="single" w:sz="4" w:space="0" w:color="auto"/>
                                    <w:left w:val="single" w:sz="4" w:space="0" w:color="auto"/>
                                    <w:bottom w:val="single" w:sz="4" w:space="0" w:color="auto"/>
                                    <w:right w:val="single" w:sz="4" w:space="0" w:color="auto"/>
                                  </w:tcBorders>
                                  <w:vAlign w:val="center"/>
                                  <w:hideMark/>
                                </w:tcPr>
                                <w:p w14:paraId="4C416E2F"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510,868</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52CEFBF"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 xml:space="preserve">39,983 </w:t>
                                  </w:r>
                                </w:p>
                              </w:tc>
                              <w:tc>
                                <w:tcPr>
                                  <w:tcW w:w="906" w:type="dxa"/>
                                  <w:tcBorders>
                                    <w:top w:val="single" w:sz="4" w:space="0" w:color="auto"/>
                                    <w:left w:val="single" w:sz="4" w:space="0" w:color="auto"/>
                                    <w:bottom w:val="single" w:sz="4" w:space="0" w:color="auto"/>
                                    <w:right w:val="single" w:sz="4" w:space="0" w:color="auto"/>
                                  </w:tcBorders>
                                  <w:vAlign w:val="center"/>
                                  <w:hideMark/>
                                </w:tcPr>
                                <w:p w14:paraId="27F630BB"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30,000</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14:paraId="2AB82E35"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440,885</w:t>
                                  </w:r>
                                </w:p>
                              </w:tc>
                            </w:tr>
                            <w:tr w:rsidR="005B5173" w:rsidRPr="00267D88" w14:paraId="66EF508D" w14:textId="77777777" w:rsidTr="00EC6DC8">
                              <w:trPr>
                                <w:trHeight w:val="137"/>
                              </w:trPr>
                              <w:tc>
                                <w:tcPr>
                                  <w:tcW w:w="0" w:type="auto"/>
                                  <w:vMerge/>
                                  <w:tcBorders>
                                    <w:left w:val="single" w:sz="4" w:space="0" w:color="auto"/>
                                    <w:right w:val="single" w:sz="4" w:space="0" w:color="auto"/>
                                  </w:tcBorders>
                                  <w:vAlign w:val="center"/>
                                  <w:hideMark/>
                                </w:tcPr>
                                <w:p w14:paraId="5AF10E51" w14:textId="77777777" w:rsidR="005B5173" w:rsidRPr="00267D88" w:rsidRDefault="005B5173">
                                  <w:pPr>
                                    <w:widowControl/>
                                    <w:rPr>
                                      <w:rFonts w:ascii="標楷體" w:eastAsia="標楷體" w:hAnsi="標楷體"/>
                                      <w:bCs/>
                                      <w:spacing w:val="-10"/>
                                      <w:sz w:val="20"/>
                                      <w:szCs w:val="20"/>
                                    </w:rPr>
                                  </w:pPr>
                                </w:p>
                              </w:tc>
                              <w:tc>
                                <w:tcPr>
                                  <w:tcW w:w="0" w:type="auto"/>
                                  <w:vMerge/>
                                  <w:tcBorders>
                                    <w:left w:val="single" w:sz="4" w:space="0" w:color="auto"/>
                                    <w:right w:val="single" w:sz="4" w:space="0" w:color="auto"/>
                                  </w:tcBorders>
                                  <w:vAlign w:val="center"/>
                                  <w:hideMark/>
                                </w:tcPr>
                                <w:p w14:paraId="6CBF1FB3" w14:textId="77777777" w:rsidR="005B5173" w:rsidRPr="00267D88" w:rsidRDefault="005B5173">
                                  <w:pPr>
                                    <w:widowControl/>
                                    <w:rPr>
                                      <w:rFonts w:ascii="標楷體" w:eastAsia="標楷體" w:hAnsi="標楷體"/>
                                      <w:spacing w:val="-10"/>
                                      <w:sz w:val="20"/>
                                      <w:szCs w:val="20"/>
                                    </w:rPr>
                                  </w:pPr>
                                </w:p>
                              </w:tc>
                              <w:tc>
                                <w:tcPr>
                                  <w:tcW w:w="1317" w:type="dxa"/>
                                  <w:tcBorders>
                                    <w:top w:val="single" w:sz="4" w:space="0" w:color="auto"/>
                                    <w:left w:val="single" w:sz="4" w:space="0" w:color="auto"/>
                                    <w:bottom w:val="single" w:sz="4" w:space="0" w:color="auto"/>
                                    <w:right w:val="single" w:sz="4" w:space="0" w:color="auto"/>
                                  </w:tcBorders>
                                  <w:hideMark/>
                                </w:tcPr>
                                <w:p w14:paraId="7B3013E7"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6/21至6/24</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7E788B1C"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2.79</w:t>
                                  </w:r>
                                </w:p>
                              </w:tc>
                              <w:tc>
                                <w:tcPr>
                                  <w:tcW w:w="1034" w:type="dxa"/>
                                  <w:tcBorders>
                                    <w:top w:val="single" w:sz="4" w:space="0" w:color="auto"/>
                                    <w:left w:val="single" w:sz="4" w:space="0" w:color="auto"/>
                                    <w:bottom w:val="single" w:sz="4" w:space="0" w:color="auto"/>
                                    <w:right w:val="single" w:sz="4" w:space="0" w:color="auto"/>
                                  </w:tcBorders>
                                  <w:vAlign w:val="center"/>
                                  <w:hideMark/>
                                </w:tcPr>
                                <w:p w14:paraId="717DBDA9"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2,000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FE1EC69"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hideMark/>
                                </w:tcPr>
                                <w:p w14:paraId="1937674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2,000</w:t>
                                  </w:r>
                                </w:p>
                              </w:tc>
                              <w:tc>
                                <w:tcPr>
                                  <w:tcW w:w="1019" w:type="dxa"/>
                                  <w:gridSpan w:val="2"/>
                                  <w:tcBorders>
                                    <w:top w:val="single" w:sz="4" w:space="0" w:color="auto"/>
                                    <w:left w:val="single" w:sz="4" w:space="0" w:color="auto"/>
                                    <w:bottom w:val="single" w:sz="4" w:space="0" w:color="auto"/>
                                    <w:right w:val="single" w:sz="4" w:space="0" w:color="auto"/>
                                  </w:tcBorders>
                                  <w:hideMark/>
                                </w:tcPr>
                                <w:p w14:paraId="7D815D90"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r>
                            <w:tr w:rsidR="005B5173" w:rsidRPr="00267D88" w14:paraId="1161FB7B" w14:textId="77777777" w:rsidTr="00EC6DC8">
                              <w:trPr>
                                <w:trHeight w:val="137"/>
                              </w:trPr>
                              <w:tc>
                                <w:tcPr>
                                  <w:tcW w:w="0" w:type="auto"/>
                                  <w:vMerge/>
                                  <w:tcBorders>
                                    <w:left w:val="single" w:sz="4" w:space="0" w:color="auto"/>
                                    <w:right w:val="single" w:sz="4" w:space="0" w:color="auto"/>
                                  </w:tcBorders>
                                  <w:vAlign w:val="center"/>
                                  <w:hideMark/>
                                </w:tcPr>
                                <w:p w14:paraId="05F21927" w14:textId="77777777" w:rsidR="005B5173" w:rsidRPr="00267D88" w:rsidRDefault="005B5173">
                                  <w:pPr>
                                    <w:widowControl/>
                                    <w:rPr>
                                      <w:rFonts w:ascii="標楷體" w:eastAsia="標楷體" w:hAnsi="標楷體"/>
                                      <w:bCs/>
                                      <w:spacing w:val="-10"/>
                                      <w:sz w:val="20"/>
                                      <w:szCs w:val="20"/>
                                    </w:rPr>
                                  </w:pPr>
                                </w:p>
                              </w:tc>
                              <w:tc>
                                <w:tcPr>
                                  <w:tcW w:w="0" w:type="auto"/>
                                  <w:vMerge/>
                                  <w:tcBorders>
                                    <w:left w:val="single" w:sz="4" w:space="0" w:color="auto"/>
                                    <w:bottom w:val="single" w:sz="4" w:space="0" w:color="auto"/>
                                    <w:right w:val="single" w:sz="4" w:space="0" w:color="auto"/>
                                  </w:tcBorders>
                                  <w:vAlign w:val="center"/>
                                  <w:hideMark/>
                                </w:tcPr>
                                <w:p w14:paraId="33BB9E2C" w14:textId="77777777" w:rsidR="005B5173" w:rsidRPr="00267D88" w:rsidRDefault="005B5173">
                                  <w:pPr>
                                    <w:widowControl/>
                                    <w:rPr>
                                      <w:rFonts w:ascii="標楷體" w:eastAsia="標楷體" w:hAnsi="標楷體"/>
                                      <w:spacing w:val="-10"/>
                                      <w:sz w:val="20"/>
                                      <w:szCs w:val="20"/>
                                    </w:rPr>
                                  </w:pPr>
                                </w:p>
                              </w:tc>
                              <w:tc>
                                <w:tcPr>
                                  <w:tcW w:w="1317" w:type="dxa"/>
                                  <w:tcBorders>
                                    <w:top w:val="single" w:sz="4" w:space="0" w:color="auto"/>
                                    <w:left w:val="single" w:sz="4" w:space="0" w:color="auto"/>
                                    <w:bottom w:val="single" w:sz="4" w:space="0" w:color="auto"/>
                                    <w:right w:val="single" w:sz="4" w:space="0" w:color="auto"/>
                                  </w:tcBorders>
                                  <w:hideMark/>
                                </w:tcPr>
                                <w:p w14:paraId="3FAFCFE2"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6/26至7/18</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56C6D908"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22.29</w:t>
                                  </w:r>
                                </w:p>
                              </w:tc>
                              <w:tc>
                                <w:tcPr>
                                  <w:tcW w:w="1034" w:type="dxa"/>
                                  <w:tcBorders>
                                    <w:top w:val="single" w:sz="4" w:space="0" w:color="auto"/>
                                    <w:left w:val="single" w:sz="4" w:space="0" w:color="auto"/>
                                    <w:bottom w:val="single" w:sz="4" w:space="0" w:color="auto"/>
                                    <w:right w:val="single" w:sz="4" w:space="0" w:color="auto"/>
                                  </w:tcBorders>
                                  <w:vAlign w:val="center"/>
                                  <w:hideMark/>
                                </w:tcPr>
                                <w:p w14:paraId="2580F022"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69,019</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89153A"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56,412</w:t>
                                  </w:r>
                                </w:p>
                              </w:tc>
                              <w:tc>
                                <w:tcPr>
                                  <w:tcW w:w="906" w:type="dxa"/>
                                  <w:tcBorders>
                                    <w:top w:val="single" w:sz="4" w:space="0" w:color="auto"/>
                                    <w:left w:val="single" w:sz="4" w:space="0" w:color="auto"/>
                                    <w:bottom w:val="single" w:sz="4" w:space="0" w:color="auto"/>
                                    <w:right w:val="single" w:sz="4" w:space="0" w:color="auto"/>
                                  </w:tcBorders>
                                  <w:vAlign w:val="center"/>
                                  <w:hideMark/>
                                </w:tcPr>
                                <w:p w14:paraId="4C0039D8"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12,607</w:t>
                                  </w:r>
                                </w:p>
                              </w:tc>
                              <w:tc>
                                <w:tcPr>
                                  <w:tcW w:w="1019" w:type="dxa"/>
                                  <w:gridSpan w:val="2"/>
                                  <w:tcBorders>
                                    <w:top w:val="single" w:sz="4" w:space="0" w:color="auto"/>
                                    <w:left w:val="single" w:sz="4" w:space="0" w:color="auto"/>
                                    <w:bottom w:val="single" w:sz="4" w:space="0" w:color="auto"/>
                                    <w:right w:val="single" w:sz="4" w:space="0" w:color="auto"/>
                                  </w:tcBorders>
                                  <w:hideMark/>
                                </w:tcPr>
                                <w:p w14:paraId="3FB80343"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r>
                            <w:tr w:rsidR="005B5173" w:rsidRPr="00267D88" w14:paraId="4E173C31" w14:textId="77777777" w:rsidTr="00EC6DC8">
                              <w:trPr>
                                <w:trHeight w:val="257"/>
                              </w:trPr>
                              <w:tc>
                                <w:tcPr>
                                  <w:tcW w:w="0" w:type="auto"/>
                                  <w:vMerge/>
                                  <w:tcBorders>
                                    <w:left w:val="single" w:sz="4" w:space="0" w:color="auto"/>
                                    <w:right w:val="single" w:sz="4" w:space="0" w:color="auto"/>
                                  </w:tcBorders>
                                  <w:vAlign w:val="center"/>
                                  <w:hideMark/>
                                </w:tcPr>
                                <w:p w14:paraId="76F964DD" w14:textId="77777777" w:rsidR="005B5173" w:rsidRPr="00267D88" w:rsidRDefault="005B5173">
                                  <w:pPr>
                                    <w:widowControl/>
                                    <w:rPr>
                                      <w:rFonts w:ascii="標楷體" w:eastAsia="標楷體" w:hAnsi="標楷體"/>
                                      <w:bCs/>
                                      <w:spacing w:val="-10"/>
                                      <w:sz w:val="20"/>
                                      <w:szCs w:val="20"/>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589F618D" w14:textId="77777777" w:rsidR="005B5173" w:rsidRPr="00267D88" w:rsidRDefault="005B5173">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烷化</w:t>
                                  </w:r>
                                </w:p>
                              </w:tc>
                              <w:tc>
                                <w:tcPr>
                                  <w:tcW w:w="1317" w:type="dxa"/>
                                  <w:tcBorders>
                                    <w:top w:val="single" w:sz="4" w:space="0" w:color="auto"/>
                                    <w:left w:val="single" w:sz="4" w:space="0" w:color="auto"/>
                                    <w:bottom w:val="single" w:sz="4" w:space="0" w:color="auto"/>
                                    <w:right w:val="single" w:sz="4" w:space="0" w:color="auto"/>
                                  </w:tcBorders>
                                  <w:vAlign w:val="center"/>
                                  <w:hideMark/>
                                </w:tcPr>
                                <w:p w14:paraId="756E5462"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8/11至8/25</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24A81E9A"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14.00</w:t>
                                  </w:r>
                                </w:p>
                              </w:tc>
                              <w:tc>
                                <w:tcPr>
                                  <w:tcW w:w="1034" w:type="dxa"/>
                                  <w:tcBorders>
                                    <w:top w:val="single" w:sz="4" w:space="0" w:color="auto"/>
                                    <w:left w:val="single" w:sz="4" w:space="0" w:color="auto"/>
                                    <w:bottom w:val="single" w:sz="4" w:space="0" w:color="auto"/>
                                    <w:right w:val="single" w:sz="4" w:space="0" w:color="auto"/>
                                  </w:tcBorders>
                                  <w:vAlign w:val="center"/>
                                  <w:hideMark/>
                                </w:tcPr>
                                <w:p w14:paraId="60AABC1B"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101,634</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0FF4090"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hideMark/>
                                </w:tcPr>
                                <w:p w14:paraId="2B5C853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1019" w:type="dxa"/>
                                  <w:gridSpan w:val="2"/>
                                  <w:tcBorders>
                                    <w:top w:val="single" w:sz="4" w:space="0" w:color="auto"/>
                                    <w:left w:val="single" w:sz="4" w:space="0" w:color="auto"/>
                                    <w:bottom w:val="single" w:sz="4" w:space="0" w:color="auto"/>
                                    <w:right w:val="single" w:sz="4" w:space="0" w:color="auto"/>
                                  </w:tcBorders>
                                  <w:hideMark/>
                                </w:tcPr>
                                <w:p w14:paraId="1770667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101,634</w:t>
                                  </w:r>
                                </w:p>
                              </w:tc>
                            </w:tr>
                            <w:tr w:rsidR="005B5173" w:rsidRPr="00267D88" w14:paraId="658D44E9" w14:textId="77777777" w:rsidTr="00EC6DC8">
                              <w:trPr>
                                <w:trHeight w:val="137"/>
                              </w:trPr>
                              <w:tc>
                                <w:tcPr>
                                  <w:tcW w:w="0" w:type="auto"/>
                                  <w:vMerge/>
                                  <w:tcBorders>
                                    <w:left w:val="single" w:sz="4" w:space="0" w:color="auto"/>
                                    <w:right w:val="single" w:sz="4" w:space="0" w:color="auto"/>
                                  </w:tcBorders>
                                  <w:vAlign w:val="center"/>
                                  <w:hideMark/>
                                </w:tcPr>
                                <w:p w14:paraId="6C6D0BA6" w14:textId="77777777" w:rsidR="005B5173" w:rsidRPr="00267D88" w:rsidRDefault="005B5173">
                                  <w:pPr>
                                    <w:widowControl/>
                                    <w:rPr>
                                      <w:rFonts w:ascii="標楷體" w:eastAsia="標楷體" w:hAnsi="標楷體"/>
                                      <w:bCs/>
                                      <w:spacing w:val="-10"/>
                                      <w:sz w:val="20"/>
                                      <w:szCs w:val="20"/>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2E64D611" w14:textId="77777777" w:rsidR="005B5173" w:rsidRPr="00267D88" w:rsidRDefault="005B5173">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輕質原油分餾</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D752044"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8/30至10/3</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4163C597"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36.00</w:t>
                                  </w:r>
                                </w:p>
                              </w:tc>
                              <w:tc>
                                <w:tcPr>
                                  <w:tcW w:w="1034" w:type="dxa"/>
                                  <w:tcBorders>
                                    <w:top w:val="single" w:sz="4" w:space="0" w:color="auto"/>
                                    <w:left w:val="single" w:sz="4" w:space="0" w:color="auto"/>
                                    <w:bottom w:val="single" w:sz="4" w:space="0" w:color="auto"/>
                                    <w:right w:val="single" w:sz="4" w:space="0" w:color="auto"/>
                                  </w:tcBorders>
                                  <w:vAlign w:val="center"/>
                                  <w:hideMark/>
                                </w:tcPr>
                                <w:p w14:paraId="2BA0197C"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20,70</w:t>
                                  </w:r>
                                  <w:r>
                                    <w:rPr>
                                      <w:rFonts w:ascii="標楷體" w:eastAsia="標楷體" w:hAnsi="標楷體"/>
                                      <w:b/>
                                      <w:spacing w:val="-10"/>
                                      <w:sz w:val="20"/>
                                      <w:szCs w:val="20"/>
                                    </w:rPr>
                                    <w:t>7</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7FE658A"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18,70</w:t>
                                  </w:r>
                                  <w:r>
                                    <w:rPr>
                                      <w:rFonts w:ascii="標楷體" w:eastAsia="標楷體" w:hAnsi="標楷體"/>
                                      <w:spacing w:val="-10"/>
                                      <w:sz w:val="20"/>
                                      <w:szCs w:val="20"/>
                                    </w:rPr>
                                    <w:t>7</w:t>
                                  </w:r>
                                </w:p>
                              </w:tc>
                              <w:tc>
                                <w:tcPr>
                                  <w:tcW w:w="906" w:type="dxa"/>
                                  <w:tcBorders>
                                    <w:top w:val="single" w:sz="4" w:space="0" w:color="auto"/>
                                    <w:left w:val="single" w:sz="4" w:space="0" w:color="auto"/>
                                    <w:bottom w:val="single" w:sz="4" w:space="0" w:color="auto"/>
                                    <w:right w:val="single" w:sz="4" w:space="0" w:color="auto"/>
                                  </w:tcBorders>
                                  <w:vAlign w:val="center"/>
                                  <w:hideMark/>
                                </w:tcPr>
                                <w:p w14:paraId="358A418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2,000</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14:paraId="14002B64" w14:textId="77777777" w:rsidR="005B5173" w:rsidRPr="00267D88" w:rsidRDefault="005B5173" w:rsidP="00FC60D0">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r>
                            <w:tr w:rsidR="005B5173" w:rsidRPr="00267D88" w14:paraId="040170AB" w14:textId="77777777" w:rsidTr="00EC6DC8">
                              <w:trPr>
                                <w:trHeight w:val="97"/>
                              </w:trPr>
                              <w:tc>
                                <w:tcPr>
                                  <w:tcW w:w="0" w:type="auto"/>
                                  <w:vMerge/>
                                  <w:tcBorders>
                                    <w:left w:val="single" w:sz="4" w:space="0" w:color="auto"/>
                                    <w:right w:val="single" w:sz="4" w:space="0" w:color="auto"/>
                                  </w:tcBorders>
                                  <w:vAlign w:val="center"/>
                                  <w:hideMark/>
                                </w:tcPr>
                                <w:p w14:paraId="77999793" w14:textId="77777777" w:rsidR="005B5173" w:rsidRPr="00267D88" w:rsidRDefault="005B5173">
                                  <w:pPr>
                                    <w:widowControl/>
                                    <w:rPr>
                                      <w:rFonts w:ascii="標楷體" w:eastAsia="標楷體" w:hAnsi="標楷體"/>
                                      <w:bCs/>
                                      <w:spacing w:val="-10"/>
                                      <w:sz w:val="20"/>
                                      <w:szCs w:val="20"/>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5A58E90C" w14:textId="77777777" w:rsidR="005B5173" w:rsidRPr="00267D88" w:rsidRDefault="005B5173">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第六硫磺</w:t>
                                  </w:r>
                                </w:p>
                              </w:tc>
                              <w:tc>
                                <w:tcPr>
                                  <w:tcW w:w="1317" w:type="dxa"/>
                                  <w:tcBorders>
                                    <w:top w:val="single" w:sz="4" w:space="0" w:color="auto"/>
                                    <w:left w:val="nil"/>
                                    <w:bottom w:val="single" w:sz="4" w:space="0" w:color="auto"/>
                                    <w:right w:val="single" w:sz="4" w:space="0" w:color="auto"/>
                                  </w:tcBorders>
                                  <w:vAlign w:val="center"/>
                                  <w:hideMark/>
                                </w:tcPr>
                                <w:p w14:paraId="1FF15AF0"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9/19至9/30</w:t>
                                  </w:r>
                                </w:p>
                              </w:tc>
                              <w:tc>
                                <w:tcPr>
                                  <w:tcW w:w="880" w:type="dxa"/>
                                  <w:gridSpan w:val="2"/>
                                  <w:tcBorders>
                                    <w:top w:val="single" w:sz="4" w:space="0" w:color="auto"/>
                                    <w:left w:val="nil"/>
                                    <w:bottom w:val="single" w:sz="4" w:space="0" w:color="auto"/>
                                    <w:right w:val="single" w:sz="4" w:space="0" w:color="auto"/>
                                  </w:tcBorders>
                                  <w:vAlign w:val="center"/>
                                  <w:hideMark/>
                                </w:tcPr>
                                <w:p w14:paraId="093A5A0B"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11.00</w:t>
                                  </w:r>
                                </w:p>
                              </w:tc>
                              <w:tc>
                                <w:tcPr>
                                  <w:tcW w:w="1034" w:type="dxa"/>
                                  <w:tcBorders>
                                    <w:top w:val="single" w:sz="4" w:space="0" w:color="auto"/>
                                    <w:left w:val="nil"/>
                                    <w:bottom w:val="single" w:sz="4" w:space="0" w:color="auto"/>
                                    <w:right w:val="single" w:sz="4" w:space="0" w:color="auto"/>
                                  </w:tcBorders>
                                  <w:vAlign w:val="center"/>
                                  <w:hideMark/>
                                </w:tcPr>
                                <w:p w14:paraId="1E9D1BF5"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3,51</w:t>
                                  </w:r>
                                  <w:r>
                                    <w:rPr>
                                      <w:rFonts w:ascii="標楷體" w:eastAsia="標楷體" w:hAnsi="標楷體"/>
                                      <w:b/>
                                      <w:spacing w:val="-10"/>
                                      <w:sz w:val="20"/>
                                      <w:szCs w:val="20"/>
                                    </w:rPr>
                                    <w:t>5</w:t>
                                  </w:r>
                                </w:p>
                              </w:tc>
                              <w:tc>
                                <w:tcPr>
                                  <w:tcW w:w="1019" w:type="dxa"/>
                                  <w:tcBorders>
                                    <w:top w:val="single" w:sz="4" w:space="0" w:color="auto"/>
                                    <w:left w:val="nil"/>
                                    <w:bottom w:val="single" w:sz="4" w:space="0" w:color="auto"/>
                                    <w:right w:val="single" w:sz="4" w:space="0" w:color="auto"/>
                                  </w:tcBorders>
                                  <w:vAlign w:val="center"/>
                                  <w:hideMark/>
                                </w:tcPr>
                                <w:p w14:paraId="0C46562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2,501</w:t>
                                  </w:r>
                                </w:p>
                              </w:tc>
                              <w:tc>
                                <w:tcPr>
                                  <w:tcW w:w="906" w:type="dxa"/>
                                  <w:tcBorders>
                                    <w:top w:val="single" w:sz="4" w:space="0" w:color="auto"/>
                                    <w:left w:val="single" w:sz="4" w:space="0" w:color="auto"/>
                                    <w:bottom w:val="single" w:sz="4" w:space="0" w:color="auto"/>
                                    <w:right w:val="single" w:sz="4" w:space="0" w:color="auto"/>
                                  </w:tcBorders>
                                  <w:vAlign w:val="center"/>
                                  <w:hideMark/>
                                </w:tcPr>
                                <w:p w14:paraId="0164E3D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1,01</w:t>
                                  </w:r>
                                  <w:r>
                                    <w:rPr>
                                      <w:rFonts w:ascii="標楷體" w:eastAsia="標楷體" w:hAnsi="標楷體"/>
                                      <w:spacing w:val="-10"/>
                                      <w:sz w:val="20"/>
                                      <w:szCs w:val="20"/>
                                    </w:rPr>
                                    <w:t>4</w:t>
                                  </w:r>
                                </w:p>
                              </w:tc>
                              <w:tc>
                                <w:tcPr>
                                  <w:tcW w:w="1019" w:type="dxa"/>
                                  <w:gridSpan w:val="2"/>
                                  <w:tcBorders>
                                    <w:top w:val="single" w:sz="4" w:space="0" w:color="auto"/>
                                    <w:left w:val="single" w:sz="4" w:space="0" w:color="auto"/>
                                    <w:bottom w:val="single" w:sz="4" w:space="0" w:color="auto"/>
                                    <w:right w:val="single" w:sz="4" w:space="0" w:color="auto"/>
                                  </w:tcBorders>
                                  <w:hideMark/>
                                </w:tcPr>
                                <w:p w14:paraId="1684E993"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r>
                            <w:tr w:rsidR="005B5173" w:rsidRPr="00267D88" w14:paraId="535F622F" w14:textId="77777777" w:rsidTr="00EC6DC8">
                              <w:trPr>
                                <w:trHeight w:val="97"/>
                              </w:trPr>
                              <w:tc>
                                <w:tcPr>
                                  <w:tcW w:w="0" w:type="auto"/>
                                  <w:vMerge/>
                                  <w:tcBorders>
                                    <w:left w:val="single" w:sz="4" w:space="0" w:color="auto"/>
                                    <w:bottom w:val="single" w:sz="4" w:space="0" w:color="auto"/>
                                    <w:right w:val="single" w:sz="4" w:space="0" w:color="auto"/>
                                  </w:tcBorders>
                                  <w:vAlign w:val="center"/>
                                </w:tcPr>
                                <w:p w14:paraId="464BFAF1" w14:textId="77777777" w:rsidR="005B5173" w:rsidRPr="00267D88" w:rsidRDefault="005B5173">
                                  <w:pPr>
                                    <w:widowControl/>
                                    <w:rPr>
                                      <w:rFonts w:ascii="標楷體" w:eastAsia="標楷體" w:hAnsi="標楷體"/>
                                      <w:bCs/>
                                      <w:spacing w:val="-10"/>
                                      <w:sz w:val="20"/>
                                      <w:szCs w:val="20"/>
                                    </w:rPr>
                                  </w:pPr>
                                </w:p>
                              </w:tc>
                              <w:tc>
                                <w:tcPr>
                                  <w:tcW w:w="1131" w:type="dxa"/>
                                  <w:tcBorders>
                                    <w:top w:val="single" w:sz="4" w:space="0" w:color="auto"/>
                                    <w:left w:val="single" w:sz="4" w:space="0" w:color="auto"/>
                                    <w:bottom w:val="single" w:sz="4" w:space="0" w:color="auto"/>
                                    <w:right w:val="single" w:sz="4" w:space="0" w:color="auto"/>
                                  </w:tcBorders>
                                  <w:vAlign w:val="center"/>
                                </w:tcPr>
                                <w:p w14:paraId="6BE6D530" w14:textId="77777777" w:rsidR="005B5173" w:rsidRPr="00267D88" w:rsidRDefault="005B5173">
                                  <w:pPr>
                                    <w:overflowPunct w:val="0"/>
                                    <w:spacing w:line="300" w:lineRule="exact"/>
                                    <w:ind w:rightChars="-20" w:right="-48"/>
                                    <w:rPr>
                                      <w:rFonts w:ascii="標楷體" w:eastAsia="標楷體" w:hAnsi="標楷體"/>
                                      <w:spacing w:val="-10"/>
                                      <w:sz w:val="20"/>
                                      <w:szCs w:val="20"/>
                                    </w:rPr>
                                  </w:pPr>
                                  <w:r>
                                    <w:rPr>
                                      <w:rFonts w:ascii="標楷體" w:eastAsia="標楷體" w:hAnsi="標楷體" w:hint="eastAsia"/>
                                      <w:spacing w:val="-10"/>
                                      <w:sz w:val="20"/>
                                      <w:szCs w:val="20"/>
                                    </w:rPr>
                                    <w:t>重油裂解</w:t>
                                  </w:r>
                                </w:p>
                              </w:tc>
                              <w:tc>
                                <w:tcPr>
                                  <w:tcW w:w="1317" w:type="dxa"/>
                                  <w:tcBorders>
                                    <w:top w:val="single" w:sz="4" w:space="0" w:color="auto"/>
                                    <w:left w:val="nil"/>
                                    <w:bottom w:val="single" w:sz="4" w:space="0" w:color="auto"/>
                                    <w:right w:val="single" w:sz="4" w:space="0" w:color="auto"/>
                                  </w:tcBorders>
                                  <w:vAlign w:val="center"/>
                                </w:tcPr>
                                <w:p w14:paraId="118D8EAC" w14:textId="77777777" w:rsidR="005B5173" w:rsidRPr="00267D88" w:rsidRDefault="005B5173">
                                  <w:pPr>
                                    <w:overflowPunct w:val="0"/>
                                    <w:spacing w:line="300" w:lineRule="exact"/>
                                    <w:jc w:val="center"/>
                                    <w:rPr>
                                      <w:rFonts w:ascii="標楷體" w:eastAsia="標楷體" w:hAnsi="標楷體"/>
                                      <w:spacing w:val="-10"/>
                                      <w:sz w:val="20"/>
                                      <w:szCs w:val="20"/>
                                    </w:rPr>
                                  </w:pPr>
                                  <w:r>
                                    <w:rPr>
                                      <w:rFonts w:ascii="標楷體" w:eastAsia="標楷體" w:hAnsi="標楷體"/>
                                      <w:spacing w:val="-10"/>
                                      <w:sz w:val="20"/>
                                      <w:szCs w:val="20"/>
                                    </w:rPr>
                                    <w:t>11</w:t>
                                  </w:r>
                                  <w:r w:rsidRPr="00267D88">
                                    <w:rPr>
                                      <w:rFonts w:ascii="標楷體" w:eastAsia="標楷體" w:hAnsi="標楷體" w:hint="eastAsia"/>
                                      <w:spacing w:val="-10"/>
                                      <w:sz w:val="20"/>
                                      <w:szCs w:val="20"/>
                                    </w:rPr>
                                    <w:t>/19至</w:t>
                                  </w:r>
                                  <w:r>
                                    <w:rPr>
                                      <w:rFonts w:ascii="標楷體" w:eastAsia="標楷體" w:hAnsi="標楷體"/>
                                      <w:spacing w:val="-10"/>
                                      <w:sz w:val="20"/>
                                      <w:szCs w:val="20"/>
                                    </w:rPr>
                                    <w:t>11</w:t>
                                  </w:r>
                                  <w:r w:rsidRPr="00267D88">
                                    <w:rPr>
                                      <w:rFonts w:ascii="標楷體" w:eastAsia="標楷體" w:hAnsi="標楷體" w:hint="eastAsia"/>
                                      <w:spacing w:val="-10"/>
                                      <w:sz w:val="20"/>
                                      <w:szCs w:val="20"/>
                                    </w:rPr>
                                    <w:t>/</w:t>
                                  </w:r>
                                  <w:r>
                                    <w:rPr>
                                      <w:rFonts w:ascii="標楷體" w:eastAsia="標楷體" w:hAnsi="標楷體"/>
                                      <w:spacing w:val="-10"/>
                                      <w:sz w:val="20"/>
                                      <w:szCs w:val="20"/>
                                    </w:rPr>
                                    <w:t>23</w:t>
                                  </w:r>
                                </w:p>
                              </w:tc>
                              <w:tc>
                                <w:tcPr>
                                  <w:tcW w:w="880" w:type="dxa"/>
                                  <w:gridSpan w:val="2"/>
                                  <w:tcBorders>
                                    <w:top w:val="single" w:sz="4" w:space="0" w:color="auto"/>
                                    <w:left w:val="nil"/>
                                    <w:bottom w:val="single" w:sz="4" w:space="0" w:color="auto"/>
                                    <w:right w:val="single" w:sz="4" w:space="0" w:color="auto"/>
                                  </w:tcBorders>
                                  <w:vAlign w:val="center"/>
                                </w:tcPr>
                                <w:p w14:paraId="7EA71640" w14:textId="77777777" w:rsidR="005B5173" w:rsidRPr="00267D88" w:rsidRDefault="005B5173">
                                  <w:pPr>
                                    <w:overflowPunct w:val="0"/>
                                    <w:spacing w:line="300" w:lineRule="exact"/>
                                    <w:jc w:val="right"/>
                                    <w:rPr>
                                      <w:rFonts w:ascii="標楷體" w:eastAsia="標楷體" w:hAnsi="標楷體"/>
                                      <w:spacing w:val="-10"/>
                                      <w:sz w:val="20"/>
                                      <w:szCs w:val="20"/>
                                    </w:rPr>
                                  </w:pPr>
                                  <w:r>
                                    <w:rPr>
                                      <w:rFonts w:ascii="標楷體" w:eastAsia="標楷體" w:hAnsi="標楷體" w:hint="eastAsia"/>
                                      <w:spacing w:val="-10"/>
                                      <w:sz w:val="20"/>
                                      <w:szCs w:val="20"/>
                                    </w:rPr>
                                    <w:t>4</w:t>
                                  </w:r>
                                  <w:r>
                                    <w:rPr>
                                      <w:rFonts w:ascii="標楷體" w:eastAsia="標楷體" w:hAnsi="標楷體"/>
                                      <w:spacing w:val="-10"/>
                                      <w:sz w:val="20"/>
                                      <w:szCs w:val="20"/>
                                    </w:rPr>
                                    <w:t>.42</w:t>
                                  </w:r>
                                </w:p>
                              </w:tc>
                              <w:tc>
                                <w:tcPr>
                                  <w:tcW w:w="1034" w:type="dxa"/>
                                  <w:tcBorders>
                                    <w:top w:val="single" w:sz="4" w:space="0" w:color="auto"/>
                                    <w:left w:val="nil"/>
                                    <w:bottom w:val="single" w:sz="4" w:space="0" w:color="auto"/>
                                    <w:right w:val="single" w:sz="4" w:space="0" w:color="auto"/>
                                  </w:tcBorders>
                                  <w:vAlign w:val="center"/>
                                </w:tcPr>
                                <w:p w14:paraId="6B0D972C" w14:textId="77777777" w:rsidR="005B5173" w:rsidRPr="00267D88" w:rsidRDefault="005B5173">
                                  <w:pPr>
                                    <w:overflowPunct w:val="0"/>
                                    <w:spacing w:line="300" w:lineRule="exact"/>
                                    <w:jc w:val="right"/>
                                    <w:rPr>
                                      <w:rFonts w:ascii="標楷體" w:eastAsia="標楷體" w:hAnsi="標楷體"/>
                                      <w:b/>
                                      <w:spacing w:val="-10"/>
                                      <w:sz w:val="20"/>
                                      <w:szCs w:val="20"/>
                                    </w:rPr>
                                  </w:pPr>
                                  <w:r>
                                    <w:rPr>
                                      <w:rFonts w:ascii="標楷體" w:eastAsia="標楷體" w:hAnsi="標楷體" w:hint="eastAsia"/>
                                      <w:b/>
                                      <w:spacing w:val="-10"/>
                                      <w:sz w:val="20"/>
                                      <w:szCs w:val="20"/>
                                    </w:rPr>
                                    <w:t>1</w:t>
                                  </w:r>
                                  <w:r>
                                    <w:rPr>
                                      <w:rFonts w:ascii="標楷體" w:eastAsia="標楷體" w:hAnsi="標楷體"/>
                                      <w:b/>
                                      <w:spacing w:val="-10"/>
                                      <w:sz w:val="20"/>
                                      <w:szCs w:val="20"/>
                                    </w:rPr>
                                    <w:t>8</w:t>
                                  </w:r>
                                  <w:r>
                                    <w:rPr>
                                      <w:rFonts w:ascii="標楷體" w:eastAsia="標楷體" w:hAnsi="標楷體" w:hint="eastAsia"/>
                                      <w:b/>
                                      <w:spacing w:val="-10"/>
                                      <w:sz w:val="20"/>
                                      <w:szCs w:val="20"/>
                                    </w:rPr>
                                    <w:t>,</w:t>
                                  </w:r>
                                  <w:r>
                                    <w:rPr>
                                      <w:rFonts w:ascii="標楷體" w:eastAsia="標楷體" w:hAnsi="標楷體"/>
                                      <w:b/>
                                      <w:spacing w:val="-10"/>
                                      <w:sz w:val="20"/>
                                      <w:szCs w:val="20"/>
                                    </w:rPr>
                                    <w:t>338</w:t>
                                  </w:r>
                                </w:p>
                              </w:tc>
                              <w:tc>
                                <w:tcPr>
                                  <w:tcW w:w="1019" w:type="dxa"/>
                                  <w:tcBorders>
                                    <w:top w:val="single" w:sz="4" w:space="0" w:color="auto"/>
                                    <w:left w:val="nil"/>
                                    <w:bottom w:val="single" w:sz="4" w:space="0" w:color="auto"/>
                                    <w:right w:val="single" w:sz="4" w:space="0" w:color="auto"/>
                                  </w:tcBorders>
                                  <w:vAlign w:val="center"/>
                                </w:tcPr>
                                <w:p w14:paraId="036D71F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tcPr>
                                <w:p w14:paraId="18BACC42" w14:textId="77777777" w:rsidR="005B5173" w:rsidRPr="00267D88" w:rsidRDefault="005B5173">
                                  <w:pPr>
                                    <w:overflowPunct w:val="0"/>
                                    <w:spacing w:line="300" w:lineRule="exact"/>
                                    <w:jc w:val="right"/>
                                    <w:rPr>
                                      <w:rFonts w:ascii="標楷體" w:eastAsia="標楷體" w:hAnsi="標楷體"/>
                                      <w:spacing w:val="-10"/>
                                      <w:sz w:val="20"/>
                                      <w:szCs w:val="20"/>
                                    </w:rPr>
                                  </w:pPr>
                                  <w:r>
                                    <w:rPr>
                                      <w:rFonts w:ascii="標楷體" w:eastAsia="標楷體" w:hAnsi="標楷體" w:hint="eastAsia"/>
                                      <w:spacing w:val="-10"/>
                                      <w:sz w:val="20"/>
                                      <w:szCs w:val="20"/>
                                    </w:rPr>
                                    <w:t>1</w:t>
                                  </w:r>
                                  <w:r>
                                    <w:rPr>
                                      <w:rFonts w:ascii="標楷體" w:eastAsia="標楷體" w:hAnsi="標楷體"/>
                                      <w:spacing w:val="-10"/>
                                      <w:sz w:val="20"/>
                                      <w:szCs w:val="20"/>
                                    </w:rPr>
                                    <w:t>,500</w:t>
                                  </w:r>
                                </w:p>
                              </w:tc>
                              <w:tc>
                                <w:tcPr>
                                  <w:tcW w:w="1019" w:type="dxa"/>
                                  <w:gridSpan w:val="2"/>
                                  <w:tcBorders>
                                    <w:top w:val="single" w:sz="4" w:space="0" w:color="auto"/>
                                    <w:left w:val="single" w:sz="4" w:space="0" w:color="auto"/>
                                    <w:bottom w:val="single" w:sz="4" w:space="0" w:color="auto"/>
                                    <w:right w:val="single" w:sz="4" w:space="0" w:color="auto"/>
                                  </w:tcBorders>
                                </w:tcPr>
                                <w:p w14:paraId="513AAF2E" w14:textId="77777777" w:rsidR="005B5173" w:rsidRPr="00267D88" w:rsidRDefault="005B5173">
                                  <w:pPr>
                                    <w:overflowPunct w:val="0"/>
                                    <w:spacing w:line="300" w:lineRule="exact"/>
                                    <w:jc w:val="right"/>
                                    <w:rPr>
                                      <w:rFonts w:ascii="標楷體" w:eastAsia="標楷體" w:hAnsi="標楷體"/>
                                      <w:spacing w:val="-10"/>
                                      <w:sz w:val="20"/>
                                      <w:szCs w:val="20"/>
                                    </w:rPr>
                                  </w:pPr>
                                  <w:r>
                                    <w:rPr>
                                      <w:rFonts w:ascii="標楷體" w:eastAsia="標楷體" w:hAnsi="標楷體" w:hint="eastAsia"/>
                                      <w:spacing w:val="-10"/>
                                      <w:sz w:val="20"/>
                                      <w:szCs w:val="20"/>
                                    </w:rPr>
                                    <w:t>1</w:t>
                                  </w:r>
                                  <w:r>
                                    <w:rPr>
                                      <w:rFonts w:ascii="標楷體" w:eastAsia="標楷體" w:hAnsi="標楷體"/>
                                      <w:spacing w:val="-10"/>
                                      <w:sz w:val="20"/>
                                      <w:szCs w:val="20"/>
                                    </w:rPr>
                                    <w:t>6,838</w:t>
                                  </w:r>
                                </w:p>
                              </w:tc>
                            </w:tr>
                            <w:tr w:rsidR="005B5173" w:rsidRPr="00267D88" w14:paraId="57604D38" w14:textId="77777777" w:rsidTr="00EC6DC8">
                              <w:trPr>
                                <w:trHeight w:val="97"/>
                              </w:trPr>
                              <w:tc>
                                <w:tcPr>
                                  <w:tcW w:w="384" w:type="dxa"/>
                                  <w:vMerge w:val="restart"/>
                                  <w:tcBorders>
                                    <w:top w:val="single" w:sz="4" w:space="0" w:color="auto"/>
                                    <w:left w:val="single" w:sz="4" w:space="0" w:color="auto"/>
                                    <w:bottom w:val="single" w:sz="4" w:space="0" w:color="auto"/>
                                    <w:right w:val="single" w:sz="4" w:space="0" w:color="auto"/>
                                  </w:tcBorders>
                                  <w:vAlign w:val="center"/>
                                  <w:hideMark/>
                                </w:tcPr>
                                <w:p w14:paraId="0D468330"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桃園煉油廠</w:t>
                                  </w:r>
                                </w:p>
                              </w:tc>
                              <w:tc>
                                <w:tcPr>
                                  <w:tcW w:w="2457" w:type="dxa"/>
                                  <w:gridSpan w:val="3"/>
                                  <w:tcBorders>
                                    <w:top w:val="single" w:sz="4" w:space="0" w:color="auto"/>
                                    <w:left w:val="single" w:sz="4" w:space="0" w:color="auto"/>
                                    <w:bottom w:val="single" w:sz="4" w:space="0" w:color="auto"/>
                                    <w:right w:val="single" w:sz="4" w:space="0" w:color="auto"/>
                                  </w:tcBorders>
                                  <w:vAlign w:val="center"/>
                                  <w:hideMark/>
                                </w:tcPr>
                                <w:p w14:paraId="6523814E" w14:textId="77777777" w:rsidR="005B5173" w:rsidRPr="00267D88" w:rsidRDefault="005B5173" w:rsidP="00AB06B8">
                                  <w:pPr>
                                    <w:overflowPunct w:val="0"/>
                                    <w:spacing w:line="300" w:lineRule="exact"/>
                                    <w:ind w:leftChars="-10" w:left="-24" w:rightChars="-20" w:right="-48"/>
                                    <w:jc w:val="center"/>
                                    <w:rPr>
                                      <w:rFonts w:ascii="標楷體" w:eastAsia="標楷體" w:hAnsi="標楷體"/>
                                      <w:b/>
                                      <w:spacing w:val="-10"/>
                                      <w:sz w:val="20"/>
                                      <w:szCs w:val="20"/>
                                    </w:rPr>
                                  </w:pPr>
                                  <w:r w:rsidRPr="00267D88">
                                    <w:rPr>
                                      <w:rFonts w:ascii="標楷體" w:eastAsia="標楷體" w:hAnsi="標楷體" w:hint="eastAsia"/>
                                      <w:b/>
                                      <w:spacing w:val="-10"/>
                                      <w:sz w:val="20"/>
                                      <w:szCs w:val="20"/>
                                    </w:rPr>
                                    <w:t>合  計</w:t>
                                  </w:r>
                                </w:p>
                              </w:tc>
                              <w:tc>
                                <w:tcPr>
                                  <w:tcW w:w="876" w:type="dxa"/>
                                  <w:tcBorders>
                                    <w:top w:val="single" w:sz="4" w:space="0" w:color="auto"/>
                                    <w:left w:val="nil"/>
                                    <w:bottom w:val="single" w:sz="4" w:space="0" w:color="auto"/>
                                    <w:right w:val="single" w:sz="4" w:space="0" w:color="auto"/>
                                  </w:tcBorders>
                                  <w:hideMark/>
                                </w:tcPr>
                                <w:p w14:paraId="1E24885F" w14:textId="77777777" w:rsidR="005B5173" w:rsidRPr="00267D88" w:rsidRDefault="005B5173">
                                  <w:pPr>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20.29</w:t>
                                  </w:r>
                                </w:p>
                              </w:tc>
                              <w:tc>
                                <w:tcPr>
                                  <w:tcW w:w="1028" w:type="dxa"/>
                                  <w:tcBorders>
                                    <w:top w:val="single" w:sz="4" w:space="0" w:color="auto"/>
                                    <w:left w:val="nil"/>
                                    <w:bottom w:val="single" w:sz="4" w:space="0" w:color="auto"/>
                                    <w:right w:val="single" w:sz="4" w:space="0" w:color="auto"/>
                                  </w:tcBorders>
                                  <w:hideMark/>
                                </w:tcPr>
                                <w:p w14:paraId="7A9061BA" w14:textId="77777777" w:rsidR="005B5173" w:rsidRPr="00267D88" w:rsidRDefault="005B5173">
                                  <w:pPr>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164,38</w:t>
                                  </w:r>
                                  <w:r>
                                    <w:rPr>
                                      <w:rFonts w:ascii="標楷體" w:eastAsia="標楷體" w:hAnsi="標楷體"/>
                                      <w:b/>
                                      <w:bCs/>
                                      <w:spacing w:val="-10"/>
                                      <w:sz w:val="20"/>
                                      <w:szCs w:val="20"/>
                                    </w:rPr>
                                    <w:t>8</w:t>
                                  </w:r>
                                </w:p>
                              </w:tc>
                              <w:tc>
                                <w:tcPr>
                                  <w:tcW w:w="1019" w:type="dxa"/>
                                  <w:tcBorders>
                                    <w:top w:val="single" w:sz="4" w:space="0" w:color="auto"/>
                                    <w:left w:val="nil"/>
                                    <w:bottom w:val="single" w:sz="4" w:space="0" w:color="auto"/>
                                    <w:right w:val="single" w:sz="4" w:space="0" w:color="auto"/>
                                  </w:tcBorders>
                                  <w:hideMark/>
                                </w:tcPr>
                                <w:p w14:paraId="100205C6" w14:textId="77777777" w:rsidR="005B5173" w:rsidRPr="00267D88" w:rsidRDefault="005B5173">
                                  <w:pPr>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3,903</w:t>
                                  </w:r>
                                </w:p>
                              </w:tc>
                              <w:tc>
                                <w:tcPr>
                                  <w:tcW w:w="915" w:type="dxa"/>
                                  <w:gridSpan w:val="2"/>
                                  <w:tcBorders>
                                    <w:top w:val="single" w:sz="4" w:space="0" w:color="auto"/>
                                    <w:left w:val="single" w:sz="4" w:space="0" w:color="auto"/>
                                    <w:bottom w:val="single" w:sz="4" w:space="0" w:color="auto"/>
                                    <w:right w:val="single" w:sz="4" w:space="0" w:color="auto"/>
                                  </w:tcBorders>
                                  <w:hideMark/>
                                </w:tcPr>
                                <w:p w14:paraId="38A4314E" w14:textId="77777777" w:rsidR="005B5173" w:rsidRPr="00267D88" w:rsidRDefault="005B5173">
                                  <w:pPr>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465</w:t>
                                  </w:r>
                                </w:p>
                              </w:tc>
                              <w:tc>
                                <w:tcPr>
                                  <w:tcW w:w="1015" w:type="dxa"/>
                                  <w:tcBorders>
                                    <w:top w:val="single" w:sz="4" w:space="0" w:color="auto"/>
                                    <w:left w:val="single" w:sz="4" w:space="0" w:color="auto"/>
                                    <w:bottom w:val="single" w:sz="4" w:space="0" w:color="auto"/>
                                    <w:right w:val="single" w:sz="4" w:space="0" w:color="auto"/>
                                  </w:tcBorders>
                                  <w:hideMark/>
                                </w:tcPr>
                                <w:p w14:paraId="0E0455E8" w14:textId="77777777" w:rsidR="005B5173" w:rsidRPr="00267D88" w:rsidRDefault="005B5173">
                                  <w:pPr>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160,019</w:t>
                                  </w:r>
                                </w:p>
                              </w:tc>
                            </w:tr>
                            <w:tr w:rsidR="005B5173" w:rsidRPr="00267D88" w14:paraId="0E79DA31" w14:textId="77777777" w:rsidTr="00EC6DC8">
                              <w:trPr>
                                <w:trHeight w:val="9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F3011" w14:textId="77777777" w:rsidR="005B5173" w:rsidRPr="00267D88" w:rsidRDefault="005B5173">
                                  <w:pPr>
                                    <w:widowControl/>
                                    <w:rPr>
                                      <w:rFonts w:ascii="標楷體" w:eastAsia="標楷體" w:hAnsi="標楷體"/>
                                      <w:spacing w:val="-10"/>
                                      <w:sz w:val="20"/>
                                      <w:szCs w:val="20"/>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3E63C408" w14:textId="77777777" w:rsidR="005B5173" w:rsidRPr="00267D88" w:rsidRDefault="005B5173">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重油轉化</w:t>
                                  </w:r>
                                </w:p>
                              </w:tc>
                              <w:tc>
                                <w:tcPr>
                                  <w:tcW w:w="1317" w:type="dxa"/>
                                  <w:tcBorders>
                                    <w:top w:val="single" w:sz="4" w:space="0" w:color="auto"/>
                                    <w:left w:val="nil"/>
                                    <w:bottom w:val="single" w:sz="4" w:space="0" w:color="auto"/>
                                    <w:right w:val="single" w:sz="4" w:space="0" w:color="auto"/>
                                  </w:tcBorders>
                                  <w:vAlign w:val="center"/>
                                  <w:hideMark/>
                                </w:tcPr>
                                <w:p w14:paraId="1464482B"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5/4至5/19</w:t>
                                  </w:r>
                                </w:p>
                              </w:tc>
                              <w:tc>
                                <w:tcPr>
                                  <w:tcW w:w="880" w:type="dxa"/>
                                  <w:gridSpan w:val="2"/>
                                  <w:tcBorders>
                                    <w:top w:val="single" w:sz="4" w:space="0" w:color="auto"/>
                                    <w:left w:val="nil"/>
                                    <w:bottom w:val="single" w:sz="4" w:space="0" w:color="auto"/>
                                    <w:right w:val="single" w:sz="4" w:space="0" w:color="auto"/>
                                  </w:tcBorders>
                                  <w:vAlign w:val="center"/>
                                  <w:hideMark/>
                                </w:tcPr>
                                <w:p w14:paraId="66314441"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14.85</w:t>
                                  </w:r>
                                </w:p>
                              </w:tc>
                              <w:tc>
                                <w:tcPr>
                                  <w:tcW w:w="1034" w:type="dxa"/>
                                  <w:tcBorders>
                                    <w:top w:val="single" w:sz="4" w:space="0" w:color="auto"/>
                                    <w:left w:val="nil"/>
                                    <w:bottom w:val="single" w:sz="4" w:space="0" w:color="auto"/>
                                    <w:right w:val="single" w:sz="4" w:space="0" w:color="auto"/>
                                  </w:tcBorders>
                                  <w:vAlign w:val="center"/>
                                  <w:hideMark/>
                                </w:tcPr>
                                <w:p w14:paraId="0B145905"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141,7</w:t>
                                  </w:r>
                                  <w:r>
                                    <w:rPr>
                                      <w:rFonts w:ascii="標楷體" w:eastAsia="標楷體" w:hAnsi="標楷體"/>
                                      <w:b/>
                                      <w:spacing w:val="-10"/>
                                      <w:sz w:val="20"/>
                                      <w:szCs w:val="20"/>
                                    </w:rPr>
                                    <w:t>60</w:t>
                                  </w:r>
                                </w:p>
                              </w:tc>
                              <w:tc>
                                <w:tcPr>
                                  <w:tcW w:w="1019" w:type="dxa"/>
                                  <w:tcBorders>
                                    <w:top w:val="single" w:sz="4" w:space="0" w:color="auto"/>
                                    <w:left w:val="nil"/>
                                    <w:bottom w:val="single" w:sz="4" w:space="0" w:color="auto"/>
                                    <w:right w:val="single" w:sz="4" w:space="0" w:color="auto"/>
                                  </w:tcBorders>
                                  <w:vAlign w:val="center"/>
                                  <w:hideMark/>
                                </w:tcPr>
                                <w:p w14:paraId="26A7BB68"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3,903</w:t>
                                  </w:r>
                                </w:p>
                              </w:tc>
                              <w:tc>
                                <w:tcPr>
                                  <w:tcW w:w="906" w:type="dxa"/>
                                  <w:tcBorders>
                                    <w:top w:val="single" w:sz="4" w:space="0" w:color="auto"/>
                                    <w:left w:val="single" w:sz="4" w:space="0" w:color="auto"/>
                                    <w:bottom w:val="single" w:sz="4" w:space="0" w:color="auto"/>
                                    <w:right w:val="single" w:sz="4" w:space="0" w:color="auto"/>
                                  </w:tcBorders>
                                  <w:vAlign w:val="center"/>
                                  <w:hideMark/>
                                </w:tcPr>
                                <w:p w14:paraId="0BCD4D2A"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1019" w:type="dxa"/>
                                  <w:gridSpan w:val="2"/>
                                  <w:tcBorders>
                                    <w:top w:val="single" w:sz="4" w:space="0" w:color="auto"/>
                                    <w:left w:val="single" w:sz="4" w:space="0" w:color="auto"/>
                                    <w:bottom w:val="single" w:sz="4" w:space="0" w:color="auto"/>
                                    <w:right w:val="single" w:sz="4" w:space="0" w:color="auto"/>
                                  </w:tcBorders>
                                  <w:hideMark/>
                                </w:tcPr>
                                <w:p w14:paraId="5E160991"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137,856</w:t>
                                  </w:r>
                                </w:p>
                              </w:tc>
                            </w:tr>
                            <w:tr w:rsidR="005B5173" w:rsidRPr="00267D88" w14:paraId="31539AB8" w14:textId="77777777" w:rsidTr="00EC6DC8">
                              <w:trPr>
                                <w:trHeight w:val="97"/>
                              </w:trPr>
                              <w:tc>
                                <w:tcPr>
                                  <w:tcW w:w="0" w:type="auto"/>
                                  <w:vMerge/>
                                  <w:tcBorders>
                                    <w:top w:val="single" w:sz="4" w:space="0" w:color="auto"/>
                                    <w:left w:val="single" w:sz="4" w:space="0" w:color="auto"/>
                                    <w:bottom w:val="single" w:sz="4" w:space="0" w:color="auto"/>
                                    <w:right w:val="single" w:sz="4" w:space="0" w:color="auto"/>
                                  </w:tcBorders>
                                  <w:vAlign w:val="center"/>
                                </w:tcPr>
                                <w:p w14:paraId="73B44D75" w14:textId="77777777" w:rsidR="005B5173" w:rsidRPr="00267D88" w:rsidRDefault="005B5173">
                                  <w:pPr>
                                    <w:widowControl/>
                                    <w:rPr>
                                      <w:rFonts w:ascii="標楷體" w:eastAsia="標楷體" w:hAnsi="標楷體"/>
                                      <w:spacing w:val="-10"/>
                                      <w:sz w:val="20"/>
                                      <w:szCs w:val="20"/>
                                    </w:rPr>
                                  </w:pPr>
                                </w:p>
                              </w:tc>
                              <w:tc>
                                <w:tcPr>
                                  <w:tcW w:w="1131" w:type="dxa"/>
                                  <w:vMerge w:val="restart"/>
                                  <w:tcBorders>
                                    <w:top w:val="single" w:sz="4" w:space="0" w:color="auto"/>
                                    <w:left w:val="single" w:sz="4" w:space="0" w:color="auto"/>
                                    <w:right w:val="single" w:sz="4" w:space="0" w:color="auto"/>
                                  </w:tcBorders>
                                  <w:vAlign w:val="center"/>
                                </w:tcPr>
                                <w:p w14:paraId="670C8287" w14:textId="77777777" w:rsidR="005B5173" w:rsidRPr="00267D88" w:rsidRDefault="005B5173" w:rsidP="0074536D">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第二重油脫硫</w:t>
                                  </w:r>
                                </w:p>
                              </w:tc>
                              <w:tc>
                                <w:tcPr>
                                  <w:tcW w:w="1317" w:type="dxa"/>
                                  <w:tcBorders>
                                    <w:top w:val="single" w:sz="4" w:space="0" w:color="auto"/>
                                    <w:left w:val="nil"/>
                                    <w:bottom w:val="single" w:sz="4" w:space="0" w:color="auto"/>
                                    <w:right w:val="single" w:sz="4" w:space="0" w:color="auto"/>
                                  </w:tcBorders>
                                  <w:vAlign w:val="center"/>
                                </w:tcPr>
                                <w:p w14:paraId="65F86D27" w14:textId="77777777" w:rsidR="005B5173" w:rsidRPr="00267D88" w:rsidRDefault="005B5173">
                                  <w:pPr>
                                    <w:overflowPunct w:val="0"/>
                                    <w:spacing w:line="300" w:lineRule="exact"/>
                                    <w:jc w:val="center"/>
                                    <w:rPr>
                                      <w:rFonts w:ascii="標楷體" w:eastAsia="標楷體" w:hAnsi="標楷體"/>
                                      <w:b/>
                                      <w:bCs/>
                                      <w:spacing w:val="-10"/>
                                      <w:sz w:val="20"/>
                                      <w:szCs w:val="20"/>
                                    </w:rPr>
                                  </w:pPr>
                                  <w:r w:rsidRPr="00267D88">
                                    <w:rPr>
                                      <w:rFonts w:ascii="標楷體" w:eastAsia="標楷體" w:hAnsi="標楷體" w:hint="eastAsia"/>
                                      <w:b/>
                                      <w:bCs/>
                                      <w:spacing w:val="-10"/>
                                      <w:sz w:val="20"/>
                                      <w:szCs w:val="20"/>
                                    </w:rPr>
                                    <w:t>小</w:t>
                                  </w:r>
                                  <w:r w:rsidRPr="00267D88">
                                    <w:rPr>
                                      <w:rFonts w:ascii="標楷體" w:eastAsia="標楷體" w:hAnsi="標楷體"/>
                                      <w:b/>
                                      <w:bCs/>
                                      <w:spacing w:val="-10"/>
                                      <w:sz w:val="20"/>
                                      <w:szCs w:val="20"/>
                                    </w:rPr>
                                    <w:t xml:space="preserve">  計</w:t>
                                  </w:r>
                                </w:p>
                              </w:tc>
                              <w:tc>
                                <w:tcPr>
                                  <w:tcW w:w="880" w:type="dxa"/>
                                  <w:gridSpan w:val="2"/>
                                  <w:tcBorders>
                                    <w:top w:val="single" w:sz="4" w:space="0" w:color="auto"/>
                                    <w:left w:val="nil"/>
                                    <w:bottom w:val="single" w:sz="4" w:space="0" w:color="auto"/>
                                    <w:right w:val="single" w:sz="4" w:space="0" w:color="auto"/>
                                  </w:tcBorders>
                                  <w:vAlign w:val="center"/>
                                </w:tcPr>
                                <w:p w14:paraId="06805188"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5</w:t>
                                  </w:r>
                                  <w:r w:rsidRPr="00267D88">
                                    <w:rPr>
                                      <w:rFonts w:ascii="標楷體" w:eastAsia="標楷體" w:hAnsi="標楷體"/>
                                      <w:b/>
                                      <w:bCs/>
                                      <w:spacing w:val="-10"/>
                                      <w:sz w:val="20"/>
                                      <w:szCs w:val="20"/>
                                    </w:rPr>
                                    <w:t>.44</w:t>
                                  </w:r>
                                </w:p>
                              </w:tc>
                              <w:tc>
                                <w:tcPr>
                                  <w:tcW w:w="1034" w:type="dxa"/>
                                  <w:tcBorders>
                                    <w:top w:val="single" w:sz="4" w:space="0" w:color="auto"/>
                                    <w:left w:val="nil"/>
                                    <w:bottom w:val="single" w:sz="4" w:space="0" w:color="auto"/>
                                    <w:right w:val="single" w:sz="4" w:space="0" w:color="auto"/>
                                  </w:tcBorders>
                                  <w:vAlign w:val="center"/>
                                </w:tcPr>
                                <w:p w14:paraId="03C47227"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2</w:t>
                                  </w:r>
                                  <w:r w:rsidRPr="00267D88">
                                    <w:rPr>
                                      <w:rFonts w:ascii="標楷體" w:eastAsia="標楷體" w:hAnsi="標楷體"/>
                                      <w:b/>
                                      <w:bCs/>
                                      <w:spacing w:val="-10"/>
                                      <w:sz w:val="20"/>
                                      <w:szCs w:val="20"/>
                                    </w:rPr>
                                    <w:t>2,628</w:t>
                                  </w:r>
                                </w:p>
                              </w:tc>
                              <w:tc>
                                <w:tcPr>
                                  <w:tcW w:w="1019" w:type="dxa"/>
                                  <w:tcBorders>
                                    <w:top w:val="single" w:sz="4" w:space="0" w:color="auto"/>
                                    <w:left w:val="nil"/>
                                    <w:bottom w:val="single" w:sz="4" w:space="0" w:color="auto"/>
                                    <w:right w:val="single" w:sz="4" w:space="0" w:color="auto"/>
                                  </w:tcBorders>
                                  <w:vAlign w:val="center"/>
                                </w:tcPr>
                                <w:p w14:paraId="225BE7EF"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tcPr>
                                <w:p w14:paraId="3ADD8448"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sidRPr="00267D88">
                                    <w:rPr>
                                      <w:rFonts w:ascii="標楷體" w:eastAsia="標楷體" w:hAnsi="標楷體"/>
                                      <w:b/>
                                      <w:bCs/>
                                      <w:spacing w:val="-10"/>
                                      <w:sz w:val="20"/>
                                      <w:szCs w:val="20"/>
                                    </w:rPr>
                                    <w:t>65</w:t>
                                  </w:r>
                                </w:p>
                              </w:tc>
                              <w:tc>
                                <w:tcPr>
                                  <w:tcW w:w="1019" w:type="dxa"/>
                                  <w:gridSpan w:val="2"/>
                                  <w:tcBorders>
                                    <w:top w:val="single" w:sz="4" w:space="0" w:color="auto"/>
                                    <w:left w:val="single" w:sz="4" w:space="0" w:color="auto"/>
                                    <w:bottom w:val="single" w:sz="4" w:space="0" w:color="auto"/>
                                    <w:right w:val="single" w:sz="4" w:space="0" w:color="auto"/>
                                  </w:tcBorders>
                                </w:tcPr>
                                <w:p w14:paraId="5F288A6F"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2</w:t>
                                  </w:r>
                                  <w:r w:rsidRPr="00267D88">
                                    <w:rPr>
                                      <w:rFonts w:ascii="標楷體" w:eastAsia="標楷體" w:hAnsi="標楷體"/>
                                      <w:b/>
                                      <w:bCs/>
                                      <w:spacing w:val="-10"/>
                                      <w:sz w:val="20"/>
                                      <w:szCs w:val="20"/>
                                    </w:rPr>
                                    <w:t>2,163</w:t>
                                  </w:r>
                                </w:p>
                              </w:tc>
                            </w:tr>
                            <w:tr w:rsidR="005B5173" w:rsidRPr="00267D88" w14:paraId="38C26157" w14:textId="77777777" w:rsidTr="00EC6DC8">
                              <w:trPr>
                                <w:trHeight w:val="9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6348E0" w14:textId="77777777" w:rsidR="005B5173" w:rsidRPr="00267D88" w:rsidRDefault="005B5173">
                                  <w:pPr>
                                    <w:widowControl/>
                                    <w:rPr>
                                      <w:rFonts w:ascii="標楷體" w:eastAsia="標楷體" w:hAnsi="標楷體"/>
                                      <w:spacing w:val="-10"/>
                                      <w:sz w:val="20"/>
                                      <w:szCs w:val="20"/>
                                    </w:rPr>
                                  </w:pPr>
                                </w:p>
                              </w:tc>
                              <w:tc>
                                <w:tcPr>
                                  <w:tcW w:w="1131" w:type="dxa"/>
                                  <w:vMerge/>
                                  <w:tcBorders>
                                    <w:left w:val="single" w:sz="4" w:space="0" w:color="auto"/>
                                    <w:right w:val="single" w:sz="4" w:space="0" w:color="auto"/>
                                  </w:tcBorders>
                                  <w:vAlign w:val="center"/>
                                  <w:hideMark/>
                                </w:tcPr>
                                <w:p w14:paraId="4EEFB6E1" w14:textId="77777777" w:rsidR="005B5173" w:rsidRPr="00267D88" w:rsidRDefault="005B5173">
                                  <w:pPr>
                                    <w:overflowPunct w:val="0"/>
                                    <w:spacing w:line="300" w:lineRule="exact"/>
                                    <w:ind w:rightChars="-20" w:right="-48"/>
                                    <w:rPr>
                                      <w:rFonts w:ascii="標楷體" w:eastAsia="標楷體" w:hAnsi="標楷體"/>
                                      <w:spacing w:val="-10"/>
                                      <w:sz w:val="20"/>
                                      <w:szCs w:val="20"/>
                                    </w:rPr>
                                  </w:pPr>
                                </w:p>
                              </w:tc>
                              <w:tc>
                                <w:tcPr>
                                  <w:tcW w:w="1317" w:type="dxa"/>
                                  <w:tcBorders>
                                    <w:top w:val="single" w:sz="4" w:space="0" w:color="auto"/>
                                    <w:left w:val="nil"/>
                                    <w:bottom w:val="single" w:sz="4" w:space="0" w:color="auto"/>
                                    <w:right w:val="single" w:sz="4" w:space="0" w:color="auto"/>
                                  </w:tcBorders>
                                  <w:vAlign w:val="center"/>
                                  <w:hideMark/>
                                </w:tcPr>
                                <w:p w14:paraId="5D47B92B"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7/4至7/6</w:t>
                                  </w:r>
                                </w:p>
                              </w:tc>
                              <w:tc>
                                <w:tcPr>
                                  <w:tcW w:w="880" w:type="dxa"/>
                                  <w:gridSpan w:val="2"/>
                                  <w:tcBorders>
                                    <w:top w:val="single" w:sz="4" w:space="0" w:color="auto"/>
                                    <w:left w:val="nil"/>
                                    <w:bottom w:val="single" w:sz="4" w:space="0" w:color="auto"/>
                                    <w:right w:val="single" w:sz="4" w:space="0" w:color="auto"/>
                                  </w:tcBorders>
                                  <w:vAlign w:val="center"/>
                                  <w:hideMark/>
                                </w:tcPr>
                                <w:p w14:paraId="239781E3"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1.67</w:t>
                                  </w:r>
                                </w:p>
                              </w:tc>
                              <w:tc>
                                <w:tcPr>
                                  <w:tcW w:w="1034" w:type="dxa"/>
                                  <w:tcBorders>
                                    <w:top w:val="single" w:sz="4" w:space="0" w:color="auto"/>
                                    <w:left w:val="nil"/>
                                    <w:bottom w:val="single" w:sz="4" w:space="0" w:color="auto"/>
                                    <w:right w:val="single" w:sz="4" w:space="0" w:color="auto"/>
                                  </w:tcBorders>
                                  <w:vAlign w:val="center"/>
                                  <w:hideMark/>
                                </w:tcPr>
                                <w:p w14:paraId="065E9E16"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5,860</w:t>
                                  </w:r>
                                </w:p>
                              </w:tc>
                              <w:tc>
                                <w:tcPr>
                                  <w:tcW w:w="1019" w:type="dxa"/>
                                  <w:tcBorders>
                                    <w:top w:val="single" w:sz="4" w:space="0" w:color="auto"/>
                                    <w:left w:val="nil"/>
                                    <w:bottom w:val="single" w:sz="4" w:space="0" w:color="auto"/>
                                    <w:right w:val="single" w:sz="4" w:space="0" w:color="auto"/>
                                  </w:tcBorders>
                                  <w:vAlign w:val="center"/>
                                  <w:hideMark/>
                                </w:tcPr>
                                <w:p w14:paraId="76E36371"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hideMark/>
                                </w:tcPr>
                                <w:p w14:paraId="0C6AE1C3"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450</w:t>
                                  </w:r>
                                </w:p>
                              </w:tc>
                              <w:tc>
                                <w:tcPr>
                                  <w:tcW w:w="1019" w:type="dxa"/>
                                  <w:gridSpan w:val="2"/>
                                  <w:tcBorders>
                                    <w:top w:val="single" w:sz="4" w:space="0" w:color="auto"/>
                                    <w:left w:val="single" w:sz="4" w:space="0" w:color="auto"/>
                                    <w:bottom w:val="single" w:sz="4" w:space="0" w:color="auto"/>
                                    <w:right w:val="single" w:sz="4" w:space="0" w:color="auto"/>
                                  </w:tcBorders>
                                  <w:hideMark/>
                                </w:tcPr>
                                <w:p w14:paraId="7B63A51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5,410</w:t>
                                  </w:r>
                                </w:p>
                              </w:tc>
                            </w:tr>
                            <w:tr w:rsidR="005B5173" w:rsidRPr="00267D88" w14:paraId="1ED1FEDA" w14:textId="77777777" w:rsidTr="00EC6DC8">
                              <w:trPr>
                                <w:trHeight w:val="9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D20BF" w14:textId="77777777" w:rsidR="005B5173" w:rsidRPr="00267D88" w:rsidRDefault="005B5173">
                                  <w:pPr>
                                    <w:widowControl/>
                                    <w:rPr>
                                      <w:rFonts w:ascii="標楷體" w:eastAsia="標楷體" w:hAnsi="標楷體"/>
                                      <w:spacing w:val="-10"/>
                                      <w:sz w:val="20"/>
                                      <w:szCs w:val="20"/>
                                    </w:rPr>
                                  </w:pPr>
                                </w:p>
                              </w:tc>
                              <w:tc>
                                <w:tcPr>
                                  <w:tcW w:w="0" w:type="auto"/>
                                  <w:vMerge/>
                                  <w:tcBorders>
                                    <w:left w:val="single" w:sz="4" w:space="0" w:color="auto"/>
                                    <w:bottom w:val="single" w:sz="4" w:space="0" w:color="auto"/>
                                    <w:right w:val="single" w:sz="4" w:space="0" w:color="auto"/>
                                  </w:tcBorders>
                                  <w:vAlign w:val="center"/>
                                  <w:hideMark/>
                                </w:tcPr>
                                <w:p w14:paraId="3C7E0692" w14:textId="77777777" w:rsidR="005B5173" w:rsidRPr="00267D88" w:rsidRDefault="005B5173">
                                  <w:pPr>
                                    <w:widowControl/>
                                    <w:rPr>
                                      <w:rFonts w:ascii="標楷體" w:eastAsia="標楷體" w:hAnsi="標楷體"/>
                                      <w:spacing w:val="-10"/>
                                      <w:sz w:val="20"/>
                                      <w:szCs w:val="20"/>
                                    </w:rPr>
                                  </w:pPr>
                                </w:p>
                              </w:tc>
                              <w:tc>
                                <w:tcPr>
                                  <w:tcW w:w="1317" w:type="dxa"/>
                                  <w:tcBorders>
                                    <w:top w:val="single" w:sz="4" w:space="0" w:color="auto"/>
                                    <w:left w:val="nil"/>
                                    <w:bottom w:val="single" w:sz="4" w:space="0" w:color="auto"/>
                                    <w:right w:val="single" w:sz="4" w:space="0" w:color="auto"/>
                                  </w:tcBorders>
                                  <w:vAlign w:val="center"/>
                                  <w:hideMark/>
                                </w:tcPr>
                                <w:p w14:paraId="49CED7F2"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8/16至8/19</w:t>
                                  </w:r>
                                </w:p>
                              </w:tc>
                              <w:tc>
                                <w:tcPr>
                                  <w:tcW w:w="880" w:type="dxa"/>
                                  <w:gridSpan w:val="2"/>
                                  <w:tcBorders>
                                    <w:top w:val="single" w:sz="4" w:space="0" w:color="auto"/>
                                    <w:left w:val="nil"/>
                                    <w:bottom w:val="single" w:sz="4" w:space="0" w:color="auto"/>
                                    <w:right w:val="single" w:sz="4" w:space="0" w:color="auto"/>
                                  </w:tcBorders>
                                  <w:vAlign w:val="center"/>
                                  <w:hideMark/>
                                </w:tcPr>
                                <w:p w14:paraId="1F3F2EA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3.77</w:t>
                                  </w:r>
                                </w:p>
                              </w:tc>
                              <w:tc>
                                <w:tcPr>
                                  <w:tcW w:w="1034" w:type="dxa"/>
                                  <w:tcBorders>
                                    <w:top w:val="single" w:sz="4" w:space="0" w:color="auto"/>
                                    <w:left w:val="nil"/>
                                    <w:bottom w:val="single" w:sz="4" w:space="0" w:color="auto"/>
                                    <w:right w:val="single" w:sz="4" w:space="0" w:color="auto"/>
                                  </w:tcBorders>
                                  <w:vAlign w:val="center"/>
                                  <w:hideMark/>
                                </w:tcPr>
                                <w:p w14:paraId="55ED073E"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16,768</w:t>
                                  </w:r>
                                </w:p>
                              </w:tc>
                              <w:tc>
                                <w:tcPr>
                                  <w:tcW w:w="1019" w:type="dxa"/>
                                  <w:tcBorders>
                                    <w:top w:val="single" w:sz="4" w:space="0" w:color="auto"/>
                                    <w:left w:val="nil"/>
                                    <w:bottom w:val="single" w:sz="4" w:space="0" w:color="auto"/>
                                    <w:right w:val="single" w:sz="4" w:space="0" w:color="auto"/>
                                  </w:tcBorders>
                                  <w:vAlign w:val="center"/>
                                  <w:hideMark/>
                                </w:tcPr>
                                <w:p w14:paraId="013BC22C"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hideMark/>
                                </w:tcPr>
                                <w:p w14:paraId="6C94D3F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15</w:t>
                                  </w:r>
                                </w:p>
                              </w:tc>
                              <w:tc>
                                <w:tcPr>
                                  <w:tcW w:w="1019" w:type="dxa"/>
                                  <w:gridSpan w:val="2"/>
                                  <w:tcBorders>
                                    <w:top w:val="single" w:sz="4" w:space="0" w:color="auto"/>
                                    <w:left w:val="single" w:sz="4" w:space="0" w:color="auto"/>
                                    <w:bottom w:val="single" w:sz="4" w:space="0" w:color="auto"/>
                                    <w:right w:val="single" w:sz="4" w:space="0" w:color="auto"/>
                                  </w:tcBorders>
                                  <w:hideMark/>
                                </w:tcPr>
                                <w:p w14:paraId="2495B87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16,753</w:t>
                                  </w:r>
                                </w:p>
                              </w:tc>
                            </w:tr>
                            <w:tr w:rsidR="005B5173" w:rsidRPr="00267D88" w14:paraId="773AE6C7" w14:textId="77777777" w:rsidTr="00EC6DC8">
                              <w:trPr>
                                <w:trHeight w:val="58"/>
                              </w:trPr>
                              <w:tc>
                                <w:tcPr>
                                  <w:tcW w:w="7692" w:type="dxa"/>
                                  <w:gridSpan w:val="10"/>
                                  <w:tcBorders>
                                    <w:top w:val="single" w:sz="4" w:space="0" w:color="auto"/>
                                    <w:left w:val="nil"/>
                                    <w:bottom w:val="nil"/>
                                    <w:right w:val="nil"/>
                                  </w:tcBorders>
                                  <w:hideMark/>
                                </w:tcPr>
                                <w:p w14:paraId="792ABA52" w14:textId="77777777" w:rsidR="005B5173" w:rsidRPr="00267D88" w:rsidRDefault="005B5173">
                                  <w:pPr>
                                    <w:overflowPunct w:val="0"/>
                                    <w:ind w:left="504" w:hangingChars="280" w:hanging="504"/>
                                    <w:jc w:val="both"/>
                                    <w:rPr>
                                      <w:rFonts w:ascii="標楷體" w:eastAsia="標楷體" w:hAnsi="標楷體"/>
                                      <w:sz w:val="18"/>
                                      <w:szCs w:val="18"/>
                                    </w:rPr>
                                  </w:pPr>
                                  <w:r w:rsidRPr="00267D88">
                                    <w:rPr>
                                      <w:rFonts w:ascii="標楷體" w:eastAsia="標楷體" w:hAnsi="標楷體" w:hint="eastAsia"/>
                                      <w:sz w:val="18"/>
                                      <w:szCs w:val="18"/>
                                    </w:rPr>
                                    <w:t>資料來源：整理自</w:t>
                                  </w:r>
                                  <w:r>
                                    <w:rPr>
                                      <w:rFonts w:ascii="標楷體" w:eastAsia="標楷體" w:hAnsi="標楷體" w:hint="eastAsia"/>
                                      <w:sz w:val="18"/>
                                      <w:szCs w:val="18"/>
                                    </w:rPr>
                                    <w:t>台灣中油</w:t>
                                  </w:r>
                                  <w:r w:rsidRPr="00267D88">
                                    <w:rPr>
                                      <w:rFonts w:ascii="標楷體" w:eastAsia="標楷體" w:hAnsi="標楷體" w:hint="eastAsia"/>
                                      <w:sz w:val="18"/>
                                      <w:szCs w:val="18"/>
                                    </w:rPr>
                                    <w:t>公司提供資料。</w:t>
                                  </w:r>
                                </w:p>
                              </w:tc>
                            </w:tr>
                          </w:tbl>
                          <w:p w14:paraId="29B45E66" w14:textId="77777777" w:rsidR="005B5173" w:rsidRPr="00267D88" w:rsidRDefault="005B5173" w:rsidP="005B5173">
                            <w:pPr>
                              <w:rPr>
                                <w:rFonts w:ascii="標楷體" w:eastAsia="標楷體" w:hAnsi="標楷體"/>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C25E86" id="文字方塊 1615058396" o:spid="_x0000_s1040" type="#_x0000_t202" style="position:absolute;left:0;text-align:left;margin-left:113pt;margin-top:372.85pt;width:402.75pt;height:327pt;z-index:-251389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" stroked="f">
                <v:textbox>
                  <w:txbxContent>
                    <w:tbl>
                      <w:tblPr>
                        <w:tblW w:w="7694" w:type="dxa"/>
                        <w:tblInd w:w="-5" w:type="dxa"/>
                        <w:tblCellMar>
                          <w:left w:w="28" w:type="dxa"/>
                          <w:right w:w="28" w:type="dxa"/>
                        </w:tblCellMar>
                        <w:tblLook w:val="04A0" w:firstRow="1" w:lastRow="0" w:firstColumn="1" w:lastColumn="0" w:noHBand="0" w:noVBand="1"/>
                      </w:tblPr>
                      <w:tblGrid>
                        <w:gridCol w:w="385"/>
                        <w:gridCol w:w="1130"/>
                        <w:gridCol w:w="1316"/>
                        <w:gridCol w:w="8"/>
                        <w:gridCol w:w="876"/>
                        <w:gridCol w:w="1033"/>
                        <w:gridCol w:w="1018"/>
                        <w:gridCol w:w="905"/>
                        <w:gridCol w:w="9"/>
                        <w:gridCol w:w="1014"/>
                      </w:tblGrid>
                      <w:tr w:rsidR="005B5173" w:rsidRPr="00267D88" w14:paraId="75083103" w14:textId="77777777" w:rsidTr="00EC6DC8">
                        <w:trPr>
                          <w:trHeight w:val="156"/>
                        </w:trPr>
                        <w:tc>
                          <w:tcPr>
                            <w:tcW w:w="7692" w:type="dxa"/>
                            <w:gridSpan w:val="10"/>
                            <w:tcBorders>
                              <w:top w:val="nil"/>
                              <w:left w:val="nil"/>
                              <w:bottom w:val="single" w:sz="4" w:space="0" w:color="auto"/>
                              <w:right w:val="nil"/>
                            </w:tcBorders>
                          </w:tcPr>
                          <w:p w14:paraId="72E1FA71" w14:textId="42B439A0" w:rsidR="005B5173" w:rsidRPr="00267D88" w:rsidRDefault="005B5173" w:rsidP="00F942CC">
                            <w:pPr>
                              <w:overflowPunct w:val="0"/>
                              <w:spacing w:afterLines="20" w:after="72"/>
                              <w:jc w:val="center"/>
                              <w:rPr>
                                <w:rFonts w:ascii="標楷體" w:eastAsia="標楷體" w:hAnsi="標楷體"/>
                                <w:b/>
                                <w:szCs w:val="24"/>
                              </w:rPr>
                            </w:pPr>
                            <w:r w:rsidRPr="00267D88">
                              <w:rPr>
                                <w:rFonts w:ascii="標楷體" w:eastAsia="標楷體" w:hAnsi="標楷體" w:hint="eastAsia"/>
                                <w:b/>
                                <w:szCs w:val="24"/>
                              </w:rPr>
                              <w:t>表</w:t>
                            </w:r>
                            <w:r w:rsidR="004709E6">
                              <w:rPr>
                                <w:rFonts w:ascii="標楷體" w:eastAsia="標楷體" w:hAnsi="標楷體"/>
                                <w:b/>
                                <w:szCs w:val="24"/>
                              </w:rPr>
                              <w:t>5</w:t>
                            </w:r>
                            <w:r w:rsidRPr="00267D88">
                              <w:rPr>
                                <w:rFonts w:ascii="標楷體" w:eastAsia="標楷體" w:hAnsi="標楷體" w:hint="eastAsia"/>
                                <w:b/>
                                <w:szCs w:val="24"/>
                              </w:rPr>
                              <w:t xml:space="preserve">　</w:t>
                            </w:r>
                            <w:r w:rsidRPr="00EC6DC8">
                              <w:rPr>
                                <w:rFonts w:ascii="標楷體" w:eastAsia="標楷體" w:hAnsi="標楷體" w:hint="eastAsia"/>
                                <w:b/>
                                <w:spacing w:val="-10"/>
                                <w:szCs w:val="24"/>
                              </w:rPr>
                              <w:t>台灣中油公司所屬煉油廠</w:t>
                            </w:r>
                            <w:proofErr w:type="gramStart"/>
                            <w:r w:rsidR="00222082">
                              <w:rPr>
                                <w:rFonts w:ascii="標楷體" w:eastAsia="標楷體" w:hAnsi="標楷體" w:hint="eastAsia"/>
                                <w:b/>
                                <w:spacing w:val="-10"/>
                                <w:szCs w:val="24"/>
                              </w:rPr>
                              <w:t>1</w:t>
                            </w:r>
                            <w:r w:rsidR="00222082">
                              <w:rPr>
                                <w:rFonts w:ascii="標楷體" w:eastAsia="標楷體" w:hAnsi="標楷體"/>
                                <w:b/>
                                <w:spacing w:val="-10"/>
                                <w:szCs w:val="24"/>
                              </w:rPr>
                              <w:t>14</w:t>
                            </w:r>
                            <w:proofErr w:type="gramEnd"/>
                            <w:r w:rsidR="00222082">
                              <w:rPr>
                                <w:rFonts w:ascii="標楷體" w:eastAsia="標楷體" w:hAnsi="標楷體" w:hint="eastAsia"/>
                                <w:b/>
                                <w:spacing w:val="-10"/>
                                <w:szCs w:val="24"/>
                              </w:rPr>
                              <w:t>年度</w:t>
                            </w:r>
                            <w:r w:rsidRPr="00EC6DC8">
                              <w:rPr>
                                <w:rFonts w:ascii="標楷體" w:eastAsia="標楷體" w:hAnsi="標楷體" w:hint="eastAsia"/>
                                <w:b/>
                                <w:spacing w:val="-10"/>
                                <w:szCs w:val="24"/>
                              </w:rPr>
                              <w:t>非計畫性</w:t>
                            </w:r>
                            <w:r w:rsidR="00342D05">
                              <w:rPr>
                                <w:rFonts w:ascii="標楷體" w:eastAsia="標楷體" w:hAnsi="標楷體" w:hint="eastAsia"/>
                                <w:b/>
                                <w:spacing w:val="-10"/>
                                <w:szCs w:val="24"/>
                              </w:rPr>
                              <w:t>（</w:t>
                            </w:r>
                            <w:r w:rsidRPr="00EC6DC8">
                              <w:rPr>
                                <w:rFonts w:ascii="標楷體" w:eastAsia="標楷體" w:hAnsi="標楷體" w:hint="eastAsia"/>
                                <w:b/>
                                <w:spacing w:val="-10"/>
                                <w:szCs w:val="24"/>
                              </w:rPr>
                              <w:t>不含效益性</w:t>
                            </w:r>
                            <w:r w:rsidR="00782561">
                              <w:rPr>
                                <w:rFonts w:ascii="標楷體" w:eastAsia="標楷體" w:hAnsi="標楷體" w:hint="eastAsia"/>
                                <w:b/>
                                <w:spacing w:val="-10"/>
                                <w:szCs w:val="24"/>
                              </w:rPr>
                              <w:t>）</w:t>
                            </w:r>
                            <w:r w:rsidRPr="00EC6DC8">
                              <w:rPr>
                                <w:rFonts w:ascii="標楷體" w:eastAsia="標楷體" w:hAnsi="標楷體" w:hint="eastAsia"/>
                                <w:b/>
                                <w:spacing w:val="-10"/>
                                <w:szCs w:val="24"/>
                              </w:rPr>
                              <w:t>停爐情形</w:t>
                            </w:r>
                          </w:p>
                          <w:p w14:paraId="6251BE8E" w14:textId="77777777" w:rsidR="005B5173" w:rsidRPr="00267D88" w:rsidRDefault="005B5173">
                            <w:pPr>
                              <w:overflowPunct w:val="0"/>
                              <w:spacing w:line="280" w:lineRule="exact"/>
                              <w:jc w:val="right"/>
                              <w:rPr>
                                <w:rFonts w:ascii="標楷體" w:eastAsia="標楷體" w:hAnsi="標楷體"/>
                                <w:sz w:val="20"/>
                                <w:szCs w:val="20"/>
                              </w:rPr>
                            </w:pPr>
                            <w:r w:rsidRPr="00267D88">
                              <w:rPr>
                                <w:rFonts w:ascii="標楷體" w:eastAsia="標楷體" w:hAnsi="標楷體" w:hint="eastAsia"/>
                                <w:sz w:val="20"/>
                                <w:szCs w:val="20"/>
                              </w:rPr>
                              <w:t>單位：天、新臺幣千元</w:t>
                            </w:r>
                          </w:p>
                        </w:tc>
                      </w:tr>
                      <w:tr w:rsidR="005B5173" w:rsidRPr="00267D88" w14:paraId="5FBF70EC" w14:textId="77777777" w:rsidTr="00EC6DC8">
                        <w:trPr>
                          <w:trHeight w:hRule="exact" w:val="323"/>
                        </w:trPr>
                        <w:tc>
                          <w:tcPr>
                            <w:tcW w:w="384" w:type="dxa"/>
                            <w:vMerge w:val="restart"/>
                            <w:tcBorders>
                              <w:top w:val="single" w:sz="4" w:space="0" w:color="auto"/>
                              <w:left w:val="single" w:sz="4" w:space="0" w:color="auto"/>
                              <w:bottom w:val="single" w:sz="4" w:space="0" w:color="auto"/>
                              <w:right w:val="single" w:sz="4" w:space="0" w:color="auto"/>
                            </w:tcBorders>
                            <w:vAlign w:val="center"/>
                            <w:hideMark/>
                          </w:tcPr>
                          <w:p w14:paraId="564D41B7"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color w:val="000000"/>
                                <w:spacing w:val="-10"/>
                                <w:sz w:val="20"/>
                                <w:szCs w:val="20"/>
                              </w:rPr>
                              <w:t>廠別</w:t>
                            </w:r>
                          </w:p>
                        </w:tc>
                        <w:tc>
                          <w:tcPr>
                            <w:tcW w:w="1131" w:type="dxa"/>
                            <w:vMerge w:val="restart"/>
                            <w:tcBorders>
                              <w:top w:val="single" w:sz="4" w:space="0" w:color="auto"/>
                              <w:left w:val="single" w:sz="4" w:space="0" w:color="auto"/>
                              <w:bottom w:val="single" w:sz="4" w:space="0" w:color="auto"/>
                              <w:right w:val="single" w:sz="4" w:space="0" w:color="auto"/>
                            </w:tcBorders>
                            <w:vAlign w:val="center"/>
                            <w:hideMark/>
                          </w:tcPr>
                          <w:p w14:paraId="6CDEEC9C"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工場別</w:t>
                            </w:r>
                          </w:p>
                        </w:tc>
                        <w:tc>
                          <w:tcPr>
                            <w:tcW w:w="1317" w:type="dxa"/>
                            <w:vMerge w:val="restart"/>
                            <w:tcBorders>
                              <w:top w:val="single" w:sz="4" w:space="0" w:color="auto"/>
                              <w:left w:val="single" w:sz="4" w:space="0" w:color="auto"/>
                              <w:bottom w:val="single" w:sz="4" w:space="0" w:color="auto"/>
                              <w:right w:val="single" w:sz="4" w:space="0" w:color="auto"/>
                            </w:tcBorders>
                            <w:vAlign w:val="center"/>
                            <w:hideMark/>
                          </w:tcPr>
                          <w:p w14:paraId="3F28026D"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proofErr w:type="gramStart"/>
                            <w:r w:rsidRPr="00267D88">
                              <w:rPr>
                                <w:rFonts w:ascii="標楷體" w:eastAsia="標楷體" w:hAnsi="標楷體" w:hint="eastAsia"/>
                                <w:color w:val="000000"/>
                                <w:spacing w:val="-10"/>
                                <w:sz w:val="20"/>
                                <w:szCs w:val="20"/>
                              </w:rPr>
                              <w:t>114</w:t>
                            </w:r>
                            <w:proofErr w:type="gramEnd"/>
                            <w:r w:rsidRPr="00267D88">
                              <w:rPr>
                                <w:rFonts w:ascii="標楷體" w:eastAsia="標楷體" w:hAnsi="標楷體" w:hint="eastAsia"/>
                                <w:color w:val="000000"/>
                                <w:spacing w:val="-10"/>
                                <w:sz w:val="20"/>
                                <w:szCs w:val="20"/>
                              </w:rPr>
                              <w:t>年度停爐</w:t>
                            </w:r>
                          </w:p>
                          <w:p w14:paraId="7CF1DCD8"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proofErr w:type="gramStart"/>
                            <w:r w:rsidRPr="00267D88">
                              <w:rPr>
                                <w:rFonts w:ascii="標楷體" w:eastAsia="標楷體" w:hAnsi="標楷體" w:hint="eastAsia"/>
                                <w:color w:val="000000"/>
                                <w:spacing w:val="-10"/>
                                <w:sz w:val="20"/>
                                <w:szCs w:val="20"/>
                              </w:rPr>
                              <w:t>期間(</w:t>
                            </w:r>
                            <w:proofErr w:type="gramEnd"/>
                            <w:r w:rsidRPr="00267D88">
                              <w:rPr>
                                <w:rFonts w:ascii="標楷體" w:eastAsia="標楷體" w:hAnsi="標楷體" w:hint="eastAsia"/>
                                <w:color w:val="000000"/>
                                <w:spacing w:val="-10"/>
                                <w:sz w:val="20"/>
                                <w:szCs w:val="20"/>
                              </w:rPr>
                              <w:t>月/日)</w:t>
                            </w:r>
                          </w:p>
                        </w:tc>
                        <w:tc>
                          <w:tcPr>
                            <w:tcW w:w="8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B25516"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color w:val="000000"/>
                                <w:spacing w:val="-10"/>
                                <w:sz w:val="20"/>
                                <w:szCs w:val="20"/>
                              </w:rPr>
                              <w:t>停爐</w:t>
                            </w:r>
                          </w:p>
                          <w:p w14:paraId="05770855"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color w:val="000000"/>
                                <w:spacing w:val="-10"/>
                                <w:sz w:val="20"/>
                                <w:szCs w:val="20"/>
                              </w:rPr>
                              <w:t>天數</w:t>
                            </w:r>
                          </w:p>
                        </w:tc>
                        <w:tc>
                          <w:tcPr>
                            <w:tcW w:w="3979" w:type="dxa"/>
                            <w:gridSpan w:val="5"/>
                            <w:tcBorders>
                              <w:top w:val="single" w:sz="4" w:space="0" w:color="auto"/>
                              <w:left w:val="single" w:sz="4" w:space="0" w:color="auto"/>
                              <w:bottom w:val="single" w:sz="4" w:space="0" w:color="auto"/>
                              <w:right w:val="single" w:sz="4" w:space="0" w:color="auto"/>
                            </w:tcBorders>
                            <w:vAlign w:val="center"/>
                            <w:hideMark/>
                          </w:tcPr>
                          <w:p w14:paraId="42876877"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color w:val="000000"/>
                                <w:spacing w:val="-10"/>
                                <w:sz w:val="20"/>
                                <w:szCs w:val="20"/>
                              </w:rPr>
                              <w:t>相關損失</w:t>
                            </w:r>
                          </w:p>
                        </w:tc>
                      </w:tr>
                      <w:tr w:rsidR="005B5173" w:rsidRPr="00267D88" w14:paraId="7C73135E" w14:textId="77777777" w:rsidTr="00EC6DC8">
                        <w:trPr>
                          <w:trHeight w:hRule="exact" w:val="3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C09D1" w14:textId="77777777" w:rsidR="005B5173" w:rsidRPr="00267D88" w:rsidRDefault="005B5173">
                            <w:pPr>
                              <w:widowControl/>
                              <w:rPr>
                                <w:rFonts w:ascii="標楷體" w:eastAsia="標楷體" w:hAnsi="標楷體"/>
                                <w:color w:val="000000"/>
                                <w:spacing w:val="-1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F168F9" w14:textId="77777777" w:rsidR="005B5173" w:rsidRPr="00267D88" w:rsidRDefault="005B5173">
                            <w:pPr>
                              <w:widowControl/>
                              <w:rPr>
                                <w:rFonts w:ascii="標楷體" w:eastAsia="標楷體" w:hAnsi="標楷體"/>
                                <w:spacing w:val="-1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4EE53" w14:textId="77777777" w:rsidR="005B5173" w:rsidRPr="00267D88" w:rsidRDefault="005B5173">
                            <w:pPr>
                              <w:widowControl/>
                              <w:rPr>
                                <w:rFonts w:ascii="標楷體" w:eastAsia="標楷體" w:hAnsi="標楷體"/>
                                <w:color w:val="000000"/>
                                <w:spacing w:val="-10"/>
                                <w:sz w:val="20"/>
                                <w:szCs w:val="20"/>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47C623" w14:textId="77777777" w:rsidR="005B5173" w:rsidRPr="00267D88" w:rsidRDefault="005B5173">
                            <w:pPr>
                              <w:widowControl/>
                              <w:rPr>
                                <w:rFonts w:ascii="標楷體" w:eastAsia="標楷體" w:hAnsi="標楷體"/>
                                <w:color w:val="000000"/>
                                <w:spacing w:val="-10"/>
                                <w:sz w:val="20"/>
                                <w:szCs w:val="20"/>
                              </w:rPr>
                            </w:pPr>
                          </w:p>
                        </w:tc>
                        <w:tc>
                          <w:tcPr>
                            <w:tcW w:w="1034" w:type="dxa"/>
                            <w:tcBorders>
                              <w:top w:val="single" w:sz="4" w:space="0" w:color="auto"/>
                              <w:left w:val="single" w:sz="4" w:space="0" w:color="auto"/>
                              <w:bottom w:val="single" w:sz="4" w:space="0" w:color="auto"/>
                              <w:right w:val="single" w:sz="4" w:space="0" w:color="auto"/>
                            </w:tcBorders>
                            <w:vAlign w:val="center"/>
                            <w:hideMark/>
                          </w:tcPr>
                          <w:p w14:paraId="6C88FA57" w14:textId="77777777" w:rsidR="005B5173" w:rsidRPr="00267D88" w:rsidRDefault="005B5173">
                            <w:pPr>
                              <w:overflowPunct w:val="0"/>
                              <w:spacing w:line="300" w:lineRule="exact"/>
                              <w:jc w:val="center"/>
                              <w:rPr>
                                <w:rFonts w:ascii="標楷體" w:eastAsia="標楷體" w:hAnsi="標楷體"/>
                                <w:b/>
                                <w:color w:val="000000"/>
                                <w:spacing w:val="-10"/>
                                <w:sz w:val="20"/>
                                <w:szCs w:val="20"/>
                              </w:rPr>
                            </w:pPr>
                            <w:r w:rsidRPr="00267D88">
                              <w:rPr>
                                <w:rFonts w:ascii="標楷體" w:eastAsia="標楷體" w:hAnsi="標楷體" w:hint="eastAsia"/>
                                <w:b/>
                                <w:color w:val="000000"/>
                                <w:spacing w:val="-10"/>
                                <w:sz w:val="20"/>
                                <w:szCs w:val="20"/>
                              </w:rPr>
                              <w:t>合計</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DF8BC56"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color w:val="000000"/>
                                <w:spacing w:val="-10"/>
                                <w:sz w:val="20"/>
                                <w:szCs w:val="20"/>
                              </w:rPr>
                              <w:t>停工損失</w:t>
                            </w:r>
                          </w:p>
                        </w:tc>
                        <w:tc>
                          <w:tcPr>
                            <w:tcW w:w="906" w:type="dxa"/>
                            <w:tcBorders>
                              <w:top w:val="single" w:sz="4" w:space="0" w:color="auto"/>
                              <w:left w:val="single" w:sz="4" w:space="0" w:color="auto"/>
                              <w:bottom w:val="single" w:sz="4" w:space="0" w:color="auto"/>
                              <w:right w:val="single" w:sz="4" w:space="0" w:color="auto"/>
                            </w:tcBorders>
                            <w:vAlign w:val="center"/>
                            <w:hideMark/>
                          </w:tcPr>
                          <w:p w14:paraId="2A5E1C44" w14:textId="77777777" w:rsidR="005B5173" w:rsidRPr="00267D88" w:rsidRDefault="005B5173">
                            <w:pPr>
                              <w:overflowPunct w:val="0"/>
                              <w:spacing w:line="300" w:lineRule="exact"/>
                              <w:jc w:val="center"/>
                              <w:rPr>
                                <w:rFonts w:ascii="標楷體" w:eastAsia="標楷體" w:hAnsi="標楷體"/>
                                <w:color w:val="000000"/>
                                <w:spacing w:val="-10"/>
                                <w:sz w:val="20"/>
                                <w:szCs w:val="20"/>
                              </w:rPr>
                            </w:pPr>
                            <w:r w:rsidRPr="00267D88">
                              <w:rPr>
                                <w:rFonts w:ascii="標楷體" w:eastAsia="標楷體" w:hAnsi="標楷體" w:hint="eastAsia"/>
                                <w:spacing w:val="-10"/>
                                <w:sz w:val="20"/>
                                <w:szCs w:val="20"/>
                              </w:rPr>
                              <w:t>檢修費用</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14:paraId="776F1B31"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邊際損失</w:t>
                            </w:r>
                          </w:p>
                        </w:tc>
                      </w:tr>
                      <w:tr w:rsidR="005B5173" w:rsidRPr="00267D88" w14:paraId="21A22297" w14:textId="77777777" w:rsidTr="00EC6DC8">
                        <w:trPr>
                          <w:trHeight w:hRule="exact" w:val="309"/>
                        </w:trPr>
                        <w:tc>
                          <w:tcPr>
                            <w:tcW w:w="2833" w:type="dxa"/>
                            <w:gridSpan w:val="3"/>
                            <w:tcBorders>
                              <w:top w:val="single" w:sz="4" w:space="0" w:color="auto"/>
                              <w:left w:val="single" w:sz="4" w:space="0" w:color="auto"/>
                              <w:bottom w:val="single" w:sz="4" w:space="0" w:color="auto"/>
                              <w:right w:val="single" w:sz="4" w:space="0" w:color="auto"/>
                            </w:tcBorders>
                            <w:hideMark/>
                          </w:tcPr>
                          <w:p w14:paraId="65BB04FE" w14:textId="77777777" w:rsidR="005B5173" w:rsidRPr="00267D88" w:rsidRDefault="005B5173">
                            <w:pPr>
                              <w:overflowPunct w:val="0"/>
                              <w:spacing w:line="300" w:lineRule="exact"/>
                              <w:jc w:val="center"/>
                              <w:rPr>
                                <w:rFonts w:ascii="標楷體" w:eastAsia="標楷體" w:hAnsi="標楷體"/>
                                <w:b/>
                                <w:spacing w:val="-10"/>
                                <w:sz w:val="20"/>
                                <w:szCs w:val="20"/>
                              </w:rPr>
                            </w:pPr>
                            <w:r w:rsidRPr="00267D88">
                              <w:rPr>
                                <w:rFonts w:ascii="標楷體" w:eastAsia="標楷體" w:hAnsi="標楷體" w:hint="eastAsia"/>
                                <w:b/>
                                <w:spacing w:val="-10"/>
                                <w:sz w:val="20"/>
                                <w:szCs w:val="20"/>
                              </w:rPr>
                              <w:t>總         計</w:t>
                            </w:r>
                          </w:p>
                        </w:tc>
                        <w:tc>
                          <w:tcPr>
                            <w:tcW w:w="880" w:type="dxa"/>
                            <w:gridSpan w:val="2"/>
                            <w:tcBorders>
                              <w:top w:val="single" w:sz="4" w:space="0" w:color="auto"/>
                              <w:left w:val="single" w:sz="4" w:space="0" w:color="auto"/>
                              <w:bottom w:val="single" w:sz="4" w:space="0" w:color="auto"/>
                              <w:right w:val="single" w:sz="4" w:space="0" w:color="auto"/>
                            </w:tcBorders>
                            <w:vAlign w:val="center"/>
                            <w:hideMark/>
                          </w:tcPr>
                          <w:p w14:paraId="52BB6A40"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w:t>
                            </w:r>
                            <w:r>
                              <w:rPr>
                                <w:rFonts w:ascii="標楷體" w:eastAsia="標楷體" w:hAnsi="標楷體"/>
                                <w:b/>
                                <w:bCs/>
                                <w:spacing w:val="-10"/>
                                <w:sz w:val="20"/>
                                <w:szCs w:val="20"/>
                              </w:rPr>
                              <w:t>31</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37</w:t>
                            </w:r>
                          </w:p>
                        </w:tc>
                        <w:tc>
                          <w:tcPr>
                            <w:tcW w:w="1034" w:type="dxa"/>
                            <w:tcBorders>
                              <w:top w:val="single" w:sz="4" w:space="0" w:color="auto"/>
                              <w:left w:val="single" w:sz="4" w:space="0" w:color="auto"/>
                              <w:bottom w:val="single" w:sz="4" w:space="0" w:color="auto"/>
                              <w:right w:val="single" w:sz="4" w:space="0" w:color="auto"/>
                            </w:tcBorders>
                            <w:vAlign w:val="center"/>
                            <w:hideMark/>
                          </w:tcPr>
                          <w:p w14:paraId="7AE7FB41"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8</w:t>
                            </w:r>
                            <w:r>
                              <w:rPr>
                                <w:rFonts w:ascii="標楷體" w:eastAsia="標楷體" w:hAnsi="標楷體"/>
                                <w:b/>
                                <w:bCs/>
                                <w:spacing w:val="-10"/>
                                <w:sz w:val="20"/>
                                <w:szCs w:val="20"/>
                              </w:rPr>
                              <w:t>90</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471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9EDCEF"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121,507</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8E7B17"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Pr>
                                <w:rFonts w:ascii="標楷體" w:eastAsia="標楷體" w:hAnsi="標楷體"/>
                                <w:b/>
                                <w:bCs/>
                                <w:spacing w:val="-10"/>
                                <w:sz w:val="20"/>
                                <w:szCs w:val="20"/>
                              </w:rPr>
                              <w:t>9</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586</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14:paraId="4A14F905"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7</w:t>
                            </w:r>
                            <w:r>
                              <w:rPr>
                                <w:rFonts w:ascii="標楷體" w:eastAsia="標楷體" w:hAnsi="標楷體"/>
                                <w:b/>
                                <w:bCs/>
                                <w:spacing w:val="-10"/>
                                <w:sz w:val="20"/>
                                <w:szCs w:val="20"/>
                              </w:rPr>
                              <w:t>19</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377</w:t>
                            </w:r>
                          </w:p>
                        </w:tc>
                      </w:tr>
                      <w:tr w:rsidR="005B5173" w:rsidRPr="00267D88" w14:paraId="158ED283" w14:textId="77777777" w:rsidTr="00EC6DC8">
                        <w:trPr>
                          <w:trHeight w:val="257"/>
                        </w:trPr>
                        <w:tc>
                          <w:tcPr>
                            <w:tcW w:w="384" w:type="dxa"/>
                            <w:vMerge w:val="restart"/>
                            <w:tcBorders>
                              <w:top w:val="single" w:sz="4" w:space="0" w:color="auto"/>
                              <w:left w:val="single" w:sz="4" w:space="0" w:color="auto"/>
                              <w:right w:val="single" w:sz="4" w:space="0" w:color="auto"/>
                            </w:tcBorders>
                            <w:vAlign w:val="center"/>
                            <w:hideMark/>
                          </w:tcPr>
                          <w:p w14:paraId="6415B24D" w14:textId="77777777" w:rsidR="005B5173" w:rsidRPr="00267D88" w:rsidRDefault="005B5173">
                            <w:pPr>
                              <w:overflowPunct w:val="0"/>
                              <w:spacing w:line="300" w:lineRule="exact"/>
                              <w:jc w:val="center"/>
                              <w:rPr>
                                <w:rFonts w:ascii="標楷體" w:eastAsia="標楷體" w:hAnsi="標楷體"/>
                                <w:bCs/>
                                <w:spacing w:val="-10"/>
                                <w:sz w:val="20"/>
                                <w:szCs w:val="20"/>
                              </w:rPr>
                            </w:pPr>
                            <w:r w:rsidRPr="00267D88">
                              <w:rPr>
                                <w:rFonts w:ascii="標楷體" w:eastAsia="標楷體" w:hAnsi="標楷體" w:hint="eastAsia"/>
                                <w:bCs/>
                                <w:spacing w:val="-10"/>
                                <w:sz w:val="20"/>
                                <w:szCs w:val="20"/>
                              </w:rPr>
                              <w:t>大林煉油廠</w:t>
                            </w:r>
                          </w:p>
                        </w:tc>
                        <w:tc>
                          <w:tcPr>
                            <w:tcW w:w="2448" w:type="dxa"/>
                            <w:gridSpan w:val="2"/>
                            <w:tcBorders>
                              <w:top w:val="single" w:sz="4" w:space="0" w:color="auto"/>
                              <w:left w:val="single" w:sz="4" w:space="0" w:color="auto"/>
                              <w:bottom w:val="single" w:sz="4" w:space="0" w:color="auto"/>
                              <w:right w:val="single" w:sz="4" w:space="0" w:color="auto"/>
                            </w:tcBorders>
                            <w:vAlign w:val="center"/>
                            <w:hideMark/>
                          </w:tcPr>
                          <w:p w14:paraId="2F661DB3" w14:textId="77777777" w:rsidR="005B5173" w:rsidRPr="00267D88" w:rsidRDefault="005B5173" w:rsidP="00AB06B8">
                            <w:pPr>
                              <w:overflowPunct w:val="0"/>
                              <w:spacing w:line="300" w:lineRule="exact"/>
                              <w:jc w:val="center"/>
                              <w:rPr>
                                <w:rFonts w:ascii="標楷體" w:eastAsia="標楷體" w:hAnsi="標楷體"/>
                                <w:b/>
                                <w:bCs/>
                                <w:spacing w:val="-10"/>
                                <w:sz w:val="20"/>
                                <w:szCs w:val="20"/>
                              </w:rPr>
                            </w:pPr>
                            <w:r w:rsidRPr="00267D88">
                              <w:rPr>
                                <w:rFonts w:ascii="標楷體" w:eastAsia="標楷體" w:hAnsi="標楷體" w:hint="eastAsia"/>
                                <w:b/>
                                <w:bCs/>
                                <w:spacing w:val="-10"/>
                                <w:sz w:val="20"/>
                                <w:szCs w:val="20"/>
                              </w:rPr>
                              <w:t xml:space="preserve">合 </w:t>
                            </w:r>
                            <w:r w:rsidRPr="00267D88">
                              <w:rPr>
                                <w:rFonts w:ascii="標楷體" w:eastAsia="標楷體" w:hAnsi="標楷體"/>
                                <w:b/>
                                <w:bCs/>
                                <w:spacing w:val="-10"/>
                                <w:sz w:val="20"/>
                                <w:szCs w:val="20"/>
                              </w:rPr>
                              <w:t xml:space="preserve"> </w:t>
                            </w:r>
                            <w:r w:rsidRPr="00267D88">
                              <w:rPr>
                                <w:rFonts w:ascii="標楷體" w:eastAsia="標楷體" w:hAnsi="標楷體" w:hint="eastAsia"/>
                                <w:b/>
                                <w:bCs/>
                                <w:spacing w:val="-10"/>
                                <w:sz w:val="20"/>
                                <w:szCs w:val="20"/>
                              </w:rPr>
                              <w:t>計</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7B8E1AD0"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w:t>
                            </w:r>
                            <w:r>
                              <w:rPr>
                                <w:rFonts w:ascii="標楷體" w:eastAsia="標楷體" w:hAnsi="標楷體"/>
                                <w:b/>
                                <w:bCs/>
                                <w:spacing w:val="-10"/>
                                <w:sz w:val="20"/>
                                <w:szCs w:val="20"/>
                              </w:rPr>
                              <w:t>11</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08</w:t>
                            </w:r>
                          </w:p>
                        </w:tc>
                        <w:tc>
                          <w:tcPr>
                            <w:tcW w:w="1034" w:type="dxa"/>
                            <w:tcBorders>
                              <w:top w:val="single" w:sz="4" w:space="0" w:color="auto"/>
                              <w:left w:val="single" w:sz="4" w:space="0" w:color="auto"/>
                              <w:bottom w:val="single" w:sz="4" w:space="0" w:color="auto"/>
                              <w:right w:val="single" w:sz="4" w:space="0" w:color="auto"/>
                            </w:tcBorders>
                            <w:vAlign w:val="center"/>
                            <w:hideMark/>
                          </w:tcPr>
                          <w:p w14:paraId="15A7A603"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7</w:t>
                            </w:r>
                            <w:r>
                              <w:rPr>
                                <w:rFonts w:ascii="標楷體" w:eastAsia="標楷體" w:hAnsi="標楷體"/>
                                <w:b/>
                                <w:bCs/>
                                <w:spacing w:val="-10"/>
                                <w:sz w:val="20"/>
                                <w:szCs w:val="20"/>
                              </w:rPr>
                              <w:t>26</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083</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986BB9"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117,60</w:t>
                            </w:r>
                            <w:r>
                              <w:rPr>
                                <w:rFonts w:ascii="標楷體" w:eastAsia="標楷體" w:hAnsi="標楷體"/>
                                <w:b/>
                                <w:bCs/>
                                <w:spacing w:val="-10"/>
                                <w:sz w:val="20"/>
                                <w:szCs w:val="20"/>
                              </w:rPr>
                              <w:t>3</w:t>
                            </w:r>
                          </w:p>
                        </w:tc>
                        <w:tc>
                          <w:tcPr>
                            <w:tcW w:w="906" w:type="dxa"/>
                            <w:tcBorders>
                              <w:top w:val="single" w:sz="4" w:space="0" w:color="auto"/>
                              <w:left w:val="single" w:sz="4" w:space="0" w:color="auto"/>
                              <w:bottom w:val="single" w:sz="4" w:space="0" w:color="auto"/>
                              <w:right w:val="single" w:sz="4" w:space="0" w:color="auto"/>
                            </w:tcBorders>
                            <w:vAlign w:val="center"/>
                            <w:hideMark/>
                          </w:tcPr>
                          <w:p w14:paraId="01697F9D"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Pr>
                                <w:rFonts w:ascii="標楷體" w:eastAsia="標楷體" w:hAnsi="標楷體"/>
                                <w:b/>
                                <w:bCs/>
                                <w:spacing w:val="-10"/>
                                <w:sz w:val="20"/>
                                <w:szCs w:val="20"/>
                              </w:rPr>
                              <w:t>9</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121</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14:paraId="475150A0"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5</w:t>
                            </w:r>
                            <w:r>
                              <w:rPr>
                                <w:rFonts w:ascii="標楷體" w:eastAsia="標楷體" w:hAnsi="標楷體"/>
                                <w:b/>
                                <w:bCs/>
                                <w:spacing w:val="-10"/>
                                <w:sz w:val="20"/>
                                <w:szCs w:val="20"/>
                              </w:rPr>
                              <w:t>59</w:t>
                            </w:r>
                            <w:r w:rsidRPr="00267D88">
                              <w:rPr>
                                <w:rFonts w:ascii="標楷體" w:eastAsia="標楷體" w:hAnsi="標楷體" w:hint="eastAsia"/>
                                <w:b/>
                                <w:bCs/>
                                <w:spacing w:val="-10"/>
                                <w:sz w:val="20"/>
                                <w:szCs w:val="20"/>
                              </w:rPr>
                              <w:t>,</w:t>
                            </w:r>
                            <w:r>
                              <w:rPr>
                                <w:rFonts w:ascii="標楷體" w:eastAsia="標楷體" w:hAnsi="標楷體"/>
                                <w:b/>
                                <w:bCs/>
                                <w:spacing w:val="-10"/>
                                <w:sz w:val="20"/>
                                <w:szCs w:val="20"/>
                              </w:rPr>
                              <w:t>357</w:t>
                            </w:r>
                          </w:p>
                        </w:tc>
                      </w:tr>
                      <w:tr w:rsidR="005B5173" w:rsidRPr="00267D88" w14:paraId="2AD9F279" w14:textId="77777777" w:rsidTr="00EC6DC8">
                        <w:trPr>
                          <w:trHeight w:val="78"/>
                        </w:trPr>
                        <w:tc>
                          <w:tcPr>
                            <w:tcW w:w="0" w:type="auto"/>
                            <w:vMerge/>
                            <w:tcBorders>
                              <w:left w:val="single" w:sz="4" w:space="0" w:color="auto"/>
                              <w:right w:val="single" w:sz="4" w:space="0" w:color="auto"/>
                            </w:tcBorders>
                            <w:vAlign w:val="center"/>
                          </w:tcPr>
                          <w:p w14:paraId="232E9600" w14:textId="77777777" w:rsidR="005B5173" w:rsidRPr="00267D88" w:rsidRDefault="005B5173">
                            <w:pPr>
                              <w:widowControl/>
                              <w:rPr>
                                <w:rFonts w:ascii="標楷體" w:eastAsia="標楷體" w:hAnsi="標楷體"/>
                                <w:bCs/>
                                <w:spacing w:val="-10"/>
                                <w:sz w:val="20"/>
                                <w:szCs w:val="20"/>
                              </w:rPr>
                            </w:pPr>
                          </w:p>
                        </w:tc>
                        <w:tc>
                          <w:tcPr>
                            <w:tcW w:w="1131" w:type="dxa"/>
                            <w:vMerge w:val="restart"/>
                            <w:tcBorders>
                              <w:top w:val="single" w:sz="4" w:space="0" w:color="auto"/>
                              <w:left w:val="single" w:sz="4" w:space="0" w:color="auto"/>
                              <w:right w:val="single" w:sz="4" w:space="0" w:color="auto"/>
                            </w:tcBorders>
                            <w:vAlign w:val="center"/>
                          </w:tcPr>
                          <w:p w14:paraId="4D3D507F" w14:textId="77777777" w:rsidR="005B5173" w:rsidRPr="00267D88" w:rsidRDefault="005B5173" w:rsidP="00FD6C43">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重油觸媒裂解</w:t>
                            </w:r>
                          </w:p>
                        </w:tc>
                        <w:tc>
                          <w:tcPr>
                            <w:tcW w:w="1317" w:type="dxa"/>
                            <w:tcBorders>
                              <w:top w:val="single" w:sz="4" w:space="0" w:color="auto"/>
                              <w:left w:val="single" w:sz="4" w:space="0" w:color="auto"/>
                              <w:bottom w:val="single" w:sz="4" w:space="0" w:color="auto"/>
                              <w:right w:val="single" w:sz="4" w:space="0" w:color="auto"/>
                            </w:tcBorders>
                            <w:vAlign w:val="center"/>
                          </w:tcPr>
                          <w:p w14:paraId="4445F174" w14:textId="77777777" w:rsidR="005B5173" w:rsidRPr="00267D88" w:rsidRDefault="005B5173">
                            <w:pPr>
                              <w:overflowPunct w:val="0"/>
                              <w:spacing w:line="300" w:lineRule="exact"/>
                              <w:jc w:val="center"/>
                              <w:rPr>
                                <w:rFonts w:ascii="標楷體" w:eastAsia="標楷體" w:hAnsi="標楷體"/>
                                <w:b/>
                                <w:bCs/>
                                <w:spacing w:val="-10"/>
                                <w:sz w:val="20"/>
                                <w:szCs w:val="20"/>
                              </w:rPr>
                            </w:pPr>
                            <w:r w:rsidRPr="00267D88">
                              <w:rPr>
                                <w:rFonts w:ascii="標楷體" w:eastAsia="標楷體" w:hAnsi="標楷體" w:hint="eastAsia"/>
                                <w:b/>
                                <w:bCs/>
                                <w:spacing w:val="-10"/>
                                <w:sz w:val="20"/>
                                <w:szCs w:val="20"/>
                              </w:rPr>
                              <w:t xml:space="preserve">小 </w:t>
                            </w:r>
                            <w:r w:rsidRPr="00267D88">
                              <w:rPr>
                                <w:rFonts w:ascii="標楷體" w:eastAsia="標楷體" w:hAnsi="標楷體"/>
                                <w:b/>
                                <w:bCs/>
                                <w:spacing w:val="-10"/>
                                <w:sz w:val="20"/>
                                <w:szCs w:val="20"/>
                              </w:rPr>
                              <w:t xml:space="preserve"> </w:t>
                            </w:r>
                            <w:r w:rsidRPr="00267D88">
                              <w:rPr>
                                <w:rFonts w:ascii="標楷體" w:eastAsia="標楷體" w:hAnsi="標楷體" w:hint="eastAsia"/>
                                <w:b/>
                                <w:bCs/>
                                <w:spacing w:val="-10"/>
                                <w:sz w:val="20"/>
                                <w:szCs w:val="20"/>
                              </w:rPr>
                              <w:t>計</w:t>
                            </w:r>
                          </w:p>
                        </w:tc>
                        <w:tc>
                          <w:tcPr>
                            <w:tcW w:w="880" w:type="dxa"/>
                            <w:gridSpan w:val="2"/>
                            <w:tcBorders>
                              <w:top w:val="single" w:sz="4" w:space="0" w:color="auto"/>
                              <w:left w:val="single" w:sz="4" w:space="0" w:color="auto"/>
                              <w:bottom w:val="single" w:sz="4" w:space="0" w:color="auto"/>
                              <w:right w:val="single" w:sz="4" w:space="0" w:color="auto"/>
                            </w:tcBorders>
                            <w:noWrap/>
                            <w:vAlign w:val="center"/>
                          </w:tcPr>
                          <w:p w14:paraId="4A4CB666"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sidRPr="00267D88">
                              <w:rPr>
                                <w:rFonts w:ascii="標楷體" w:eastAsia="標楷體" w:hAnsi="標楷體"/>
                                <w:b/>
                                <w:bCs/>
                                <w:spacing w:val="-10"/>
                                <w:sz w:val="20"/>
                                <w:szCs w:val="20"/>
                              </w:rPr>
                              <w:t>5.66</w:t>
                            </w:r>
                          </w:p>
                        </w:tc>
                        <w:tc>
                          <w:tcPr>
                            <w:tcW w:w="1034" w:type="dxa"/>
                            <w:tcBorders>
                              <w:top w:val="single" w:sz="4" w:space="0" w:color="auto"/>
                              <w:left w:val="single" w:sz="4" w:space="0" w:color="auto"/>
                              <w:bottom w:val="single" w:sz="4" w:space="0" w:color="auto"/>
                              <w:right w:val="single" w:sz="4" w:space="0" w:color="auto"/>
                            </w:tcBorders>
                            <w:vAlign w:val="center"/>
                          </w:tcPr>
                          <w:p w14:paraId="7BFE36ED"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5</w:t>
                            </w:r>
                            <w:r w:rsidRPr="00267D88">
                              <w:rPr>
                                <w:rFonts w:ascii="標楷體" w:eastAsia="標楷體" w:hAnsi="標楷體"/>
                                <w:b/>
                                <w:bCs/>
                                <w:spacing w:val="-10"/>
                                <w:sz w:val="20"/>
                                <w:szCs w:val="20"/>
                              </w:rPr>
                              <w:t>81</w:t>
                            </w:r>
                            <w:r w:rsidRPr="00267D88">
                              <w:rPr>
                                <w:rFonts w:ascii="標楷體" w:eastAsia="標楷體" w:hAnsi="標楷體" w:hint="eastAsia"/>
                                <w:b/>
                                <w:bCs/>
                                <w:spacing w:val="-10"/>
                                <w:sz w:val="20"/>
                                <w:szCs w:val="20"/>
                              </w:rPr>
                              <w:t>,</w:t>
                            </w:r>
                            <w:r w:rsidRPr="00267D88">
                              <w:rPr>
                                <w:rFonts w:ascii="標楷體" w:eastAsia="標楷體" w:hAnsi="標楷體"/>
                                <w:b/>
                                <w:bCs/>
                                <w:spacing w:val="-10"/>
                                <w:sz w:val="20"/>
                                <w:szCs w:val="20"/>
                              </w:rPr>
                              <w:t>887</w:t>
                            </w:r>
                          </w:p>
                        </w:tc>
                        <w:tc>
                          <w:tcPr>
                            <w:tcW w:w="1019" w:type="dxa"/>
                            <w:tcBorders>
                              <w:top w:val="single" w:sz="4" w:space="0" w:color="auto"/>
                              <w:left w:val="single" w:sz="4" w:space="0" w:color="auto"/>
                              <w:bottom w:val="single" w:sz="4" w:space="0" w:color="auto"/>
                              <w:right w:val="single" w:sz="4" w:space="0" w:color="auto"/>
                            </w:tcBorders>
                            <w:vAlign w:val="center"/>
                          </w:tcPr>
                          <w:p w14:paraId="628E1410"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9</w:t>
                            </w:r>
                            <w:r w:rsidRPr="00267D88">
                              <w:rPr>
                                <w:rFonts w:ascii="標楷體" w:eastAsia="標楷體" w:hAnsi="標楷體"/>
                                <w:b/>
                                <w:bCs/>
                                <w:spacing w:val="-10"/>
                                <w:sz w:val="20"/>
                                <w:szCs w:val="20"/>
                              </w:rPr>
                              <w:t>6,395</w:t>
                            </w:r>
                          </w:p>
                        </w:tc>
                        <w:tc>
                          <w:tcPr>
                            <w:tcW w:w="906" w:type="dxa"/>
                            <w:tcBorders>
                              <w:top w:val="single" w:sz="4" w:space="0" w:color="auto"/>
                              <w:left w:val="single" w:sz="4" w:space="0" w:color="auto"/>
                              <w:bottom w:val="single" w:sz="4" w:space="0" w:color="auto"/>
                              <w:right w:val="single" w:sz="4" w:space="0" w:color="auto"/>
                            </w:tcBorders>
                            <w:vAlign w:val="center"/>
                          </w:tcPr>
                          <w:p w14:paraId="7FA48E4A"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sidRPr="00267D88">
                              <w:rPr>
                                <w:rFonts w:ascii="標楷體" w:eastAsia="標楷體" w:hAnsi="標楷體"/>
                                <w:b/>
                                <w:bCs/>
                                <w:spacing w:val="-10"/>
                                <w:sz w:val="20"/>
                                <w:szCs w:val="20"/>
                              </w:rPr>
                              <w:t>4</w:t>
                            </w:r>
                            <w:r w:rsidRPr="00267D88">
                              <w:rPr>
                                <w:rFonts w:ascii="標楷體" w:eastAsia="標楷體" w:hAnsi="標楷體" w:hint="eastAsia"/>
                                <w:b/>
                                <w:bCs/>
                                <w:spacing w:val="-10"/>
                                <w:sz w:val="20"/>
                                <w:szCs w:val="20"/>
                              </w:rPr>
                              <w:t>,</w:t>
                            </w:r>
                            <w:r w:rsidRPr="00267D88">
                              <w:rPr>
                                <w:rFonts w:ascii="標楷體" w:eastAsia="標楷體" w:hAnsi="標楷體"/>
                                <w:b/>
                                <w:bCs/>
                                <w:spacing w:val="-10"/>
                                <w:sz w:val="20"/>
                                <w:szCs w:val="20"/>
                              </w:rPr>
                              <w:t>607</w:t>
                            </w:r>
                          </w:p>
                        </w:tc>
                        <w:tc>
                          <w:tcPr>
                            <w:tcW w:w="1019" w:type="dxa"/>
                            <w:gridSpan w:val="2"/>
                            <w:tcBorders>
                              <w:top w:val="single" w:sz="4" w:space="0" w:color="auto"/>
                              <w:left w:val="single" w:sz="4" w:space="0" w:color="auto"/>
                              <w:bottom w:val="single" w:sz="4" w:space="0" w:color="auto"/>
                              <w:right w:val="single" w:sz="4" w:space="0" w:color="auto"/>
                            </w:tcBorders>
                            <w:vAlign w:val="center"/>
                          </w:tcPr>
                          <w:p w14:paraId="66F39CF9"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sidRPr="00267D88">
                              <w:rPr>
                                <w:rFonts w:ascii="標楷體" w:eastAsia="標楷體" w:hAnsi="標楷體"/>
                                <w:b/>
                                <w:bCs/>
                                <w:spacing w:val="-10"/>
                                <w:sz w:val="20"/>
                                <w:szCs w:val="20"/>
                              </w:rPr>
                              <w:t>40,885</w:t>
                            </w:r>
                          </w:p>
                        </w:tc>
                      </w:tr>
                      <w:tr w:rsidR="005B5173" w:rsidRPr="00267D88" w14:paraId="76D16A89" w14:textId="77777777" w:rsidTr="00EC6DC8">
                        <w:trPr>
                          <w:trHeight w:val="78"/>
                        </w:trPr>
                        <w:tc>
                          <w:tcPr>
                            <w:tcW w:w="0" w:type="auto"/>
                            <w:vMerge/>
                            <w:tcBorders>
                              <w:left w:val="single" w:sz="4" w:space="0" w:color="auto"/>
                              <w:right w:val="single" w:sz="4" w:space="0" w:color="auto"/>
                            </w:tcBorders>
                            <w:vAlign w:val="center"/>
                            <w:hideMark/>
                          </w:tcPr>
                          <w:p w14:paraId="0637C2A9" w14:textId="77777777" w:rsidR="005B5173" w:rsidRPr="00267D88" w:rsidRDefault="005B5173">
                            <w:pPr>
                              <w:widowControl/>
                              <w:rPr>
                                <w:rFonts w:ascii="標楷體" w:eastAsia="標楷體" w:hAnsi="標楷體"/>
                                <w:bCs/>
                                <w:spacing w:val="-10"/>
                                <w:sz w:val="20"/>
                                <w:szCs w:val="20"/>
                              </w:rPr>
                            </w:pPr>
                          </w:p>
                        </w:tc>
                        <w:tc>
                          <w:tcPr>
                            <w:tcW w:w="1131" w:type="dxa"/>
                            <w:vMerge/>
                            <w:tcBorders>
                              <w:left w:val="single" w:sz="4" w:space="0" w:color="auto"/>
                              <w:right w:val="single" w:sz="4" w:space="0" w:color="auto"/>
                            </w:tcBorders>
                            <w:vAlign w:val="center"/>
                            <w:hideMark/>
                          </w:tcPr>
                          <w:p w14:paraId="24337170" w14:textId="77777777" w:rsidR="005B5173" w:rsidRPr="00267D88" w:rsidRDefault="005B5173">
                            <w:pPr>
                              <w:overflowPunct w:val="0"/>
                              <w:spacing w:line="300" w:lineRule="exact"/>
                              <w:ind w:rightChars="-20" w:right="-48"/>
                              <w:rPr>
                                <w:rFonts w:ascii="標楷體" w:eastAsia="標楷體" w:hAnsi="標楷體"/>
                                <w:spacing w:val="-10"/>
                                <w:sz w:val="20"/>
                                <w:szCs w:val="20"/>
                              </w:rPr>
                            </w:pPr>
                          </w:p>
                        </w:tc>
                        <w:tc>
                          <w:tcPr>
                            <w:tcW w:w="1317" w:type="dxa"/>
                            <w:tcBorders>
                              <w:top w:val="single" w:sz="4" w:space="0" w:color="auto"/>
                              <w:left w:val="single" w:sz="4" w:space="0" w:color="auto"/>
                              <w:bottom w:val="single" w:sz="4" w:space="0" w:color="auto"/>
                              <w:right w:val="single" w:sz="4" w:space="0" w:color="auto"/>
                            </w:tcBorders>
                            <w:vAlign w:val="center"/>
                            <w:hideMark/>
                          </w:tcPr>
                          <w:p w14:paraId="64939753"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3/17至4/7</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0D21297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20.58</w:t>
                            </w:r>
                          </w:p>
                        </w:tc>
                        <w:tc>
                          <w:tcPr>
                            <w:tcW w:w="1034" w:type="dxa"/>
                            <w:tcBorders>
                              <w:top w:val="single" w:sz="4" w:space="0" w:color="auto"/>
                              <w:left w:val="single" w:sz="4" w:space="0" w:color="auto"/>
                              <w:bottom w:val="single" w:sz="4" w:space="0" w:color="auto"/>
                              <w:right w:val="single" w:sz="4" w:space="0" w:color="auto"/>
                            </w:tcBorders>
                            <w:vAlign w:val="center"/>
                            <w:hideMark/>
                          </w:tcPr>
                          <w:p w14:paraId="4C416E2F"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510,868</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52CEFBF"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 xml:space="preserve">39,983 </w:t>
                            </w:r>
                          </w:p>
                        </w:tc>
                        <w:tc>
                          <w:tcPr>
                            <w:tcW w:w="906" w:type="dxa"/>
                            <w:tcBorders>
                              <w:top w:val="single" w:sz="4" w:space="0" w:color="auto"/>
                              <w:left w:val="single" w:sz="4" w:space="0" w:color="auto"/>
                              <w:bottom w:val="single" w:sz="4" w:space="0" w:color="auto"/>
                              <w:right w:val="single" w:sz="4" w:space="0" w:color="auto"/>
                            </w:tcBorders>
                            <w:vAlign w:val="center"/>
                            <w:hideMark/>
                          </w:tcPr>
                          <w:p w14:paraId="27F630BB"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30,000</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14:paraId="2AB82E35"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440,885</w:t>
                            </w:r>
                          </w:p>
                        </w:tc>
                      </w:tr>
                      <w:tr w:rsidR="005B5173" w:rsidRPr="00267D88" w14:paraId="66EF508D" w14:textId="77777777" w:rsidTr="00EC6DC8">
                        <w:trPr>
                          <w:trHeight w:val="137"/>
                        </w:trPr>
                        <w:tc>
                          <w:tcPr>
                            <w:tcW w:w="0" w:type="auto"/>
                            <w:vMerge/>
                            <w:tcBorders>
                              <w:left w:val="single" w:sz="4" w:space="0" w:color="auto"/>
                              <w:right w:val="single" w:sz="4" w:space="0" w:color="auto"/>
                            </w:tcBorders>
                            <w:vAlign w:val="center"/>
                            <w:hideMark/>
                          </w:tcPr>
                          <w:p w14:paraId="5AF10E51" w14:textId="77777777" w:rsidR="005B5173" w:rsidRPr="00267D88" w:rsidRDefault="005B5173">
                            <w:pPr>
                              <w:widowControl/>
                              <w:rPr>
                                <w:rFonts w:ascii="標楷體" w:eastAsia="標楷體" w:hAnsi="標楷體"/>
                                <w:bCs/>
                                <w:spacing w:val="-10"/>
                                <w:sz w:val="20"/>
                                <w:szCs w:val="20"/>
                              </w:rPr>
                            </w:pPr>
                          </w:p>
                        </w:tc>
                        <w:tc>
                          <w:tcPr>
                            <w:tcW w:w="0" w:type="auto"/>
                            <w:vMerge/>
                            <w:tcBorders>
                              <w:left w:val="single" w:sz="4" w:space="0" w:color="auto"/>
                              <w:right w:val="single" w:sz="4" w:space="0" w:color="auto"/>
                            </w:tcBorders>
                            <w:vAlign w:val="center"/>
                            <w:hideMark/>
                          </w:tcPr>
                          <w:p w14:paraId="6CBF1FB3" w14:textId="77777777" w:rsidR="005B5173" w:rsidRPr="00267D88" w:rsidRDefault="005B5173">
                            <w:pPr>
                              <w:widowControl/>
                              <w:rPr>
                                <w:rFonts w:ascii="標楷體" w:eastAsia="標楷體" w:hAnsi="標楷體"/>
                                <w:spacing w:val="-10"/>
                                <w:sz w:val="20"/>
                                <w:szCs w:val="20"/>
                              </w:rPr>
                            </w:pPr>
                          </w:p>
                        </w:tc>
                        <w:tc>
                          <w:tcPr>
                            <w:tcW w:w="1317" w:type="dxa"/>
                            <w:tcBorders>
                              <w:top w:val="single" w:sz="4" w:space="0" w:color="auto"/>
                              <w:left w:val="single" w:sz="4" w:space="0" w:color="auto"/>
                              <w:bottom w:val="single" w:sz="4" w:space="0" w:color="auto"/>
                              <w:right w:val="single" w:sz="4" w:space="0" w:color="auto"/>
                            </w:tcBorders>
                            <w:hideMark/>
                          </w:tcPr>
                          <w:p w14:paraId="7B3013E7"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6/21至6/24</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7E788B1C"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2.79</w:t>
                            </w:r>
                          </w:p>
                        </w:tc>
                        <w:tc>
                          <w:tcPr>
                            <w:tcW w:w="1034" w:type="dxa"/>
                            <w:tcBorders>
                              <w:top w:val="single" w:sz="4" w:space="0" w:color="auto"/>
                              <w:left w:val="single" w:sz="4" w:space="0" w:color="auto"/>
                              <w:bottom w:val="single" w:sz="4" w:space="0" w:color="auto"/>
                              <w:right w:val="single" w:sz="4" w:space="0" w:color="auto"/>
                            </w:tcBorders>
                            <w:vAlign w:val="center"/>
                            <w:hideMark/>
                          </w:tcPr>
                          <w:p w14:paraId="717DBDA9"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2,000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FE1EC69"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hideMark/>
                          </w:tcPr>
                          <w:p w14:paraId="1937674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2,000</w:t>
                            </w:r>
                          </w:p>
                        </w:tc>
                        <w:tc>
                          <w:tcPr>
                            <w:tcW w:w="1019" w:type="dxa"/>
                            <w:gridSpan w:val="2"/>
                            <w:tcBorders>
                              <w:top w:val="single" w:sz="4" w:space="0" w:color="auto"/>
                              <w:left w:val="single" w:sz="4" w:space="0" w:color="auto"/>
                              <w:bottom w:val="single" w:sz="4" w:space="0" w:color="auto"/>
                              <w:right w:val="single" w:sz="4" w:space="0" w:color="auto"/>
                            </w:tcBorders>
                            <w:hideMark/>
                          </w:tcPr>
                          <w:p w14:paraId="7D815D90"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r>
                      <w:tr w:rsidR="005B5173" w:rsidRPr="00267D88" w14:paraId="1161FB7B" w14:textId="77777777" w:rsidTr="00EC6DC8">
                        <w:trPr>
                          <w:trHeight w:val="137"/>
                        </w:trPr>
                        <w:tc>
                          <w:tcPr>
                            <w:tcW w:w="0" w:type="auto"/>
                            <w:vMerge/>
                            <w:tcBorders>
                              <w:left w:val="single" w:sz="4" w:space="0" w:color="auto"/>
                              <w:right w:val="single" w:sz="4" w:space="0" w:color="auto"/>
                            </w:tcBorders>
                            <w:vAlign w:val="center"/>
                            <w:hideMark/>
                          </w:tcPr>
                          <w:p w14:paraId="05F21927" w14:textId="77777777" w:rsidR="005B5173" w:rsidRPr="00267D88" w:rsidRDefault="005B5173">
                            <w:pPr>
                              <w:widowControl/>
                              <w:rPr>
                                <w:rFonts w:ascii="標楷體" w:eastAsia="標楷體" w:hAnsi="標楷體"/>
                                <w:bCs/>
                                <w:spacing w:val="-10"/>
                                <w:sz w:val="20"/>
                                <w:szCs w:val="20"/>
                              </w:rPr>
                            </w:pPr>
                          </w:p>
                        </w:tc>
                        <w:tc>
                          <w:tcPr>
                            <w:tcW w:w="0" w:type="auto"/>
                            <w:vMerge/>
                            <w:tcBorders>
                              <w:left w:val="single" w:sz="4" w:space="0" w:color="auto"/>
                              <w:bottom w:val="single" w:sz="4" w:space="0" w:color="auto"/>
                              <w:right w:val="single" w:sz="4" w:space="0" w:color="auto"/>
                            </w:tcBorders>
                            <w:vAlign w:val="center"/>
                            <w:hideMark/>
                          </w:tcPr>
                          <w:p w14:paraId="33BB9E2C" w14:textId="77777777" w:rsidR="005B5173" w:rsidRPr="00267D88" w:rsidRDefault="005B5173">
                            <w:pPr>
                              <w:widowControl/>
                              <w:rPr>
                                <w:rFonts w:ascii="標楷體" w:eastAsia="標楷體" w:hAnsi="標楷體"/>
                                <w:spacing w:val="-10"/>
                                <w:sz w:val="20"/>
                                <w:szCs w:val="20"/>
                              </w:rPr>
                            </w:pPr>
                          </w:p>
                        </w:tc>
                        <w:tc>
                          <w:tcPr>
                            <w:tcW w:w="1317" w:type="dxa"/>
                            <w:tcBorders>
                              <w:top w:val="single" w:sz="4" w:space="0" w:color="auto"/>
                              <w:left w:val="single" w:sz="4" w:space="0" w:color="auto"/>
                              <w:bottom w:val="single" w:sz="4" w:space="0" w:color="auto"/>
                              <w:right w:val="single" w:sz="4" w:space="0" w:color="auto"/>
                            </w:tcBorders>
                            <w:hideMark/>
                          </w:tcPr>
                          <w:p w14:paraId="3FAFCFE2"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6/26至7/18</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56C6D908"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22.29</w:t>
                            </w:r>
                          </w:p>
                        </w:tc>
                        <w:tc>
                          <w:tcPr>
                            <w:tcW w:w="1034" w:type="dxa"/>
                            <w:tcBorders>
                              <w:top w:val="single" w:sz="4" w:space="0" w:color="auto"/>
                              <w:left w:val="single" w:sz="4" w:space="0" w:color="auto"/>
                              <w:bottom w:val="single" w:sz="4" w:space="0" w:color="auto"/>
                              <w:right w:val="single" w:sz="4" w:space="0" w:color="auto"/>
                            </w:tcBorders>
                            <w:vAlign w:val="center"/>
                            <w:hideMark/>
                          </w:tcPr>
                          <w:p w14:paraId="2580F022"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69,019</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89153A"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56,412</w:t>
                            </w:r>
                          </w:p>
                        </w:tc>
                        <w:tc>
                          <w:tcPr>
                            <w:tcW w:w="906" w:type="dxa"/>
                            <w:tcBorders>
                              <w:top w:val="single" w:sz="4" w:space="0" w:color="auto"/>
                              <w:left w:val="single" w:sz="4" w:space="0" w:color="auto"/>
                              <w:bottom w:val="single" w:sz="4" w:space="0" w:color="auto"/>
                              <w:right w:val="single" w:sz="4" w:space="0" w:color="auto"/>
                            </w:tcBorders>
                            <w:vAlign w:val="center"/>
                            <w:hideMark/>
                          </w:tcPr>
                          <w:p w14:paraId="4C0039D8"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12,607</w:t>
                            </w:r>
                          </w:p>
                        </w:tc>
                        <w:tc>
                          <w:tcPr>
                            <w:tcW w:w="1019" w:type="dxa"/>
                            <w:gridSpan w:val="2"/>
                            <w:tcBorders>
                              <w:top w:val="single" w:sz="4" w:space="0" w:color="auto"/>
                              <w:left w:val="single" w:sz="4" w:space="0" w:color="auto"/>
                              <w:bottom w:val="single" w:sz="4" w:space="0" w:color="auto"/>
                              <w:right w:val="single" w:sz="4" w:space="0" w:color="auto"/>
                            </w:tcBorders>
                            <w:hideMark/>
                          </w:tcPr>
                          <w:p w14:paraId="3FB80343"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r>
                      <w:tr w:rsidR="005B5173" w:rsidRPr="00267D88" w14:paraId="4E173C31" w14:textId="77777777" w:rsidTr="00EC6DC8">
                        <w:trPr>
                          <w:trHeight w:val="257"/>
                        </w:trPr>
                        <w:tc>
                          <w:tcPr>
                            <w:tcW w:w="0" w:type="auto"/>
                            <w:vMerge/>
                            <w:tcBorders>
                              <w:left w:val="single" w:sz="4" w:space="0" w:color="auto"/>
                              <w:right w:val="single" w:sz="4" w:space="0" w:color="auto"/>
                            </w:tcBorders>
                            <w:vAlign w:val="center"/>
                            <w:hideMark/>
                          </w:tcPr>
                          <w:p w14:paraId="76F964DD" w14:textId="77777777" w:rsidR="005B5173" w:rsidRPr="00267D88" w:rsidRDefault="005B5173">
                            <w:pPr>
                              <w:widowControl/>
                              <w:rPr>
                                <w:rFonts w:ascii="標楷體" w:eastAsia="標楷體" w:hAnsi="標楷體"/>
                                <w:bCs/>
                                <w:spacing w:val="-10"/>
                                <w:sz w:val="20"/>
                                <w:szCs w:val="20"/>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589F618D" w14:textId="77777777" w:rsidR="005B5173" w:rsidRPr="00267D88" w:rsidRDefault="005B5173">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烷化</w:t>
                            </w:r>
                          </w:p>
                        </w:tc>
                        <w:tc>
                          <w:tcPr>
                            <w:tcW w:w="1317" w:type="dxa"/>
                            <w:tcBorders>
                              <w:top w:val="single" w:sz="4" w:space="0" w:color="auto"/>
                              <w:left w:val="single" w:sz="4" w:space="0" w:color="auto"/>
                              <w:bottom w:val="single" w:sz="4" w:space="0" w:color="auto"/>
                              <w:right w:val="single" w:sz="4" w:space="0" w:color="auto"/>
                            </w:tcBorders>
                            <w:vAlign w:val="center"/>
                            <w:hideMark/>
                          </w:tcPr>
                          <w:p w14:paraId="756E5462"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8/11至8/25</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24A81E9A"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14.00</w:t>
                            </w:r>
                          </w:p>
                        </w:tc>
                        <w:tc>
                          <w:tcPr>
                            <w:tcW w:w="1034" w:type="dxa"/>
                            <w:tcBorders>
                              <w:top w:val="single" w:sz="4" w:space="0" w:color="auto"/>
                              <w:left w:val="single" w:sz="4" w:space="0" w:color="auto"/>
                              <w:bottom w:val="single" w:sz="4" w:space="0" w:color="auto"/>
                              <w:right w:val="single" w:sz="4" w:space="0" w:color="auto"/>
                            </w:tcBorders>
                            <w:vAlign w:val="center"/>
                            <w:hideMark/>
                          </w:tcPr>
                          <w:p w14:paraId="60AABC1B"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101,634</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0FF4090"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hideMark/>
                          </w:tcPr>
                          <w:p w14:paraId="2B5C853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1019" w:type="dxa"/>
                            <w:gridSpan w:val="2"/>
                            <w:tcBorders>
                              <w:top w:val="single" w:sz="4" w:space="0" w:color="auto"/>
                              <w:left w:val="single" w:sz="4" w:space="0" w:color="auto"/>
                              <w:bottom w:val="single" w:sz="4" w:space="0" w:color="auto"/>
                              <w:right w:val="single" w:sz="4" w:space="0" w:color="auto"/>
                            </w:tcBorders>
                            <w:hideMark/>
                          </w:tcPr>
                          <w:p w14:paraId="1770667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101,634</w:t>
                            </w:r>
                          </w:p>
                        </w:tc>
                      </w:tr>
                      <w:tr w:rsidR="005B5173" w:rsidRPr="00267D88" w14:paraId="658D44E9" w14:textId="77777777" w:rsidTr="00EC6DC8">
                        <w:trPr>
                          <w:trHeight w:val="137"/>
                        </w:trPr>
                        <w:tc>
                          <w:tcPr>
                            <w:tcW w:w="0" w:type="auto"/>
                            <w:vMerge/>
                            <w:tcBorders>
                              <w:left w:val="single" w:sz="4" w:space="0" w:color="auto"/>
                              <w:right w:val="single" w:sz="4" w:space="0" w:color="auto"/>
                            </w:tcBorders>
                            <w:vAlign w:val="center"/>
                            <w:hideMark/>
                          </w:tcPr>
                          <w:p w14:paraId="6C6D0BA6" w14:textId="77777777" w:rsidR="005B5173" w:rsidRPr="00267D88" w:rsidRDefault="005B5173">
                            <w:pPr>
                              <w:widowControl/>
                              <w:rPr>
                                <w:rFonts w:ascii="標楷體" w:eastAsia="標楷體" w:hAnsi="標楷體"/>
                                <w:bCs/>
                                <w:spacing w:val="-10"/>
                                <w:sz w:val="20"/>
                                <w:szCs w:val="20"/>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2E64D611" w14:textId="77777777" w:rsidR="005B5173" w:rsidRPr="00267D88" w:rsidRDefault="005B5173">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輕質原油分餾</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D752044"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8/30至10/3</w:t>
                            </w:r>
                          </w:p>
                        </w:tc>
                        <w:tc>
                          <w:tcPr>
                            <w:tcW w:w="880" w:type="dxa"/>
                            <w:gridSpan w:val="2"/>
                            <w:tcBorders>
                              <w:top w:val="single" w:sz="4" w:space="0" w:color="auto"/>
                              <w:left w:val="single" w:sz="4" w:space="0" w:color="auto"/>
                              <w:bottom w:val="single" w:sz="4" w:space="0" w:color="auto"/>
                              <w:right w:val="single" w:sz="4" w:space="0" w:color="auto"/>
                            </w:tcBorders>
                            <w:noWrap/>
                            <w:vAlign w:val="center"/>
                            <w:hideMark/>
                          </w:tcPr>
                          <w:p w14:paraId="4163C597"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36.00</w:t>
                            </w:r>
                          </w:p>
                        </w:tc>
                        <w:tc>
                          <w:tcPr>
                            <w:tcW w:w="1034" w:type="dxa"/>
                            <w:tcBorders>
                              <w:top w:val="single" w:sz="4" w:space="0" w:color="auto"/>
                              <w:left w:val="single" w:sz="4" w:space="0" w:color="auto"/>
                              <w:bottom w:val="single" w:sz="4" w:space="0" w:color="auto"/>
                              <w:right w:val="single" w:sz="4" w:space="0" w:color="auto"/>
                            </w:tcBorders>
                            <w:vAlign w:val="center"/>
                            <w:hideMark/>
                          </w:tcPr>
                          <w:p w14:paraId="2BA0197C"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20,70</w:t>
                            </w:r>
                            <w:r>
                              <w:rPr>
                                <w:rFonts w:ascii="標楷體" w:eastAsia="標楷體" w:hAnsi="標楷體"/>
                                <w:b/>
                                <w:spacing w:val="-10"/>
                                <w:sz w:val="20"/>
                                <w:szCs w:val="20"/>
                              </w:rPr>
                              <w:t>7</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7FE658A"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18,70</w:t>
                            </w:r>
                            <w:r>
                              <w:rPr>
                                <w:rFonts w:ascii="標楷體" w:eastAsia="標楷體" w:hAnsi="標楷體"/>
                                <w:spacing w:val="-10"/>
                                <w:sz w:val="20"/>
                                <w:szCs w:val="20"/>
                              </w:rPr>
                              <w:t>7</w:t>
                            </w:r>
                          </w:p>
                        </w:tc>
                        <w:tc>
                          <w:tcPr>
                            <w:tcW w:w="906" w:type="dxa"/>
                            <w:tcBorders>
                              <w:top w:val="single" w:sz="4" w:space="0" w:color="auto"/>
                              <w:left w:val="single" w:sz="4" w:space="0" w:color="auto"/>
                              <w:bottom w:val="single" w:sz="4" w:space="0" w:color="auto"/>
                              <w:right w:val="single" w:sz="4" w:space="0" w:color="auto"/>
                            </w:tcBorders>
                            <w:vAlign w:val="center"/>
                            <w:hideMark/>
                          </w:tcPr>
                          <w:p w14:paraId="358A418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2,000</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14:paraId="14002B64" w14:textId="77777777" w:rsidR="005B5173" w:rsidRPr="00267D88" w:rsidRDefault="005B5173" w:rsidP="00FC60D0">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r>
                      <w:tr w:rsidR="005B5173" w:rsidRPr="00267D88" w14:paraId="040170AB" w14:textId="77777777" w:rsidTr="00EC6DC8">
                        <w:trPr>
                          <w:trHeight w:val="97"/>
                        </w:trPr>
                        <w:tc>
                          <w:tcPr>
                            <w:tcW w:w="0" w:type="auto"/>
                            <w:vMerge/>
                            <w:tcBorders>
                              <w:left w:val="single" w:sz="4" w:space="0" w:color="auto"/>
                              <w:right w:val="single" w:sz="4" w:space="0" w:color="auto"/>
                            </w:tcBorders>
                            <w:vAlign w:val="center"/>
                            <w:hideMark/>
                          </w:tcPr>
                          <w:p w14:paraId="77999793" w14:textId="77777777" w:rsidR="005B5173" w:rsidRPr="00267D88" w:rsidRDefault="005B5173">
                            <w:pPr>
                              <w:widowControl/>
                              <w:rPr>
                                <w:rFonts w:ascii="標楷體" w:eastAsia="標楷體" w:hAnsi="標楷體"/>
                                <w:bCs/>
                                <w:spacing w:val="-10"/>
                                <w:sz w:val="20"/>
                                <w:szCs w:val="20"/>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5A58E90C" w14:textId="77777777" w:rsidR="005B5173" w:rsidRPr="00267D88" w:rsidRDefault="005B5173">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第六硫磺</w:t>
                            </w:r>
                          </w:p>
                        </w:tc>
                        <w:tc>
                          <w:tcPr>
                            <w:tcW w:w="1317" w:type="dxa"/>
                            <w:tcBorders>
                              <w:top w:val="single" w:sz="4" w:space="0" w:color="auto"/>
                              <w:left w:val="nil"/>
                              <w:bottom w:val="single" w:sz="4" w:space="0" w:color="auto"/>
                              <w:right w:val="single" w:sz="4" w:space="0" w:color="auto"/>
                            </w:tcBorders>
                            <w:vAlign w:val="center"/>
                            <w:hideMark/>
                          </w:tcPr>
                          <w:p w14:paraId="1FF15AF0"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9/19至9/30</w:t>
                            </w:r>
                          </w:p>
                        </w:tc>
                        <w:tc>
                          <w:tcPr>
                            <w:tcW w:w="880" w:type="dxa"/>
                            <w:gridSpan w:val="2"/>
                            <w:tcBorders>
                              <w:top w:val="single" w:sz="4" w:space="0" w:color="auto"/>
                              <w:left w:val="nil"/>
                              <w:bottom w:val="single" w:sz="4" w:space="0" w:color="auto"/>
                              <w:right w:val="single" w:sz="4" w:space="0" w:color="auto"/>
                            </w:tcBorders>
                            <w:vAlign w:val="center"/>
                            <w:hideMark/>
                          </w:tcPr>
                          <w:p w14:paraId="093A5A0B"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11.00</w:t>
                            </w:r>
                          </w:p>
                        </w:tc>
                        <w:tc>
                          <w:tcPr>
                            <w:tcW w:w="1034" w:type="dxa"/>
                            <w:tcBorders>
                              <w:top w:val="single" w:sz="4" w:space="0" w:color="auto"/>
                              <w:left w:val="nil"/>
                              <w:bottom w:val="single" w:sz="4" w:space="0" w:color="auto"/>
                              <w:right w:val="single" w:sz="4" w:space="0" w:color="auto"/>
                            </w:tcBorders>
                            <w:vAlign w:val="center"/>
                            <w:hideMark/>
                          </w:tcPr>
                          <w:p w14:paraId="1E9D1BF5"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3,51</w:t>
                            </w:r>
                            <w:r>
                              <w:rPr>
                                <w:rFonts w:ascii="標楷體" w:eastAsia="標楷體" w:hAnsi="標楷體"/>
                                <w:b/>
                                <w:spacing w:val="-10"/>
                                <w:sz w:val="20"/>
                                <w:szCs w:val="20"/>
                              </w:rPr>
                              <w:t>5</w:t>
                            </w:r>
                          </w:p>
                        </w:tc>
                        <w:tc>
                          <w:tcPr>
                            <w:tcW w:w="1019" w:type="dxa"/>
                            <w:tcBorders>
                              <w:top w:val="single" w:sz="4" w:space="0" w:color="auto"/>
                              <w:left w:val="nil"/>
                              <w:bottom w:val="single" w:sz="4" w:space="0" w:color="auto"/>
                              <w:right w:val="single" w:sz="4" w:space="0" w:color="auto"/>
                            </w:tcBorders>
                            <w:vAlign w:val="center"/>
                            <w:hideMark/>
                          </w:tcPr>
                          <w:p w14:paraId="0C46562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2,501</w:t>
                            </w:r>
                          </w:p>
                        </w:tc>
                        <w:tc>
                          <w:tcPr>
                            <w:tcW w:w="906" w:type="dxa"/>
                            <w:tcBorders>
                              <w:top w:val="single" w:sz="4" w:space="0" w:color="auto"/>
                              <w:left w:val="single" w:sz="4" w:space="0" w:color="auto"/>
                              <w:bottom w:val="single" w:sz="4" w:space="0" w:color="auto"/>
                              <w:right w:val="single" w:sz="4" w:space="0" w:color="auto"/>
                            </w:tcBorders>
                            <w:vAlign w:val="center"/>
                            <w:hideMark/>
                          </w:tcPr>
                          <w:p w14:paraId="0164E3D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1,01</w:t>
                            </w:r>
                            <w:r>
                              <w:rPr>
                                <w:rFonts w:ascii="標楷體" w:eastAsia="標楷體" w:hAnsi="標楷體"/>
                                <w:spacing w:val="-10"/>
                                <w:sz w:val="20"/>
                                <w:szCs w:val="20"/>
                              </w:rPr>
                              <w:t>4</w:t>
                            </w:r>
                          </w:p>
                        </w:tc>
                        <w:tc>
                          <w:tcPr>
                            <w:tcW w:w="1019" w:type="dxa"/>
                            <w:gridSpan w:val="2"/>
                            <w:tcBorders>
                              <w:top w:val="single" w:sz="4" w:space="0" w:color="auto"/>
                              <w:left w:val="single" w:sz="4" w:space="0" w:color="auto"/>
                              <w:bottom w:val="single" w:sz="4" w:space="0" w:color="auto"/>
                              <w:right w:val="single" w:sz="4" w:space="0" w:color="auto"/>
                            </w:tcBorders>
                            <w:hideMark/>
                          </w:tcPr>
                          <w:p w14:paraId="1684E993"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r>
                      <w:tr w:rsidR="005B5173" w:rsidRPr="00267D88" w14:paraId="535F622F" w14:textId="77777777" w:rsidTr="00EC6DC8">
                        <w:trPr>
                          <w:trHeight w:val="97"/>
                        </w:trPr>
                        <w:tc>
                          <w:tcPr>
                            <w:tcW w:w="0" w:type="auto"/>
                            <w:vMerge/>
                            <w:tcBorders>
                              <w:left w:val="single" w:sz="4" w:space="0" w:color="auto"/>
                              <w:bottom w:val="single" w:sz="4" w:space="0" w:color="auto"/>
                              <w:right w:val="single" w:sz="4" w:space="0" w:color="auto"/>
                            </w:tcBorders>
                            <w:vAlign w:val="center"/>
                          </w:tcPr>
                          <w:p w14:paraId="464BFAF1" w14:textId="77777777" w:rsidR="005B5173" w:rsidRPr="00267D88" w:rsidRDefault="005B5173">
                            <w:pPr>
                              <w:widowControl/>
                              <w:rPr>
                                <w:rFonts w:ascii="標楷體" w:eastAsia="標楷體" w:hAnsi="標楷體"/>
                                <w:bCs/>
                                <w:spacing w:val="-10"/>
                                <w:sz w:val="20"/>
                                <w:szCs w:val="20"/>
                              </w:rPr>
                            </w:pPr>
                          </w:p>
                        </w:tc>
                        <w:tc>
                          <w:tcPr>
                            <w:tcW w:w="1131" w:type="dxa"/>
                            <w:tcBorders>
                              <w:top w:val="single" w:sz="4" w:space="0" w:color="auto"/>
                              <w:left w:val="single" w:sz="4" w:space="0" w:color="auto"/>
                              <w:bottom w:val="single" w:sz="4" w:space="0" w:color="auto"/>
                              <w:right w:val="single" w:sz="4" w:space="0" w:color="auto"/>
                            </w:tcBorders>
                            <w:vAlign w:val="center"/>
                          </w:tcPr>
                          <w:p w14:paraId="6BE6D530" w14:textId="77777777" w:rsidR="005B5173" w:rsidRPr="00267D88" w:rsidRDefault="005B5173">
                            <w:pPr>
                              <w:overflowPunct w:val="0"/>
                              <w:spacing w:line="300" w:lineRule="exact"/>
                              <w:ind w:rightChars="-20" w:right="-48"/>
                              <w:rPr>
                                <w:rFonts w:ascii="標楷體" w:eastAsia="標楷體" w:hAnsi="標楷體"/>
                                <w:spacing w:val="-10"/>
                                <w:sz w:val="20"/>
                                <w:szCs w:val="20"/>
                              </w:rPr>
                            </w:pPr>
                            <w:r>
                              <w:rPr>
                                <w:rFonts w:ascii="標楷體" w:eastAsia="標楷體" w:hAnsi="標楷體" w:hint="eastAsia"/>
                                <w:spacing w:val="-10"/>
                                <w:sz w:val="20"/>
                                <w:szCs w:val="20"/>
                              </w:rPr>
                              <w:t>重油裂解</w:t>
                            </w:r>
                          </w:p>
                        </w:tc>
                        <w:tc>
                          <w:tcPr>
                            <w:tcW w:w="1317" w:type="dxa"/>
                            <w:tcBorders>
                              <w:top w:val="single" w:sz="4" w:space="0" w:color="auto"/>
                              <w:left w:val="nil"/>
                              <w:bottom w:val="single" w:sz="4" w:space="0" w:color="auto"/>
                              <w:right w:val="single" w:sz="4" w:space="0" w:color="auto"/>
                            </w:tcBorders>
                            <w:vAlign w:val="center"/>
                          </w:tcPr>
                          <w:p w14:paraId="118D8EAC" w14:textId="77777777" w:rsidR="005B5173" w:rsidRPr="00267D88" w:rsidRDefault="005B5173">
                            <w:pPr>
                              <w:overflowPunct w:val="0"/>
                              <w:spacing w:line="300" w:lineRule="exact"/>
                              <w:jc w:val="center"/>
                              <w:rPr>
                                <w:rFonts w:ascii="標楷體" w:eastAsia="標楷體" w:hAnsi="標楷體"/>
                                <w:spacing w:val="-10"/>
                                <w:sz w:val="20"/>
                                <w:szCs w:val="20"/>
                              </w:rPr>
                            </w:pPr>
                            <w:r>
                              <w:rPr>
                                <w:rFonts w:ascii="標楷體" w:eastAsia="標楷體" w:hAnsi="標楷體"/>
                                <w:spacing w:val="-10"/>
                                <w:sz w:val="20"/>
                                <w:szCs w:val="20"/>
                              </w:rPr>
                              <w:t>11</w:t>
                            </w:r>
                            <w:r w:rsidRPr="00267D88">
                              <w:rPr>
                                <w:rFonts w:ascii="標楷體" w:eastAsia="標楷體" w:hAnsi="標楷體" w:hint="eastAsia"/>
                                <w:spacing w:val="-10"/>
                                <w:sz w:val="20"/>
                                <w:szCs w:val="20"/>
                              </w:rPr>
                              <w:t>/19至</w:t>
                            </w:r>
                            <w:r>
                              <w:rPr>
                                <w:rFonts w:ascii="標楷體" w:eastAsia="標楷體" w:hAnsi="標楷體"/>
                                <w:spacing w:val="-10"/>
                                <w:sz w:val="20"/>
                                <w:szCs w:val="20"/>
                              </w:rPr>
                              <w:t>11</w:t>
                            </w:r>
                            <w:r w:rsidRPr="00267D88">
                              <w:rPr>
                                <w:rFonts w:ascii="標楷體" w:eastAsia="標楷體" w:hAnsi="標楷體" w:hint="eastAsia"/>
                                <w:spacing w:val="-10"/>
                                <w:sz w:val="20"/>
                                <w:szCs w:val="20"/>
                              </w:rPr>
                              <w:t>/</w:t>
                            </w:r>
                            <w:r>
                              <w:rPr>
                                <w:rFonts w:ascii="標楷體" w:eastAsia="標楷體" w:hAnsi="標楷體"/>
                                <w:spacing w:val="-10"/>
                                <w:sz w:val="20"/>
                                <w:szCs w:val="20"/>
                              </w:rPr>
                              <w:t>23</w:t>
                            </w:r>
                          </w:p>
                        </w:tc>
                        <w:tc>
                          <w:tcPr>
                            <w:tcW w:w="880" w:type="dxa"/>
                            <w:gridSpan w:val="2"/>
                            <w:tcBorders>
                              <w:top w:val="single" w:sz="4" w:space="0" w:color="auto"/>
                              <w:left w:val="nil"/>
                              <w:bottom w:val="single" w:sz="4" w:space="0" w:color="auto"/>
                              <w:right w:val="single" w:sz="4" w:space="0" w:color="auto"/>
                            </w:tcBorders>
                            <w:vAlign w:val="center"/>
                          </w:tcPr>
                          <w:p w14:paraId="7EA71640" w14:textId="77777777" w:rsidR="005B5173" w:rsidRPr="00267D88" w:rsidRDefault="005B5173">
                            <w:pPr>
                              <w:overflowPunct w:val="0"/>
                              <w:spacing w:line="300" w:lineRule="exact"/>
                              <w:jc w:val="right"/>
                              <w:rPr>
                                <w:rFonts w:ascii="標楷體" w:eastAsia="標楷體" w:hAnsi="標楷體"/>
                                <w:spacing w:val="-10"/>
                                <w:sz w:val="20"/>
                                <w:szCs w:val="20"/>
                              </w:rPr>
                            </w:pPr>
                            <w:r>
                              <w:rPr>
                                <w:rFonts w:ascii="標楷體" w:eastAsia="標楷體" w:hAnsi="標楷體" w:hint="eastAsia"/>
                                <w:spacing w:val="-10"/>
                                <w:sz w:val="20"/>
                                <w:szCs w:val="20"/>
                              </w:rPr>
                              <w:t>4</w:t>
                            </w:r>
                            <w:r>
                              <w:rPr>
                                <w:rFonts w:ascii="標楷體" w:eastAsia="標楷體" w:hAnsi="標楷體"/>
                                <w:spacing w:val="-10"/>
                                <w:sz w:val="20"/>
                                <w:szCs w:val="20"/>
                              </w:rPr>
                              <w:t>.42</w:t>
                            </w:r>
                          </w:p>
                        </w:tc>
                        <w:tc>
                          <w:tcPr>
                            <w:tcW w:w="1034" w:type="dxa"/>
                            <w:tcBorders>
                              <w:top w:val="single" w:sz="4" w:space="0" w:color="auto"/>
                              <w:left w:val="nil"/>
                              <w:bottom w:val="single" w:sz="4" w:space="0" w:color="auto"/>
                              <w:right w:val="single" w:sz="4" w:space="0" w:color="auto"/>
                            </w:tcBorders>
                            <w:vAlign w:val="center"/>
                          </w:tcPr>
                          <w:p w14:paraId="6B0D972C" w14:textId="77777777" w:rsidR="005B5173" w:rsidRPr="00267D88" w:rsidRDefault="005B5173">
                            <w:pPr>
                              <w:overflowPunct w:val="0"/>
                              <w:spacing w:line="300" w:lineRule="exact"/>
                              <w:jc w:val="right"/>
                              <w:rPr>
                                <w:rFonts w:ascii="標楷體" w:eastAsia="標楷體" w:hAnsi="標楷體"/>
                                <w:b/>
                                <w:spacing w:val="-10"/>
                                <w:sz w:val="20"/>
                                <w:szCs w:val="20"/>
                              </w:rPr>
                            </w:pPr>
                            <w:r>
                              <w:rPr>
                                <w:rFonts w:ascii="標楷體" w:eastAsia="標楷體" w:hAnsi="標楷體" w:hint="eastAsia"/>
                                <w:b/>
                                <w:spacing w:val="-10"/>
                                <w:sz w:val="20"/>
                                <w:szCs w:val="20"/>
                              </w:rPr>
                              <w:t>1</w:t>
                            </w:r>
                            <w:r>
                              <w:rPr>
                                <w:rFonts w:ascii="標楷體" w:eastAsia="標楷體" w:hAnsi="標楷體"/>
                                <w:b/>
                                <w:spacing w:val="-10"/>
                                <w:sz w:val="20"/>
                                <w:szCs w:val="20"/>
                              </w:rPr>
                              <w:t>8</w:t>
                            </w:r>
                            <w:r>
                              <w:rPr>
                                <w:rFonts w:ascii="標楷體" w:eastAsia="標楷體" w:hAnsi="標楷體" w:hint="eastAsia"/>
                                <w:b/>
                                <w:spacing w:val="-10"/>
                                <w:sz w:val="20"/>
                                <w:szCs w:val="20"/>
                              </w:rPr>
                              <w:t>,</w:t>
                            </w:r>
                            <w:r>
                              <w:rPr>
                                <w:rFonts w:ascii="標楷體" w:eastAsia="標楷體" w:hAnsi="標楷體"/>
                                <w:b/>
                                <w:spacing w:val="-10"/>
                                <w:sz w:val="20"/>
                                <w:szCs w:val="20"/>
                              </w:rPr>
                              <w:t>338</w:t>
                            </w:r>
                          </w:p>
                        </w:tc>
                        <w:tc>
                          <w:tcPr>
                            <w:tcW w:w="1019" w:type="dxa"/>
                            <w:tcBorders>
                              <w:top w:val="single" w:sz="4" w:space="0" w:color="auto"/>
                              <w:left w:val="nil"/>
                              <w:bottom w:val="single" w:sz="4" w:space="0" w:color="auto"/>
                              <w:right w:val="single" w:sz="4" w:space="0" w:color="auto"/>
                            </w:tcBorders>
                            <w:vAlign w:val="center"/>
                          </w:tcPr>
                          <w:p w14:paraId="036D71F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tcPr>
                          <w:p w14:paraId="18BACC42" w14:textId="77777777" w:rsidR="005B5173" w:rsidRPr="00267D88" w:rsidRDefault="005B5173">
                            <w:pPr>
                              <w:overflowPunct w:val="0"/>
                              <w:spacing w:line="300" w:lineRule="exact"/>
                              <w:jc w:val="right"/>
                              <w:rPr>
                                <w:rFonts w:ascii="標楷體" w:eastAsia="標楷體" w:hAnsi="標楷體"/>
                                <w:spacing w:val="-10"/>
                                <w:sz w:val="20"/>
                                <w:szCs w:val="20"/>
                              </w:rPr>
                            </w:pPr>
                            <w:r>
                              <w:rPr>
                                <w:rFonts w:ascii="標楷體" w:eastAsia="標楷體" w:hAnsi="標楷體" w:hint="eastAsia"/>
                                <w:spacing w:val="-10"/>
                                <w:sz w:val="20"/>
                                <w:szCs w:val="20"/>
                              </w:rPr>
                              <w:t>1</w:t>
                            </w:r>
                            <w:r>
                              <w:rPr>
                                <w:rFonts w:ascii="標楷體" w:eastAsia="標楷體" w:hAnsi="標楷體"/>
                                <w:spacing w:val="-10"/>
                                <w:sz w:val="20"/>
                                <w:szCs w:val="20"/>
                              </w:rPr>
                              <w:t>,500</w:t>
                            </w:r>
                          </w:p>
                        </w:tc>
                        <w:tc>
                          <w:tcPr>
                            <w:tcW w:w="1019" w:type="dxa"/>
                            <w:gridSpan w:val="2"/>
                            <w:tcBorders>
                              <w:top w:val="single" w:sz="4" w:space="0" w:color="auto"/>
                              <w:left w:val="single" w:sz="4" w:space="0" w:color="auto"/>
                              <w:bottom w:val="single" w:sz="4" w:space="0" w:color="auto"/>
                              <w:right w:val="single" w:sz="4" w:space="0" w:color="auto"/>
                            </w:tcBorders>
                          </w:tcPr>
                          <w:p w14:paraId="513AAF2E" w14:textId="77777777" w:rsidR="005B5173" w:rsidRPr="00267D88" w:rsidRDefault="005B5173">
                            <w:pPr>
                              <w:overflowPunct w:val="0"/>
                              <w:spacing w:line="300" w:lineRule="exact"/>
                              <w:jc w:val="right"/>
                              <w:rPr>
                                <w:rFonts w:ascii="標楷體" w:eastAsia="標楷體" w:hAnsi="標楷體"/>
                                <w:spacing w:val="-10"/>
                                <w:sz w:val="20"/>
                                <w:szCs w:val="20"/>
                              </w:rPr>
                            </w:pPr>
                            <w:r>
                              <w:rPr>
                                <w:rFonts w:ascii="標楷體" w:eastAsia="標楷體" w:hAnsi="標楷體" w:hint="eastAsia"/>
                                <w:spacing w:val="-10"/>
                                <w:sz w:val="20"/>
                                <w:szCs w:val="20"/>
                              </w:rPr>
                              <w:t>1</w:t>
                            </w:r>
                            <w:r>
                              <w:rPr>
                                <w:rFonts w:ascii="標楷體" w:eastAsia="標楷體" w:hAnsi="標楷體"/>
                                <w:spacing w:val="-10"/>
                                <w:sz w:val="20"/>
                                <w:szCs w:val="20"/>
                              </w:rPr>
                              <w:t>6,838</w:t>
                            </w:r>
                          </w:p>
                        </w:tc>
                      </w:tr>
                      <w:tr w:rsidR="005B5173" w:rsidRPr="00267D88" w14:paraId="57604D38" w14:textId="77777777" w:rsidTr="00EC6DC8">
                        <w:trPr>
                          <w:trHeight w:val="97"/>
                        </w:trPr>
                        <w:tc>
                          <w:tcPr>
                            <w:tcW w:w="384" w:type="dxa"/>
                            <w:vMerge w:val="restart"/>
                            <w:tcBorders>
                              <w:top w:val="single" w:sz="4" w:space="0" w:color="auto"/>
                              <w:left w:val="single" w:sz="4" w:space="0" w:color="auto"/>
                              <w:bottom w:val="single" w:sz="4" w:space="0" w:color="auto"/>
                              <w:right w:val="single" w:sz="4" w:space="0" w:color="auto"/>
                            </w:tcBorders>
                            <w:vAlign w:val="center"/>
                            <w:hideMark/>
                          </w:tcPr>
                          <w:p w14:paraId="0D468330"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桃園煉油廠</w:t>
                            </w:r>
                          </w:p>
                        </w:tc>
                        <w:tc>
                          <w:tcPr>
                            <w:tcW w:w="2457" w:type="dxa"/>
                            <w:gridSpan w:val="3"/>
                            <w:tcBorders>
                              <w:top w:val="single" w:sz="4" w:space="0" w:color="auto"/>
                              <w:left w:val="single" w:sz="4" w:space="0" w:color="auto"/>
                              <w:bottom w:val="single" w:sz="4" w:space="0" w:color="auto"/>
                              <w:right w:val="single" w:sz="4" w:space="0" w:color="auto"/>
                            </w:tcBorders>
                            <w:vAlign w:val="center"/>
                            <w:hideMark/>
                          </w:tcPr>
                          <w:p w14:paraId="6523814E" w14:textId="77777777" w:rsidR="005B5173" w:rsidRPr="00267D88" w:rsidRDefault="005B5173" w:rsidP="00AB06B8">
                            <w:pPr>
                              <w:overflowPunct w:val="0"/>
                              <w:spacing w:line="300" w:lineRule="exact"/>
                              <w:ind w:leftChars="-10" w:left="-24" w:rightChars="-20" w:right="-48"/>
                              <w:jc w:val="center"/>
                              <w:rPr>
                                <w:rFonts w:ascii="標楷體" w:eastAsia="標楷體" w:hAnsi="標楷體"/>
                                <w:b/>
                                <w:spacing w:val="-10"/>
                                <w:sz w:val="20"/>
                                <w:szCs w:val="20"/>
                              </w:rPr>
                            </w:pPr>
                            <w:r w:rsidRPr="00267D88">
                              <w:rPr>
                                <w:rFonts w:ascii="標楷體" w:eastAsia="標楷體" w:hAnsi="標楷體" w:hint="eastAsia"/>
                                <w:b/>
                                <w:spacing w:val="-10"/>
                                <w:sz w:val="20"/>
                                <w:szCs w:val="20"/>
                              </w:rPr>
                              <w:t>合  計</w:t>
                            </w:r>
                          </w:p>
                        </w:tc>
                        <w:tc>
                          <w:tcPr>
                            <w:tcW w:w="876" w:type="dxa"/>
                            <w:tcBorders>
                              <w:top w:val="single" w:sz="4" w:space="0" w:color="auto"/>
                              <w:left w:val="nil"/>
                              <w:bottom w:val="single" w:sz="4" w:space="0" w:color="auto"/>
                              <w:right w:val="single" w:sz="4" w:space="0" w:color="auto"/>
                            </w:tcBorders>
                            <w:hideMark/>
                          </w:tcPr>
                          <w:p w14:paraId="1E24885F" w14:textId="77777777" w:rsidR="005B5173" w:rsidRPr="00267D88" w:rsidRDefault="005B5173">
                            <w:pPr>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20.29</w:t>
                            </w:r>
                          </w:p>
                        </w:tc>
                        <w:tc>
                          <w:tcPr>
                            <w:tcW w:w="1028" w:type="dxa"/>
                            <w:tcBorders>
                              <w:top w:val="single" w:sz="4" w:space="0" w:color="auto"/>
                              <w:left w:val="nil"/>
                              <w:bottom w:val="single" w:sz="4" w:space="0" w:color="auto"/>
                              <w:right w:val="single" w:sz="4" w:space="0" w:color="auto"/>
                            </w:tcBorders>
                            <w:hideMark/>
                          </w:tcPr>
                          <w:p w14:paraId="7A9061BA" w14:textId="77777777" w:rsidR="005B5173" w:rsidRPr="00267D88" w:rsidRDefault="005B5173">
                            <w:pPr>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164,38</w:t>
                            </w:r>
                            <w:r>
                              <w:rPr>
                                <w:rFonts w:ascii="標楷體" w:eastAsia="標楷體" w:hAnsi="標楷體"/>
                                <w:b/>
                                <w:bCs/>
                                <w:spacing w:val="-10"/>
                                <w:sz w:val="20"/>
                                <w:szCs w:val="20"/>
                              </w:rPr>
                              <w:t>8</w:t>
                            </w:r>
                          </w:p>
                        </w:tc>
                        <w:tc>
                          <w:tcPr>
                            <w:tcW w:w="1019" w:type="dxa"/>
                            <w:tcBorders>
                              <w:top w:val="single" w:sz="4" w:space="0" w:color="auto"/>
                              <w:left w:val="nil"/>
                              <w:bottom w:val="single" w:sz="4" w:space="0" w:color="auto"/>
                              <w:right w:val="single" w:sz="4" w:space="0" w:color="auto"/>
                            </w:tcBorders>
                            <w:hideMark/>
                          </w:tcPr>
                          <w:p w14:paraId="100205C6" w14:textId="77777777" w:rsidR="005B5173" w:rsidRPr="00267D88" w:rsidRDefault="005B5173">
                            <w:pPr>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3,903</w:t>
                            </w:r>
                          </w:p>
                        </w:tc>
                        <w:tc>
                          <w:tcPr>
                            <w:tcW w:w="915" w:type="dxa"/>
                            <w:gridSpan w:val="2"/>
                            <w:tcBorders>
                              <w:top w:val="single" w:sz="4" w:space="0" w:color="auto"/>
                              <w:left w:val="single" w:sz="4" w:space="0" w:color="auto"/>
                              <w:bottom w:val="single" w:sz="4" w:space="0" w:color="auto"/>
                              <w:right w:val="single" w:sz="4" w:space="0" w:color="auto"/>
                            </w:tcBorders>
                            <w:hideMark/>
                          </w:tcPr>
                          <w:p w14:paraId="38A4314E" w14:textId="77777777" w:rsidR="005B5173" w:rsidRPr="00267D88" w:rsidRDefault="005B5173">
                            <w:pPr>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465</w:t>
                            </w:r>
                          </w:p>
                        </w:tc>
                        <w:tc>
                          <w:tcPr>
                            <w:tcW w:w="1015" w:type="dxa"/>
                            <w:tcBorders>
                              <w:top w:val="single" w:sz="4" w:space="0" w:color="auto"/>
                              <w:left w:val="single" w:sz="4" w:space="0" w:color="auto"/>
                              <w:bottom w:val="single" w:sz="4" w:space="0" w:color="auto"/>
                              <w:right w:val="single" w:sz="4" w:space="0" w:color="auto"/>
                            </w:tcBorders>
                            <w:hideMark/>
                          </w:tcPr>
                          <w:p w14:paraId="0E0455E8" w14:textId="77777777" w:rsidR="005B5173" w:rsidRPr="00267D88" w:rsidRDefault="005B5173">
                            <w:pPr>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160,019</w:t>
                            </w:r>
                          </w:p>
                        </w:tc>
                      </w:tr>
                      <w:tr w:rsidR="005B5173" w:rsidRPr="00267D88" w14:paraId="0E79DA31" w14:textId="77777777" w:rsidTr="00EC6DC8">
                        <w:trPr>
                          <w:trHeight w:val="9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F3011" w14:textId="77777777" w:rsidR="005B5173" w:rsidRPr="00267D88" w:rsidRDefault="005B5173">
                            <w:pPr>
                              <w:widowControl/>
                              <w:rPr>
                                <w:rFonts w:ascii="標楷體" w:eastAsia="標楷體" w:hAnsi="標楷體"/>
                                <w:spacing w:val="-10"/>
                                <w:sz w:val="20"/>
                                <w:szCs w:val="20"/>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3E63C408" w14:textId="77777777" w:rsidR="005B5173" w:rsidRPr="00267D88" w:rsidRDefault="005B5173">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重油轉化</w:t>
                            </w:r>
                          </w:p>
                        </w:tc>
                        <w:tc>
                          <w:tcPr>
                            <w:tcW w:w="1317" w:type="dxa"/>
                            <w:tcBorders>
                              <w:top w:val="single" w:sz="4" w:space="0" w:color="auto"/>
                              <w:left w:val="nil"/>
                              <w:bottom w:val="single" w:sz="4" w:space="0" w:color="auto"/>
                              <w:right w:val="single" w:sz="4" w:space="0" w:color="auto"/>
                            </w:tcBorders>
                            <w:vAlign w:val="center"/>
                            <w:hideMark/>
                          </w:tcPr>
                          <w:p w14:paraId="1464482B"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5/4至5/19</w:t>
                            </w:r>
                          </w:p>
                        </w:tc>
                        <w:tc>
                          <w:tcPr>
                            <w:tcW w:w="880" w:type="dxa"/>
                            <w:gridSpan w:val="2"/>
                            <w:tcBorders>
                              <w:top w:val="single" w:sz="4" w:space="0" w:color="auto"/>
                              <w:left w:val="nil"/>
                              <w:bottom w:val="single" w:sz="4" w:space="0" w:color="auto"/>
                              <w:right w:val="single" w:sz="4" w:space="0" w:color="auto"/>
                            </w:tcBorders>
                            <w:vAlign w:val="center"/>
                            <w:hideMark/>
                          </w:tcPr>
                          <w:p w14:paraId="66314441"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14.85</w:t>
                            </w:r>
                          </w:p>
                        </w:tc>
                        <w:tc>
                          <w:tcPr>
                            <w:tcW w:w="1034" w:type="dxa"/>
                            <w:tcBorders>
                              <w:top w:val="single" w:sz="4" w:space="0" w:color="auto"/>
                              <w:left w:val="nil"/>
                              <w:bottom w:val="single" w:sz="4" w:space="0" w:color="auto"/>
                              <w:right w:val="single" w:sz="4" w:space="0" w:color="auto"/>
                            </w:tcBorders>
                            <w:vAlign w:val="center"/>
                            <w:hideMark/>
                          </w:tcPr>
                          <w:p w14:paraId="0B145905"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141,7</w:t>
                            </w:r>
                            <w:r>
                              <w:rPr>
                                <w:rFonts w:ascii="標楷體" w:eastAsia="標楷體" w:hAnsi="標楷體"/>
                                <w:b/>
                                <w:spacing w:val="-10"/>
                                <w:sz w:val="20"/>
                                <w:szCs w:val="20"/>
                              </w:rPr>
                              <w:t>60</w:t>
                            </w:r>
                          </w:p>
                        </w:tc>
                        <w:tc>
                          <w:tcPr>
                            <w:tcW w:w="1019" w:type="dxa"/>
                            <w:tcBorders>
                              <w:top w:val="single" w:sz="4" w:space="0" w:color="auto"/>
                              <w:left w:val="nil"/>
                              <w:bottom w:val="single" w:sz="4" w:space="0" w:color="auto"/>
                              <w:right w:val="single" w:sz="4" w:space="0" w:color="auto"/>
                            </w:tcBorders>
                            <w:vAlign w:val="center"/>
                            <w:hideMark/>
                          </w:tcPr>
                          <w:p w14:paraId="26A7BB68"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3,903</w:t>
                            </w:r>
                          </w:p>
                        </w:tc>
                        <w:tc>
                          <w:tcPr>
                            <w:tcW w:w="906" w:type="dxa"/>
                            <w:tcBorders>
                              <w:top w:val="single" w:sz="4" w:space="0" w:color="auto"/>
                              <w:left w:val="single" w:sz="4" w:space="0" w:color="auto"/>
                              <w:bottom w:val="single" w:sz="4" w:space="0" w:color="auto"/>
                              <w:right w:val="single" w:sz="4" w:space="0" w:color="auto"/>
                            </w:tcBorders>
                            <w:vAlign w:val="center"/>
                            <w:hideMark/>
                          </w:tcPr>
                          <w:p w14:paraId="0BCD4D2A"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1019" w:type="dxa"/>
                            <w:gridSpan w:val="2"/>
                            <w:tcBorders>
                              <w:top w:val="single" w:sz="4" w:space="0" w:color="auto"/>
                              <w:left w:val="single" w:sz="4" w:space="0" w:color="auto"/>
                              <w:bottom w:val="single" w:sz="4" w:space="0" w:color="auto"/>
                              <w:right w:val="single" w:sz="4" w:space="0" w:color="auto"/>
                            </w:tcBorders>
                            <w:hideMark/>
                          </w:tcPr>
                          <w:p w14:paraId="5E160991"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137,856</w:t>
                            </w:r>
                          </w:p>
                        </w:tc>
                      </w:tr>
                      <w:tr w:rsidR="005B5173" w:rsidRPr="00267D88" w14:paraId="31539AB8" w14:textId="77777777" w:rsidTr="00EC6DC8">
                        <w:trPr>
                          <w:trHeight w:val="97"/>
                        </w:trPr>
                        <w:tc>
                          <w:tcPr>
                            <w:tcW w:w="0" w:type="auto"/>
                            <w:vMerge/>
                            <w:tcBorders>
                              <w:top w:val="single" w:sz="4" w:space="0" w:color="auto"/>
                              <w:left w:val="single" w:sz="4" w:space="0" w:color="auto"/>
                              <w:bottom w:val="single" w:sz="4" w:space="0" w:color="auto"/>
                              <w:right w:val="single" w:sz="4" w:space="0" w:color="auto"/>
                            </w:tcBorders>
                            <w:vAlign w:val="center"/>
                          </w:tcPr>
                          <w:p w14:paraId="73B44D75" w14:textId="77777777" w:rsidR="005B5173" w:rsidRPr="00267D88" w:rsidRDefault="005B5173">
                            <w:pPr>
                              <w:widowControl/>
                              <w:rPr>
                                <w:rFonts w:ascii="標楷體" w:eastAsia="標楷體" w:hAnsi="標楷體"/>
                                <w:spacing w:val="-10"/>
                                <w:sz w:val="20"/>
                                <w:szCs w:val="20"/>
                              </w:rPr>
                            </w:pPr>
                          </w:p>
                        </w:tc>
                        <w:tc>
                          <w:tcPr>
                            <w:tcW w:w="1131" w:type="dxa"/>
                            <w:vMerge w:val="restart"/>
                            <w:tcBorders>
                              <w:top w:val="single" w:sz="4" w:space="0" w:color="auto"/>
                              <w:left w:val="single" w:sz="4" w:space="0" w:color="auto"/>
                              <w:right w:val="single" w:sz="4" w:space="0" w:color="auto"/>
                            </w:tcBorders>
                            <w:vAlign w:val="center"/>
                          </w:tcPr>
                          <w:p w14:paraId="670C8287" w14:textId="77777777" w:rsidR="005B5173" w:rsidRPr="00267D88" w:rsidRDefault="005B5173" w:rsidP="0074536D">
                            <w:pPr>
                              <w:overflowPunct w:val="0"/>
                              <w:spacing w:line="300" w:lineRule="exact"/>
                              <w:ind w:rightChars="-20" w:right="-48"/>
                              <w:rPr>
                                <w:rFonts w:ascii="標楷體" w:eastAsia="標楷體" w:hAnsi="標楷體"/>
                                <w:spacing w:val="-10"/>
                                <w:sz w:val="20"/>
                                <w:szCs w:val="20"/>
                              </w:rPr>
                            </w:pPr>
                            <w:r w:rsidRPr="00267D88">
                              <w:rPr>
                                <w:rFonts w:ascii="標楷體" w:eastAsia="標楷體" w:hAnsi="標楷體" w:hint="eastAsia"/>
                                <w:spacing w:val="-10"/>
                                <w:sz w:val="20"/>
                                <w:szCs w:val="20"/>
                              </w:rPr>
                              <w:t>第二重油脫硫</w:t>
                            </w:r>
                          </w:p>
                        </w:tc>
                        <w:tc>
                          <w:tcPr>
                            <w:tcW w:w="1317" w:type="dxa"/>
                            <w:tcBorders>
                              <w:top w:val="single" w:sz="4" w:space="0" w:color="auto"/>
                              <w:left w:val="nil"/>
                              <w:bottom w:val="single" w:sz="4" w:space="0" w:color="auto"/>
                              <w:right w:val="single" w:sz="4" w:space="0" w:color="auto"/>
                            </w:tcBorders>
                            <w:vAlign w:val="center"/>
                          </w:tcPr>
                          <w:p w14:paraId="65F86D27" w14:textId="77777777" w:rsidR="005B5173" w:rsidRPr="00267D88" w:rsidRDefault="005B5173">
                            <w:pPr>
                              <w:overflowPunct w:val="0"/>
                              <w:spacing w:line="300" w:lineRule="exact"/>
                              <w:jc w:val="center"/>
                              <w:rPr>
                                <w:rFonts w:ascii="標楷體" w:eastAsia="標楷體" w:hAnsi="標楷體"/>
                                <w:b/>
                                <w:bCs/>
                                <w:spacing w:val="-10"/>
                                <w:sz w:val="20"/>
                                <w:szCs w:val="20"/>
                              </w:rPr>
                            </w:pPr>
                            <w:r w:rsidRPr="00267D88">
                              <w:rPr>
                                <w:rFonts w:ascii="標楷體" w:eastAsia="標楷體" w:hAnsi="標楷體" w:hint="eastAsia"/>
                                <w:b/>
                                <w:bCs/>
                                <w:spacing w:val="-10"/>
                                <w:sz w:val="20"/>
                                <w:szCs w:val="20"/>
                              </w:rPr>
                              <w:t>小</w:t>
                            </w:r>
                            <w:r w:rsidRPr="00267D88">
                              <w:rPr>
                                <w:rFonts w:ascii="標楷體" w:eastAsia="標楷體" w:hAnsi="標楷體"/>
                                <w:b/>
                                <w:bCs/>
                                <w:spacing w:val="-10"/>
                                <w:sz w:val="20"/>
                                <w:szCs w:val="20"/>
                              </w:rPr>
                              <w:t xml:space="preserve">  計</w:t>
                            </w:r>
                          </w:p>
                        </w:tc>
                        <w:tc>
                          <w:tcPr>
                            <w:tcW w:w="880" w:type="dxa"/>
                            <w:gridSpan w:val="2"/>
                            <w:tcBorders>
                              <w:top w:val="single" w:sz="4" w:space="0" w:color="auto"/>
                              <w:left w:val="nil"/>
                              <w:bottom w:val="single" w:sz="4" w:space="0" w:color="auto"/>
                              <w:right w:val="single" w:sz="4" w:space="0" w:color="auto"/>
                            </w:tcBorders>
                            <w:vAlign w:val="center"/>
                          </w:tcPr>
                          <w:p w14:paraId="06805188"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5</w:t>
                            </w:r>
                            <w:r w:rsidRPr="00267D88">
                              <w:rPr>
                                <w:rFonts w:ascii="標楷體" w:eastAsia="標楷體" w:hAnsi="標楷體"/>
                                <w:b/>
                                <w:bCs/>
                                <w:spacing w:val="-10"/>
                                <w:sz w:val="20"/>
                                <w:szCs w:val="20"/>
                              </w:rPr>
                              <w:t>.44</w:t>
                            </w:r>
                          </w:p>
                        </w:tc>
                        <w:tc>
                          <w:tcPr>
                            <w:tcW w:w="1034" w:type="dxa"/>
                            <w:tcBorders>
                              <w:top w:val="single" w:sz="4" w:space="0" w:color="auto"/>
                              <w:left w:val="nil"/>
                              <w:bottom w:val="single" w:sz="4" w:space="0" w:color="auto"/>
                              <w:right w:val="single" w:sz="4" w:space="0" w:color="auto"/>
                            </w:tcBorders>
                            <w:vAlign w:val="center"/>
                          </w:tcPr>
                          <w:p w14:paraId="03C47227"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2</w:t>
                            </w:r>
                            <w:r w:rsidRPr="00267D88">
                              <w:rPr>
                                <w:rFonts w:ascii="標楷體" w:eastAsia="標楷體" w:hAnsi="標楷體"/>
                                <w:b/>
                                <w:bCs/>
                                <w:spacing w:val="-10"/>
                                <w:sz w:val="20"/>
                                <w:szCs w:val="20"/>
                              </w:rPr>
                              <w:t>2,628</w:t>
                            </w:r>
                          </w:p>
                        </w:tc>
                        <w:tc>
                          <w:tcPr>
                            <w:tcW w:w="1019" w:type="dxa"/>
                            <w:tcBorders>
                              <w:top w:val="single" w:sz="4" w:space="0" w:color="auto"/>
                              <w:left w:val="nil"/>
                              <w:bottom w:val="single" w:sz="4" w:space="0" w:color="auto"/>
                              <w:right w:val="single" w:sz="4" w:space="0" w:color="auto"/>
                            </w:tcBorders>
                            <w:vAlign w:val="center"/>
                          </w:tcPr>
                          <w:p w14:paraId="225BE7EF"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tcPr>
                          <w:p w14:paraId="3ADD8448"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4</w:t>
                            </w:r>
                            <w:r w:rsidRPr="00267D88">
                              <w:rPr>
                                <w:rFonts w:ascii="標楷體" w:eastAsia="標楷體" w:hAnsi="標楷體"/>
                                <w:b/>
                                <w:bCs/>
                                <w:spacing w:val="-10"/>
                                <w:sz w:val="20"/>
                                <w:szCs w:val="20"/>
                              </w:rPr>
                              <w:t>65</w:t>
                            </w:r>
                          </w:p>
                        </w:tc>
                        <w:tc>
                          <w:tcPr>
                            <w:tcW w:w="1019" w:type="dxa"/>
                            <w:gridSpan w:val="2"/>
                            <w:tcBorders>
                              <w:top w:val="single" w:sz="4" w:space="0" w:color="auto"/>
                              <w:left w:val="single" w:sz="4" w:space="0" w:color="auto"/>
                              <w:bottom w:val="single" w:sz="4" w:space="0" w:color="auto"/>
                              <w:right w:val="single" w:sz="4" w:space="0" w:color="auto"/>
                            </w:tcBorders>
                          </w:tcPr>
                          <w:p w14:paraId="5F288A6F" w14:textId="77777777" w:rsidR="005B5173" w:rsidRPr="00267D88" w:rsidRDefault="005B5173">
                            <w:pPr>
                              <w:overflowPunct w:val="0"/>
                              <w:spacing w:line="300" w:lineRule="exact"/>
                              <w:jc w:val="right"/>
                              <w:rPr>
                                <w:rFonts w:ascii="標楷體" w:eastAsia="標楷體" w:hAnsi="標楷體"/>
                                <w:b/>
                                <w:bCs/>
                                <w:spacing w:val="-10"/>
                                <w:sz w:val="20"/>
                                <w:szCs w:val="20"/>
                              </w:rPr>
                            </w:pPr>
                            <w:r w:rsidRPr="00267D88">
                              <w:rPr>
                                <w:rFonts w:ascii="標楷體" w:eastAsia="標楷體" w:hAnsi="標楷體" w:hint="eastAsia"/>
                                <w:b/>
                                <w:bCs/>
                                <w:spacing w:val="-10"/>
                                <w:sz w:val="20"/>
                                <w:szCs w:val="20"/>
                              </w:rPr>
                              <w:t>2</w:t>
                            </w:r>
                            <w:r w:rsidRPr="00267D88">
                              <w:rPr>
                                <w:rFonts w:ascii="標楷體" w:eastAsia="標楷體" w:hAnsi="標楷體"/>
                                <w:b/>
                                <w:bCs/>
                                <w:spacing w:val="-10"/>
                                <w:sz w:val="20"/>
                                <w:szCs w:val="20"/>
                              </w:rPr>
                              <w:t>2,163</w:t>
                            </w:r>
                          </w:p>
                        </w:tc>
                      </w:tr>
                      <w:tr w:rsidR="005B5173" w:rsidRPr="00267D88" w14:paraId="38C26157" w14:textId="77777777" w:rsidTr="00EC6DC8">
                        <w:trPr>
                          <w:trHeight w:val="9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6348E0" w14:textId="77777777" w:rsidR="005B5173" w:rsidRPr="00267D88" w:rsidRDefault="005B5173">
                            <w:pPr>
                              <w:widowControl/>
                              <w:rPr>
                                <w:rFonts w:ascii="標楷體" w:eastAsia="標楷體" w:hAnsi="標楷體"/>
                                <w:spacing w:val="-10"/>
                                <w:sz w:val="20"/>
                                <w:szCs w:val="20"/>
                              </w:rPr>
                            </w:pPr>
                          </w:p>
                        </w:tc>
                        <w:tc>
                          <w:tcPr>
                            <w:tcW w:w="1131" w:type="dxa"/>
                            <w:vMerge/>
                            <w:tcBorders>
                              <w:left w:val="single" w:sz="4" w:space="0" w:color="auto"/>
                              <w:right w:val="single" w:sz="4" w:space="0" w:color="auto"/>
                            </w:tcBorders>
                            <w:vAlign w:val="center"/>
                            <w:hideMark/>
                          </w:tcPr>
                          <w:p w14:paraId="4EEFB6E1" w14:textId="77777777" w:rsidR="005B5173" w:rsidRPr="00267D88" w:rsidRDefault="005B5173">
                            <w:pPr>
                              <w:overflowPunct w:val="0"/>
                              <w:spacing w:line="300" w:lineRule="exact"/>
                              <w:ind w:rightChars="-20" w:right="-48"/>
                              <w:rPr>
                                <w:rFonts w:ascii="標楷體" w:eastAsia="標楷體" w:hAnsi="標楷體"/>
                                <w:spacing w:val="-10"/>
                                <w:sz w:val="20"/>
                                <w:szCs w:val="20"/>
                              </w:rPr>
                            </w:pPr>
                          </w:p>
                        </w:tc>
                        <w:tc>
                          <w:tcPr>
                            <w:tcW w:w="1317" w:type="dxa"/>
                            <w:tcBorders>
                              <w:top w:val="single" w:sz="4" w:space="0" w:color="auto"/>
                              <w:left w:val="nil"/>
                              <w:bottom w:val="single" w:sz="4" w:space="0" w:color="auto"/>
                              <w:right w:val="single" w:sz="4" w:space="0" w:color="auto"/>
                            </w:tcBorders>
                            <w:vAlign w:val="center"/>
                            <w:hideMark/>
                          </w:tcPr>
                          <w:p w14:paraId="5D47B92B"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7/4至7/6</w:t>
                            </w:r>
                          </w:p>
                        </w:tc>
                        <w:tc>
                          <w:tcPr>
                            <w:tcW w:w="880" w:type="dxa"/>
                            <w:gridSpan w:val="2"/>
                            <w:tcBorders>
                              <w:top w:val="single" w:sz="4" w:space="0" w:color="auto"/>
                              <w:left w:val="nil"/>
                              <w:bottom w:val="single" w:sz="4" w:space="0" w:color="auto"/>
                              <w:right w:val="single" w:sz="4" w:space="0" w:color="auto"/>
                            </w:tcBorders>
                            <w:vAlign w:val="center"/>
                            <w:hideMark/>
                          </w:tcPr>
                          <w:p w14:paraId="239781E3"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1.67</w:t>
                            </w:r>
                          </w:p>
                        </w:tc>
                        <w:tc>
                          <w:tcPr>
                            <w:tcW w:w="1034" w:type="dxa"/>
                            <w:tcBorders>
                              <w:top w:val="single" w:sz="4" w:space="0" w:color="auto"/>
                              <w:left w:val="nil"/>
                              <w:bottom w:val="single" w:sz="4" w:space="0" w:color="auto"/>
                              <w:right w:val="single" w:sz="4" w:space="0" w:color="auto"/>
                            </w:tcBorders>
                            <w:vAlign w:val="center"/>
                            <w:hideMark/>
                          </w:tcPr>
                          <w:p w14:paraId="065E9E16"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5,860</w:t>
                            </w:r>
                          </w:p>
                        </w:tc>
                        <w:tc>
                          <w:tcPr>
                            <w:tcW w:w="1019" w:type="dxa"/>
                            <w:tcBorders>
                              <w:top w:val="single" w:sz="4" w:space="0" w:color="auto"/>
                              <w:left w:val="nil"/>
                              <w:bottom w:val="single" w:sz="4" w:space="0" w:color="auto"/>
                              <w:right w:val="single" w:sz="4" w:space="0" w:color="auto"/>
                            </w:tcBorders>
                            <w:vAlign w:val="center"/>
                            <w:hideMark/>
                          </w:tcPr>
                          <w:p w14:paraId="76E36371"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hideMark/>
                          </w:tcPr>
                          <w:p w14:paraId="0C6AE1C3"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450</w:t>
                            </w:r>
                          </w:p>
                        </w:tc>
                        <w:tc>
                          <w:tcPr>
                            <w:tcW w:w="1019" w:type="dxa"/>
                            <w:gridSpan w:val="2"/>
                            <w:tcBorders>
                              <w:top w:val="single" w:sz="4" w:space="0" w:color="auto"/>
                              <w:left w:val="single" w:sz="4" w:space="0" w:color="auto"/>
                              <w:bottom w:val="single" w:sz="4" w:space="0" w:color="auto"/>
                              <w:right w:val="single" w:sz="4" w:space="0" w:color="auto"/>
                            </w:tcBorders>
                            <w:hideMark/>
                          </w:tcPr>
                          <w:p w14:paraId="7B63A51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5,410</w:t>
                            </w:r>
                          </w:p>
                        </w:tc>
                      </w:tr>
                      <w:tr w:rsidR="005B5173" w:rsidRPr="00267D88" w14:paraId="1ED1FEDA" w14:textId="77777777" w:rsidTr="00EC6DC8">
                        <w:trPr>
                          <w:trHeight w:val="9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D20BF" w14:textId="77777777" w:rsidR="005B5173" w:rsidRPr="00267D88" w:rsidRDefault="005B5173">
                            <w:pPr>
                              <w:widowControl/>
                              <w:rPr>
                                <w:rFonts w:ascii="標楷體" w:eastAsia="標楷體" w:hAnsi="標楷體"/>
                                <w:spacing w:val="-10"/>
                                <w:sz w:val="20"/>
                                <w:szCs w:val="20"/>
                              </w:rPr>
                            </w:pPr>
                          </w:p>
                        </w:tc>
                        <w:tc>
                          <w:tcPr>
                            <w:tcW w:w="0" w:type="auto"/>
                            <w:vMerge/>
                            <w:tcBorders>
                              <w:left w:val="single" w:sz="4" w:space="0" w:color="auto"/>
                              <w:bottom w:val="single" w:sz="4" w:space="0" w:color="auto"/>
                              <w:right w:val="single" w:sz="4" w:space="0" w:color="auto"/>
                            </w:tcBorders>
                            <w:vAlign w:val="center"/>
                            <w:hideMark/>
                          </w:tcPr>
                          <w:p w14:paraId="3C7E0692" w14:textId="77777777" w:rsidR="005B5173" w:rsidRPr="00267D88" w:rsidRDefault="005B5173">
                            <w:pPr>
                              <w:widowControl/>
                              <w:rPr>
                                <w:rFonts w:ascii="標楷體" w:eastAsia="標楷體" w:hAnsi="標楷體"/>
                                <w:spacing w:val="-10"/>
                                <w:sz w:val="20"/>
                                <w:szCs w:val="20"/>
                              </w:rPr>
                            </w:pPr>
                          </w:p>
                        </w:tc>
                        <w:tc>
                          <w:tcPr>
                            <w:tcW w:w="1317" w:type="dxa"/>
                            <w:tcBorders>
                              <w:top w:val="single" w:sz="4" w:space="0" w:color="auto"/>
                              <w:left w:val="nil"/>
                              <w:bottom w:val="single" w:sz="4" w:space="0" w:color="auto"/>
                              <w:right w:val="single" w:sz="4" w:space="0" w:color="auto"/>
                            </w:tcBorders>
                            <w:vAlign w:val="center"/>
                            <w:hideMark/>
                          </w:tcPr>
                          <w:p w14:paraId="49CED7F2" w14:textId="77777777" w:rsidR="005B5173" w:rsidRPr="00267D88" w:rsidRDefault="005B5173">
                            <w:pPr>
                              <w:overflowPunct w:val="0"/>
                              <w:spacing w:line="300" w:lineRule="exact"/>
                              <w:jc w:val="center"/>
                              <w:rPr>
                                <w:rFonts w:ascii="標楷體" w:eastAsia="標楷體" w:hAnsi="標楷體"/>
                                <w:spacing w:val="-10"/>
                                <w:sz w:val="20"/>
                                <w:szCs w:val="20"/>
                              </w:rPr>
                            </w:pPr>
                            <w:r w:rsidRPr="00267D88">
                              <w:rPr>
                                <w:rFonts w:ascii="標楷體" w:eastAsia="標楷體" w:hAnsi="標楷體" w:hint="eastAsia"/>
                                <w:spacing w:val="-10"/>
                                <w:sz w:val="20"/>
                                <w:szCs w:val="20"/>
                              </w:rPr>
                              <w:t>8/16至8/19</w:t>
                            </w:r>
                          </w:p>
                        </w:tc>
                        <w:tc>
                          <w:tcPr>
                            <w:tcW w:w="880" w:type="dxa"/>
                            <w:gridSpan w:val="2"/>
                            <w:tcBorders>
                              <w:top w:val="single" w:sz="4" w:space="0" w:color="auto"/>
                              <w:left w:val="nil"/>
                              <w:bottom w:val="single" w:sz="4" w:space="0" w:color="auto"/>
                              <w:right w:val="single" w:sz="4" w:space="0" w:color="auto"/>
                            </w:tcBorders>
                            <w:vAlign w:val="center"/>
                            <w:hideMark/>
                          </w:tcPr>
                          <w:p w14:paraId="1F3F2EA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3.77</w:t>
                            </w:r>
                          </w:p>
                        </w:tc>
                        <w:tc>
                          <w:tcPr>
                            <w:tcW w:w="1034" w:type="dxa"/>
                            <w:tcBorders>
                              <w:top w:val="single" w:sz="4" w:space="0" w:color="auto"/>
                              <w:left w:val="nil"/>
                              <w:bottom w:val="single" w:sz="4" w:space="0" w:color="auto"/>
                              <w:right w:val="single" w:sz="4" w:space="0" w:color="auto"/>
                            </w:tcBorders>
                            <w:vAlign w:val="center"/>
                            <w:hideMark/>
                          </w:tcPr>
                          <w:p w14:paraId="55ED073E" w14:textId="77777777" w:rsidR="005B5173" w:rsidRPr="00267D88" w:rsidRDefault="005B5173">
                            <w:pPr>
                              <w:overflowPunct w:val="0"/>
                              <w:spacing w:line="300" w:lineRule="exact"/>
                              <w:jc w:val="right"/>
                              <w:rPr>
                                <w:rFonts w:ascii="標楷體" w:eastAsia="標楷體" w:hAnsi="標楷體"/>
                                <w:b/>
                                <w:spacing w:val="-10"/>
                                <w:sz w:val="20"/>
                                <w:szCs w:val="20"/>
                              </w:rPr>
                            </w:pPr>
                            <w:r w:rsidRPr="00267D88">
                              <w:rPr>
                                <w:rFonts w:ascii="標楷體" w:eastAsia="標楷體" w:hAnsi="標楷體" w:hint="eastAsia"/>
                                <w:b/>
                                <w:spacing w:val="-10"/>
                                <w:sz w:val="20"/>
                                <w:szCs w:val="20"/>
                              </w:rPr>
                              <w:t>16,768</w:t>
                            </w:r>
                          </w:p>
                        </w:tc>
                        <w:tc>
                          <w:tcPr>
                            <w:tcW w:w="1019" w:type="dxa"/>
                            <w:tcBorders>
                              <w:top w:val="single" w:sz="4" w:space="0" w:color="auto"/>
                              <w:left w:val="nil"/>
                              <w:bottom w:val="single" w:sz="4" w:space="0" w:color="auto"/>
                              <w:right w:val="single" w:sz="4" w:space="0" w:color="auto"/>
                            </w:tcBorders>
                            <w:vAlign w:val="center"/>
                            <w:hideMark/>
                          </w:tcPr>
                          <w:p w14:paraId="013BC22C"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w:t>
                            </w:r>
                          </w:p>
                        </w:tc>
                        <w:tc>
                          <w:tcPr>
                            <w:tcW w:w="906" w:type="dxa"/>
                            <w:tcBorders>
                              <w:top w:val="single" w:sz="4" w:space="0" w:color="auto"/>
                              <w:left w:val="single" w:sz="4" w:space="0" w:color="auto"/>
                              <w:bottom w:val="single" w:sz="4" w:space="0" w:color="auto"/>
                              <w:right w:val="single" w:sz="4" w:space="0" w:color="auto"/>
                            </w:tcBorders>
                            <w:vAlign w:val="center"/>
                            <w:hideMark/>
                          </w:tcPr>
                          <w:p w14:paraId="6C94D3FE"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15</w:t>
                            </w:r>
                          </w:p>
                        </w:tc>
                        <w:tc>
                          <w:tcPr>
                            <w:tcW w:w="1019" w:type="dxa"/>
                            <w:gridSpan w:val="2"/>
                            <w:tcBorders>
                              <w:top w:val="single" w:sz="4" w:space="0" w:color="auto"/>
                              <w:left w:val="single" w:sz="4" w:space="0" w:color="auto"/>
                              <w:bottom w:val="single" w:sz="4" w:space="0" w:color="auto"/>
                              <w:right w:val="single" w:sz="4" w:space="0" w:color="auto"/>
                            </w:tcBorders>
                            <w:hideMark/>
                          </w:tcPr>
                          <w:p w14:paraId="2495B874" w14:textId="77777777" w:rsidR="005B5173" w:rsidRPr="00267D88" w:rsidRDefault="005B5173">
                            <w:pPr>
                              <w:overflowPunct w:val="0"/>
                              <w:spacing w:line="300" w:lineRule="exact"/>
                              <w:jc w:val="right"/>
                              <w:rPr>
                                <w:rFonts w:ascii="標楷體" w:eastAsia="標楷體" w:hAnsi="標楷體"/>
                                <w:spacing w:val="-10"/>
                                <w:sz w:val="20"/>
                                <w:szCs w:val="20"/>
                              </w:rPr>
                            </w:pPr>
                            <w:r w:rsidRPr="00267D88">
                              <w:rPr>
                                <w:rFonts w:ascii="標楷體" w:eastAsia="標楷體" w:hAnsi="標楷體" w:hint="eastAsia"/>
                                <w:spacing w:val="-10"/>
                                <w:sz w:val="20"/>
                                <w:szCs w:val="20"/>
                              </w:rPr>
                              <w:t>16,753</w:t>
                            </w:r>
                          </w:p>
                        </w:tc>
                      </w:tr>
                      <w:tr w:rsidR="005B5173" w:rsidRPr="00267D88" w14:paraId="773AE6C7" w14:textId="77777777" w:rsidTr="00EC6DC8">
                        <w:trPr>
                          <w:trHeight w:val="58"/>
                        </w:trPr>
                        <w:tc>
                          <w:tcPr>
                            <w:tcW w:w="7692" w:type="dxa"/>
                            <w:gridSpan w:val="10"/>
                            <w:tcBorders>
                              <w:top w:val="single" w:sz="4" w:space="0" w:color="auto"/>
                              <w:left w:val="nil"/>
                              <w:bottom w:val="nil"/>
                              <w:right w:val="nil"/>
                            </w:tcBorders>
                            <w:hideMark/>
                          </w:tcPr>
                          <w:p w14:paraId="792ABA52" w14:textId="77777777" w:rsidR="005B5173" w:rsidRPr="00267D88" w:rsidRDefault="005B5173">
                            <w:pPr>
                              <w:overflowPunct w:val="0"/>
                              <w:ind w:left="504" w:hangingChars="280" w:hanging="504"/>
                              <w:jc w:val="both"/>
                              <w:rPr>
                                <w:rFonts w:ascii="標楷體" w:eastAsia="標楷體" w:hAnsi="標楷體"/>
                                <w:sz w:val="18"/>
                                <w:szCs w:val="18"/>
                              </w:rPr>
                            </w:pPr>
                            <w:r w:rsidRPr="00267D88">
                              <w:rPr>
                                <w:rFonts w:ascii="標楷體" w:eastAsia="標楷體" w:hAnsi="標楷體" w:hint="eastAsia"/>
                                <w:sz w:val="18"/>
                                <w:szCs w:val="18"/>
                              </w:rPr>
                              <w:t>資料來源：整理自</w:t>
                            </w:r>
                            <w:r>
                              <w:rPr>
                                <w:rFonts w:ascii="標楷體" w:eastAsia="標楷體" w:hAnsi="標楷體" w:hint="eastAsia"/>
                                <w:sz w:val="18"/>
                                <w:szCs w:val="18"/>
                              </w:rPr>
                              <w:t>台灣中油</w:t>
                            </w:r>
                            <w:r w:rsidRPr="00267D88">
                              <w:rPr>
                                <w:rFonts w:ascii="標楷體" w:eastAsia="標楷體" w:hAnsi="標楷體" w:hint="eastAsia"/>
                                <w:sz w:val="18"/>
                                <w:szCs w:val="18"/>
                              </w:rPr>
                              <w:t>公司提供資料。</w:t>
                            </w:r>
                          </w:p>
                        </w:tc>
                      </w:tr>
                    </w:tbl>
                    <w:p w14:paraId="29B45E66" w14:textId="77777777" w:rsidR="005B5173" w:rsidRPr="00267D88" w:rsidRDefault="005B5173" w:rsidP="005B5173">
                      <w:pPr>
                        <w:rPr>
                          <w:rFonts w:ascii="標楷體" w:eastAsia="標楷體" w:hAnsi="標楷體"/>
                        </w:rPr>
                      </w:pPr>
                    </w:p>
                  </w:txbxContent>
                </v:textbox>
                <w10:wrap type="tight"/>
              </v:shape>
            </w:pict>
          </mc:Fallback>
        </mc:AlternateContent>
      </w:r>
      <w:r w:rsidR="001359D3" w:rsidRPr="001D7B1C">
        <w:rPr>
          <w:rFonts w:ascii="標楷體" w:eastAsia="標楷體" w:hAnsi="標楷體" w:hint="eastAsia"/>
          <w:color w:val="000000" w:themeColor="text1"/>
          <w:szCs w:val="24"/>
        </w:rPr>
        <w:t>台灣中油公司為</w:t>
      </w:r>
      <w:r w:rsidR="009E7B4D">
        <w:rPr>
          <w:rFonts w:ascii="標楷體" w:eastAsia="標楷體" w:hAnsi="標楷體" w:hint="eastAsia"/>
          <w:color w:val="000000" w:themeColor="text1"/>
          <w:szCs w:val="24"/>
        </w:rPr>
        <w:t>維護</w:t>
      </w:r>
      <w:r w:rsidR="001359D3" w:rsidRPr="001D7B1C">
        <w:rPr>
          <w:rFonts w:ascii="標楷體" w:eastAsia="標楷體" w:hAnsi="標楷體" w:hint="eastAsia"/>
          <w:color w:val="000000" w:themeColor="text1"/>
          <w:szCs w:val="24"/>
        </w:rPr>
        <w:t>所屬煉油廠內各工場設備</w:t>
      </w:r>
      <w:r w:rsidR="009E7B4D">
        <w:rPr>
          <w:rFonts w:ascii="標楷體" w:eastAsia="標楷體" w:hAnsi="標楷體" w:hint="eastAsia"/>
          <w:color w:val="000000" w:themeColor="text1"/>
          <w:szCs w:val="24"/>
        </w:rPr>
        <w:t>生產效能</w:t>
      </w:r>
      <w:r w:rsidR="00222082" w:rsidRPr="001D7B1C">
        <w:rPr>
          <w:rFonts w:ascii="標楷體" w:eastAsia="標楷體" w:hAnsi="標楷體" w:hint="eastAsia"/>
          <w:color w:val="000000" w:themeColor="text1"/>
          <w:szCs w:val="24"/>
        </w:rPr>
        <w:t>與</w:t>
      </w:r>
      <w:r w:rsidR="009E7B4D">
        <w:rPr>
          <w:rFonts w:ascii="標楷體" w:eastAsia="標楷體" w:hAnsi="標楷體" w:hint="eastAsia"/>
          <w:color w:val="000000" w:themeColor="text1"/>
          <w:szCs w:val="24"/>
        </w:rPr>
        <w:t>可靠度</w:t>
      </w:r>
      <w:r w:rsidR="001359D3" w:rsidRPr="001D7B1C">
        <w:rPr>
          <w:rFonts w:ascii="標楷體" w:eastAsia="標楷體" w:hAnsi="標楷體" w:hint="eastAsia"/>
          <w:color w:val="000000" w:themeColor="text1"/>
          <w:szCs w:val="24"/>
        </w:rPr>
        <w:t>，</w:t>
      </w:r>
      <w:r w:rsidR="00222082" w:rsidRPr="001D7B1C">
        <w:rPr>
          <w:rFonts w:ascii="標楷體" w:eastAsia="標楷體" w:hAnsi="標楷體" w:hint="eastAsia"/>
          <w:color w:val="000000" w:themeColor="text1"/>
          <w:szCs w:val="24"/>
        </w:rPr>
        <w:t>責由各煉油廠</w:t>
      </w:r>
      <w:r w:rsidR="001359D3" w:rsidRPr="001D7B1C">
        <w:rPr>
          <w:rFonts w:ascii="標楷體" w:eastAsia="標楷體" w:hAnsi="標楷體" w:hint="eastAsia"/>
          <w:color w:val="000000" w:themeColor="text1"/>
          <w:szCs w:val="24"/>
        </w:rPr>
        <w:t>定期辦理</w:t>
      </w:r>
      <w:r w:rsidR="00222082" w:rsidRPr="001D7B1C">
        <w:rPr>
          <w:rFonts w:ascii="標楷體" w:eastAsia="標楷體" w:hAnsi="標楷體" w:hint="eastAsia"/>
          <w:color w:val="000000" w:themeColor="text1"/>
          <w:szCs w:val="24"/>
        </w:rPr>
        <w:t>工場</w:t>
      </w:r>
      <w:r w:rsidR="001359D3" w:rsidRPr="001D7B1C">
        <w:rPr>
          <w:rFonts w:ascii="標楷體" w:eastAsia="標楷體" w:hAnsi="標楷體" w:hint="eastAsia"/>
          <w:color w:val="000000" w:themeColor="text1"/>
          <w:szCs w:val="24"/>
        </w:rPr>
        <w:t>歲修工作，倘因設備突發故障、操作不當或火災事故等緊急狀況，則採取非計畫性之緊急停爐，</w:t>
      </w:r>
      <w:r w:rsidR="004E66A2" w:rsidRPr="001D7B1C">
        <w:rPr>
          <w:rFonts w:ascii="標楷體" w:eastAsia="標楷體" w:hAnsi="標楷體" w:hint="eastAsia"/>
          <w:color w:val="000000" w:themeColor="text1"/>
          <w:szCs w:val="24"/>
        </w:rPr>
        <w:t>如</w:t>
      </w:r>
      <w:r w:rsidR="001359D3" w:rsidRPr="001D7B1C">
        <w:rPr>
          <w:rFonts w:ascii="標楷體" w:eastAsia="標楷體" w:hAnsi="標楷體" w:hint="eastAsia"/>
          <w:color w:val="000000" w:themeColor="text1"/>
          <w:szCs w:val="24"/>
        </w:rPr>
        <w:t>當月因非計畫性停爐，致開工未足20天，停工期間發生之成本費用認列為停工損失</w:t>
      </w:r>
      <w:r w:rsidR="004E66A2" w:rsidRPr="001D7B1C">
        <w:rPr>
          <w:rFonts w:ascii="標楷體" w:eastAsia="標楷體" w:hAnsi="標楷體" w:hint="eastAsia"/>
          <w:color w:val="000000" w:themeColor="text1"/>
          <w:szCs w:val="24"/>
        </w:rPr>
        <w:t>。</w:t>
      </w:r>
      <w:r w:rsidR="001359D3" w:rsidRPr="001D7B1C">
        <w:rPr>
          <w:rFonts w:ascii="標楷體" w:eastAsia="標楷體" w:hAnsi="標楷體" w:hint="eastAsia"/>
          <w:color w:val="000000" w:themeColor="text1"/>
          <w:szCs w:val="24"/>
        </w:rPr>
        <w:t>台灣中油公司大林煉油廠及桃園煉油廠</w:t>
      </w:r>
      <w:proofErr w:type="gramStart"/>
      <w:r w:rsidR="00222082" w:rsidRPr="001D7B1C">
        <w:rPr>
          <w:rFonts w:ascii="標楷體" w:eastAsia="標楷體" w:hAnsi="標楷體" w:hint="eastAsia"/>
          <w:color w:val="000000" w:themeColor="text1"/>
          <w:szCs w:val="24"/>
        </w:rPr>
        <w:t>114</w:t>
      </w:r>
      <w:proofErr w:type="gramEnd"/>
      <w:r w:rsidR="00222082" w:rsidRPr="001D7B1C">
        <w:rPr>
          <w:rFonts w:ascii="標楷體" w:eastAsia="標楷體" w:hAnsi="標楷體" w:hint="eastAsia"/>
          <w:color w:val="000000" w:themeColor="text1"/>
          <w:szCs w:val="24"/>
        </w:rPr>
        <w:t>年度</w:t>
      </w:r>
      <w:r w:rsidR="001359D3" w:rsidRPr="001D7B1C">
        <w:rPr>
          <w:rFonts w:ascii="標楷體" w:eastAsia="標楷體" w:hAnsi="標楷體" w:hint="eastAsia"/>
          <w:color w:val="000000" w:themeColor="text1"/>
          <w:szCs w:val="24"/>
        </w:rPr>
        <w:t>計發生10次非計畫性停爐</w:t>
      </w:r>
      <w:r w:rsidR="00927CAE" w:rsidRPr="001D7B1C">
        <w:rPr>
          <w:rFonts w:ascii="標楷體" w:eastAsia="標楷體" w:hAnsi="標楷體" w:hint="eastAsia"/>
          <w:color w:val="000000" w:themeColor="text1"/>
          <w:szCs w:val="24"/>
        </w:rPr>
        <w:t>（</w:t>
      </w:r>
      <w:r w:rsidR="001359D3" w:rsidRPr="001D7B1C">
        <w:rPr>
          <w:rFonts w:ascii="標楷體" w:eastAsia="標楷體" w:hAnsi="標楷體" w:hint="eastAsia"/>
          <w:color w:val="000000" w:themeColor="text1"/>
          <w:szCs w:val="24"/>
        </w:rPr>
        <w:t>不含</w:t>
      </w:r>
      <w:r w:rsidR="007B2045" w:rsidRPr="001D7B1C">
        <w:rPr>
          <w:rFonts w:ascii="標楷體" w:eastAsia="標楷體" w:hAnsi="標楷體" w:hint="eastAsia"/>
          <w:color w:val="000000" w:themeColor="text1"/>
          <w:szCs w:val="24"/>
        </w:rPr>
        <w:t>經</w:t>
      </w:r>
      <w:r w:rsidR="004E66A2" w:rsidRPr="001D7B1C">
        <w:rPr>
          <w:rFonts w:ascii="標楷體" w:eastAsia="標楷體" w:hAnsi="標楷體" w:hint="eastAsia"/>
          <w:color w:val="000000" w:themeColor="text1"/>
          <w:szCs w:val="24"/>
        </w:rPr>
        <w:t>評估工</w:t>
      </w:r>
      <w:r w:rsidR="000963A4" w:rsidRPr="001D7B1C">
        <w:rPr>
          <w:rFonts w:ascii="標楷體" w:eastAsia="標楷體" w:hAnsi="標楷體" w:hint="eastAsia"/>
          <w:color w:val="000000" w:themeColor="text1"/>
          <w:szCs w:val="24"/>
        </w:rPr>
        <w:t>場</w:t>
      </w:r>
      <w:r w:rsidR="007B2045" w:rsidRPr="001D7B1C">
        <w:rPr>
          <w:rFonts w:ascii="標楷體" w:eastAsia="標楷體" w:hAnsi="標楷體" w:hint="eastAsia"/>
          <w:color w:val="000000" w:themeColor="text1"/>
          <w:szCs w:val="24"/>
        </w:rPr>
        <w:t>運轉</w:t>
      </w:r>
      <w:r w:rsidR="004E66A2" w:rsidRPr="001D7B1C">
        <w:rPr>
          <w:rFonts w:ascii="標楷體" w:eastAsia="標楷體" w:hAnsi="標楷體" w:hint="eastAsia"/>
          <w:color w:val="000000" w:themeColor="text1"/>
          <w:szCs w:val="24"/>
        </w:rPr>
        <w:t>不具經濟效益所</w:t>
      </w:r>
      <w:proofErr w:type="gramStart"/>
      <w:r w:rsidR="004E66A2" w:rsidRPr="001D7B1C">
        <w:rPr>
          <w:rFonts w:ascii="標楷體" w:eastAsia="標楷體" w:hAnsi="標楷體" w:hint="eastAsia"/>
          <w:color w:val="000000" w:themeColor="text1"/>
          <w:szCs w:val="24"/>
        </w:rPr>
        <w:t>採</w:t>
      </w:r>
      <w:proofErr w:type="gramEnd"/>
      <w:r w:rsidR="004E66A2" w:rsidRPr="001D7B1C">
        <w:rPr>
          <w:rFonts w:ascii="標楷體" w:eastAsia="標楷體" w:hAnsi="標楷體" w:hint="eastAsia"/>
          <w:color w:val="000000" w:themeColor="text1"/>
          <w:szCs w:val="24"/>
        </w:rPr>
        <w:t>之</w:t>
      </w:r>
      <w:r w:rsidR="001359D3" w:rsidRPr="001D7B1C">
        <w:rPr>
          <w:rFonts w:ascii="標楷體" w:eastAsia="標楷體" w:hAnsi="標楷體" w:hint="eastAsia"/>
          <w:color w:val="000000" w:themeColor="text1"/>
          <w:szCs w:val="24"/>
        </w:rPr>
        <w:t>效益性停爐</w:t>
      </w:r>
      <w:r w:rsidR="00927CAE" w:rsidRPr="001D7B1C">
        <w:rPr>
          <w:rFonts w:ascii="標楷體" w:eastAsia="標楷體" w:hAnsi="標楷體" w:hint="eastAsia"/>
          <w:color w:val="000000" w:themeColor="text1"/>
          <w:szCs w:val="24"/>
        </w:rPr>
        <w:t>）</w:t>
      </w:r>
      <w:r w:rsidR="001359D3" w:rsidRPr="001D7B1C">
        <w:rPr>
          <w:rFonts w:ascii="標楷體" w:eastAsia="標楷體" w:hAnsi="標楷體" w:hint="eastAsia"/>
          <w:color w:val="000000" w:themeColor="text1"/>
          <w:szCs w:val="24"/>
        </w:rPr>
        <w:t>，累計停爐131.</w:t>
      </w:r>
      <w:r w:rsidR="001359D3" w:rsidRPr="001D7B1C">
        <w:rPr>
          <w:rFonts w:ascii="標楷體" w:eastAsia="標楷體" w:hAnsi="標楷體"/>
          <w:color w:val="000000" w:themeColor="text1"/>
          <w:szCs w:val="24"/>
        </w:rPr>
        <w:t>37</w:t>
      </w:r>
      <w:r w:rsidR="001359D3" w:rsidRPr="001D7B1C">
        <w:rPr>
          <w:rFonts w:ascii="標楷體" w:eastAsia="標楷體" w:hAnsi="標楷體" w:hint="eastAsia"/>
          <w:color w:val="000000" w:themeColor="text1"/>
          <w:szCs w:val="24"/>
        </w:rPr>
        <w:t>天，認列停工損失1億</w:t>
      </w:r>
      <w:r w:rsidR="001359D3" w:rsidRPr="001D7B1C">
        <w:rPr>
          <w:rFonts w:ascii="標楷體" w:eastAsia="標楷體" w:hAnsi="標楷體"/>
          <w:color w:val="000000" w:themeColor="text1"/>
          <w:szCs w:val="24"/>
        </w:rPr>
        <w:t>2,150</w:t>
      </w:r>
      <w:r w:rsidR="001359D3" w:rsidRPr="001D7B1C">
        <w:rPr>
          <w:rFonts w:ascii="標楷體" w:eastAsia="標楷體" w:hAnsi="標楷體" w:hint="eastAsia"/>
          <w:color w:val="000000" w:themeColor="text1"/>
          <w:szCs w:val="24"/>
        </w:rPr>
        <w:t>萬餘元及檢修費用</w:t>
      </w:r>
      <w:r w:rsidR="001359D3" w:rsidRPr="001D7B1C">
        <w:rPr>
          <w:rFonts w:ascii="標楷體" w:eastAsia="標楷體" w:hAnsi="標楷體"/>
          <w:color w:val="000000" w:themeColor="text1"/>
          <w:szCs w:val="24"/>
        </w:rPr>
        <w:t>4,958</w:t>
      </w:r>
      <w:r w:rsidR="001359D3" w:rsidRPr="001D7B1C">
        <w:rPr>
          <w:rFonts w:ascii="標楷體" w:eastAsia="標楷體" w:hAnsi="標楷體" w:hint="eastAsia"/>
          <w:color w:val="000000" w:themeColor="text1"/>
          <w:szCs w:val="24"/>
        </w:rPr>
        <w:t>萬餘元，並衍生邊際損失7億1,937萬餘元，共計</w:t>
      </w:r>
      <w:bookmarkStart w:id="4" w:name="_Hlk232596934"/>
      <w:r w:rsidR="001359D3" w:rsidRPr="001D7B1C">
        <w:rPr>
          <w:rFonts w:ascii="標楷體" w:eastAsia="標楷體" w:hAnsi="標楷體"/>
          <w:color w:val="000000" w:themeColor="text1"/>
          <w:szCs w:val="24"/>
        </w:rPr>
        <w:t>8</w:t>
      </w:r>
      <w:r w:rsidR="001359D3" w:rsidRPr="001D7B1C">
        <w:rPr>
          <w:rFonts w:ascii="標楷體" w:eastAsia="標楷體" w:hAnsi="標楷體" w:hint="eastAsia"/>
          <w:color w:val="000000" w:themeColor="text1"/>
          <w:szCs w:val="24"/>
        </w:rPr>
        <w:t>億</w:t>
      </w:r>
      <w:r w:rsidR="001359D3" w:rsidRPr="001D7B1C">
        <w:rPr>
          <w:rFonts w:ascii="標楷體" w:eastAsia="標楷體" w:hAnsi="標楷體"/>
          <w:color w:val="000000" w:themeColor="text1"/>
          <w:szCs w:val="24"/>
        </w:rPr>
        <w:t>9</w:t>
      </w:r>
      <w:r w:rsidR="001359D3" w:rsidRPr="001D7B1C">
        <w:rPr>
          <w:rFonts w:ascii="標楷體" w:eastAsia="標楷體" w:hAnsi="標楷體" w:hint="eastAsia"/>
          <w:color w:val="000000" w:themeColor="text1"/>
          <w:szCs w:val="24"/>
        </w:rPr>
        <w:t>,</w:t>
      </w:r>
      <w:r w:rsidR="001359D3" w:rsidRPr="001D7B1C">
        <w:rPr>
          <w:rFonts w:ascii="標楷體" w:eastAsia="標楷體" w:hAnsi="標楷體"/>
          <w:color w:val="000000" w:themeColor="text1"/>
          <w:szCs w:val="24"/>
        </w:rPr>
        <w:t>047</w:t>
      </w:r>
      <w:r w:rsidR="001359D3" w:rsidRPr="001D7B1C">
        <w:rPr>
          <w:rFonts w:ascii="標楷體" w:eastAsia="標楷體" w:hAnsi="標楷體" w:hint="eastAsia"/>
          <w:color w:val="000000" w:themeColor="text1"/>
          <w:szCs w:val="24"/>
        </w:rPr>
        <w:t>萬</w:t>
      </w:r>
      <w:bookmarkEnd w:id="4"/>
      <w:r w:rsidR="001359D3" w:rsidRPr="001D7B1C">
        <w:rPr>
          <w:rFonts w:ascii="標楷體" w:eastAsia="標楷體" w:hAnsi="標楷體" w:hint="eastAsia"/>
          <w:color w:val="000000" w:themeColor="text1"/>
          <w:szCs w:val="24"/>
        </w:rPr>
        <w:t>餘元（表</w:t>
      </w:r>
      <w:r w:rsidR="004709E6" w:rsidRPr="001D7B1C">
        <w:rPr>
          <w:rFonts w:ascii="標楷體" w:eastAsia="標楷體" w:hAnsi="標楷體" w:hint="eastAsia"/>
          <w:color w:val="000000" w:themeColor="text1"/>
          <w:szCs w:val="24"/>
        </w:rPr>
        <w:t>5</w:t>
      </w:r>
      <w:r w:rsidR="00927CAE" w:rsidRPr="001D7B1C">
        <w:rPr>
          <w:rFonts w:ascii="標楷體" w:eastAsia="標楷體" w:hAnsi="標楷體" w:hint="eastAsia"/>
          <w:color w:val="000000" w:themeColor="text1"/>
          <w:szCs w:val="24"/>
        </w:rPr>
        <w:t>）</w:t>
      </w:r>
      <w:r w:rsidR="001359D3" w:rsidRPr="001D7B1C">
        <w:rPr>
          <w:rFonts w:ascii="標楷體" w:eastAsia="標楷體" w:hAnsi="標楷體" w:hint="eastAsia"/>
          <w:color w:val="000000" w:themeColor="text1"/>
          <w:szCs w:val="24"/>
        </w:rPr>
        <w:t>。經查</w:t>
      </w:r>
      <w:r w:rsidR="00AB5E61" w:rsidRPr="001D7B1C">
        <w:rPr>
          <w:rFonts w:ascii="標楷體" w:eastAsia="標楷體" w:hAnsi="標楷體" w:hint="eastAsia"/>
          <w:color w:val="000000" w:themeColor="text1"/>
          <w:szCs w:val="24"/>
        </w:rPr>
        <w:t>其中</w:t>
      </w:r>
      <w:r w:rsidR="001359D3" w:rsidRPr="001D7B1C">
        <w:rPr>
          <w:rFonts w:ascii="標楷體" w:eastAsia="標楷體" w:hAnsi="標楷體" w:hint="eastAsia"/>
          <w:color w:val="000000" w:themeColor="text1"/>
          <w:szCs w:val="24"/>
        </w:rPr>
        <w:t>：</w:t>
      </w:r>
      <w:r w:rsidR="003849BA" w:rsidRPr="001D7B1C">
        <w:rPr>
          <w:rFonts w:ascii="標楷體" w:eastAsia="標楷體" w:hAnsi="標楷體" w:hint="eastAsia"/>
          <w:color w:val="000000" w:themeColor="text1"/>
          <w:szCs w:val="24"/>
        </w:rPr>
        <w:t>（1）</w:t>
      </w:r>
      <w:r w:rsidR="001359D3" w:rsidRPr="001D7B1C">
        <w:rPr>
          <w:rFonts w:ascii="標楷體" w:eastAsia="標楷體" w:hAnsi="標楷體" w:hint="eastAsia"/>
          <w:color w:val="000000" w:themeColor="text1"/>
          <w:szCs w:val="24"/>
        </w:rPr>
        <w:t>大林煉油廠重油觸媒裂解工場，</w:t>
      </w:r>
      <w:proofErr w:type="gramStart"/>
      <w:r w:rsidR="001359D3" w:rsidRPr="001D7B1C">
        <w:rPr>
          <w:rFonts w:ascii="標楷體" w:eastAsia="標楷體" w:hAnsi="標楷體" w:hint="eastAsia"/>
          <w:color w:val="000000" w:themeColor="text1"/>
          <w:szCs w:val="24"/>
        </w:rPr>
        <w:t>114年3月</w:t>
      </w:r>
      <w:r w:rsidR="00AB5E61" w:rsidRPr="001D7B1C">
        <w:rPr>
          <w:rFonts w:ascii="標楷體" w:eastAsia="標楷體" w:hAnsi="標楷體" w:hint="eastAsia"/>
          <w:color w:val="000000" w:themeColor="text1"/>
          <w:szCs w:val="24"/>
        </w:rPr>
        <w:t>間</w:t>
      </w:r>
      <w:r w:rsidR="001359D3" w:rsidRPr="001D7B1C">
        <w:rPr>
          <w:rFonts w:ascii="標楷體" w:eastAsia="標楷體" w:hAnsi="標楷體" w:hint="eastAsia"/>
          <w:color w:val="000000" w:themeColor="text1"/>
          <w:szCs w:val="24"/>
        </w:rPr>
        <w:t>因操作</w:t>
      </w:r>
      <w:proofErr w:type="gramEnd"/>
      <w:r w:rsidR="001359D3" w:rsidRPr="001D7B1C">
        <w:rPr>
          <w:rFonts w:ascii="標楷體" w:eastAsia="標楷體" w:hAnsi="標楷體" w:hint="eastAsia"/>
          <w:color w:val="000000" w:themeColor="text1"/>
          <w:szCs w:val="24"/>
        </w:rPr>
        <w:t>人員未依據耐火設施原廠提供之建議加熱程序，致耐火設施出現間隙，須停爐進行維修，停爐期間長達20.58天；114年6月2</w:t>
      </w:r>
      <w:r w:rsidR="001359D3" w:rsidRPr="001D7B1C">
        <w:rPr>
          <w:rFonts w:ascii="標楷體" w:eastAsia="標楷體" w:hAnsi="標楷體"/>
          <w:color w:val="000000" w:themeColor="text1"/>
          <w:szCs w:val="24"/>
        </w:rPr>
        <w:t>1</w:t>
      </w:r>
      <w:r w:rsidR="001359D3" w:rsidRPr="001D7B1C">
        <w:rPr>
          <w:rFonts w:ascii="標楷體" w:eastAsia="標楷體" w:hAnsi="標楷體" w:hint="eastAsia"/>
          <w:color w:val="000000" w:themeColor="text1"/>
          <w:szCs w:val="24"/>
        </w:rPr>
        <w:t>日因振動監控系統繼電器訊號出現異常，造成主空氣壓縮機無預警跳車，雖停爐2.79天更換振動監控系統電路板，惟同年6月25日開爐進料時發現數據異常，旋於同年6月26日發生跳車，引發旋風分離器</w:t>
      </w:r>
      <w:proofErr w:type="gramStart"/>
      <w:r w:rsidR="001359D3" w:rsidRPr="001D7B1C">
        <w:rPr>
          <w:rFonts w:ascii="標楷體" w:eastAsia="標楷體" w:hAnsi="標楷體" w:hint="eastAsia"/>
          <w:color w:val="000000" w:themeColor="text1"/>
          <w:szCs w:val="24"/>
        </w:rPr>
        <w:t>堵塞致須停爐</w:t>
      </w:r>
      <w:proofErr w:type="gramEnd"/>
      <w:r w:rsidR="001359D3" w:rsidRPr="001D7B1C">
        <w:rPr>
          <w:rFonts w:ascii="標楷體" w:eastAsia="標楷體" w:hAnsi="標楷體" w:hint="eastAsia"/>
          <w:color w:val="000000" w:themeColor="text1"/>
          <w:szCs w:val="24"/>
        </w:rPr>
        <w:t>進行搶修，並再次停爐22.29天。上開3次非計畫性停爐，停爐期間共45.66天，除發生停工損失9,639萬餘元、檢修費用4,460萬餘元外，尚因該工場屬高煉製效益工場，停爐衍生之邊際損失高達4億4,088萬餘元，顯示現場人員操作認知及工場設備監控可靠度與處理能力均有待加強；</w:t>
      </w:r>
      <w:r w:rsidR="003849BA" w:rsidRPr="001D7B1C">
        <w:rPr>
          <w:rFonts w:ascii="標楷體" w:eastAsia="標楷體" w:hAnsi="標楷體" w:hint="eastAsia"/>
          <w:color w:val="000000" w:themeColor="text1"/>
          <w:szCs w:val="24"/>
        </w:rPr>
        <w:t>（2）</w:t>
      </w:r>
      <w:r w:rsidR="001359D3" w:rsidRPr="001D7B1C">
        <w:rPr>
          <w:rFonts w:ascii="標楷體" w:eastAsia="標楷體" w:hAnsi="標楷體" w:hint="eastAsia"/>
          <w:color w:val="000000" w:themeColor="text1"/>
          <w:szCs w:val="24"/>
        </w:rPr>
        <w:t>桃園煉油廠具高煉製效益之重油轉化工場，於</w:t>
      </w:r>
      <w:proofErr w:type="gramStart"/>
      <w:r w:rsidR="001359D3" w:rsidRPr="001D7B1C">
        <w:rPr>
          <w:rFonts w:ascii="標楷體" w:eastAsia="標楷體" w:hAnsi="標楷體" w:hint="eastAsia"/>
          <w:color w:val="000000" w:themeColor="text1"/>
          <w:szCs w:val="24"/>
        </w:rPr>
        <w:t>114年5月間未依</w:t>
      </w:r>
      <w:proofErr w:type="gramEnd"/>
      <w:r w:rsidR="004E66A2" w:rsidRPr="001D7B1C">
        <w:rPr>
          <w:rFonts w:ascii="標楷體" w:eastAsia="標楷體" w:hAnsi="標楷體" w:hint="eastAsia"/>
          <w:color w:val="000000" w:themeColor="text1"/>
          <w:szCs w:val="24"/>
        </w:rPr>
        <w:t>該</w:t>
      </w:r>
      <w:r w:rsidR="001359D3" w:rsidRPr="001D7B1C">
        <w:rPr>
          <w:rFonts w:ascii="標楷體" w:eastAsia="標楷體" w:hAnsi="標楷體"/>
          <w:color w:val="000000" w:themeColor="text1"/>
          <w:szCs w:val="24"/>
        </w:rPr>
        <w:t>工場生產管理作業程序書</w:t>
      </w:r>
      <w:r w:rsidR="001359D3" w:rsidRPr="001D7B1C">
        <w:rPr>
          <w:rFonts w:ascii="標楷體" w:eastAsia="標楷體" w:hAnsi="標楷體" w:hint="eastAsia"/>
          <w:color w:val="000000" w:themeColor="text1"/>
          <w:szCs w:val="24"/>
        </w:rPr>
        <w:t>規定，與上游工場密切聯繫討論進料油比重，致油料</w:t>
      </w:r>
      <w:proofErr w:type="gramStart"/>
      <w:r w:rsidR="001359D3" w:rsidRPr="001D7B1C">
        <w:rPr>
          <w:rFonts w:ascii="標楷體" w:eastAsia="標楷體" w:hAnsi="標楷體" w:hint="eastAsia"/>
          <w:color w:val="000000" w:themeColor="text1"/>
          <w:szCs w:val="24"/>
        </w:rPr>
        <w:t>比重偏輕而</w:t>
      </w:r>
      <w:proofErr w:type="gramEnd"/>
      <w:r w:rsidR="001359D3" w:rsidRPr="001D7B1C">
        <w:rPr>
          <w:rFonts w:ascii="標楷體" w:eastAsia="標楷體" w:hAnsi="標楷體" w:hint="eastAsia"/>
          <w:color w:val="000000" w:themeColor="text1"/>
          <w:szCs w:val="24"/>
        </w:rPr>
        <w:t>燃燒異常，衍生膨脹機葉片積垢運轉失衡致震動值偏高，經預防性</w:t>
      </w:r>
      <w:r w:rsidR="001359D3" w:rsidRPr="001D7B1C">
        <w:rPr>
          <w:rFonts w:ascii="標楷體" w:eastAsia="標楷體" w:hAnsi="標楷體" w:hint="eastAsia"/>
          <w:color w:val="000000" w:themeColor="text1"/>
          <w:szCs w:val="24"/>
        </w:rPr>
        <w:lastRenderedPageBreak/>
        <w:t>暫停</w:t>
      </w:r>
      <w:proofErr w:type="gramStart"/>
      <w:r w:rsidR="001359D3" w:rsidRPr="001D7B1C">
        <w:rPr>
          <w:rFonts w:ascii="標楷體" w:eastAsia="標楷體" w:hAnsi="標楷體" w:hint="eastAsia"/>
          <w:color w:val="000000" w:themeColor="text1"/>
          <w:szCs w:val="24"/>
        </w:rPr>
        <w:t>進料後仍</w:t>
      </w:r>
      <w:proofErr w:type="gramEnd"/>
      <w:r w:rsidR="001359D3" w:rsidRPr="001D7B1C">
        <w:rPr>
          <w:rFonts w:ascii="標楷體" w:eastAsia="標楷體" w:hAnsi="標楷體" w:hint="eastAsia"/>
          <w:color w:val="000000" w:themeColor="text1"/>
          <w:szCs w:val="24"/>
        </w:rPr>
        <w:t>無改善，遂停機進行緊急搶修與隔離作業，共計停爐14.85天，發生停爐損失390萬餘元，並衍生高達1億3,785萬餘元之邊際損失；另重油轉化工場於上開停爐</w:t>
      </w:r>
      <w:proofErr w:type="gramStart"/>
      <w:r w:rsidR="001359D3" w:rsidRPr="001D7B1C">
        <w:rPr>
          <w:rFonts w:ascii="標楷體" w:eastAsia="標楷體" w:hAnsi="標楷體" w:hint="eastAsia"/>
          <w:color w:val="000000" w:themeColor="text1"/>
          <w:szCs w:val="24"/>
        </w:rPr>
        <w:t>期間，</w:t>
      </w:r>
      <w:proofErr w:type="gramEnd"/>
      <w:r w:rsidR="001359D3" w:rsidRPr="001D7B1C">
        <w:rPr>
          <w:rFonts w:ascii="標楷體" w:eastAsia="標楷體" w:hAnsi="標楷體" w:hint="eastAsia"/>
          <w:color w:val="000000" w:themeColor="text1"/>
          <w:szCs w:val="24"/>
        </w:rPr>
        <w:t>因停爐</w:t>
      </w:r>
      <w:proofErr w:type="gramStart"/>
      <w:r w:rsidR="001359D3" w:rsidRPr="001D7B1C">
        <w:rPr>
          <w:rFonts w:ascii="標楷體" w:eastAsia="標楷體" w:hAnsi="標楷體" w:hint="eastAsia"/>
          <w:color w:val="000000" w:themeColor="text1"/>
          <w:szCs w:val="24"/>
        </w:rPr>
        <w:t>產出污酸氣</w:t>
      </w:r>
      <w:proofErr w:type="gramEnd"/>
      <w:r w:rsidR="001359D3" w:rsidRPr="001D7B1C">
        <w:rPr>
          <w:rFonts w:ascii="標楷體" w:eastAsia="標楷體" w:hAnsi="標楷體" w:hint="eastAsia"/>
          <w:color w:val="000000" w:themeColor="text1"/>
          <w:szCs w:val="24"/>
        </w:rPr>
        <w:t>導致下游西硫磺工場於114年5月6日發生冒煙事件，依檢討會議紀錄列載，因工場開停爐易</w:t>
      </w:r>
      <w:r w:rsidR="004E66A2" w:rsidRPr="001D7B1C">
        <w:rPr>
          <w:rFonts w:ascii="標楷體" w:eastAsia="標楷體" w:hAnsi="標楷體"/>
          <w:color w:val="000000" w:themeColor="text1"/>
          <w:szCs w:val="24"/>
        </w:rPr>
        <w:t>發</w:t>
      </w:r>
      <w:r w:rsidR="001359D3" w:rsidRPr="001D7B1C">
        <w:rPr>
          <w:rFonts w:ascii="標楷體" w:eastAsia="標楷體" w:hAnsi="標楷體" w:hint="eastAsia"/>
          <w:color w:val="000000" w:themeColor="text1"/>
          <w:szCs w:val="24"/>
        </w:rPr>
        <w:t>生問題，重油轉化工場於開停爐時應提前通知西硫磺工場，顯示桃園煉油廠跨工場間溝通聯繫機制未</w:t>
      </w:r>
      <w:proofErr w:type="gramStart"/>
      <w:r w:rsidR="001359D3" w:rsidRPr="001D7B1C">
        <w:rPr>
          <w:rFonts w:ascii="標楷體" w:eastAsia="標楷體" w:hAnsi="標楷體" w:hint="eastAsia"/>
          <w:color w:val="000000" w:themeColor="text1"/>
          <w:szCs w:val="24"/>
        </w:rPr>
        <w:t>臻</w:t>
      </w:r>
      <w:proofErr w:type="gramEnd"/>
      <w:r w:rsidR="001359D3" w:rsidRPr="001D7B1C">
        <w:rPr>
          <w:rFonts w:ascii="標楷體" w:eastAsia="標楷體" w:hAnsi="標楷體" w:hint="eastAsia"/>
          <w:color w:val="000000" w:themeColor="text1"/>
          <w:szCs w:val="24"/>
        </w:rPr>
        <w:t>落實等情事。經函請台灣中油公司就現場員工訓練、跨工場間溝通協調等面向，</w:t>
      </w:r>
      <w:proofErr w:type="gramStart"/>
      <w:r w:rsidR="001359D3" w:rsidRPr="001D7B1C">
        <w:rPr>
          <w:rFonts w:ascii="標楷體" w:eastAsia="標楷體" w:hAnsi="標楷體" w:hint="eastAsia"/>
          <w:color w:val="000000" w:themeColor="text1"/>
          <w:szCs w:val="24"/>
        </w:rPr>
        <w:t>研</w:t>
      </w:r>
      <w:proofErr w:type="gramEnd"/>
      <w:r w:rsidR="001359D3" w:rsidRPr="001D7B1C">
        <w:rPr>
          <w:rFonts w:ascii="標楷體" w:eastAsia="標楷體" w:hAnsi="標楷體" w:hint="eastAsia"/>
          <w:color w:val="000000" w:themeColor="text1"/>
          <w:szCs w:val="24"/>
        </w:rPr>
        <w:t>擬改善措施，加強相關設備檢修與</w:t>
      </w:r>
      <w:proofErr w:type="gramStart"/>
      <w:r w:rsidR="001359D3" w:rsidRPr="001D7B1C">
        <w:rPr>
          <w:rFonts w:ascii="標楷體" w:eastAsia="標楷體" w:hAnsi="標楷體" w:hint="eastAsia"/>
          <w:color w:val="000000" w:themeColor="text1"/>
          <w:szCs w:val="24"/>
        </w:rPr>
        <w:t>汰</w:t>
      </w:r>
      <w:proofErr w:type="gramEnd"/>
      <w:r w:rsidR="001359D3" w:rsidRPr="001D7B1C">
        <w:rPr>
          <w:rFonts w:ascii="標楷體" w:eastAsia="標楷體" w:hAnsi="標楷體" w:hint="eastAsia"/>
          <w:color w:val="000000" w:themeColor="text1"/>
          <w:szCs w:val="24"/>
        </w:rPr>
        <w:t>換，以</w:t>
      </w:r>
      <w:r w:rsidR="004E66A2" w:rsidRPr="001D7B1C">
        <w:rPr>
          <w:rFonts w:ascii="標楷體" w:eastAsia="標楷體" w:hAnsi="標楷體" w:hint="eastAsia"/>
          <w:color w:val="000000" w:themeColor="text1"/>
          <w:szCs w:val="24"/>
        </w:rPr>
        <w:t>優</w:t>
      </w:r>
      <w:r w:rsidR="001359D3" w:rsidRPr="001D7B1C">
        <w:rPr>
          <w:rFonts w:ascii="標楷體" w:eastAsia="標楷體" w:hAnsi="標楷體" w:hint="eastAsia"/>
          <w:color w:val="000000" w:themeColor="text1"/>
          <w:szCs w:val="24"/>
        </w:rPr>
        <w:t>化人員實務操作能力及工場設備監控可靠度，避免再次發生類此情事。據復：</w:t>
      </w:r>
      <w:r w:rsidR="003849BA" w:rsidRPr="001D7B1C">
        <w:rPr>
          <w:rFonts w:ascii="標楷體" w:eastAsia="標楷體" w:hAnsi="標楷體" w:hint="eastAsia"/>
          <w:color w:val="000000" w:themeColor="text1"/>
          <w:szCs w:val="24"/>
        </w:rPr>
        <w:t>（1）</w:t>
      </w:r>
      <w:r w:rsidR="001359D3" w:rsidRPr="001D7B1C">
        <w:rPr>
          <w:rFonts w:ascii="標楷體" w:eastAsia="標楷體" w:hAnsi="標楷體" w:hint="eastAsia"/>
          <w:color w:val="000000" w:themeColor="text1"/>
          <w:szCs w:val="24"/>
        </w:rPr>
        <w:t>大林煉油廠</w:t>
      </w:r>
      <w:r w:rsidR="00485EE9" w:rsidRPr="001D7B1C">
        <w:rPr>
          <w:rFonts w:ascii="標楷體" w:eastAsia="標楷體" w:hAnsi="標楷體" w:hint="eastAsia"/>
          <w:color w:val="000000" w:themeColor="text1"/>
          <w:szCs w:val="24"/>
        </w:rPr>
        <w:t>將</w:t>
      </w:r>
      <w:proofErr w:type="gramStart"/>
      <w:r w:rsidR="001359D3" w:rsidRPr="001D7B1C">
        <w:rPr>
          <w:rFonts w:ascii="標楷體" w:eastAsia="標楷體" w:hAnsi="標楷體" w:hint="eastAsia"/>
          <w:color w:val="000000" w:themeColor="text1"/>
          <w:szCs w:val="24"/>
        </w:rPr>
        <w:t>採</w:t>
      </w:r>
      <w:proofErr w:type="gramEnd"/>
      <w:r w:rsidR="001359D3" w:rsidRPr="001D7B1C">
        <w:rPr>
          <w:rFonts w:ascii="標楷體" w:eastAsia="標楷體" w:hAnsi="標楷體" w:hint="eastAsia"/>
          <w:color w:val="000000" w:themeColor="text1"/>
          <w:szCs w:val="24"/>
        </w:rPr>
        <w:t>行每10年更新1次現場</w:t>
      </w:r>
      <w:proofErr w:type="gramStart"/>
      <w:r w:rsidR="001359D3" w:rsidRPr="001D7B1C">
        <w:rPr>
          <w:rFonts w:ascii="標楷體" w:eastAsia="標楷體" w:hAnsi="標楷體" w:hint="eastAsia"/>
          <w:color w:val="000000" w:themeColor="text1"/>
          <w:szCs w:val="24"/>
        </w:rPr>
        <w:t>銲</w:t>
      </w:r>
      <w:proofErr w:type="gramEnd"/>
      <w:r w:rsidR="001359D3" w:rsidRPr="001D7B1C">
        <w:rPr>
          <w:rFonts w:ascii="標楷體" w:eastAsia="標楷體" w:hAnsi="標楷體" w:hint="eastAsia"/>
          <w:color w:val="000000" w:themeColor="text1"/>
          <w:szCs w:val="24"/>
        </w:rPr>
        <w:t>接口處</w:t>
      </w:r>
      <w:proofErr w:type="gramStart"/>
      <w:r w:rsidR="001359D3" w:rsidRPr="001D7B1C">
        <w:rPr>
          <w:rFonts w:ascii="標楷體" w:eastAsia="標楷體" w:hAnsi="標楷體" w:hint="eastAsia"/>
          <w:color w:val="000000" w:themeColor="text1"/>
          <w:szCs w:val="24"/>
        </w:rPr>
        <w:t>耐火泥</w:t>
      </w:r>
      <w:proofErr w:type="gramEnd"/>
      <w:r w:rsidR="001359D3" w:rsidRPr="001D7B1C">
        <w:rPr>
          <w:rFonts w:ascii="標楷體" w:eastAsia="標楷體" w:hAnsi="標楷體" w:hint="eastAsia"/>
          <w:color w:val="000000" w:themeColor="text1"/>
          <w:szCs w:val="24"/>
        </w:rPr>
        <w:t>，於定檢時加強此處內部敲擊測試，確認耐火狀態等改善</w:t>
      </w:r>
      <w:r w:rsidR="004E66A2" w:rsidRPr="001D7B1C">
        <w:rPr>
          <w:rFonts w:ascii="標楷體" w:eastAsia="標楷體" w:hAnsi="標楷體" w:hint="eastAsia"/>
          <w:color w:val="000000" w:themeColor="text1"/>
          <w:szCs w:val="24"/>
        </w:rPr>
        <w:t>作業</w:t>
      </w:r>
      <w:r w:rsidR="001359D3" w:rsidRPr="001D7B1C">
        <w:rPr>
          <w:rFonts w:ascii="標楷體" w:eastAsia="標楷體" w:hAnsi="標楷體" w:hint="eastAsia"/>
          <w:color w:val="000000" w:themeColor="text1"/>
          <w:szCs w:val="24"/>
        </w:rPr>
        <w:t>；</w:t>
      </w:r>
      <w:r w:rsidR="003849BA" w:rsidRPr="001D7B1C">
        <w:rPr>
          <w:rFonts w:ascii="標楷體" w:eastAsia="標楷體" w:hAnsi="標楷體" w:hint="eastAsia"/>
          <w:color w:val="000000" w:themeColor="text1"/>
          <w:szCs w:val="24"/>
        </w:rPr>
        <w:t>（2）</w:t>
      </w:r>
      <w:r w:rsidR="001359D3" w:rsidRPr="001D7B1C">
        <w:rPr>
          <w:rFonts w:ascii="標楷體" w:eastAsia="標楷體" w:hAnsi="標楷體" w:hint="eastAsia"/>
          <w:color w:val="000000" w:themeColor="text1"/>
          <w:szCs w:val="24"/>
        </w:rPr>
        <w:t>桃園煉油廠</w:t>
      </w:r>
      <w:r w:rsidR="00485EE9" w:rsidRPr="001D7B1C">
        <w:rPr>
          <w:rFonts w:ascii="標楷體" w:eastAsia="標楷體" w:hAnsi="標楷體" w:hint="eastAsia"/>
          <w:color w:val="000000" w:themeColor="text1"/>
          <w:szCs w:val="24"/>
        </w:rPr>
        <w:t>將</w:t>
      </w:r>
      <w:proofErr w:type="gramStart"/>
      <w:r w:rsidR="00485EE9" w:rsidRPr="001D7B1C">
        <w:rPr>
          <w:rFonts w:ascii="標楷體" w:eastAsia="標楷體" w:hAnsi="標楷體" w:hint="eastAsia"/>
          <w:color w:val="000000" w:themeColor="text1"/>
          <w:szCs w:val="24"/>
        </w:rPr>
        <w:t>採</w:t>
      </w:r>
      <w:proofErr w:type="gramEnd"/>
      <w:r w:rsidR="00485EE9" w:rsidRPr="001D7B1C">
        <w:rPr>
          <w:rFonts w:ascii="標楷體" w:eastAsia="標楷體" w:hAnsi="標楷體" w:hint="eastAsia"/>
          <w:color w:val="000000" w:themeColor="text1"/>
          <w:szCs w:val="24"/>
        </w:rPr>
        <w:t>行</w:t>
      </w:r>
      <w:r w:rsidR="001359D3" w:rsidRPr="001D7B1C">
        <w:rPr>
          <w:rFonts w:ascii="標楷體" w:eastAsia="標楷體" w:hAnsi="標楷體" w:hint="eastAsia"/>
          <w:color w:val="000000" w:themeColor="text1"/>
          <w:szCs w:val="24"/>
        </w:rPr>
        <w:t>上游工場於工場操作異常、成分變動</w:t>
      </w:r>
      <w:proofErr w:type="gramStart"/>
      <w:r w:rsidR="001359D3" w:rsidRPr="001D7B1C">
        <w:rPr>
          <w:rFonts w:ascii="標楷體" w:eastAsia="標楷體" w:hAnsi="標楷體" w:hint="eastAsia"/>
          <w:color w:val="000000" w:themeColor="text1"/>
          <w:szCs w:val="24"/>
        </w:rPr>
        <w:t>或短停時</w:t>
      </w:r>
      <w:proofErr w:type="gramEnd"/>
      <w:r w:rsidR="001359D3" w:rsidRPr="001D7B1C">
        <w:rPr>
          <w:rFonts w:ascii="標楷體" w:eastAsia="標楷體" w:hAnsi="標楷體" w:hint="eastAsia"/>
          <w:color w:val="000000" w:themeColor="text1"/>
          <w:szCs w:val="24"/>
        </w:rPr>
        <w:t>，主動且即時通知下游硫磺工場等</w:t>
      </w:r>
      <w:r w:rsidR="004E66A2" w:rsidRPr="001D7B1C">
        <w:rPr>
          <w:rFonts w:ascii="標楷體" w:eastAsia="標楷體" w:hAnsi="標楷體" w:hint="eastAsia"/>
          <w:color w:val="000000" w:themeColor="text1"/>
          <w:szCs w:val="24"/>
        </w:rPr>
        <w:t>因應</w:t>
      </w:r>
      <w:r w:rsidR="001359D3" w:rsidRPr="001D7B1C">
        <w:rPr>
          <w:rFonts w:ascii="標楷體" w:eastAsia="標楷體" w:hAnsi="標楷體" w:hint="eastAsia"/>
          <w:color w:val="000000" w:themeColor="text1"/>
          <w:szCs w:val="24"/>
        </w:rPr>
        <w:t>措施。</w:t>
      </w:r>
    </w:p>
    <w:p w14:paraId="243FC259" w14:textId="362FE305" w:rsidR="00474FCE" w:rsidRPr="001D7B1C" w:rsidRDefault="00474FCE" w:rsidP="00581E66">
      <w:pPr>
        <w:widowControl/>
        <w:overflowPunct w:val="0"/>
        <w:spacing w:line="640" w:lineRule="exact"/>
        <w:ind w:firstLineChars="450" w:firstLine="1261"/>
        <w:jc w:val="both"/>
        <w:rPr>
          <w:rFonts w:ascii="標楷體" w:eastAsia="標楷體" w:hAnsi="標楷體" w:cs="Times New Roman"/>
          <w:b/>
          <w:color w:val="000000" w:themeColor="text1"/>
          <w:sz w:val="28"/>
          <w:szCs w:val="28"/>
        </w:rPr>
      </w:pPr>
      <w:r w:rsidRPr="001D7B1C">
        <w:rPr>
          <w:rFonts w:ascii="標楷體" w:eastAsia="標楷體" w:hAnsi="標楷體" w:cs="Times New Roman" w:hint="eastAsia"/>
          <w:b/>
          <w:color w:val="000000" w:themeColor="text1"/>
          <w:sz w:val="28"/>
          <w:szCs w:val="28"/>
        </w:rPr>
        <w:t>8</w:t>
      </w:r>
      <w:r w:rsidRPr="001D7B1C">
        <w:rPr>
          <w:rFonts w:ascii="標楷體" w:eastAsia="標楷體" w:hAnsi="標楷體" w:cs="Times New Roman"/>
          <w:b/>
          <w:color w:val="000000" w:themeColor="text1"/>
          <w:sz w:val="28"/>
          <w:szCs w:val="28"/>
        </w:rPr>
        <w:t>.</w:t>
      </w:r>
      <w:r w:rsidRPr="001D7B1C">
        <w:rPr>
          <w:rFonts w:ascii="標楷體" w:eastAsia="標楷體" w:hAnsi="標楷體" w:cs="Times New Roman" w:hint="eastAsia"/>
          <w:b/>
          <w:color w:val="000000" w:themeColor="text1"/>
          <w:sz w:val="28"/>
          <w:szCs w:val="28"/>
        </w:rPr>
        <w:t xml:space="preserve">　因應運輸油料作業需要，委商派員操作油罐車，惟駕駛員未注意行車安全與落實相關標準作業程序，致</w:t>
      </w:r>
      <w:proofErr w:type="gramStart"/>
      <w:r w:rsidR="00131ADC" w:rsidRPr="001D7B1C">
        <w:rPr>
          <w:rFonts w:ascii="標楷體" w:eastAsia="標楷體" w:hAnsi="標楷體" w:cs="Times New Roman" w:hint="eastAsia"/>
          <w:b/>
          <w:color w:val="000000" w:themeColor="text1"/>
          <w:sz w:val="28"/>
          <w:szCs w:val="28"/>
        </w:rPr>
        <w:t>114</w:t>
      </w:r>
      <w:proofErr w:type="gramEnd"/>
      <w:r w:rsidR="00131ADC" w:rsidRPr="001D7B1C">
        <w:rPr>
          <w:rFonts w:ascii="標楷體" w:eastAsia="標楷體" w:hAnsi="標楷體" w:cs="Times New Roman" w:hint="eastAsia"/>
          <w:b/>
          <w:color w:val="000000" w:themeColor="text1"/>
          <w:sz w:val="28"/>
          <w:szCs w:val="28"/>
        </w:rPr>
        <w:t>年度</w:t>
      </w:r>
      <w:r w:rsidRPr="001D7B1C">
        <w:rPr>
          <w:rFonts w:ascii="標楷體" w:eastAsia="標楷體" w:hAnsi="標楷體" w:cs="Times New Roman" w:hint="eastAsia"/>
          <w:b/>
          <w:color w:val="000000" w:themeColor="text1"/>
          <w:sz w:val="28"/>
          <w:szCs w:val="28"/>
        </w:rPr>
        <w:t>油罐車起火、漏油及交通事故</w:t>
      </w:r>
      <w:r w:rsidR="00E70112" w:rsidRPr="001D7B1C">
        <w:rPr>
          <w:rFonts w:ascii="標楷體" w:eastAsia="標楷體" w:hAnsi="標楷體" w:cs="Times New Roman" w:hint="eastAsia"/>
          <w:b/>
          <w:color w:val="000000" w:themeColor="text1"/>
          <w:sz w:val="28"/>
          <w:szCs w:val="28"/>
        </w:rPr>
        <w:t>案件數較</w:t>
      </w:r>
      <w:proofErr w:type="gramStart"/>
      <w:r w:rsidR="00E70112" w:rsidRPr="001D7B1C">
        <w:rPr>
          <w:rFonts w:ascii="標楷體" w:eastAsia="標楷體" w:hAnsi="標楷體" w:cs="Times New Roman" w:hint="eastAsia"/>
          <w:b/>
          <w:color w:val="000000" w:themeColor="text1"/>
          <w:sz w:val="28"/>
          <w:szCs w:val="28"/>
        </w:rPr>
        <w:t>113</w:t>
      </w:r>
      <w:proofErr w:type="gramEnd"/>
      <w:r w:rsidR="00E70112" w:rsidRPr="001D7B1C">
        <w:rPr>
          <w:rFonts w:ascii="標楷體" w:eastAsia="標楷體" w:hAnsi="標楷體" w:cs="Times New Roman" w:hint="eastAsia"/>
          <w:b/>
          <w:color w:val="000000" w:themeColor="text1"/>
          <w:sz w:val="28"/>
          <w:szCs w:val="28"/>
        </w:rPr>
        <w:t>年度增加</w:t>
      </w:r>
      <w:r w:rsidR="00AB58AF" w:rsidRPr="001D7B1C">
        <w:rPr>
          <w:rFonts w:ascii="標楷體" w:eastAsia="標楷體" w:hAnsi="標楷體" w:cs="Times New Roman" w:hint="eastAsia"/>
          <w:b/>
          <w:color w:val="000000" w:themeColor="text1"/>
          <w:sz w:val="28"/>
          <w:szCs w:val="28"/>
        </w:rPr>
        <w:t>，允宜</w:t>
      </w:r>
      <w:proofErr w:type="gramStart"/>
      <w:r w:rsidR="00AB58AF" w:rsidRPr="001D7B1C">
        <w:rPr>
          <w:rFonts w:ascii="標楷體" w:eastAsia="標楷體" w:hAnsi="標楷體" w:cs="Times New Roman" w:hint="eastAsia"/>
          <w:b/>
          <w:color w:val="000000" w:themeColor="text1"/>
          <w:sz w:val="28"/>
          <w:szCs w:val="28"/>
        </w:rPr>
        <w:t>研</w:t>
      </w:r>
      <w:proofErr w:type="gramEnd"/>
      <w:r w:rsidR="00AB58AF" w:rsidRPr="001D7B1C">
        <w:rPr>
          <w:rFonts w:ascii="標楷體" w:eastAsia="標楷體" w:hAnsi="標楷體" w:cs="Times New Roman" w:hint="eastAsia"/>
          <w:b/>
          <w:color w:val="000000" w:themeColor="text1"/>
          <w:sz w:val="28"/>
          <w:szCs w:val="28"/>
        </w:rPr>
        <w:t>謀改善，並積極處理後續與廠商訴訟及</w:t>
      </w:r>
      <w:proofErr w:type="gramStart"/>
      <w:r w:rsidR="00AB58AF" w:rsidRPr="001D7B1C">
        <w:rPr>
          <w:rFonts w:ascii="標楷體" w:eastAsia="標楷體" w:hAnsi="標楷體" w:cs="Times New Roman" w:hint="eastAsia"/>
          <w:b/>
          <w:color w:val="000000" w:themeColor="text1"/>
          <w:sz w:val="28"/>
          <w:szCs w:val="28"/>
        </w:rPr>
        <w:t>求償</w:t>
      </w:r>
      <w:r w:rsidR="00AB5E61" w:rsidRPr="001D7B1C">
        <w:rPr>
          <w:rFonts w:ascii="標楷體" w:eastAsia="標楷體" w:hAnsi="標楷體" w:cs="Times New Roman" w:hint="eastAsia"/>
          <w:b/>
          <w:color w:val="000000" w:themeColor="text1"/>
          <w:sz w:val="28"/>
          <w:szCs w:val="28"/>
        </w:rPr>
        <w:t>等</w:t>
      </w:r>
      <w:r w:rsidR="00AB58AF" w:rsidRPr="001D7B1C">
        <w:rPr>
          <w:rFonts w:ascii="標楷體" w:eastAsia="標楷體" w:hAnsi="標楷體" w:cs="Times New Roman" w:hint="eastAsia"/>
          <w:b/>
          <w:color w:val="000000" w:themeColor="text1"/>
          <w:sz w:val="28"/>
          <w:szCs w:val="28"/>
        </w:rPr>
        <w:t>相關</w:t>
      </w:r>
      <w:proofErr w:type="gramEnd"/>
      <w:r w:rsidR="00AB58AF" w:rsidRPr="001D7B1C">
        <w:rPr>
          <w:rFonts w:ascii="標楷體" w:eastAsia="標楷體" w:hAnsi="標楷體" w:cs="Times New Roman" w:hint="eastAsia"/>
          <w:b/>
          <w:color w:val="000000" w:themeColor="text1"/>
          <w:sz w:val="28"/>
          <w:szCs w:val="28"/>
        </w:rPr>
        <w:t>事宜，以維護公司權益</w:t>
      </w:r>
      <w:r w:rsidRPr="001D7B1C">
        <w:rPr>
          <w:rFonts w:ascii="標楷體" w:eastAsia="標楷體" w:hAnsi="標楷體" w:cs="Times New Roman" w:hint="eastAsia"/>
          <w:b/>
          <w:color w:val="000000" w:themeColor="text1"/>
          <w:sz w:val="28"/>
          <w:szCs w:val="28"/>
        </w:rPr>
        <w:t>。</w:t>
      </w:r>
    </w:p>
    <w:p w14:paraId="14F7E265" w14:textId="22D935E5" w:rsidR="001359D3" w:rsidRPr="001D7B1C" w:rsidRDefault="001359D3" w:rsidP="00581E66">
      <w:pPr>
        <w:overflowPunct w:val="0"/>
        <w:spacing w:line="580" w:lineRule="exact"/>
        <w:ind w:firstLineChars="200" w:firstLine="480"/>
        <w:jc w:val="both"/>
        <w:rPr>
          <w:rFonts w:ascii="標楷體" w:eastAsia="標楷體" w:hAnsi="標楷體"/>
          <w:color w:val="000000" w:themeColor="text1"/>
          <w:szCs w:val="24"/>
        </w:rPr>
      </w:pPr>
      <w:r w:rsidRPr="001D7B1C">
        <w:rPr>
          <w:rFonts w:ascii="標楷體" w:eastAsia="標楷體" w:hAnsi="標楷體" w:hint="eastAsia"/>
          <w:color w:val="000000" w:themeColor="text1"/>
          <w:szCs w:val="24"/>
        </w:rPr>
        <w:t>台灣中油公司油品行銷</w:t>
      </w:r>
      <w:proofErr w:type="gramStart"/>
      <w:r w:rsidRPr="001D7B1C">
        <w:rPr>
          <w:rFonts w:ascii="標楷體" w:eastAsia="標楷體" w:hAnsi="標楷體" w:hint="eastAsia"/>
          <w:color w:val="000000" w:themeColor="text1"/>
          <w:szCs w:val="24"/>
        </w:rPr>
        <w:t>事業部為運輸</w:t>
      </w:r>
      <w:proofErr w:type="gramEnd"/>
      <w:r w:rsidRPr="001D7B1C">
        <w:rPr>
          <w:rFonts w:ascii="標楷體" w:eastAsia="標楷體" w:hAnsi="標楷體" w:hint="eastAsia"/>
          <w:color w:val="000000" w:themeColor="text1"/>
          <w:szCs w:val="24"/>
        </w:rPr>
        <w:t>油料作業需要，委外辦理油罐車運油工作，依該公司「油罐車運送標準作業程序」第4點及第9點規定，油罐車必須遵守「道路交通安全規則」規定行駛，駛達加油站卸油時，應依「</w:t>
      </w:r>
      <w:proofErr w:type="gramStart"/>
      <w:r w:rsidRPr="001D7B1C">
        <w:rPr>
          <w:rFonts w:ascii="標楷體" w:eastAsia="標楷體" w:hAnsi="標楷體" w:hint="eastAsia"/>
          <w:color w:val="000000" w:themeColor="text1"/>
          <w:szCs w:val="24"/>
        </w:rPr>
        <w:t>加油站收卸油料</w:t>
      </w:r>
      <w:proofErr w:type="gramEnd"/>
      <w:r w:rsidRPr="001D7B1C">
        <w:rPr>
          <w:rFonts w:ascii="標楷體" w:eastAsia="標楷體" w:hAnsi="標楷體" w:hint="eastAsia"/>
          <w:color w:val="000000" w:themeColor="text1"/>
          <w:szCs w:val="24"/>
        </w:rPr>
        <w:t>標準作業程序</w:t>
      </w:r>
      <w:r w:rsidR="00474FCE"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電子加封版</w:t>
      </w:r>
      <w:r w:rsidR="00BF3ACB"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w:t>
      </w:r>
      <w:r w:rsidR="00474FCE"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下稱加油站收卸油作業程序</w:t>
      </w:r>
      <w:r w:rsidR="00474FCE"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辦理。</w:t>
      </w:r>
      <w:proofErr w:type="gramStart"/>
      <w:r w:rsidRPr="001D7B1C">
        <w:rPr>
          <w:rFonts w:ascii="標楷體" w:eastAsia="標楷體" w:hAnsi="標楷體" w:hint="eastAsia"/>
          <w:color w:val="000000" w:themeColor="text1"/>
          <w:szCs w:val="24"/>
        </w:rPr>
        <w:t>加油站收卸油</w:t>
      </w:r>
      <w:proofErr w:type="gramEnd"/>
      <w:r w:rsidRPr="001D7B1C">
        <w:rPr>
          <w:rFonts w:ascii="標楷體" w:eastAsia="標楷體" w:hAnsi="標楷體" w:hint="eastAsia"/>
          <w:color w:val="000000" w:themeColor="text1"/>
          <w:szCs w:val="24"/>
        </w:rPr>
        <w:t>作業程序第3點及第16點規定，駕駛員將油罐車停</w:t>
      </w:r>
      <w:proofErr w:type="gramStart"/>
      <w:r w:rsidRPr="001D7B1C">
        <w:rPr>
          <w:rFonts w:ascii="標楷體" w:eastAsia="標楷體" w:hAnsi="標楷體" w:hint="eastAsia"/>
          <w:color w:val="000000" w:themeColor="text1"/>
          <w:szCs w:val="24"/>
        </w:rPr>
        <w:t>妥於卸</w:t>
      </w:r>
      <w:proofErr w:type="gramEnd"/>
      <w:r w:rsidRPr="001D7B1C">
        <w:rPr>
          <w:rFonts w:ascii="標楷體" w:eastAsia="標楷體" w:hAnsi="標楷體" w:hint="eastAsia"/>
          <w:color w:val="000000" w:themeColor="text1"/>
          <w:szCs w:val="24"/>
        </w:rPr>
        <w:t>油位置，拉緊手剎車，上排檔，將引擎熄火並取下引擎鑰匙，下車後置</w:t>
      </w:r>
      <w:proofErr w:type="gramStart"/>
      <w:r w:rsidRPr="001D7B1C">
        <w:rPr>
          <w:rFonts w:ascii="標楷體" w:eastAsia="標楷體" w:hAnsi="標楷體" w:hint="eastAsia"/>
          <w:color w:val="000000" w:themeColor="text1"/>
          <w:szCs w:val="24"/>
        </w:rPr>
        <w:t>放輪擋</w:t>
      </w:r>
      <w:proofErr w:type="gramEnd"/>
      <w:r w:rsidRPr="001D7B1C">
        <w:rPr>
          <w:rFonts w:ascii="標楷體" w:eastAsia="標楷體" w:hAnsi="標楷體" w:hint="eastAsia"/>
          <w:color w:val="000000" w:themeColor="text1"/>
          <w:szCs w:val="24"/>
        </w:rPr>
        <w:t>；駕駛員卸完油後，由油罐</w:t>
      </w:r>
      <w:proofErr w:type="gramStart"/>
      <w:r w:rsidRPr="001D7B1C">
        <w:rPr>
          <w:rFonts w:ascii="標楷體" w:eastAsia="標楷體" w:hAnsi="標楷體" w:hint="eastAsia"/>
          <w:color w:val="000000" w:themeColor="text1"/>
          <w:szCs w:val="24"/>
        </w:rPr>
        <w:t>車卸油口觀測窗或油槽收油口</w:t>
      </w:r>
      <w:proofErr w:type="gramEnd"/>
      <w:r w:rsidRPr="001D7B1C">
        <w:rPr>
          <w:rFonts w:ascii="標楷體" w:eastAsia="標楷體" w:hAnsi="標楷體" w:hint="eastAsia"/>
          <w:color w:val="000000" w:themeColor="text1"/>
          <w:szCs w:val="24"/>
        </w:rPr>
        <w:t>玻璃觀測窗確認已無油料流動，並檢查氣動控制壓力表無異常後，依標準作業程序移除卸油軟管。截至114年底止，油品行銷</w:t>
      </w:r>
      <w:proofErr w:type="gramStart"/>
      <w:r w:rsidRPr="001D7B1C">
        <w:rPr>
          <w:rFonts w:ascii="標楷體" w:eastAsia="標楷體" w:hAnsi="標楷體" w:hint="eastAsia"/>
          <w:color w:val="000000" w:themeColor="text1"/>
          <w:szCs w:val="24"/>
        </w:rPr>
        <w:t>事業部轄管</w:t>
      </w:r>
      <w:proofErr w:type="gramEnd"/>
      <w:r w:rsidRPr="001D7B1C">
        <w:rPr>
          <w:rFonts w:ascii="標楷體" w:eastAsia="標楷體" w:hAnsi="標楷體" w:hint="eastAsia"/>
          <w:color w:val="000000" w:themeColor="text1"/>
          <w:szCs w:val="24"/>
        </w:rPr>
        <w:t>單位經管油罐車531輛，</w:t>
      </w:r>
      <w:proofErr w:type="gramStart"/>
      <w:r w:rsidRPr="001D7B1C">
        <w:rPr>
          <w:rFonts w:ascii="標楷體" w:eastAsia="標楷體" w:hAnsi="標楷體" w:hint="eastAsia"/>
          <w:color w:val="000000" w:themeColor="text1"/>
          <w:szCs w:val="24"/>
        </w:rPr>
        <w:t>114</w:t>
      </w:r>
      <w:proofErr w:type="gramEnd"/>
      <w:r w:rsidRPr="001D7B1C">
        <w:rPr>
          <w:rFonts w:ascii="標楷體" w:eastAsia="標楷體" w:hAnsi="標楷體" w:hint="eastAsia"/>
          <w:color w:val="000000" w:themeColor="text1"/>
          <w:szCs w:val="24"/>
        </w:rPr>
        <w:t>年度發生油罐車起火（1件）、漏油（2件）及交通（8件）等事故共計11件</w:t>
      </w:r>
      <w:r w:rsidR="004709E6"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表</w:t>
      </w:r>
      <w:r w:rsidR="004709E6" w:rsidRPr="001D7B1C">
        <w:rPr>
          <w:rFonts w:ascii="標楷體" w:eastAsia="標楷體" w:hAnsi="標楷體" w:hint="eastAsia"/>
          <w:color w:val="000000" w:themeColor="text1"/>
          <w:szCs w:val="24"/>
        </w:rPr>
        <w:t>6）</w:t>
      </w:r>
      <w:r w:rsidRPr="001D7B1C">
        <w:rPr>
          <w:rFonts w:ascii="標楷體" w:eastAsia="標楷體" w:hAnsi="標楷體" w:hint="eastAsia"/>
          <w:color w:val="000000" w:themeColor="text1"/>
          <w:szCs w:val="24"/>
        </w:rPr>
        <w:t>，較</w:t>
      </w:r>
      <w:proofErr w:type="gramStart"/>
      <w:r w:rsidRPr="001D7B1C">
        <w:rPr>
          <w:rFonts w:ascii="標楷體" w:eastAsia="標楷體" w:hAnsi="標楷體" w:hint="eastAsia"/>
          <w:color w:val="000000" w:themeColor="text1"/>
          <w:szCs w:val="24"/>
        </w:rPr>
        <w:t>113</w:t>
      </w:r>
      <w:proofErr w:type="gramEnd"/>
      <w:r w:rsidRPr="001D7B1C">
        <w:rPr>
          <w:rFonts w:ascii="標楷體" w:eastAsia="標楷體" w:hAnsi="標楷體" w:hint="eastAsia"/>
          <w:color w:val="000000" w:themeColor="text1"/>
          <w:szCs w:val="24"/>
        </w:rPr>
        <w:t>年度之7件事故（皆交通事故），增加4件。</w:t>
      </w:r>
      <w:r w:rsidRPr="001D7B1C">
        <w:rPr>
          <w:rFonts w:ascii="標楷體" w:eastAsia="標楷體" w:hAnsi="標楷體"/>
          <w:color w:val="000000" w:themeColor="text1"/>
          <w:szCs w:val="24"/>
        </w:rPr>
        <w:t>經查，</w:t>
      </w:r>
      <w:r w:rsidRPr="001D7B1C">
        <w:rPr>
          <w:rFonts w:ascii="標楷體" w:eastAsia="標楷體" w:hAnsi="標楷體" w:hint="eastAsia"/>
          <w:color w:val="000000" w:themeColor="text1"/>
          <w:szCs w:val="24"/>
        </w:rPr>
        <w:t>上開11件事故中，計有</w:t>
      </w:r>
      <w:proofErr w:type="gramStart"/>
      <w:r w:rsidRPr="001D7B1C">
        <w:rPr>
          <w:rFonts w:ascii="標楷體" w:eastAsia="標楷體" w:hAnsi="標楷體" w:hint="eastAsia"/>
          <w:color w:val="000000" w:themeColor="text1"/>
          <w:szCs w:val="24"/>
        </w:rPr>
        <w:t>4件肇</w:t>
      </w:r>
      <w:proofErr w:type="gramEnd"/>
      <w:r w:rsidRPr="001D7B1C">
        <w:rPr>
          <w:rFonts w:ascii="標楷體" w:eastAsia="標楷體" w:hAnsi="標楷體" w:hint="eastAsia"/>
          <w:color w:val="000000" w:themeColor="text1"/>
          <w:szCs w:val="24"/>
        </w:rPr>
        <w:t>生財物損失，係</w:t>
      </w:r>
      <w:r w:rsidRPr="001D7B1C">
        <w:rPr>
          <w:rFonts w:ascii="標楷體" w:eastAsia="標楷體" w:hAnsi="標楷體"/>
          <w:color w:val="000000" w:themeColor="text1"/>
          <w:szCs w:val="24"/>
        </w:rPr>
        <w:t>承攬廠商所派駕駛人員未於車輛行駛時確實遵守交通安全規則，或</w:t>
      </w:r>
      <w:r w:rsidR="00E70112" w:rsidRPr="001D7B1C">
        <w:rPr>
          <w:rFonts w:ascii="標楷體" w:eastAsia="標楷體" w:hAnsi="標楷體" w:hint="eastAsia"/>
          <w:color w:val="000000" w:themeColor="text1"/>
          <w:szCs w:val="24"/>
        </w:rPr>
        <w:t>未</w:t>
      </w:r>
      <w:r w:rsidRPr="001D7B1C">
        <w:rPr>
          <w:rFonts w:ascii="標楷體" w:eastAsia="標楷體" w:hAnsi="標楷體"/>
          <w:color w:val="000000" w:themeColor="text1"/>
          <w:szCs w:val="24"/>
        </w:rPr>
        <w:t>於加油站裝卸油時落實標準作業程序，除造成公司財物損失或油罐車閒置暫時無法運用外，恐造成民眾對於公司油料運輸安全存有疑慮，</w:t>
      </w:r>
      <w:r w:rsidR="006716C4" w:rsidRPr="001D7B1C">
        <w:rPr>
          <w:rFonts w:ascii="標楷體" w:eastAsia="標楷體" w:hAnsi="標楷體" w:cs="Times New Roman"/>
          <w:noProof/>
          <w:color w:val="000000" w:themeColor="text1"/>
          <w:szCs w:val="32"/>
          <w14:ligatures w14:val="standardContextual"/>
        </w:rPr>
        <w:lastRenderedPageBreak/>
        <mc:AlternateContent>
          <mc:Choice Requires="wps">
            <w:drawing>
              <wp:anchor distT="45720" distB="45720" distL="114300" distR="114300" simplePos="0" relativeHeight="251988992" behindDoc="0" locked="0" layoutInCell="1" allowOverlap="1" wp14:anchorId="7DA63886" wp14:editId="75121E96">
                <wp:simplePos x="0" y="0"/>
                <wp:positionH relativeFrom="column">
                  <wp:posOffset>1447165</wp:posOffset>
                </wp:positionH>
                <wp:positionV relativeFrom="paragraph">
                  <wp:posOffset>93345</wp:posOffset>
                </wp:positionV>
                <wp:extent cx="5007600" cy="4176000"/>
                <wp:effectExtent l="0" t="0" r="0" b="0"/>
                <wp:wrapSquare wrapText="bothSides"/>
                <wp:docPr id="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7600" cy="4176000"/>
                        </a:xfrm>
                        <a:prstGeom prst="rect">
                          <a:avLst/>
                        </a:prstGeom>
                        <a:noFill/>
                        <a:ln w="9525">
                          <a:noFill/>
                          <a:miter lim="800000"/>
                          <a:headEnd/>
                          <a:tailEnd/>
                        </a:ln>
                      </wps:spPr>
                      <wps:txbx>
                        <w:txbxContent>
                          <w:tbl>
                            <w:tblPr>
                              <w:tblW w:w="7585" w:type="dxa"/>
                              <w:tblLook w:val="04A0" w:firstRow="1" w:lastRow="0" w:firstColumn="1" w:lastColumn="0" w:noHBand="0" w:noVBand="1"/>
                            </w:tblPr>
                            <w:tblGrid>
                              <w:gridCol w:w="1177"/>
                              <w:gridCol w:w="1176"/>
                              <w:gridCol w:w="1766"/>
                              <w:gridCol w:w="1176"/>
                              <w:gridCol w:w="1059"/>
                              <w:gridCol w:w="1231"/>
                            </w:tblGrid>
                            <w:tr w:rsidR="006716C4" w:rsidRPr="001359D3" w14:paraId="7CD85061" w14:textId="77777777" w:rsidTr="00F952C0">
                              <w:trPr>
                                <w:trHeight w:val="390"/>
                              </w:trPr>
                              <w:tc>
                                <w:tcPr>
                                  <w:tcW w:w="7585" w:type="dxa"/>
                                  <w:gridSpan w:val="6"/>
                                  <w:tcBorders>
                                    <w:top w:val="nil"/>
                                    <w:left w:val="nil"/>
                                    <w:bottom w:val="nil"/>
                                    <w:right w:val="nil"/>
                                  </w:tcBorders>
                                </w:tcPr>
                                <w:p w14:paraId="121CFB10" w14:textId="77777777" w:rsidR="006716C4" w:rsidRPr="001359D3" w:rsidRDefault="006716C4" w:rsidP="00E46645">
                                  <w:pPr>
                                    <w:spacing w:afterLines="30" w:after="108"/>
                                    <w:jc w:val="center"/>
                                    <w:rPr>
                                      <w:rFonts w:ascii="標楷體" w:eastAsia="標楷體" w:hAnsi="標楷體"/>
                                      <w:b/>
                                      <w:bCs/>
                                      <w:sz w:val="20"/>
                                      <w:szCs w:val="20"/>
                                    </w:rPr>
                                  </w:pPr>
                                  <w:r w:rsidRPr="001359D3">
                                    <w:rPr>
                                      <w:rFonts w:ascii="標楷體" w:eastAsia="標楷體" w:hAnsi="標楷體"/>
                                      <w:b/>
                                      <w:bCs/>
                                      <w:szCs w:val="24"/>
                                    </w:rPr>
                                    <w:t>表</w:t>
                                  </w:r>
                                  <w:r>
                                    <w:rPr>
                                      <w:rFonts w:ascii="標楷體" w:eastAsia="標楷體" w:hAnsi="標楷體"/>
                                      <w:b/>
                                      <w:bCs/>
                                      <w:szCs w:val="24"/>
                                    </w:rPr>
                                    <w:t>6</w:t>
                                  </w:r>
                                  <w:r w:rsidRPr="001359D3">
                                    <w:rPr>
                                      <w:rFonts w:ascii="標楷體" w:eastAsia="標楷體" w:hAnsi="標楷體"/>
                                      <w:b/>
                                      <w:szCs w:val="24"/>
                                    </w:rPr>
                                    <w:t xml:space="preserve">　</w:t>
                                  </w:r>
                                  <w:r w:rsidRPr="001359D3">
                                    <w:rPr>
                                      <w:rFonts w:ascii="標楷體" w:eastAsia="標楷體" w:hAnsi="標楷體"/>
                                      <w:b/>
                                      <w:bCs/>
                                      <w:szCs w:val="24"/>
                                    </w:rPr>
                                    <w:t>114年度台灣中油公司油罐車起火、漏油及交通事故</w:t>
                                  </w:r>
                                </w:p>
                              </w:tc>
                            </w:tr>
                            <w:tr w:rsidR="006716C4" w:rsidRPr="001359D3" w14:paraId="6FEE9D50" w14:textId="77777777" w:rsidTr="001359D3">
                              <w:trPr>
                                <w:trHeight w:val="194"/>
                              </w:trPr>
                              <w:tc>
                                <w:tcPr>
                                  <w:tcW w:w="7585" w:type="dxa"/>
                                  <w:gridSpan w:val="6"/>
                                  <w:tcBorders>
                                    <w:top w:val="nil"/>
                                    <w:left w:val="nil"/>
                                    <w:bottom w:val="single" w:sz="4" w:space="0" w:color="auto"/>
                                    <w:right w:val="nil"/>
                                  </w:tcBorders>
                                </w:tcPr>
                                <w:p w14:paraId="11908297" w14:textId="77777777" w:rsidR="006716C4" w:rsidRPr="001359D3" w:rsidRDefault="006716C4" w:rsidP="00F62EF1">
                                  <w:pPr>
                                    <w:ind w:rightChars="-40" w:right="-96"/>
                                    <w:jc w:val="right"/>
                                    <w:rPr>
                                      <w:rFonts w:ascii="標楷體" w:eastAsia="標楷體" w:hAnsi="標楷體"/>
                                      <w:sz w:val="20"/>
                                      <w:szCs w:val="20"/>
                                    </w:rPr>
                                  </w:pPr>
                                  <w:r w:rsidRPr="001359D3">
                                    <w:rPr>
                                      <w:rFonts w:ascii="標楷體" w:eastAsia="標楷體" w:hAnsi="標楷體"/>
                                      <w:sz w:val="20"/>
                                      <w:szCs w:val="20"/>
                                    </w:rPr>
                                    <w:t>單位:新臺幣千元</w:t>
                                  </w:r>
                                </w:p>
                              </w:tc>
                            </w:tr>
                            <w:tr w:rsidR="006716C4" w:rsidRPr="001359D3" w14:paraId="22F9B3D0" w14:textId="77777777" w:rsidTr="001359D3">
                              <w:trPr>
                                <w:trHeight w:val="194"/>
                              </w:trPr>
                              <w:tc>
                                <w:tcPr>
                                  <w:tcW w:w="1177" w:type="dxa"/>
                                  <w:tcBorders>
                                    <w:top w:val="single" w:sz="4" w:space="0" w:color="auto"/>
                                    <w:left w:val="single" w:sz="4" w:space="0" w:color="auto"/>
                                    <w:bottom w:val="single" w:sz="4" w:space="0" w:color="auto"/>
                                    <w:right w:val="single" w:sz="4" w:space="0" w:color="auto"/>
                                  </w:tcBorders>
                                  <w:vAlign w:val="center"/>
                                </w:tcPr>
                                <w:p w14:paraId="30160AB0"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單位</w:t>
                                  </w:r>
                                </w:p>
                              </w:tc>
                              <w:tc>
                                <w:tcPr>
                                  <w:tcW w:w="1176" w:type="dxa"/>
                                  <w:tcBorders>
                                    <w:top w:val="single" w:sz="4" w:space="0" w:color="auto"/>
                                    <w:left w:val="single" w:sz="4" w:space="0" w:color="auto"/>
                                    <w:bottom w:val="single" w:sz="4" w:space="0" w:color="auto"/>
                                    <w:right w:val="single" w:sz="4" w:space="0" w:color="auto"/>
                                  </w:tcBorders>
                                  <w:vAlign w:val="center"/>
                                </w:tcPr>
                                <w:p w14:paraId="58A4C8E5"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時間</w:t>
                                  </w:r>
                                </w:p>
                              </w:tc>
                              <w:tc>
                                <w:tcPr>
                                  <w:tcW w:w="1766" w:type="dxa"/>
                                  <w:tcBorders>
                                    <w:top w:val="single" w:sz="4" w:space="0" w:color="auto"/>
                                    <w:left w:val="single" w:sz="4" w:space="0" w:color="auto"/>
                                    <w:bottom w:val="single" w:sz="4" w:space="0" w:color="auto"/>
                                    <w:right w:val="single" w:sz="4" w:space="0" w:color="auto"/>
                                  </w:tcBorders>
                                  <w:vAlign w:val="center"/>
                                </w:tcPr>
                                <w:p w14:paraId="44BBD38E"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事故</w:t>
                                  </w:r>
                                </w:p>
                              </w:tc>
                              <w:tc>
                                <w:tcPr>
                                  <w:tcW w:w="1176" w:type="dxa"/>
                                  <w:tcBorders>
                                    <w:top w:val="single" w:sz="4" w:space="0" w:color="auto"/>
                                    <w:left w:val="single" w:sz="4" w:space="0" w:color="auto"/>
                                    <w:bottom w:val="single" w:sz="4" w:space="0" w:color="auto"/>
                                    <w:right w:val="single" w:sz="4" w:space="0" w:color="auto"/>
                                  </w:tcBorders>
                                  <w:vAlign w:val="center"/>
                                </w:tcPr>
                                <w:p w14:paraId="5BC011A0" w14:textId="77777777" w:rsidR="004431CF" w:rsidRDefault="006716C4" w:rsidP="00F06AB7">
                                  <w:pPr>
                                    <w:jc w:val="center"/>
                                    <w:rPr>
                                      <w:rFonts w:ascii="標楷體" w:eastAsia="標楷體" w:hAnsi="標楷體"/>
                                      <w:spacing w:val="-20"/>
                                      <w:sz w:val="20"/>
                                      <w:szCs w:val="20"/>
                                    </w:rPr>
                                  </w:pPr>
                                  <w:r w:rsidRPr="001359D3">
                                    <w:rPr>
                                      <w:rFonts w:ascii="標楷體" w:eastAsia="標楷體" w:hAnsi="標楷體"/>
                                      <w:spacing w:val="-20"/>
                                      <w:sz w:val="20"/>
                                      <w:szCs w:val="20"/>
                                    </w:rPr>
                                    <w:t>事故肇生之</w:t>
                                  </w:r>
                                </w:p>
                                <w:p w14:paraId="74AFCAAB" w14:textId="60168A2F" w:rsidR="006716C4" w:rsidRPr="001359D3" w:rsidRDefault="006716C4" w:rsidP="00F06AB7">
                                  <w:pPr>
                                    <w:jc w:val="center"/>
                                    <w:rPr>
                                      <w:rFonts w:ascii="標楷體" w:eastAsia="標楷體" w:hAnsi="標楷體"/>
                                      <w:spacing w:val="-20"/>
                                      <w:sz w:val="20"/>
                                      <w:szCs w:val="20"/>
                                    </w:rPr>
                                  </w:pPr>
                                  <w:r w:rsidRPr="001359D3">
                                    <w:rPr>
                                      <w:rFonts w:ascii="標楷體" w:eastAsia="標楷體" w:hAnsi="標楷體"/>
                                      <w:spacing w:val="-20"/>
                                      <w:sz w:val="20"/>
                                      <w:szCs w:val="20"/>
                                    </w:rPr>
                                    <w:t>財物損失</w:t>
                                  </w:r>
                                </w:p>
                              </w:tc>
                              <w:tc>
                                <w:tcPr>
                                  <w:tcW w:w="1059" w:type="dxa"/>
                                  <w:tcBorders>
                                    <w:top w:val="single" w:sz="4" w:space="0" w:color="auto"/>
                                    <w:left w:val="single" w:sz="4" w:space="0" w:color="auto"/>
                                    <w:bottom w:val="single" w:sz="4" w:space="0" w:color="auto"/>
                                    <w:right w:val="single" w:sz="4" w:space="0" w:color="auto"/>
                                  </w:tcBorders>
                                  <w:vAlign w:val="center"/>
                                </w:tcPr>
                                <w:p w14:paraId="16FF0B64" w14:textId="77777777" w:rsidR="006716C4" w:rsidRPr="001359D3" w:rsidRDefault="006716C4" w:rsidP="00F06AB7">
                                  <w:pPr>
                                    <w:jc w:val="center"/>
                                    <w:rPr>
                                      <w:rFonts w:ascii="標楷體" w:eastAsia="標楷體" w:hAnsi="標楷體"/>
                                      <w:spacing w:val="-20"/>
                                      <w:sz w:val="20"/>
                                      <w:szCs w:val="20"/>
                                    </w:rPr>
                                  </w:pPr>
                                  <w:r w:rsidRPr="001359D3">
                                    <w:rPr>
                                      <w:rFonts w:ascii="標楷體" w:eastAsia="標楷體" w:hAnsi="標楷體"/>
                                      <w:spacing w:val="-20"/>
                                      <w:sz w:val="20"/>
                                      <w:szCs w:val="20"/>
                                    </w:rPr>
                                    <w:t>公司遭求償之處理情形</w:t>
                                  </w:r>
                                </w:p>
                              </w:tc>
                              <w:tc>
                                <w:tcPr>
                                  <w:tcW w:w="1227" w:type="dxa"/>
                                  <w:tcBorders>
                                    <w:top w:val="single" w:sz="4" w:space="0" w:color="auto"/>
                                    <w:left w:val="single" w:sz="4" w:space="0" w:color="auto"/>
                                    <w:bottom w:val="single" w:sz="4" w:space="0" w:color="auto"/>
                                    <w:right w:val="single" w:sz="4" w:space="0" w:color="auto"/>
                                  </w:tcBorders>
                                </w:tcPr>
                                <w:p w14:paraId="789FE2F6" w14:textId="77777777" w:rsidR="004431CF" w:rsidRDefault="006716C4" w:rsidP="00F06AB7">
                                  <w:pPr>
                                    <w:jc w:val="center"/>
                                    <w:rPr>
                                      <w:rFonts w:ascii="標楷體" w:eastAsia="標楷體" w:hAnsi="標楷體"/>
                                      <w:spacing w:val="-20"/>
                                      <w:sz w:val="20"/>
                                      <w:szCs w:val="20"/>
                                    </w:rPr>
                                  </w:pPr>
                                  <w:r w:rsidRPr="001359D3">
                                    <w:rPr>
                                      <w:rFonts w:ascii="標楷體" w:eastAsia="標楷體" w:hAnsi="標楷體"/>
                                      <w:spacing w:val="-20"/>
                                      <w:sz w:val="20"/>
                                      <w:szCs w:val="20"/>
                                    </w:rPr>
                                    <w:t>駕駛員是否</w:t>
                                  </w:r>
                                </w:p>
                                <w:p w14:paraId="5164CC2D" w14:textId="72711E2F" w:rsidR="006716C4" w:rsidRPr="001359D3" w:rsidRDefault="006716C4" w:rsidP="00F06AB7">
                                  <w:pPr>
                                    <w:jc w:val="center"/>
                                    <w:rPr>
                                      <w:rFonts w:ascii="標楷體" w:eastAsia="標楷體" w:hAnsi="標楷體"/>
                                      <w:spacing w:val="-20"/>
                                      <w:sz w:val="20"/>
                                      <w:szCs w:val="20"/>
                                    </w:rPr>
                                  </w:pPr>
                                  <w:r w:rsidRPr="001359D3">
                                    <w:rPr>
                                      <w:rFonts w:ascii="標楷體" w:eastAsia="標楷體" w:hAnsi="標楷體"/>
                                      <w:spacing w:val="-20"/>
                                      <w:sz w:val="20"/>
                                      <w:szCs w:val="20"/>
                                    </w:rPr>
                                    <w:t>違反公司規定</w:t>
                                  </w:r>
                                </w:p>
                              </w:tc>
                            </w:tr>
                            <w:tr w:rsidR="006716C4" w:rsidRPr="001359D3" w14:paraId="17B864BB" w14:textId="77777777" w:rsidTr="001359D3">
                              <w:trPr>
                                <w:trHeight w:val="186"/>
                              </w:trPr>
                              <w:tc>
                                <w:tcPr>
                                  <w:tcW w:w="1177" w:type="dxa"/>
                                  <w:vMerge w:val="restart"/>
                                  <w:tcBorders>
                                    <w:top w:val="single" w:sz="4" w:space="0" w:color="auto"/>
                                    <w:left w:val="single" w:sz="4" w:space="0" w:color="auto"/>
                                    <w:bottom w:val="single" w:sz="4" w:space="0" w:color="auto"/>
                                    <w:right w:val="single" w:sz="4" w:space="0" w:color="auto"/>
                                  </w:tcBorders>
                                  <w:vAlign w:val="center"/>
                                </w:tcPr>
                                <w:p w14:paraId="607407C1"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石門供油中心</w:t>
                                  </w:r>
                                </w:p>
                              </w:tc>
                              <w:tc>
                                <w:tcPr>
                                  <w:tcW w:w="1176" w:type="dxa"/>
                                  <w:tcBorders>
                                    <w:top w:val="single" w:sz="4" w:space="0" w:color="auto"/>
                                    <w:left w:val="single" w:sz="4" w:space="0" w:color="auto"/>
                                    <w:bottom w:val="single" w:sz="4" w:space="0" w:color="auto"/>
                                    <w:right w:val="single" w:sz="4" w:space="0" w:color="auto"/>
                                  </w:tcBorders>
                                </w:tcPr>
                                <w:p w14:paraId="5E5A651B"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114.04.07</w:t>
                                  </w:r>
                                </w:p>
                              </w:tc>
                              <w:tc>
                                <w:tcPr>
                                  <w:tcW w:w="1766" w:type="dxa"/>
                                  <w:tcBorders>
                                    <w:top w:val="single" w:sz="4" w:space="0" w:color="auto"/>
                                    <w:left w:val="single" w:sz="4" w:space="0" w:color="auto"/>
                                    <w:bottom w:val="single" w:sz="4" w:space="0" w:color="auto"/>
                                    <w:right w:val="single" w:sz="4" w:space="0" w:color="auto"/>
                                  </w:tcBorders>
                                </w:tcPr>
                                <w:p w14:paraId="4CE5AF86"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車輛爆胎起火</w:t>
                                  </w:r>
                                </w:p>
                              </w:tc>
                              <w:tc>
                                <w:tcPr>
                                  <w:tcW w:w="1176" w:type="dxa"/>
                                  <w:tcBorders>
                                    <w:top w:val="single" w:sz="4" w:space="0" w:color="auto"/>
                                    <w:left w:val="single" w:sz="4" w:space="0" w:color="auto"/>
                                    <w:bottom w:val="single" w:sz="4" w:space="0" w:color="auto"/>
                                    <w:right w:val="single" w:sz="4" w:space="0" w:color="auto"/>
                                  </w:tcBorders>
                                </w:tcPr>
                                <w:p w14:paraId="228B850B"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392</w:t>
                                  </w:r>
                                </w:p>
                              </w:tc>
                              <w:tc>
                                <w:tcPr>
                                  <w:tcW w:w="1059" w:type="dxa"/>
                                  <w:tcBorders>
                                    <w:top w:val="single" w:sz="4" w:space="0" w:color="auto"/>
                                    <w:left w:val="single" w:sz="4" w:space="0" w:color="auto"/>
                                    <w:bottom w:val="single" w:sz="4" w:space="0" w:color="auto"/>
                                    <w:right w:val="single" w:sz="4" w:space="0" w:color="auto"/>
                                  </w:tcBorders>
                                  <w:vAlign w:val="center"/>
                                </w:tcPr>
                                <w:p w14:paraId="5D7BB6E9"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227" w:type="dxa"/>
                                  <w:tcBorders>
                                    <w:top w:val="single" w:sz="4" w:space="0" w:color="auto"/>
                                    <w:left w:val="single" w:sz="4" w:space="0" w:color="auto"/>
                                    <w:bottom w:val="single" w:sz="4" w:space="0" w:color="auto"/>
                                    <w:right w:val="single" w:sz="4" w:space="0" w:color="auto"/>
                                  </w:tcBorders>
                                  <w:vAlign w:val="center"/>
                                </w:tcPr>
                                <w:p w14:paraId="6E24E029"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04663527" w14:textId="77777777" w:rsidTr="001359D3">
                              <w:trPr>
                                <w:trHeight w:val="202"/>
                              </w:trPr>
                              <w:tc>
                                <w:tcPr>
                                  <w:tcW w:w="1177" w:type="dxa"/>
                                  <w:vMerge/>
                                  <w:tcBorders>
                                    <w:top w:val="single" w:sz="4" w:space="0" w:color="auto"/>
                                    <w:left w:val="single" w:sz="4" w:space="0" w:color="auto"/>
                                    <w:bottom w:val="single" w:sz="4" w:space="0" w:color="auto"/>
                                    <w:right w:val="single" w:sz="4" w:space="0" w:color="auto"/>
                                  </w:tcBorders>
                                </w:tcPr>
                                <w:p w14:paraId="17FD19B3" w14:textId="77777777" w:rsidR="006716C4" w:rsidRPr="001359D3" w:rsidRDefault="006716C4" w:rsidP="001359D3">
                                  <w:pPr>
                                    <w:rPr>
                                      <w:rFonts w:ascii="標楷體" w:eastAsia="標楷體" w:hAnsi="標楷體"/>
                                      <w:b/>
                                      <w:bCs/>
                                      <w:spacing w:val="-20"/>
                                      <w:sz w:val="20"/>
                                      <w:szCs w:val="20"/>
                                    </w:rPr>
                                  </w:pPr>
                                </w:p>
                              </w:tc>
                              <w:tc>
                                <w:tcPr>
                                  <w:tcW w:w="1176" w:type="dxa"/>
                                  <w:tcBorders>
                                    <w:top w:val="single" w:sz="4" w:space="0" w:color="auto"/>
                                    <w:left w:val="single" w:sz="4" w:space="0" w:color="auto"/>
                                    <w:bottom w:val="single" w:sz="4" w:space="0" w:color="auto"/>
                                    <w:right w:val="single" w:sz="4" w:space="0" w:color="auto"/>
                                  </w:tcBorders>
                                  <w:vAlign w:val="center"/>
                                </w:tcPr>
                                <w:p w14:paraId="63CFB19B"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114.10.08</w:t>
                                  </w:r>
                                </w:p>
                              </w:tc>
                              <w:tc>
                                <w:tcPr>
                                  <w:tcW w:w="1766" w:type="dxa"/>
                                  <w:tcBorders>
                                    <w:top w:val="single" w:sz="4" w:space="0" w:color="auto"/>
                                    <w:left w:val="single" w:sz="4" w:space="0" w:color="auto"/>
                                    <w:bottom w:val="single" w:sz="4" w:space="0" w:color="auto"/>
                                    <w:right w:val="single" w:sz="4" w:space="0" w:color="auto"/>
                                  </w:tcBorders>
                                  <w:vAlign w:val="center"/>
                                </w:tcPr>
                                <w:p w14:paraId="31DD6F63"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拆除油管時漏油</w:t>
                                  </w:r>
                                </w:p>
                              </w:tc>
                              <w:tc>
                                <w:tcPr>
                                  <w:tcW w:w="1176" w:type="dxa"/>
                                  <w:tcBorders>
                                    <w:top w:val="single" w:sz="4" w:space="0" w:color="auto"/>
                                    <w:left w:val="single" w:sz="4" w:space="0" w:color="auto"/>
                                    <w:bottom w:val="single" w:sz="4" w:space="0" w:color="auto"/>
                                    <w:right w:val="single" w:sz="4" w:space="0" w:color="auto"/>
                                  </w:tcBorders>
                                </w:tcPr>
                                <w:p w14:paraId="1706E7E8"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40</w:t>
                                  </w:r>
                                </w:p>
                                <w:p w14:paraId="7EFB78EF" w14:textId="77777777" w:rsidR="006716C4" w:rsidRPr="001359D3" w:rsidRDefault="006716C4" w:rsidP="00927CAE">
                                  <w:pPr>
                                    <w:jc w:val="center"/>
                                    <w:rPr>
                                      <w:rFonts w:ascii="標楷體" w:eastAsia="標楷體" w:hAnsi="標楷體"/>
                                      <w:spacing w:val="-12"/>
                                      <w:sz w:val="20"/>
                                      <w:szCs w:val="20"/>
                                    </w:rPr>
                                  </w:pPr>
                                  <w:r w:rsidRPr="001359D3">
                                    <w:rPr>
                                      <w:rFonts w:ascii="標楷體" w:eastAsia="標楷體" w:hAnsi="標楷體"/>
                                      <w:spacing w:val="-12"/>
                                      <w:sz w:val="20"/>
                                      <w:szCs w:val="20"/>
                                    </w:rPr>
                                    <w:t>由廠商賠付</w:t>
                                  </w:r>
                                </w:p>
                              </w:tc>
                              <w:tc>
                                <w:tcPr>
                                  <w:tcW w:w="1059" w:type="dxa"/>
                                  <w:tcBorders>
                                    <w:top w:val="single" w:sz="4" w:space="0" w:color="auto"/>
                                    <w:left w:val="single" w:sz="4" w:space="0" w:color="auto"/>
                                    <w:bottom w:val="single" w:sz="4" w:space="0" w:color="auto"/>
                                    <w:right w:val="single" w:sz="4" w:space="0" w:color="auto"/>
                                  </w:tcBorders>
                                  <w:vAlign w:val="center"/>
                                </w:tcPr>
                                <w:p w14:paraId="105B57DF"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227" w:type="dxa"/>
                                  <w:tcBorders>
                                    <w:top w:val="single" w:sz="4" w:space="0" w:color="auto"/>
                                    <w:left w:val="single" w:sz="4" w:space="0" w:color="auto"/>
                                    <w:bottom w:val="single" w:sz="4" w:space="0" w:color="auto"/>
                                    <w:right w:val="single" w:sz="4" w:space="0" w:color="auto"/>
                                  </w:tcBorders>
                                  <w:vAlign w:val="center"/>
                                </w:tcPr>
                                <w:p w14:paraId="1B46C0FC"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65C5A7D2" w14:textId="77777777" w:rsidTr="001359D3">
                              <w:trPr>
                                <w:trHeight w:val="194"/>
                              </w:trPr>
                              <w:tc>
                                <w:tcPr>
                                  <w:tcW w:w="1177" w:type="dxa"/>
                                  <w:vMerge w:val="restart"/>
                                  <w:tcBorders>
                                    <w:top w:val="single" w:sz="4" w:space="0" w:color="auto"/>
                                    <w:left w:val="single" w:sz="4" w:space="0" w:color="auto"/>
                                    <w:bottom w:val="single" w:sz="4" w:space="0" w:color="auto"/>
                                    <w:right w:val="single" w:sz="4" w:space="0" w:color="auto"/>
                                  </w:tcBorders>
                                  <w:vAlign w:val="center"/>
                                </w:tcPr>
                                <w:p w14:paraId="6011D615"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王田供油中心</w:t>
                                  </w:r>
                                </w:p>
                              </w:tc>
                              <w:tc>
                                <w:tcPr>
                                  <w:tcW w:w="1176" w:type="dxa"/>
                                  <w:tcBorders>
                                    <w:top w:val="single" w:sz="4" w:space="0" w:color="auto"/>
                                    <w:left w:val="single" w:sz="4" w:space="0" w:color="auto"/>
                                    <w:bottom w:val="single" w:sz="4" w:space="0" w:color="auto"/>
                                    <w:right w:val="single" w:sz="4" w:space="0" w:color="auto"/>
                                  </w:tcBorders>
                                </w:tcPr>
                                <w:p w14:paraId="274ED752"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114.04.22</w:t>
                                  </w:r>
                                </w:p>
                              </w:tc>
                              <w:tc>
                                <w:tcPr>
                                  <w:tcW w:w="1766" w:type="dxa"/>
                                  <w:tcBorders>
                                    <w:top w:val="single" w:sz="4" w:space="0" w:color="auto"/>
                                    <w:left w:val="single" w:sz="4" w:space="0" w:color="auto"/>
                                    <w:bottom w:val="single" w:sz="4" w:space="0" w:color="auto"/>
                                    <w:right w:val="single" w:sz="4" w:space="0" w:color="auto"/>
                                  </w:tcBorders>
                                </w:tcPr>
                                <w:p w14:paraId="16A729A7"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卸油時漏油</w:t>
                                  </w:r>
                                </w:p>
                              </w:tc>
                              <w:tc>
                                <w:tcPr>
                                  <w:tcW w:w="1176" w:type="dxa"/>
                                  <w:tcBorders>
                                    <w:top w:val="single" w:sz="4" w:space="0" w:color="auto"/>
                                    <w:left w:val="single" w:sz="4" w:space="0" w:color="auto"/>
                                    <w:bottom w:val="single" w:sz="4" w:space="0" w:color="auto"/>
                                    <w:right w:val="single" w:sz="4" w:space="0" w:color="auto"/>
                                  </w:tcBorders>
                                </w:tcPr>
                                <w:p w14:paraId="25F59C60"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5A7CC4E6"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227" w:type="dxa"/>
                                  <w:tcBorders>
                                    <w:top w:val="single" w:sz="4" w:space="0" w:color="auto"/>
                                    <w:left w:val="single" w:sz="4" w:space="0" w:color="auto"/>
                                    <w:bottom w:val="single" w:sz="4" w:space="0" w:color="auto"/>
                                    <w:right w:val="single" w:sz="4" w:space="0" w:color="auto"/>
                                  </w:tcBorders>
                                  <w:vAlign w:val="center"/>
                                </w:tcPr>
                                <w:p w14:paraId="7F9A83F7"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595EE324" w14:textId="77777777" w:rsidTr="001359D3">
                              <w:trPr>
                                <w:trHeight w:val="194"/>
                              </w:trPr>
                              <w:tc>
                                <w:tcPr>
                                  <w:tcW w:w="1177" w:type="dxa"/>
                                  <w:vMerge/>
                                  <w:tcBorders>
                                    <w:top w:val="single" w:sz="4" w:space="0" w:color="auto"/>
                                    <w:left w:val="single" w:sz="4" w:space="0" w:color="auto"/>
                                    <w:bottom w:val="single" w:sz="4" w:space="0" w:color="auto"/>
                                    <w:right w:val="single" w:sz="4" w:space="0" w:color="auto"/>
                                  </w:tcBorders>
                                </w:tcPr>
                                <w:p w14:paraId="6AC3FE53" w14:textId="77777777" w:rsidR="006716C4" w:rsidRPr="001359D3" w:rsidRDefault="006716C4" w:rsidP="001359D3">
                                  <w:pPr>
                                    <w:rPr>
                                      <w:rFonts w:ascii="標楷體" w:eastAsia="標楷體" w:hAnsi="標楷體"/>
                                      <w:b/>
                                      <w:bCs/>
                                      <w:spacing w:val="-20"/>
                                      <w:sz w:val="20"/>
                                      <w:szCs w:val="20"/>
                                    </w:rPr>
                                  </w:pPr>
                                </w:p>
                              </w:tc>
                              <w:tc>
                                <w:tcPr>
                                  <w:tcW w:w="1176" w:type="dxa"/>
                                  <w:tcBorders>
                                    <w:top w:val="single" w:sz="4" w:space="0" w:color="auto"/>
                                    <w:left w:val="single" w:sz="4" w:space="0" w:color="auto"/>
                                    <w:bottom w:val="single" w:sz="4" w:space="0" w:color="auto"/>
                                    <w:right w:val="single" w:sz="4" w:space="0" w:color="auto"/>
                                  </w:tcBorders>
                                </w:tcPr>
                                <w:p w14:paraId="7C00AA96"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114.05.11</w:t>
                                  </w:r>
                                </w:p>
                              </w:tc>
                              <w:tc>
                                <w:tcPr>
                                  <w:tcW w:w="1766" w:type="dxa"/>
                                  <w:tcBorders>
                                    <w:top w:val="single" w:sz="4" w:space="0" w:color="auto"/>
                                    <w:left w:val="single" w:sz="4" w:space="0" w:color="auto"/>
                                    <w:bottom w:val="single" w:sz="4" w:space="0" w:color="auto"/>
                                    <w:right w:val="single" w:sz="4" w:space="0" w:color="auto"/>
                                  </w:tcBorders>
                                </w:tcPr>
                                <w:p w14:paraId="409D4709"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追撞連環車禍</w:t>
                                  </w:r>
                                </w:p>
                              </w:tc>
                              <w:tc>
                                <w:tcPr>
                                  <w:tcW w:w="1176" w:type="dxa"/>
                                  <w:tcBorders>
                                    <w:top w:val="single" w:sz="4" w:space="0" w:color="auto"/>
                                    <w:left w:val="single" w:sz="4" w:space="0" w:color="auto"/>
                                    <w:bottom w:val="single" w:sz="4" w:space="0" w:color="auto"/>
                                    <w:right w:val="single" w:sz="4" w:space="0" w:color="auto"/>
                                  </w:tcBorders>
                                </w:tcPr>
                                <w:p w14:paraId="6CBAF890"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pacing w:val="-12"/>
                                      <w:sz w:val="20"/>
                                      <w:szCs w:val="20"/>
                                    </w:rPr>
                                    <w:t>由廠商修繕</w:t>
                                  </w:r>
                                </w:p>
                              </w:tc>
                              <w:tc>
                                <w:tcPr>
                                  <w:tcW w:w="1059" w:type="dxa"/>
                                  <w:tcBorders>
                                    <w:top w:val="single" w:sz="4" w:space="0" w:color="auto"/>
                                    <w:left w:val="single" w:sz="4" w:space="0" w:color="auto"/>
                                    <w:bottom w:val="single" w:sz="4" w:space="0" w:color="auto"/>
                                    <w:right w:val="single" w:sz="4" w:space="0" w:color="auto"/>
                                  </w:tcBorders>
                                  <w:vAlign w:val="center"/>
                                </w:tcPr>
                                <w:p w14:paraId="5BDE936A"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04CA20F4"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60DF31A5" w14:textId="77777777" w:rsidTr="001359D3">
                              <w:trPr>
                                <w:trHeight w:val="287"/>
                              </w:trPr>
                              <w:tc>
                                <w:tcPr>
                                  <w:tcW w:w="1177" w:type="dxa"/>
                                  <w:vMerge/>
                                  <w:tcBorders>
                                    <w:top w:val="single" w:sz="4" w:space="0" w:color="auto"/>
                                    <w:left w:val="single" w:sz="4" w:space="0" w:color="auto"/>
                                    <w:bottom w:val="single" w:sz="4" w:space="0" w:color="auto"/>
                                    <w:right w:val="single" w:sz="4" w:space="0" w:color="auto"/>
                                  </w:tcBorders>
                                </w:tcPr>
                                <w:p w14:paraId="283CC641" w14:textId="77777777" w:rsidR="006716C4" w:rsidRPr="001359D3" w:rsidRDefault="006716C4" w:rsidP="001359D3">
                                  <w:pPr>
                                    <w:rPr>
                                      <w:rFonts w:ascii="標楷體" w:eastAsia="標楷體" w:hAnsi="標楷體"/>
                                      <w:b/>
                                      <w:bCs/>
                                      <w:spacing w:val="-20"/>
                                      <w:sz w:val="20"/>
                                      <w:szCs w:val="20"/>
                                    </w:rPr>
                                  </w:pPr>
                                </w:p>
                              </w:tc>
                              <w:tc>
                                <w:tcPr>
                                  <w:tcW w:w="1176" w:type="dxa"/>
                                  <w:tcBorders>
                                    <w:top w:val="single" w:sz="4" w:space="0" w:color="auto"/>
                                    <w:left w:val="single" w:sz="4" w:space="0" w:color="auto"/>
                                    <w:bottom w:val="single" w:sz="4" w:space="0" w:color="auto"/>
                                    <w:right w:val="single" w:sz="4" w:space="0" w:color="auto"/>
                                  </w:tcBorders>
                                </w:tcPr>
                                <w:p w14:paraId="3E8E6DDA"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114.09.25</w:t>
                                  </w:r>
                                </w:p>
                              </w:tc>
                              <w:tc>
                                <w:tcPr>
                                  <w:tcW w:w="1766" w:type="dxa"/>
                                  <w:tcBorders>
                                    <w:top w:val="single" w:sz="4" w:space="0" w:color="auto"/>
                                    <w:left w:val="single" w:sz="4" w:space="0" w:color="auto"/>
                                    <w:bottom w:val="single" w:sz="4" w:space="0" w:color="auto"/>
                                    <w:right w:val="single" w:sz="4" w:space="0" w:color="auto"/>
                                  </w:tcBorders>
                                </w:tcPr>
                                <w:p w14:paraId="79190D8C"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與右側車輛擦撞</w:t>
                                  </w:r>
                                </w:p>
                              </w:tc>
                              <w:tc>
                                <w:tcPr>
                                  <w:tcW w:w="1176" w:type="dxa"/>
                                  <w:tcBorders>
                                    <w:top w:val="single" w:sz="4" w:space="0" w:color="auto"/>
                                    <w:left w:val="single" w:sz="4" w:space="0" w:color="auto"/>
                                    <w:bottom w:val="single" w:sz="4" w:space="0" w:color="auto"/>
                                    <w:right w:val="single" w:sz="4" w:space="0" w:color="auto"/>
                                  </w:tcBorders>
                                </w:tcPr>
                                <w:p w14:paraId="5129AD64"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46EDC725"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2AFDACE9"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r>
                            <w:tr w:rsidR="006716C4" w:rsidRPr="001359D3" w14:paraId="46F42460" w14:textId="77777777" w:rsidTr="001359D3">
                              <w:trPr>
                                <w:trHeight w:val="202"/>
                              </w:trPr>
                              <w:tc>
                                <w:tcPr>
                                  <w:tcW w:w="1177" w:type="dxa"/>
                                  <w:vMerge/>
                                  <w:tcBorders>
                                    <w:top w:val="single" w:sz="4" w:space="0" w:color="auto"/>
                                    <w:left w:val="single" w:sz="4" w:space="0" w:color="auto"/>
                                    <w:bottom w:val="single" w:sz="4" w:space="0" w:color="auto"/>
                                    <w:right w:val="single" w:sz="4" w:space="0" w:color="auto"/>
                                  </w:tcBorders>
                                </w:tcPr>
                                <w:p w14:paraId="6D808053" w14:textId="77777777" w:rsidR="006716C4" w:rsidRPr="001359D3" w:rsidRDefault="006716C4" w:rsidP="001359D3">
                                  <w:pPr>
                                    <w:rPr>
                                      <w:rFonts w:ascii="標楷體" w:eastAsia="標楷體" w:hAnsi="標楷體"/>
                                      <w:b/>
                                      <w:bCs/>
                                      <w:spacing w:val="-20"/>
                                      <w:sz w:val="20"/>
                                      <w:szCs w:val="20"/>
                                    </w:rPr>
                                  </w:pPr>
                                </w:p>
                              </w:tc>
                              <w:tc>
                                <w:tcPr>
                                  <w:tcW w:w="1176" w:type="dxa"/>
                                  <w:tcBorders>
                                    <w:top w:val="single" w:sz="4" w:space="0" w:color="auto"/>
                                    <w:left w:val="single" w:sz="4" w:space="0" w:color="auto"/>
                                    <w:bottom w:val="single" w:sz="4" w:space="0" w:color="auto"/>
                                    <w:right w:val="single" w:sz="4" w:space="0" w:color="auto"/>
                                  </w:tcBorders>
                                </w:tcPr>
                                <w:p w14:paraId="75C7D3E1"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114.12.19</w:t>
                                  </w:r>
                                </w:p>
                              </w:tc>
                              <w:tc>
                                <w:tcPr>
                                  <w:tcW w:w="1766" w:type="dxa"/>
                                  <w:tcBorders>
                                    <w:top w:val="single" w:sz="4" w:space="0" w:color="auto"/>
                                    <w:left w:val="single" w:sz="4" w:space="0" w:color="auto"/>
                                    <w:bottom w:val="single" w:sz="4" w:space="0" w:color="auto"/>
                                    <w:right w:val="single" w:sz="4" w:space="0" w:color="auto"/>
                                  </w:tcBorders>
                                </w:tcPr>
                                <w:p w14:paraId="0E1855F4" w14:textId="77777777" w:rsidR="006716C4" w:rsidRPr="00927CAE" w:rsidRDefault="006716C4" w:rsidP="001359D3">
                                  <w:pPr>
                                    <w:rPr>
                                      <w:rFonts w:ascii="標楷體" w:eastAsia="標楷體" w:hAnsi="標楷體"/>
                                      <w:spacing w:val="-20"/>
                                      <w:sz w:val="20"/>
                                      <w:szCs w:val="20"/>
                                    </w:rPr>
                                  </w:pPr>
                                  <w:r w:rsidRPr="00927CAE">
                                    <w:rPr>
                                      <w:rFonts w:ascii="標楷體" w:eastAsia="標楷體" w:hAnsi="標楷體"/>
                                      <w:spacing w:val="-20"/>
                                      <w:sz w:val="20"/>
                                      <w:szCs w:val="20"/>
                                    </w:rPr>
                                    <w:t>車輛滑行橫跨分隔島</w:t>
                                  </w:r>
                                </w:p>
                              </w:tc>
                              <w:tc>
                                <w:tcPr>
                                  <w:tcW w:w="1176" w:type="dxa"/>
                                  <w:tcBorders>
                                    <w:top w:val="single" w:sz="4" w:space="0" w:color="auto"/>
                                    <w:left w:val="single" w:sz="4" w:space="0" w:color="auto"/>
                                    <w:bottom w:val="single" w:sz="4" w:space="0" w:color="auto"/>
                                    <w:right w:val="single" w:sz="4" w:space="0" w:color="auto"/>
                                  </w:tcBorders>
                                </w:tcPr>
                                <w:p w14:paraId="56A624D1"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待評估</w:t>
                                  </w:r>
                                </w:p>
                              </w:tc>
                              <w:tc>
                                <w:tcPr>
                                  <w:tcW w:w="1059" w:type="dxa"/>
                                  <w:tcBorders>
                                    <w:top w:val="single" w:sz="4" w:space="0" w:color="auto"/>
                                    <w:left w:val="single" w:sz="4" w:space="0" w:color="auto"/>
                                    <w:bottom w:val="single" w:sz="4" w:space="0" w:color="auto"/>
                                    <w:right w:val="single" w:sz="4" w:space="0" w:color="auto"/>
                                  </w:tcBorders>
                                  <w:vAlign w:val="center"/>
                                </w:tcPr>
                                <w:p w14:paraId="3EDF4217"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227" w:type="dxa"/>
                                  <w:tcBorders>
                                    <w:top w:val="single" w:sz="4" w:space="0" w:color="auto"/>
                                    <w:left w:val="single" w:sz="4" w:space="0" w:color="auto"/>
                                    <w:bottom w:val="single" w:sz="4" w:space="0" w:color="auto"/>
                                    <w:right w:val="single" w:sz="4" w:space="0" w:color="auto"/>
                                  </w:tcBorders>
                                  <w:vAlign w:val="center"/>
                                </w:tcPr>
                                <w:p w14:paraId="15F72FDE"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7B0979FC" w14:textId="77777777" w:rsidTr="001359D3">
                              <w:trPr>
                                <w:trHeight w:val="194"/>
                              </w:trPr>
                              <w:tc>
                                <w:tcPr>
                                  <w:tcW w:w="1177" w:type="dxa"/>
                                  <w:vMerge w:val="restart"/>
                                  <w:tcBorders>
                                    <w:top w:val="single" w:sz="4" w:space="0" w:color="auto"/>
                                    <w:left w:val="single" w:sz="4" w:space="0" w:color="auto"/>
                                    <w:bottom w:val="single" w:sz="4" w:space="0" w:color="auto"/>
                                    <w:right w:val="single" w:sz="4" w:space="0" w:color="auto"/>
                                  </w:tcBorders>
                                  <w:vAlign w:val="center"/>
                                </w:tcPr>
                                <w:p w14:paraId="1F2450B7"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民雄供油中心</w:t>
                                  </w:r>
                                </w:p>
                              </w:tc>
                              <w:tc>
                                <w:tcPr>
                                  <w:tcW w:w="1176" w:type="dxa"/>
                                  <w:tcBorders>
                                    <w:top w:val="single" w:sz="4" w:space="0" w:color="auto"/>
                                    <w:left w:val="single" w:sz="4" w:space="0" w:color="auto"/>
                                    <w:bottom w:val="single" w:sz="4" w:space="0" w:color="auto"/>
                                    <w:right w:val="single" w:sz="4" w:space="0" w:color="auto"/>
                                  </w:tcBorders>
                                </w:tcPr>
                                <w:p w14:paraId="4F394E27"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114.06.08</w:t>
                                  </w:r>
                                </w:p>
                              </w:tc>
                              <w:tc>
                                <w:tcPr>
                                  <w:tcW w:w="1766" w:type="dxa"/>
                                  <w:tcBorders>
                                    <w:top w:val="single" w:sz="4" w:space="0" w:color="auto"/>
                                    <w:left w:val="single" w:sz="4" w:space="0" w:color="auto"/>
                                    <w:bottom w:val="single" w:sz="4" w:space="0" w:color="auto"/>
                                    <w:right w:val="single" w:sz="4" w:space="0" w:color="auto"/>
                                  </w:tcBorders>
                                </w:tcPr>
                                <w:p w14:paraId="6478078E"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擦撞腳踏車</w:t>
                                  </w:r>
                                </w:p>
                              </w:tc>
                              <w:tc>
                                <w:tcPr>
                                  <w:tcW w:w="1176" w:type="dxa"/>
                                  <w:tcBorders>
                                    <w:top w:val="single" w:sz="4" w:space="0" w:color="auto"/>
                                    <w:left w:val="single" w:sz="4" w:space="0" w:color="auto"/>
                                    <w:bottom w:val="single" w:sz="4" w:space="0" w:color="auto"/>
                                    <w:right w:val="single" w:sz="4" w:space="0" w:color="auto"/>
                                  </w:tcBorders>
                                </w:tcPr>
                                <w:p w14:paraId="6BC6C72C"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43D3D51A"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30A31280"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7DE1C283" w14:textId="77777777" w:rsidTr="001359D3">
                              <w:trPr>
                                <w:trHeight w:val="194"/>
                              </w:trPr>
                              <w:tc>
                                <w:tcPr>
                                  <w:tcW w:w="1177" w:type="dxa"/>
                                  <w:vMerge/>
                                  <w:tcBorders>
                                    <w:top w:val="single" w:sz="4" w:space="0" w:color="auto"/>
                                    <w:left w:val="single" w:sz="4" w:space="0" w:color="auto"/>
                                    <w:bottom w:val="single" w:sz="4" w:space="0" w:color="auto"/>
                                    <w:right w:val="single" w:sz="4" w:space="0" w:color="auto"/>
                                  </w:tcBorders>
                                </w:tcPr>
                                <w:p w14:paraId="3599AF4F" w14:textId="77777777" w:rsidR="006716C4" w:rsidRPr="001359D3" w:rsidRDefault="006716C4" w:rsidP="001359D3">
                                  <w:pPr>
                                    <w:rPr>
                                      <w:rFonts w:ascii="標楷體" w:eastAsia="標楷體" w:hAnsi="標楷體"/>
                                      <w:spacing w:val="-20"/>
                                      <w:sz w:val="20"/>
                                      <w:szCs w:val="20"/>
                                    </w:rPr>
                                  </w:pPr>
                                </w:p>
                              </w:tc>
                              <w:tc>
                                <w:tcPr>
                                  <w:tcW w:w="1176" w:type="dxa"/>
                                  <w:tcBorders>
                                    <w:top w:val="single" w:sz="4" w:space="0" w:color="auto"/>
                                    <w:left w:val="single" w:sz="4" w:space="0" w:color="auto"/>
                                    <w:bottom w:val="single" w:sz="4" w:space="0" w:color="auto"/>
                                    <w:right w:val="single" w:sz="4" w:space="0" w:color="auto"/>
                                  </w:tcBorders>
                                </w:tcPr>
                                <w:p w14:paraId="63E73FCA"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114.08.26</w:t>
                                  </w:r>
                                </w:p>
                              </w:tc>
                              <w:tc>
                                <w:tcPr>
                                  <w:tcW w:w="1766" w:type="dxa"/>
                                  <w:tcBorders>
                                    <w:top w:val="single" w:sz="4" w:space="0" w:color="auto"/>
                                    <w:left w:val="single" w:sz="4" w:space="0" w:color="auto"/>
                                    <w:bottom w:val="single" w:sz="4" w:space="0" w:color="auto"/>
                                    <w:right w:val="single" w:sz="4" w:space="0" w:color="auto"/>
                                  </w:tcBorders>
                                </w:tcPr>
                                <w:p w14:paraId="39871D46"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擦撞電動代步車</w:t>
                                  </w:r>
                                </w:p>
                              </w:tc>
                              <w:tc>
                                <w:tcPr>
                                  <w:tcW w:w="1176" w:type="dxa"/>
                                  <w:tcBorders>
                                    <w:top w:val="single" w:sz="4" w:space="0" w:color="auto"/>
                                    <w:left w:val="single" w:sz="4" w:space="0" w:color="auto"/>
                                    <w:bottom w:val="single" w:sz="4" w:space="0" w:color="auto"/>
                                    <w:right w:val="single" w:sz="4" w:space="0" w:color="auto"/>
                                  </w:tcBorders>
                                </w:tcPr>
                                <w:p w14:paraId="0F7AC7B2"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744BB327"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1724E7EA"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6628690B" w14:textId="77777777" w:rsidTr="001359D3">
                              <w:trPr>
                                <w:trHeight w:val="207"/>
                              </w:trPr>
                              <w:tc>
                                <w:tcPr>
                                  <w:tcW w:w="1177" w:type="dxa"/>
                                  <w:tcBorders>
                                    <w:top w:val="single" w:sz="4" w:space="0" w:color="auto"/>
                                    <w:left w:val="single" w:sz="4" w:space="0" w:color="auto"/>
                                    <w:bottom w:val="single" w:sz="4" w:space="0" w:color="auto"/>
                                    <w:right w:val="single" w:sz="4" w:space="0" w:color="auto"/>
                                  </w:tcBorders>
                                </w:tcPr>
                                <w:p w14:paraId="58F018DE"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豐德供油中心</w:t>
                                  </w:r>
                                </w:p>
                              </w:tc>
                              <w:tc>
                                <w:tcPr>
                                  <w:tcW w:w="1176" w:type="dxa"/>
                                  <w:tcBorders>
                                    <w:top w:val="single" w:sz="4" w:space="0" w:color="auto"/>
                                    <w:left w:val="single" w:sz="4" w:space="0" w:color="auto"/>
                                    <w:bottom w:val="single" w:sz="4" w:space="0" w:color="auto"/>
                                    <w:right w:val="single" w:sz="4" w:space="0" w:color="auto"/>
                                  </w:tcBorders>
                                </w:tcPr>
                                <w:p w14:paraId="0DF6F177"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114.07.20</w:t>
                                  </w:r>
                                </w:p>
                              </w:tc>
                              <w:tc>
                                <w:tcPr>
                                  <w:tcW w:w="1766" w:type="dxa"/>
                                  <w:tcBorders>
                                    <w:top w:val="single" w:sz="4" w:space="0" w:color="auto"/>
                                    <w:left w:val="single" w:sz="4" w:space="0" w:color="auto"/>
                                    <w:bottom w:val="single" w:sz="4" w:space="0" w:color="auto"/>
                                    <w:right w:val="single" w:sz="4" w:space="0" w:color="auto"/>
                                  </w:tcBorders>
                                </w:tcPr>
                                <w:p w14:paraId="559A1C86" w14:textId="77777777" w:rsidR="006716C4" w:rsidRPr="00927CAE" w:rsidRDefault="006716C4" w:rsidP="001359D3">
                                  <w:pPr>
                                    <w:rPr>
                                      <w:rFonts w:ascii="標楷體" w:eastAsia="標楷體" w:hAnsi="標楷體"/>
                                      <w:spacing w:val="-10"/>
                                      <w:sz w:val="20"/>
                                      <w:szCs w:val="20"/>
                                    </w:rPr>
                                  </w:pPr>
                                  <w:r w:rsidRPr="00927CAE">
                                    <w:rPr>
                                      <w:rFonts w:ascii="標楷體" w:eastAsia="標楷體" w:hAnsi="標楷體"/>
                                      <w:spacing w:val="-10"/>
                                      <w:sz w:val="20"/>
                                      <w:szCs w:val="20"/>
                                    </w:rPr>
                                    <w:t>倒車碰撞自小客車</w:t>
                                  </w:r>
                                </w:p>
                              </w:tc>
                              <w:tc>
                                <w:tcPr>
                                  <w:tcW w:w="1176" w:type="dxa"/>
                                  <w:tcBorders>
                                    <w:top w:val="single" w:sz="4" w:space="0" w:color="auto"/>
                                    <w:left w:val="single" w:sz="4" w:space="0" w:color="auto"/>
                                    <w:bottom w:val="single" w:sz="4" w:space="0" w:color="auto"/>
                                    <w:right w:val="single" w:sz="4" w:space="0" w:color="auto"/>
                                  </w:tcBorders>
                                </w:tcPr>
                                <w:p w14:paraId="144526A9"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3BE8DD0A"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6F749296"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5F138DE4" w14:textId="77777777" w:rsidTr="001359D3">
                              <w:trPr>
                                <w:trHeight w:val="145"/>
                              </w:trPr>
                              <w:tc>
                                <w:tcPr>
                                  <w:tcW w:w="1177" w:type="dxa"/>
                                  <w:tcBorders>
                                    <w:top w:val="single" w:sz="4" w:space="0" w:color="auto"/>
                                    <w:left w:val="single" w:sz="4" w:space="0" w:color="auto"/>
                                    <w:bottom w:val="single" w:sz="4" w:space="0" w:color="auto"/>
                                    <w:right w:val="single" w:sz="4" w:space="0" w:color="auto"/>
                                  </w:tcBorders>
                                </w:tcPr>
                                <w:p w14:paraId="3752C235"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桃園供油中心</w:t>
                                  </w:r>
                                </w:p>
                              </w:tc>
                              <w:tc>
                                <w:tcPr>
                                  <w:tcW w:w="1176" w:type="dxa"/>
                                  <w:tcBorders>
                                    <w:top w:val="single" w:sz="4" w:space="0" w:color="auto"/>
                                    <w:left w:val="single" w:sz="4" w:space="0" w:color="auto"/>
                                    <w:bottom w:val="single" w:sz="4" w:space="0" w:color="auto"/>
                                    <w:right w:val="single" w:sz="4" w:space="0" w:color="auto"/>
                                  </w:tcBorders>
                                </w:tcPr>
                                <w:p w14:paraId="7CF144B7"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114.09.24</w:t>
                                  </w:r>
                                </w:p>
                              </w:tc>
                              <w:tc>
                                <w:tcPr>
                                  <w:tcW w:w="1766" w:type="dxa"/>
                                  <w:tcBorders>
                                    <w:top w:val="single" w:sz="4" w:space="0" w:color="auto"/>
                                    <w:left w:val="single" w:sz="4" w:space="0" w:color="auto"/>
                                    <w:bottom w:val="single" w:sz="4" w:space="0" w:color="auto"/>
                                    <w:right w:val="single" w:sz="4" w:space="0" w:color="auto"/>
                                  </w:tcBorders>
                                </w:tcPr>
                                <w:p w14:paraId="4EE61C09" w14:textId="77777777" w:rsidR="006716C4" w:rsidRPr="00927CAE" w:rsidRDefault="006716C4" w:rsidP="001359D3">
                                  <w:pPr>
                                    <w:rPr>
                                      <w:rFonts w:ascii="標楷體" w:eastAsia="標楷體" w:hAnsi="標楷體"/>
                                      <w:spacing w:val="-10"/>
                                      <w:sz w:val="20"/>
                                      <w:szCs w:val="20"/>
                                    </w:rPr>
                                  </w:pPr>
                                  <w:r w:rsidRPr="00927CAE">
                                    <w:rPr>
                                      <w:rFonts w:ascii="標楷體" w:eastAsia="標楷體" w:hAnsi="標楷體"/>
                                      <w:spacing w:val="-10"/>
                                      <w:sz w:val="20"/>
                                      <w:szCs w:val="20"/>
                                    </w:rPr>
                                    <w:t>右側機車左偏擦撞</w:t>
                                  </w:r>
                                </w:p>
                              </w:tc>
                              <w:tc>
                                <w:tcPr>
                                  <w:tcW w:w="1176" w:type="dxa"/>
                                  <w:tcBorders>
                                    <w:top w:val="single" w:sz="4" w:space="0" w:color="auto"/>
                                    <w:left w:val="single" w:sz="4" w:space="0" w:color="auto"/>
                                    <w:bottom w:val="single" w:sz="4" w:space="0" w:color="auto"/>
                                    <w:right w:val="single" w:sz="4" w:space="0" w:color="auto"/>
                                  </w:tcBorders>
                                </w:tcPr>
                                <w:p w14:paraId="6CCE7356"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472BA3ED"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703C9456"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2C81414A" w14:textId="77777777" w:rsidTr="001359D3">
                              <w:trPr>
                                <w:trHeight w:val="207"/>
                              </w:trPr>
                              <w:tc>
                                <w:tcPr>
                                  <w:tcW w:w="1177" w:type="dxa"/>
                                  <w:tcBorders>
                                    <w:top w:val="single" w:sz="4" w:space="0" w:color="auto"/>
                                    <w:left w:val="single" w:sz="4" w:space="0" w:color="auto"/>
                                    <w:bottom w:val="single" w:sz="4" w:space="0" w:color="auto"/>
                                    <w:right w:val="single" w:sz="4" w:space="0" w:color="auto"/>
                                  </w:tcBorders>
                                </w:tcPr>
                                <w:p w14:paraId="0C375E57"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台東運輸中心</w:t>
                                  </w:r>
                                </w:p>
                              </w:tc>
                              <w:tc>
                                <w:tcPr>
                                  <w:tcW w:w="1176" w:type="dxa"/>
                                  <w:tcBorders>
                                    <w:top w:val="single" w:sz="4" w:space="0" w:color="auto"/>
                                    <w:left w:val="single" w:sz="4" w:space="0" w:color="auto"/>
                                    <w:bottom w:val="single" w:sz="4" w:space="0" w:color="auto"/>
                                    <w:right w:val="single" w:sz="4" w:space="0" w:color="auto"/>
                                  </w:tcBorders>
                                </w:tcPr>
                                <w:p w14:paraId="432AE268"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114.10.05</w:t>
                                  </w:r>
                                </w:p>
                              </w:tc>
                              <w:tc>
                                <w:tcPr>
                                  <w:tcW w:w="1766" w:type="dxa"/>
                                  <w:tcBorders>
                                    <w:top w:val="single" w:sz="4" w:space="0" w:color="auto"/>
                                    <w:left w:val="single" w:sz="4" w:space="0" w:color="auto"/>
                                    <w:bottom w:val="single" w:sz="4" w:space="0" w:color="auto"/>
                                    <w:right w:val="single" w:sz="4" w:space="0" w:color="auto"/>
                                  </w:tcBorders>
                                </w:tcPr>
                                <w:p w14:paraId="5F3C8F77" w14:textId="77777777" w:rsidR="006716C4" w:rsidRPr="00927CAE" w:rsidRDefault="006716C4" w:rsidP="001359D3">
                                  <w:pPr>
                                    <w:rPr>
                                      <w:rFonts w:ascii="標楷體" w:eastAsia="標楷體" w:hAnsi="標楷體"/>
                                      <w:spacing w:val="-10"/>
                                      <w:sz w:val="20"/>
                                      <w:szCs w:val="20"/>
                                    </w:rPr>
                                  </w:pPr>
                                  <w:r w:rsidRPr="00927CAE">
                                    <w:rPr>
                                      <w:rFonts w:ascii="標楷體" w:eastAsia="標楷體" w:hAnsi="標楷體"/>
                                      <w:spacing w:val="-10"/>
                                      <w:sz w:val="20"/>
                                      <w:szCs w:val="20"/>
                                    </w:rPr>
                                    <w:t>倒車碰撞自小客車</w:t>
                                  </w:r>
                                </w:p>
                              </w:tc>
                              <w:tc>
                                <w:tcPr>
                                  <w:tcW w:w="1176" w:type="dxa"/>
                                  <w:tcBorders>
                                    <w:top w:val="single" w:sz="4" w:space="0" w:color="auto"/>
                                    <w:left w:val="single" w:sz="4" w:space="0" w:color="auto"/>
                                    <w:bottom w:val="single" w:sz="4" w:space="0" w:color="auto"/>
                                    <w:right w:val="single" w:sz="4" w:space="0" w:color="auto"/>
                                  </w:tcBorders>
                                </w:tcPr>
                                <w:p w14:paraId="3158A059"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300C4130"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227" w:type="dxa"/>
                                  <w:tcBorders>
                                    <w:top w:val="single" w:sz="4" w:space="0" w:color="auto"/>
                                    <w:left w:val="single" w:sz="4" w:space="0" w:color="auto"/>
                                    <w:bottom w:val="single" w:sz="4" w:space="0" w:color="auto"/>
                                    <w:right w:val="single" w:sz="4" w:space="0" w:color="auto"/>
                                  </w:tcBorders>
                                  <w:vAlign w:val="center"/>
                                </w:tcPr>
                                <w:p w14:paraId="612D9385"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r>
                          </w:tbl>
                          <w:p w14:paraId="75B283E7" w14:textId="77777777" w:rsidR="006716C4" w:rsidRPr="00EC6DC8" w:rsidRDefault="006716C4" w:rsidP="00E46645">
                            <w:pPr>
                              <w:spacing w:beforeLines="10" w:before="36"/>
                              <w:rPr>
                                <w:rFonts w:ascii="標楷體" w:eastAsia="標楷體" w:hAnsi="標楷體"/>
                                <w:sz w:val="18"/>
                                <w:szCs w:val="18"/>
                              </w:rPr>
                            </w:pPr>
                            <w:r w:rsidRPr="00EC6DC8">
                              <w:rPr>
                                <w:rFonts w:ascii="標楷體" w:eastAsia="標楷體" w:hAnsi="標楷體" w:hint="eastAsia"/>
                                <w:sz w:val="18"/>
                                <w:szCs w:val="18"/>
                              </w:rPr>
                              <w:t>資料來源：整理自台灣中油公司提供資料。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A63886" id="_x0000_s1041" type="#_x0000_t202" style="position:absolute;left:0;text-align:left;margin-left:113.95pt;margin-top:7.35pt;width:394.3pt;height:328.8pt;z-index:251988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" filled="f" stroked="f">
                <v:textbox>
                  <w:txbxContent>
                    <w:tbl>
                      <w:tblPr>
                        <w:tblW w:w="7585" w:type="dxa"/>
                        <w:tblLook w:val="04A0" w:firstRow="1" w:lastRow="0" w:firstColumn="1" w:lastColumn="0" w:noHBand="0" w:noVBand="1"/>
                      </w:tblPr>
                      <w:tblGrid>
                        <w:gridCol w:w="1177"/>
                        <w:gridCol w:w="1176"/>
                        <w:gridCol w:w="1766"/>
                        <w:gridCol w:w="1176"/>
                        <w:gridCol w:w="1059"/>
                        <w:gridCol w:w="1231"/>
                      </w:tblGrid>
                      <w:tr w:rsidR="006716C4" w:rsidRPr="001359D3" w14:paraId="7CD85061" w14:textId="77777777" w:rsidTr="00F952C0">
                        <w:trPr>
                          <w:trHeight w:val="390"/>
                        </w:trPr>
                        <w:tc>
                          <w:tcPr>
                            <w:tcW w:w="7585" w:type="dxa"/>
                            <w:gridSpan w:val="6"/>
                            <w:tcBorders>
                              <w:top w:val="nil"/>
                              <w:left w:val="nil"/>
                              <w:bottom w:val="nil"/>
                              <w:right w:val="nil"/>
                            </w:tcBorders>
                          </w:tcPr>
                          <w:p w14:paraId="121CFB10" w14:textId="77777777" w:rsidR="006716C4" w:rsidRPr="001359D3" w:rsidRDefault="006716C4" w:rsidP="00E46645">
                            <w:pPr>
                              <w:spacing w:afterLines="30" w:after="108"/>
                              <w:jc w:val="center"/>
                              <w:rPr>
                                <w:rFonts w:ascii="標楷體" w:eastAsia="標楷體" w:hAnsi="標楷體"/>
                                <w:b/>
                                <w:bCs/>
                                <w:sz w:val="20"/>
                                <w:szCs w:val="20"/>
                              </w:rPr>
                            </w:pPr>
                            <w:r w:rsidRPr="001359D3">
                              <w:rPr>
                                <w:rFonts w:ascii="標楷體" w:eastAsia="標楷體" w:hAnsi="標楷體"/>
                                <w:b/>
                                <w:bCs/>
                                <w:szCs w:val="24"/>
                              </w:rPr>
                              <w:t>表</w:t>
                            </w:r>
                            <w:r>
                              <w:rPr>
                                <w:rFonts w:ascii="標楷體" w:eastAsia="標楷體" w:hAnsi="標楷體"/>
                                <w:b/>
                                <w:bCs/>
                                <w:szCs w:val="24"/>
                              </w:rPr>
                              <w:t>6</w:t>
                            </w:r>
                            <w:r w:rsidRPr="001359D3">
                              <w:rPr>
                                <w:rFonts w:ascii="標楷體" w:eastAsia="標楷體" w:hAnsi="標楷體"/>
                                <w:b/>
                                <w:szCs w:val="24"/>
                              </w:rPr>
                              <w:t xml:space="preserve">　</w:t>
                            </w:r>
                            <w:r w:rsidRPr="001359D3">
                              <w:rPr>
                                <w:rFonts w:ascii="標楷體" w:eastAsia="標楷體" w:hAnsi="標楷體"/>
                                <w:b/>
                                <w:bCs/>
                                <w:szCs w:val="24"/>
                              </w:rPr>
                              <w:t>114年度台灣中油公司油罐車起火、漏油及交通事故</w:t>
                            </w:r>
                          </w:p>
                        </w:tc>
                      </w:tr>
                      <w:tr w:rsidR="006716C4" w:rsidRPr="001359D3" w14:paraId="6FEE9D50" w14:textId="77777777" w:rsidTr="001359D3">
                        <w:trPr>
                          <w:trHeight w:val="194"/>
                        </w:trPr>
                        <w:tc>
                          <w:tcPr>
                            <w:tcW w:w="7585" w:type="dxa"/>
                            <w:gridSpan w:val="6"/>
                            <w:tcBorders>
                              <w:top w:val="nil"/>
                              <w:left w:val="nil"/>
                              <w:bottom w:val="single" w:sz="4" w:space="0" w:color="auto"/>
                              <w:right w:val="nil"/>
                            </w:tcBorders>
                          </w:tcPr>
                          <w:p w14:paraId="11908297" w14:textId="77777777" w:rsidR="006716C4" w:rsidRPr="001359D3" w:rsidRDefault="006716C4" w:rsidP="00F62EF1">
                            <w:pPr>
                              <w:ind w:rightChars="-40" w:right="-96"/>
                              <w:jc w:val="right"/>
                              <w:rPr>
                                <w:rFonts w:ascii="標楷體" w:eastAsia="標楷體" w:hAnsi="標楷體"/>
                                <w:sz w:val="20"/>
                                <w:szCs w:val="20"/>
                              </w:rPr>
                            </w:pPr>
                            <w:r w:rsidRPr="001359D3">
                              <w:rPr>
                                <w:rFonts w:ascii="標楷體" w:eastAsia="標楷體" w:hAnsi="標楷體"/>
                                <w:sz w:val="20"/>
                                <w:szCs w:val="20"/>
                              </w:rPr>
                              <w:t>單位:新臺幣千元</w:t>
                            </w:r>
                          </w:p>
                        </w:tc>
                      </w:tr>
                      <w:tr w:rsidR="006716C4" w:rsidRPr="001359D3" w14:paraId="22F9B3D0" w14:textId="77777777" w:rsidTr="001359D3">
                        <w:trPr>
                          <w:trHeight w:val="194"/>
                        </w:trPr>
                        <w:tc>
                          <w:tcPr>
                            <w:tcW w:w="1177" w:type="dxa"/>
                            <w:tcBorders>
                              <w:top w:val="single" w:sz="4" w:space="0" w:color="auto"/>
                              <w:left w:val="single" w:sz="4" w:space="0" w:color="auto"/>
                              <w:bottom w:val="single" w:sz="4" w:space="0" w:color="auto"/>
                              <w:right w:val="single" w:sz="4" w:space="0" w:color="auto"/>
                            </w:tcBorders>
                            <w:vAlign w:val="center"/>
                          </w:tcPr>
                          <w:p w14:paraId="30160AB0"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單位</w:t>
                            </w:r>
                          </w:p>
                        </w:tc>
                        <w:tc>
                          <w:tcPr>
                            <w:tcW w:w="1176" w:type="dxa"/>
                            <w:tcBorders>
                              <w:top w:val="single" w:sz="4" w:space="0" w:color="auto"/>
                              <w:left w:val="single" w:sz="4" w:space="0" w:color="auto"/>
                              <w:bottom w:val="single" w:sz="4" w:space="0" w:color="auto"/>
                              <w:right w:val="single" w:sz="4" w:space="0" w:color="auto"/>
                            </w:tcBorders>
                            <w:vAlign w:val="center"/>
                          </w:tcPr>
                          <w:p w14:paraId="58A4C8E5"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時間</w:t>
                            </w:r>
                          </w:p>
                        </w:tc>
                        <w:tc>
                          <w:tcPr>
                            <w:tcW w:w="1766" w:type="dxa"/>
                            <w:tcBorders>
                              <w:top w:val="single" w:sz="4" w:space="0" w:color="auto"/>
                              <w:left w:val="single" w:sz="4" w:space="0" w:color="auto"/>
                              <w:bottom w:val="single" w:sz="4" w:space="0" w:color="auto"/>
                              <w:right w:val="single" w:sz="4" w:space="0" w:color="auto"/>
                            </w:tcBorders>
                            <w:vAlign w:val="center"/>
                          </w:tcPr>
                          <w:p w14:paraId="44BBD38E"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事故</w:t>
                            </w:r>
                          </w:p>
                        </w:tc>
                        <w:tc>
                          <w:tcPr>
                            <w:tcW w:w="1176" w:type="dxa"/>
                            <w:tcBorders>
                              <w:top w:val="single" w:sz="4" w:space="0" w:color="auto"/>
                              <w:left w:val="single" w:sz="4" w:space="0" w:color="auto"/>
                              <w:bottom w:val="single" w:sz="4" w:space="0" w:color="auto"/>
                              <w:right w:val="single" w:sz="4" w:space="0" w:color="auto"/>
                            </w:tcBorders>
                            <w:vAlign w:val="center"/>
                          </w:tcPr>
                          <w:p w14:paraId="5BC011A0" w14:textId="77777777" w:rsidR="004431CF" w:rsidRDefault="006716C4" w:rsidP="00F06AB7">
                            <w:pPr>
                              <w:jc w:val="center"/>
                              <w:rPr>
                                <w:rFonts w:ascii="標楷體" w:eastAsia="標楷體" w:hAnsi="標楷體"/>
                                <w:spacing w:val="-20"/>
                                <w:sz w:val="20"/>
                                <w:szCs w:val="20"/>
                              </w:rPr>
                            </w:pPr>
                            <w:r w:rsidRPr="001359D3">
                              <w:rPr>
                                <w:rFonts w:ascii="標楷體" w:eastAsia="標楷體" w:hAnsi="標楷體"/>
                                <w:spacing w:val="-20"/>
                                <w:sz w:val="20"/>
                                <w:szCs w:val="20"/>
                              </w:rPr>
                              <w:t>事故肇生之</w:t>
                            </w:r>
                          </w:p>
                          <w:p w14:paraId="74AFCAAB" w14:textId="60168A2F" w:rsidR="006716C4" w:rsidRPr="001359D3" w:rsidRDefault="006716C4" w:rsidP="00F06AB7">
                            <w:pPr>
                              <w:jc w:val="center"/>
                              <w:rPr>
                                <w:rFonts w:ascii="標楷體" w:eastAsia="標楷體" w:hAnsi="標楷體"/>
                                <w:spacing w:val="-20"/>
                                <w:sz w:val="20"/>
                                <w:szCs w:val="20"/>
                              </w:rPr>
                            </w:pPr>
                            <w:r w:rsidRPr="001359D3">
                              <w:rPr>
                                <w:rFonts w:ascii="標楷體" w:eastAsia="標楷體" w:hAnsi="標楷體"/>
                                <w:spacing w:val="-20"/>
                                <w:sz w:val="20"/>
                                <w:szCs w:val="20"/>
                              </w:rPr>
                              <w:t>財物損失</w:t>
                            </w:r>
                          </w:p>
                        </w:tc>
                        <w:tc>
                          <w:tcPr>
                            <w:tcW w:w="1059" w:type="dxa"/>
                            <w:tcBorders>
                              <w:top w:val="single" w:sz="4" w:space="0" w:color="auto"/>
                              <w:left w:val="single" w:sz="4" w:space="0" w:color="auto"/>
                              <w:bottom w:val="single" w:sz="4" w:space="0" w:color="auto"/>
                              <w:right w:val="single" w:sz="4" w:space="0" w:color="auto"/>
                            </w:tcBorders>
                            <w:vAlign w:val="center"/>
                          </w:tcPr>
                          <w:p w14:paraId="16FF0B64" w14:textId="77777777" w:rsidR="006716C4" w:rsidRPr="001359D3" w:rsidRDefault="006716C4" w:rsidP="00F06AB7">
                            <w:pPr>
                              <w:jc w:val="center"/>
                              <w:rPr>
                                <w:rFonts w:ascii="標楷體" w:eastAsia="標楷體" w:hAnsi="標楷體"/>
                                <w:spacing w:val="-20"/>
                                <w:sz w:val="20"/>
                                <w:szCs w:val="20"/>
                              </w:rPr>
                            </w:pPr>
                            <w:r w:rsidRPr="001359D3">
                              <w:rPr>
                                <w:rFonts w:ascii="標楷體" w:eastAsia="標楷體" w:hAnsi="標楷體"/>
                                <w:spacing w:val="-20"/>
                                <w:sz w:val="20"/>
                                <w:szCs w:val="20"/>
                              </w:rPr>
                              <w:t>公司遭求償之處理情形</w:t>
                            </w:r>
                          </w:p>
                        </w:tc>
                        <w:tc>
                          <w:tcPr>
                            <w:tcW w:w="1227" w:type="dxa"/>
                            <w:tcBorders>
                              <w:top w:val="single" w:sz="4" w:space="0" w:color="auto"/>
                              <w:left w:val="single" w:sz="4" w:space="0" w:color="auto"/>
                              <w:bottom w:val="single" w:sz="4" w:space="0" w:color="auto"/>
                              <w:right w:val="single" w:sz="4" w:space="0" w:color="auto"/>
                            </w:tcBorders>
                          </w:tcPr>
                          <w:p w14:paraId="789FE2F6" w14:textId="77777777" w:rsidR="004431CF" w:rsidRDefault="006716C4" w:rsidP="00F06AB7">
                            <w:pPr>
                              <w:jc w:val="center"/>
                              <w:rPr>
                                <w:rFonts w:ascii="標楷體" w:eastAsia="標楷體" w:hAnsi="標楷體"/>
                                <w:spacing w:val="-20"/>
                                <w:sz w:val="20"/>
                                <w:szCs w:val="20"/>
                              </w:rPr>
                            </w:pPr>
                            <w:r w:rsidRPr="001359D3">
                              <w:rPr>
                                <w:rFonts w:ascii="標楷體" w:eastAsia="標楷體" w:hAnsi="標楷體"/>
                                <w:spacing w:val="-20"/>
                                <w:sz w:val="20"/>
                                <w:szCs w:val="20"/>
                              </w:rPr>
                              <w:t>駕駛員是否</w:t>
                            </w:r>
                          </w:p>
                          <w:p w14:paraId="5164CC2D" w14:textId="72711E2F" w:rsidR="006716C4" w:rsidRPr="001359D3" w:rsidRDefault="006716C4" w:rsidP="00F06AB7">
                            <w:pPr>
                              <w:jc w:val="center"/>
                              <w:rPr>
                                <w:rFonts w:ascii="標楷體" w:eastAsia="標楷體" w:hAnsi="標楷體"/>
                                <w:spacing w:val="-20"/>
                                <w:sz w:val="20"/>
                                <w:szCs w:val="20"/>
                              </w:rPr>
                            </w:pPr>
                            <w:r w:rsidRPr="001359D3">
                              <w:rPr>
                                <w:rFonts w:ascii="標楷體" w:eastAsia="標楷體" w:hAnsi="標楷體"/>
                                <w:spacing w:val="-20"/>
                                <w:sz w:val="20"/>
                                <w:szCs w:val="20"/>
                              </w:rPr>
                              <w:t>違反公司規定</w:t>
                            </w:r>
                          </w:p>
                        </w:tc>
                      </w:tr>
                      <w:tr w:rsidR="006716C4" w:rsidRPr="001359D3" w14:paraId="17B864BB" w14:textId="77777777" w:rsidTr="001359D3">
                        <w:trPr>
                          <w:trHeight w:val="186"/>
                        </w:trPr>
                        <w:tc>
                          <w:tcPr>
                            <w:tcW w:w="1177" w:type="dxa"/>
                            <w:vMerge w:val="restart"/>
                            <w:tcBorders>
                              <w:top w:val="single" w:sz="4" w:space="0" w:color="auto"/>
                              <w:left w:val="single" w:sz="4" w:space="0" w:color="auto"/>
                              <w:bottom w:val="single" w:sz="4" w:space="0" w:color="auto"/>
                              <w:right w:val="single" w:sz="4" w:space="0" w:color="auto"/>
                            </w:tcBorders>
                            <w:vAlign w:val="center"/>
                          </w:tcPr>
                          <w:p w14:paraId="607407C1"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石門供油中心</w:t>
                            </w:r>
                          </w:p>
                        </w:tc>
                        <w:tc>
                          <w:tcPr>
                            <w:tcW w:w="1176" w:type="dxa"/>
                            <w:tcBorders>
                              <w:top w:val="single" w:sz="4" w:space="0" w:color="auto"/>
                              <w:left w:val="single" w:sz="4" w:space="0" w:color="auto"/>
                              <w:bottom w:val="single" w:sz="4" w:space="0" w:color="auto"/>
                              <w:right w:val="single" w:sz="4" w:space="0" w:color="auto"/>
                            </w:tcBorders>
                          </w:tcPr>
                          <w:p w14:paraId="5E5A651B"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114.04.07</w:t>
                            </w:r>
                          </w:p>
                        </w:tc>
                        <w:tc>
                          <w:tcPr>
                            <w:tcW w:w="1766" w:type="dxa"/>
                            <w:tcBorders>
                              <w:top w:val="single" w:sz="4" w:space="0" w:color="auto"/>
                              <w:left w:val="single" w:sz="4" w:space="0" w:color="auto"/>
                              <w:bottom w:val="single" w:sz="4" w:space="0" w:color="auto"/>
                              <w:right w:val="single" w:sz="4" w:space="0" w:color="auto"/>
                            </w:tcBorders>
                          </w:tcPr>
                          <w:p w14:paraId="4CE5AF86"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車輛爆胎起火</w:t>
                            </w:r>
                          </w:p>
                        </w:tc>
                        <w:tc>
                          <w:tcPr>
                            <w:tcW w:w="1176" w:type="dxa"/>
                            <w:tcBorders>
                              <w:top w:val="single" w:sz="4" w:space="0" w:color="auto"/>
                              <w:left w:val="single" w:sz="4" w:space="0" w:color="auto"/>
                              <w:bottom w:val="single" w:sz="4" w:space="0" w:color="auto"/>
                              <w:right w:val="single" w:sz="4" w:space="0" w:color="auto"/>
                            </w:tcBorders>
                          </w:tcPr>
                          <w:p w14:paraId="228B850B"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392</w:t>
                            </w:r>
                          </w:p>
                        </w:tc>
                        <w:tc>
                          <w:tcPr>
                            <w:tcW w:w="1059" w:type="dxa"/>
                            <w:tcBorders>
                              <w:top w:val="single" w:sz="4" w:space="0" w:color="auto"/>
                              <w:left w:val="single" w:sz="4" w:space="0" w:color="auto"/>
                              <w:bottom w:val="single" w:sz="4" w:space="0" w:color="auto"/>
                              <w:right w:val="single" w:sz="4" w:space="0" w:color="auto"/>
                            </w:tcBorders>
                            <w:vAlign w:val="center"/>
                          </w:tcPr>
                          <w:p w14:paraId="5D7BB6E9"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227" w:type="dxa"/>
                            <w:tcBorders>
                              <w:top w:val="single" w:sz="4" w:space="0" w:color="auto"/>
                              <w:left w:val="single" w:sz="4" w:space="0" w:color="auto"/>
                              <w:bottom w:val="single" w:sz="4" w:space="0" w:color="auto"/>
                              <w:right w:val="single" w:sz="4" w:space="0" w:color="auto"/>
                            </w:tcBorders>
                            <w:vAlign w:val="center"/>
                          </w:tcPr>
                          <w:p w14:paraId="6E24E029"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04663527" w14:textId="77777777" w:rsidTr="001359D3">
                        <w:trPr>
                          <w:trHeight w:val="202"/>
                        </w:trPr>
                        <w:tc>
                          <w:tcPr>
                            <w:tcW w:w="1177" w:type="dxa"/>
                            <w:vMerge/>
                            <w:tcBorders>
                              <w:top w:val="single" w:sz="4" w:space="0" w:color="auto"/>
                              <w:left w:val="single" w:sz="4" w:space="0" w:color="auto"/>
                              <w:bottom w:val="single" w:sz="4" w:space="0" w:color="auto"/>
                              <w:right w:val="single" w:sz="4" w:space="0" w:color="auto"/>
                            </w:tcBorders>
                          </w:tcPr>
                          <w:p w14:paraId="17FD19B3" w14:textId="77777777" w:rsidR="006716C4" w:rsidRPr="001359D3" w:rsidRDefault="006716C4" w:rsidP="001359D3">
                            <w:pPr>
                              <w:rPr>
                                <w:rFonts w:ascii="標楷體" w:eastAsia="標楷體" w:hAnsi="標楷體"/>
                                <w:b/>
                                <w:bCs/>
                                <w:spacing w:val="-20"/>
                                <w:sz w:val="20"/>
                                <w:szCs w:val="20"/>
                              </w:rPr>
                            </w:pPr>
                          </w:p>
                        </w:tc>
                        <w:tc>
                          <w:tcPr>
                            <w:tcW w:w="1176" w:type="dxa"/>
                            <w:tcBorders>
                              <w:top w:val="single" w:sz="4" w:space="0" w:color="auto"/>
                              <w:left w:val="single" w:sz="4" w:space="0" w:color="auto"/>
                              <w:bottom w:val="single" w:sz="4" w:space="0" w:color="auto"/>
                              <w:right w:val="single" w:sz="4" w:space="0" w:color="auto"/>
                            </w:tcBorders>
                            <w:vAlign w:val="center"/>
                          </w:tcPr>
                          <w:p w14:paraId="63CFB19B"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114.10.08</w:t>
                            </w:r>
                          </w:p>
                        </w:tc>
                        <w:tc>
                          <w:tcPr>
                            <w:tcW w:w="1766" w:type="dxa"/>
                            <w:tcBorders>
                              <w:top w:val="single" w:sz="4" w:space="0" w:color="auto"/>
                              <w:left w:val="single" w:sz="4" w:space="0" w:color="auto"/>
                              <w:bottom w:val="single" w:sz="4" w:space="0" w:color="auto"/>
                              <w:right w:val="single" w:sz="4" w:space="0" w:color="auto"/>
                            </w:tcBorders>
                            <w:vAlign w:val="center"/>
                          </w:tcPr>
                          <w:p w14:paraId="31DD6F63"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拆除油管時漏油</w:t>
                            </w:r>
                          </w:p>
                        </w:tc>
                        <w:tc>
                          <w:tcPr>
                            <w:tcW w:w="1176" w:type="dxa"/>
                            <w:tcBorders>
                              <w:top w:val="single" w:sz="4" w:space="0" w:color="auto"/>
                              <w:left w:val="single" w:sz="4" w:space="0" w:color="auto"/>
                              <w:bottom w:val="single" w:sz="4" w:space="0" w:color="auto"/>
                              <w:right w:val="single" w:sz="4" w:space="0" w:color="auto"/>
                            </w:tcBorders>
                          </w:tcPr>
                          <w:p w14:paraId="1706E7E8"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40</w:t>
                            </w:r>
                          </w:p>
                          <w:p w14:paraId="7EFB78EF" w14:textId="77777777" w:rsidR="006716C4" w:rsidRPr="001359D3" w:rsidRDefault="006716C4" w:rsidP="00927CAE">
                            <w:pPr>
                              <w:jc w:val="center"/>
                              <w:rPr>
                                <w:rFonts w:ascii="標楷體" w:eastAsia="標楷體" w:hAnsi="標楷體"/>
                                <w:spacing w:val="-12"/>
                                <w:sz w:val="20"/>
                                <w:szCs w:val="20"/>
                              </w:rPr>
                            </w:pPr>
                            <w:r w:rsidRPr="001359D3">
                              <w:rPr>
                                <w:rFonts w:ascii="標楷體" w:eastAsia="標楷體" w:hAnsi="標楷體"/>
                                <w:spacing w:val="-12"/>
                                <w:sz w:val="20"/>
                                <w:szCs w:val="20"/>
                              </w:rPr>
                              <w:t>由廠商賠付</w:t>
                            </w:r>
                          </w:p>
                        </w:tc>
                        <w:tc>
                          <w:tcPr>
                            <w:tcW w:w="1059" w:type="dxa"/>
                            <w:tcBorders>
                              <w:top w:val="single" w:sz="4" w:space="0" w:color="auto"/>
                              <w:left w:val="single" w:sz="4" w:space="0" w:color="auto"/>
                              <w:bottom w:val="single" w:sz="4" w:space="0" w:color="auto"/>
                              <w:right w:val="single" w:sz="4" w:space="0" w:color="auto"/>
                            </w:tcBorders>
                            <w:vAlign w:val="center"/>
                          </w:tcPr>
                          <w:p w14:paraId="105B57DF"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227" w:type="dxa"/>
                            <w:tcBorders>
                              <w:top w:val="single" w:sz="4" w:space="0" w:color="auto"/>
                              <w:left w:val="single" w:sz="4" w:space="0" w:color="auto"/>
                              <w:bottom w:val="single" w:sz="4" w:space="0" w:color="auto"/>
                              <w:right w:val="single" w:sz="4" w:space="0" w:color="auto"/>
                            </w:tcBorders>
                            <w:vAlign w:val="center"/>
                          </w:tcPr>
                          <w:p w14:paraId="1B46C0FC"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65C5A7D2" w14:textId="77777777" w:rsidTr="001359D3">
                        <w:trPr>
                          <w:trHeight w:val="194"/>
                        </w:trPr>
                        <w:tc>
                          <w:tcPr>
                            <w:tcW w:w="1177" w:type="dxa"/>
                            <w:vMerge w:val="restart"/>
                            <w:tcBorders>
                              <w:top w:val="single" w:sz="4" w:space="0" w:color="auto"/>
                              <w:left w:val="single" w:sz="4" w:space="0" w:color="auto"/>
                              <w:bottom w:val="single" w:sz="4" w:space="0" w:color="auto"/>
                              <w:right w:val="single" w:sz="4" w:space="0" w:color="auto"/>
                            </w:tcBorders>
                            <w:vAlign w:val="center"/>
                          </w:tcPr>
                          <w:p w14:paraId="6011D615"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王田供油中心</w:t>
                            </w:r>
                          </w:p>
                        </w:tc>
                        <w:tc>
                          <w:tcPr>
                            <w:tcW w:w="1176" w:type="dxa"/>
                            <w:tcBorders>
                              <w:top w:val="single" w:sz="4" w:space="0" w:color="auto"/>
                              <w:left w:val="single" w:sz="4" w:space="0" w:color="auto"/>
                              <w:bottom w:val="single" w:sz="4" w:space="0" w:color="auto"/>
                              <w:right w:val="single" w:sz="4" w:space="0" w:color="auto"/>
                            </w:tcBorders>
                          </w:tcPr>
                          <w:p w14:paraId="274ED752"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114.04.22</w:t>
                            </w:r>
                          </w:p>
                        </w:tc>
                        <w:tc>
                          <w:tcPr>
                            <w:tcW w:w="1766" w:type="dxa"/>
                            <w:tcBorders>
                              <w:top w:val="single" w:sz="4" w:space="0" w:color="auto"/>
                              <w:left w:val="single" w:sz="4" w:space="0" w:color="auto"/>
                              <w:bottom w:val="single" w:sz="4" w:space="0" w:color="auto"/>
                              <w:right w:val="single" w:sz="4" w:space="0" w:color="auto"/>
                            </w:tcBorders>
                          </w:tcPr>
                          <w:p w14:paraId="16A729A7"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卸油時漏油</w:t>
                            </w:r>
                          </w:p>
                        </w:tc>
                        <w:tc>
                          <w:tcPr>
                            <w:tcW w:w="1176" w:type="dxa"/>
                            <w:tcBorders>
                              <w:top w:val="single" w:sz="4" w:space="0" w:color="auto"/>
                              <w:left w:val="single" w:sz="4" w:space="0" w:color="auto"/>
                              <w:bottom w:val="single" w:sz="4" w:space="0" w:color="auto"/>
                              <w:right w:val="single" w:sz="4" w:space="0" w:color="auto"/>
                            </w:tcBorders>
                          </w:tcPr>
                          <w:p w14:paraId="25F59C60"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5A7CC4E6"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227" w:type="dxa"/>
                            <w:tcBorders>
                              <w:top w:val="single" w:sz="4" w:space="0" w:color="auto"/>
                              <w:left w:val="single" w:sz="4" w:space="0" w:color="auto"/>
                              <w:bottom w:val="single" w:sz="4" w:space="0" w:color="auto"/>
                              <w:right w:val="single" w:sz="4" w:space="0" w:color="auto"/>
                            </w:tcBorders>
                            <w:vAlign w:val="center"/>
                          </w:tcPr>
                          <w:p w14:paraId="7F9A83F7"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595EE324" w14:textId="77777777" w:rsidTr="001359D3">
                        <w:trPr>
                          <w:trHeight w:val="194"/>
                        </w:trPr>
                        <w:tc>
                          <w:tcPr>
                            <w:tcW w:w="1177" w:type="dxa"/>
                            <w:vMerge/>
                            <w:tcBorders>
                              <w:top w:val="single" w:sz="4" w:space="0" w:color="auto"/>
                              <w:left w:val="single" w:sz="4" w:space="0" w:color="auto"/>
                              <w:bottom w:val="single" w:sz="4" w:space="0" w:color="auto"/>
                              <w:right w:val="single" w:sz="4" w:space="0" w:color="auto"/>
                            </w:tcBorders>
                          </w:tcPr>
                          <w:p w14:paraId="6AC3FE53" w14:textId="77777777" w:rsidR="006716C4" w:rsidRPr="001359D3" w:rsidRDefault="006716C4" w:rsidP="001359D3">
                            <w:pPr>
                              <w:rPr>
                                <w:rFonts w:ascii="標楷體" w:eastAsia="標楷體" w:hAnsi="標楷體"/>
                                <w:b/>
                                <w:bCs/>
                                <w:spacing w:val="-20"/>
                                <w:sz w:val="20"/>
                                <w:szCs w:val="20"/>
                              </w:rPr>
                            </w:pPr>
                          </w:p>
                        </w:tc>
                        <w:tc>
                          <w:tcPr>
                            <w:tcW w:w="1176" w:type="dxa"/>
                            <w:tcBorders>
                              <w:top w:val="single" w:sz="4" w:space="0" w:color="auto"/>
                              <w:left w:val="single" w:sz="4" w:space="0" w:color="auto"/>
                              <w:bottom w:val="single" w:sz="4" w:space="0" w:color="auto"/>
                              <w:right w:val="single" w:sz="4" w:space="0" w:color="auto"/>
                            </w:tcBorders>
                          </w:tcPr>
                          <w:p w14:paraId="7C00AA96"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114.05.11</w:t>
                            </w:r>
                          </w:p>
                        </w:tc>
                        <w:tc>
                          <w:tcPr>
                            <w:tcW w:w="1766" w:type="dxa"/>
                            <w:tcBorders>
                              <w:top w:val="single" w:sz="4" w:space="0" w:color="auto"/>
                              <w:left w:val="single" w:sz="4" w:space="0" w:color="auto"/>
                              <w:bottom w:val="single" w:sz="4" w:space="0" w:color="auto"/>
                              <w:right w:val="single" w:sz="4" w:space="0" w:color="auto"/>
                            </w:tcBorders>
                          </w:tcPr>
                          <w:p w14:paraId="409D4709"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追撞連環車禍</w:t>
                            </w:r>
                          </w:p>
                        </w:tc>
                        <w:tc>
                          <w:tcPr>
                            <w:tcW w:w="1176" w:type="dxa"/>
                            <w:tcBorders>
                              <w:top w:val="single" w:sz="4" w:space="0" w:color="auto"/>
                              <w:left w:val="single" w:sz="4" w:space="0" w:color="auto"/>
                              <w:bottom w:val="single" w:sz="4" w:space="0" w:color="auto"/>
                              <w:right w:val="single" w:sz="4" w:space="0" w:color="auto"/>
                            </w:tcBorders>
                          </w:tcPr>
                          <w:p w14:paraId="6CBAF890"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pacing w:val="-12"/>
                                <w:sz w:val="20"/>
                                <w:szCs w:val="20"/>
                              </w:rPr>
                              <w:t>由廠商修繕</w:t>
                            </w:r>
                          </w:p>
                        </w:tc>
                        <w:tc>
                          <w:tcPr>
                            <w:tcW w:w="1059" w:type="dxa"/>
                            <w:tcBorders>
                              <w:top w:val="single" w:sz="4" w:space="0" w:color="auto"/>
                              <w:left w:val="single" w:sz="4" w:space="0" w:color="auto"/>
                              <w:bottom w:val="single" w:sz="4" w:space="0" w:color="auto"/>
                              <w:right w:val="single" w:sz="4" w:space="0" w:color="auto"/>
                            </w:tcBorders>
                            <w:vAlign w:val="center"/>
                          </w:tcPr>
                          <w:p w14:paraId="5BDE936A"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04CA20F4"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60DF31A5" w14:textId="77777777" w:rsidTr="001359D3">
                        <w:trPr>
                          <w:trHeight w:val="287"/>
                        </w:trPr>
                        <w:tc>
                          <w:tcPr>
                            <w:tcW w:w="1177" w:type="dxa"/>
                            <w:vMerge/>
                            <w:tcBorders>
                              <w:top w:val="single" w:sz="4" w:space="0" w:color="auto"/>
                              <w:left w:val="single" w:sz="4" w:space="0" w:color="auto"/>
                              <w:bottom w:val="single" w:sz="4" w:space="0" w:color="auto"/>
                              <w:right w:val="single" w:sz="4" w:space="0" w:color="auto"/>
                            </w:tcBorders>
                          </w:tcPr>
                          <w:p w14:paraId="283CC641" w14:textId="77777777" w:rsidR="006716C4" w:rsidRPr="001359D3" w:rsidRDefault="006716C4" w:rsidP="001359D3">
                            <w:pPr>
                              <w:rPr>
                                <w:rFonts w:ascii="標楷體" w:eastAsia="標楷體" w:hAnsi="標楷體"/>
                                <w:b/>
                                <w:bCs/>
                                <w:spacing w:val="-20"/>
                                <w:sz w:val="20"/>
                                <w:szCs w:val="20"/>
                              </w:rPr>
                            </w:pPr>
                          </w:p>
                        </w:tc>
                        <w:tc>
                          <w:tcPr>
                            <w:tcW w:w="1176" w:type="dxa"/>
                            <w:tcBorders>
                              <w:top w:val="single" w:sz="4" w:space="0" w:color="auto"/>
                              <w:left w:val="single" w:sz="4" w:space="0" w:color="auto"/>
                              <w:bottom w:val="single" w:sz="4" w:space="0" w:color="auto"/>
                              <w:right w:val="single" w:sz="4" w:space="0" w:color="auto"/>
                            </w:tcBorders>
                          </w:tcPr>
                          <w:p w14:paraId="3E8E6DDA"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114.09.25</w:t>
                            </w:r>
                          </w:p>
                        </w:tc>
                        <w:tc>
                          <w:tcPr>
                            <w:tcW w:w="1766" w:type="dxa"/>
                            <w:tcBorders>
                              <w:top w:val="single" w:sz="4" w:space="0" w:color="auto"/>
                              <w:left w:val="single" w:sz="4" w:space="0" w:color="auto"/>
                              <w:bottom w:val="single" w:sz="4" w:space="0" w:color="auto"/>
                              <w:right w:val="single" w:sz="4" w:space="0" w:color="auto"/>
                            </w:tcBorders>
                          </w:tcPr>
                          <w:p w14:paraId="79190D8C"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與右側車輛擦撞</w:t>
                            </w:r>
                          </w:p>
                        </w:tc>
                        <w:tc>
                          <w:tcPr>
                            <w:tcW w:w="1176" w:type="dxa"/>
                            <w:tcBorders>
                              <w:top w:val="single" w:sz="4" w:space="0" w:color="auto"/>
                              <w:left w:val="single" w:sz="4" w:space="0" w:color="auto"/>
                              <w:bottom w:val="single" w:sz="4" w:space="0" w:color="auto"/>
                              <w:right w:val="single" w:sz="4" w:space="0" w:color="auto"/>
                            </w:tcBorders>
                          </w:tcPr>
                          <w:p w14:paraId="5129AD64"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46EDC725"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2AFDACE9"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r>
                      <w:tr w:rsidR="006716C4" w:rsidRPr="001359D3" w14:paraId="46F42460" w14:textId="77777777" w:rsidTr="001359D3">
                        <w:trPr>
                          <w:trHeight w:val="202"/>
                        </w:trPr>
                        <w:tc>
                          <w:tcPr>
                            <w:tcW w:w="1177" w:type="dxa"/>
                            <w:vMerge/>
                            <w:tcBorders>
                              <w:top w:val="single" w:sz="4" w:space="0" w:color="auto"/>
                              <w:left w:val="single" w:sz="4" w:space="0" w:color="auto"/>
                              <w:bottom w:val="single" w:sz="4" w:space="0" w:color="auto"/>
                              <w:right w:val="single" w:sz="4" w:space="0" w:color="auto"/>
                            </w:tcBorders>
                          </w:tcPr>
                          <w:p w14:paraId="6D808053" w14:textId="77777777" w:rsidR="006716C4" w:rsidRPr="001359D3" w:rsidRDefault="006716C4" w:rsidP="001359D3">
                            <w:pPr>
                              <w:rPr>
                                <w:rFonts w:ascii="標楷體" w:eastAsia="標楷體" w:hAnsi="標楷體"/>
                                <w:b/>
                                <w:bCs/>
                                <w:spacing w:val="-20"/>
                                <w:sz w:val="20"/>
                                <w:szCs w:val="20"/>
                              </w:rPr>
                            </w:pPr>
                          </w:p>
                        </w:tc>
                        <w:tc>
                          <w:tcPr>
                            <w:tcW w:w="1176" w:type="dxa"/>
                            <w:tcBorders>
                              <w:top w:val="single" w:sz="4" w:space="0" w:color="auto"/>
                              <w:left w:val="single" w:sz="4" w:space="0" w:color="auto"/>
                              <w:bottom w:val="single" w:sz="4" w:space="0" w:color="auto"/>
                              <w:right w:val="single" w:sz="4" w:space="0" w:color="auto"/>
                            </w:tcBorders>
                          </w:tcPr>
                          <w:p w14:paraId="75C7D3E1"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114.12.19</w:t>
                            </w:r>
                          </w:p>
                        </w:tc>
                        <w:tc>
                          <w:tcPr>
                            <w:tcW w:w="1766" w:type="dxa"/>
                            <w:tcBorders>
                              <w:top w:val="single" w:sz="4" w:space="0" w:color="auto"/>
                              <w:left w:val="single" w:sz="4" w:space="0" w:color="auto"/>
                              <w:bottom w:val="single" w:sz="4" w:space="0" w:color="auto"/>
                              <w:right w:val="single" w:sz="4" w:space="0" w:color="auto"/>
                            </w:tcBorders>
                          </w:tcPr>
                          <w:p w14:paraId="0E1855F4" w14:textId="77777777" w:rsidR="006716C4" w:rsidRPr="00927CAE" w:rsidRDefault="006716C4" w:rsidP="001359D3">
                            <w:pPr>
                              <w:rPr>
                                <w:rFonts w:ascii="標楷體" w:eastAsia="標楷體" w:hAnsi="標楷體"/>
                                <w:spacing w:val="-20"/>
                                <w:sz w:val="20"/>
                                <w:szCs w:val="20"/>
                              </w:rPr>
                            </w:pPr>
                            <w:r w:rsidRPr="00927CAE">
                              <w:rPr>
                                <w:rFonts w:ascii="標楷體" w:eastAsia="標楷體" w:hAnsi="標楷體"/>
                                <w:spacing w:val="-20"/>
                                <w:sz w:val="20"/>
                                <w:szCs w:val="20"/>
                              </w:rPr>
                              <w:t>車輛滑行橫跨分隔島</w:t>
                            </w:r>
                          </w:p>
                        </w:tc>
                        <w:tc>
                          <w:tcPr>
                            <w:tcW w:w="1176" w:type="dxa"/>
                            <w:tcBorders>
                              <w:top w:val="single" w:sz="4" w:space="0" w:color="auto"/>
                              <w:left w:val="single" w:sz="4" w:space="0" w:color="auto"/>
                              <w:bottom w:val="single" w:sz="4" w:space="0" w:color="auto"/>
                              <w:right w:val="single" w:sz="4" w:space="0" w:color="auto"/>
                            </w:tcBorders>
                          </w:tcPr>
                          <w:p w14:paraId="56A624D1"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待評估</w:t>
                            </w:r>
                          </w:p>
                        </w:tc>
                        <w:tc>
                          <w:tcPr>
                            <w:tcW w:w="1059" w:type="dxa"/>
                            <w:tcBorders>
                              <w:top w:val="single" w:sz="4" w:space="0" w:color="auto"/>
                              <w:left w:val="single" w:sz="4" w:space="0" w:color="auto"/>
                              <w:bottom w:val="single" w:sz="4" w:space="0" w:color="auto"/>
                              <w:right w:val="single" w:sz="4" w:space="0" w:color="auto"/>
                            </w:tcBorders>
                            <w:vAlign w:val="center"/>
                          </w:tcPr>
                          <w:p w14:paraId="3EDF4217"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227" w:type="dxa"/>
                            <w:tcBorders>
                              <w:top w:val="single" w:sz="4" w:space="0" w:color="auto"/>
                              <w:left w:val="single" w:sz="4" w:space="0" w:color="auto"/>
                              <w:bottom w:val="single" w:sz="4" w:space="0" w:color="auto"/>
                              <w:right w:val="single" w:sz="4" w:space="0" w:color="auto"/>
                            </w:tcBorders>
                            <w:vAlign w:val="center"/>
                          </w:tcPr>
                          <w:p w14:paraId="15F72FDE"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7B0979FC" w14:textId="77777777" w:rsidTr="001359D3">
                        <w:trPr>
                          <w:trHeight w:val="194"/>
                        </w:trPr>
                        <w:tc>
                          <w:tcPr>
                            <w:tcW w:w="1177" w:type="dxa"/>
                            <w:vMerge w:val="restart"/>
                            <w:tcBorders>
                              <w:top w:val="single" w:sz="4" w:space="0" w:color="auto"/>
                              <w:left w:val="single" w:sz="4" w:space="0" w:color="auto"/>
                              <w:bottom w:val="single" w:sz="4" w:space="0" w:color="auto"/>
                              <w:right w:val="single" w:sz="4" w:space="0" w:color="auto"/>
                            </w:tcBorders>
                            <w:vAlign w:val="center"/>
                          </w:tcPr>
                          <w:p w14:paraId="1F2450B7"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民雄供油中心</w:t>
                            </w:r>
                          </w:p>
                        </w:tc>
                        <w:tc>
                          <w:tcPr>
                            <w:tcW w:w="1176" w:type="dxa"/>
                            <w:tcBorders>
                              <w:top w:val="single" w:sz="4" w:space="0" w:color="auto"/>
                              <w:left w:val="single" w:sz="4" w:space="0" w:color="auto"/>
                              <w:bottom w:val="single" w:sz="4" w:space="0" w:color="auto"/>
                              <w:right w:val="single" w:sz="4" w:space="0" w:color="auto"/>
                            </w:tcBorders>
                          </w:tcPr>
                          <w:p w14:paraId="4F394E27"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114.06.08</w:t>
                            </w:r>
                          </w:p>
                        </w:tc>
                        <w:tc>
                          <w:tcPr>
                            <w:tcW w:w="1766" w:type="dxa"/>
                            <w:tcBorders>
                              <w:top w:val="single" w:sz="4" w:space="0" w:color="auto"/>
                              <w:left w:val="single" w:sz="4" w:space="0" w:color="auto"/>
                              <w:bottom w:val="single" w:sz="4" w:space="0" w:color="auto"/>
                              <w:right w:val="single" w:sz="4" w:space="0" w:color="auto"/>
                            </w:tcBorders>
                          </w:tcPr>
                          <w:p w14:paraId="6478078E"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擦撞腳踏車</w:t>
                            </w:r>
                          </w:p>
                        </w:tc>
                        <w:tc>
                          <w:tcPr>
                            <w:tcW w:w="1176" w:type="dxa"/>
                            <w:tcBorders>
                              <w:top w:val="single" w:sz="4" w:space="0" w:color="auto"/>
                              <w:left w:val="single" w:sz="4" w:space="0" w:color="auto"/>
                              <w:bottom w:val="single" w:sz="4" w:space="0" w:color="auto"/>
                              <w:right w:val="single" w:sz="4" w:space="0" w:color="auto"/>
                            </w:tcBorders>
                          </w:tcPr>
                          <w:p w14:paraId="6BC6C72C"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43D3D51A"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30A31280"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7DE1C283" w14:textId="77777777" w:rsidTr="001359D3">
                        <w:trPr>
                          <w:trHeight w:val="194"/>
                        </w:trPr>
                        <w:tc>
                          <w:tcPr>
                            <w:tcW w:w="1177" w:type="dxa"/>
                            <w:vMerge/>
                            <w:tcBorders>
                              <w:top w:val="single" w:sz="4" w:space="0" w:color="auto"/>
                              <w:left w:val="single" w:sz="4" w:space="0" w:color="auto"/>
                              <w:bottom w:val="single" w:sz="4" w:space="0" w:color="auto"/>
                              <w:right w:val="single" w:sz="4" w:space="0" w:color="auto"/>
                            </w:tcBorders>
                          </w:tcPr>
                          <w:p w14:paraId="3599AF4F" w14:textId="77777777" w:rsidR="006716C4" w:rsidRPr="001359D3" w:rsidRDefault="006716C4" w:rsidP="001359D3">
                            <w:pPr>
                              <w:rPr>
                                <w:rFonts w:ascii="標楷體" w:eastAsia="標楷體" w:hAnsi="標楷體"/>
                                <w:spacing w:val="-20"/>
                                <w:sz w:val="20"/>
                                <w:szCs w:val="20"/>
                              </w:rPr>
                            </w:pPr>
                          </w:p>
                        </w:tc>
                        <w:tc>
                          <w:tcPr>
                            <w:tcW w:w="1176" w:type="dxa"/>
                            <w:tcBorders>
                              <w:top w:val="single" w:sz="4" w:space="0" w:color="auto"/>
                              <w:left w:val="single" w:sz="4" w:space="0" w:color="auto"/>
                              <w:bottom w:val="single" w:sz="4" w:space="0" w:color="auto"/>
                              <w:right w:val="single" w:sz="4" w:space="0" w:color="auto"/>
                            </w:tcBorders>
                          </w:tcPr>
                          <w:p w14:paraId="63E73FCA"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114.08.26</w:t>
                            </w:r>
                          </w:p>
                        </w:tc>
                        <w:tc>
                          <w:tcPr>
                            <w:tcW w:w="1766" w:type="dxa"/>
                            <w:tcBorders>
                              <w:top w:val="single" w:sz="4" w:space="0" w:color="auto"/>
                              <w:left w:val="single" w:sz="4" w:space="0" w:color="auto"/>
                              <w:bottom w:val="single" w:sz="4" w:space="0" w:color="auto"/>
                              <w:right w:val="single" w:sz="4" w:space="0" w:color="auto"/>
                            </w:tcBorders>
                          </w:tcPr>
                          <w:p w14:paraId="39871D46" w14:textId="77777777" w:rsidR="006716C4" w:rsidRPr="00927CAE" w:rsidRDefault="006716C4" w:rsidP="001359D3">
                            <w:pPr>
                              <w:rPr>
                                <w:rFonts w:ascii="標楷體" w:eastAsia="標楷體" w:hAnsi="標楷體"/>
                                <w:sz w:val="20"/>
                                <w:szCs w:val="20"/>
                              </w:rPr>
                            </w:pPr>
                            <w:r w:rsidRPr="00927CAE">
                              <w:rPr>
                                <w:rFonts w:ascii="標楷體" w:eastAsia="標楷體" w:hAnsi="標楷體"/>
                                <w:sz w:val="20"/>
                                <w:szCs w:val="20"/>
                              </w:rPr>
                              <w:t>擦撞電動代步車</w:t>
                            </w:r>
                          </w:p>
                        </w:tc>
                        <w:tc>
                          <w:tcPr>
                            <w:tcW w:w="1176" w:type="dxa"/>
                            <w:tcBorders>
                              <w:top w:val="single" w:sz="4" w:space="0" w:color="auto"/>
                              <w:left w:val="single" w:sz="4" w:space="0" w:color="auto"/>
                              <w:bottom w:val="single" w:sz="4" w:space="0" w:color="auto"/>
                              <w:right w:val="single" w:sz="4" w:space="0" w:color="auto"/>
                            </w:tcBorders>
                          </w:tcPr>
                          <w:p w14:paraId="0F7AC7B2"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744BB327"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1724E7EA"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6628690B" w14:textId="77777777" w:rsidTr="001359D3">
                        <w:trPr>
                          <w:trHeight w:val="207"/>
                        </w:trPr>
                        <w:tc>
                          <w:tcPr>
                            <w:tcW w:w="1177" w:type="dxa"/>
                            <w:tcBorders>
                              <w:top w:val="single" w:sz="4" w:space="0" w:color="auto"/>
                              <w:left w:val="single" w:sz="4" w:space="0" w:color="auto"/>
                              <w:bottom w:val="single" w:sz="4" w:space="0" w:color="auto"/>
                              <w:right w:val="single" w:sz="4" w:space="0" w:color="auto"/>
                            </w:tcBorders>
                          </w:tcPr>
                          <w:p w14:paraId="58F018DE"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豐德供油中心</w:t>
                            </w:r>
                          </w:p>
                        </w:tc>
                        <w:tc>
                          <w:tcPr>
                            <w:tcW w:w="1176" w:type="dxa"/>
                            <w:tcBorders>
                              <w:top w:val="single" w:sz="4" w:space="0" w:color="auto"/>
                              <w:left w:val="single" w:sz="4" w:space="0" w:color="auto"/>
                              <w:bottom w:val="single" w:sz="4" w:space="0" w:color="auto"/>
                              <w:right w:val="single" w:sz="4" w:space="0" w:color="auto"/>
                            </w:tcBorders>
                          </w:tcPr>
                          <w:p w14:paraId="0DF6F177"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114.07.20</w:t>
                            </w:r>
                          </w:p>
                        </w:tc>
                        <w:tc>
                          <w:tcPr>
                            <w:tcW w:w="1766" w:type="dxa"/>
                            <w:tcBorders>
                              <w:top w:val="single" w:sz="4" w:space="0" w:color="auto"/>
                              <w:left w:val="single" w:sz="4" w:space="0" w:color="auto"/>
                              <w:bottom w:val="single" w:sz="4" w:space="0" w:color="auto"/>
                              <w:right w:val="single" w:sz="4" w:space="0" w:color="auto"/>
                            </w:tcBorders>
                          </w:tcPr>
                          <w:p w14:paraId="559A1C86" w14:textId="77777777" w:rsidR="006716C4" w:rsidRPr="00927CAE" w:rsidRDefault="006716C4" w:rsidP="001359D3">
                            <w:pPr>
                              <w:rPr>
                                <w:rFonts w:ascii="標楷體" w:eastAsia="標楷體" w:hAnsi="標楷體"/>
                                <w:spacing w:val="-10"/>
                                <w:sz w:val="20"/>
                                <w:szCs w:val="20"/>
                              </w:rPr>
                            </w:pPr>
                            <w:r w:rsidRPr="00927CAE">
                              <w:rPr>
                                <w:rFonts w:ascii="標楷體" w:eastAsia="標楷體" w:hAnsi="標楷體"/>
                                <w:spacing w:val="-10"/>
                                <w:sz w:val="20"/>
                                <w:szCs w:val="20"/>
                              </w:rPr>
                              <w:t>倒車碰撞自小客車</w:t>
                            </w:r>
                          </w:p>
                        </w:tc>
                        <w:tc>
                          <w:tcPr>
                            <w:tcW w:w="1176" w:type="dxa"/>
                            <w:tcBorders>
                              <w:top w:val="single" w:sz="4" w:space="0" w:color="auto"/>
                              <w:left w:val="single" w:sz="4" w:space="0" w:color="auto"/>
                              <w:bottom w:val="single" w:sz="4" w:space="0" w:color="auto"/>
                              <w:right w:val="single" w:sz="4" w:space="0" w:color="auto"/>
                            </w:tcBorders>
                          </w:tcPr>
                          <w:p w14:paraId="144526A9"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3BE8DD0A"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6F749296"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5F138DE4" w14:textId="77777777" w:rsidTr="001359D3">
                        <w:trPr>
                          <w:trHeight w:val="145"/>
                        </w:trPr>
                        <w:tc>
                          <w:tcPr>
                            <w:tcW w:w="1177" w:type="dxa"/>
                            <w:tcBorders>
                              <w:top w:val="single" w:sz="4" w:space="0" w:color="auto"/>
                              <w:left w:val="single" w:sz="4" w:space="0" w:color="auto"/>
                              <w:bottom w:val="single" w:sz="4" w:space="0" w:color="auto"/>
                              <w:right w:val="single" w:sz="4" w:space="0" w:color="auto"/>
                            </w:tcBorders>
                          </w:tcPr>
                          <w:p w14:paraId="3752C235"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桃園供油中心</w:t>
                            </w:r>
                          </w:p>
                        </w:tc>
                        <w:tc>
                          <w:tcPr>
                            <w:tcW w:w="1176" w:type="dxa"/>
                            <w:tcBorders>
                              <w:top w:val="single" w:sz="4" w:space="0" w:color="auto"/>
                              <w:left w:val="single" w:sz="4" w:space="0" w:color="auto"/>
                              <w:bottom w:val="single" w:sz="4" w:space="0" w:color="auto"/>
                              <w:right w:val="single" w:sz="4" w:space="0" w:color="auto"/>
                            </w:tcBorders>
                          </w:tcPr>
                          <w:p w14:paraId="7CF144B7"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114.09.24</w:t>
                            </w:r>
                          </w:p>
                        </w:tc>
                        <w:tc>
                          <w:tcPr>
                            <w:tcW w:w="1766" w:type="dxa"/>
                            <w:tcBorders>
                              <w:top w:val="single" w:sz="4" w:space="0" w:color="auto"/>
                              <w:left w:val="single" w:sz="4" w:space="0" w:color="auto"/>
                              <w:bottom w:val="single" w:sz="4" w:space="0" w:color="auto"/>
                              <w:right w:val="single" w:sz="4" w:space="0" w:color="auto"/>
                            </w:tcBorders>
                          </w:tcPr>
                          <w:p w14:paraId="4EE61C09" w14:textId="77777777" w:rsidR="006716C4" w:rsidRPr="00927CAE" w:rsidRDefault="006716C4" w:rsidP="001359D3">
                            <w:pPr>
                              <w:rPr>
                                <w:rFonts w:ascii="標楷體" w:eastAsia="標楷體" w:hAnsi="標楷體"/>
                                <w:spacing w:val="-10"/>
                                <w:sz w:val="20"/>
                                <w:szCs w:val="20"/>
                              </w:rPr>
                            </w:pPr>
                            <w:r w:rsidRPr="00927CAE">
                              <w:rPr>
                                <w:rFonts w:ascii="標楷體" w:eastAsia="標楷體" w:hAnsi="標楷體"/>
                                <w:spacing w:val="-10"/>
                                <w:sz w:val="20"/>
                                <w:szCs w:val="20"/>
                              </w:rPr>
                              <w:t>右側機車左偏擦撞</w:t>
                            </w:r>
                          </w:p>
                        </w:tc>
                        <w:tc>
                          <w:tcPr>
                            <w:tcW w:w="1176" w:type="dxa"/>
                            <w:tcBorders>
                              <w:top w:val="single" w:sz="4" w:space="0" w:color="auto"/>
                              <w:left w:val="single" w:sz="4" w:space="0" w:color="auto"/>
                              <w:bottom w:val="single" w:sz="4" w:space="0" w:color="auto"/>
                              <w:right w:val="single" w:sz="4" w:space="0" w:color="auto"/>
                            </w:tcBorders>
                          </w:tcPr>
                          <w:p w14:paraId="6CCE7356"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472BA3ED"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保險負擔</w:t>
                            </w:r>
                          </w:p>
                        </w:tc>
                        <w:tc>
                          <w:tcPr>
                            <w:tcW w:w="1227" w:type="dxa"/>
                            <w:tcBorders>
                              <w:top w:val="single" w:sz="4" w:space="0" w:color="auto"/>
                              <w:left w:val="single" w:sz="4" w:space="0" w:color="auto"/>
                              <w:bottom w:val="single" w:sz="4" w:space="0" w:color="auto"/>
                              <w:right w:val="single" w:sz="4" w:space="0" w:color="auto"/>
                            </w:tcBorders>
                            <w:vAlign w:val="center"/>
                          </w:tcPr>
                          <w:p w14:paraId="703C9456"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是</w:t>
                            </w:r>
                          </w:p>
                        </w:tc>
                      </w:tr>
                      <w:tr w:rsidR="006716C4" w:rsidRPr="001359D3" w14:paraId="2C81414A" w14:textId="77777777" w:rsidTr="001359D3">
                        <w:trPr>
                          <w:trHeight w:val="207"/>
                        </w:trPr>
                        <w:tc>
                          <w:tcPr>
                            <w:tcW w:w="1177" w:type="dxa"/>
                            <w:tcBorders>
                              <w:top w:val="single" w:sz="4" w:space="0" w:color="auto"/>
                              <w:left w:val="single" w:sz="4" w:space="0" w:color="auto"/>
                              <w:bottom w:val="single" w:sz="4" w:space="0" w:color="auto"/>
                              <w:right w:val="single" w:sz="4" w:space="0" w:color="auto"/>
                            </w:tcBorders>
                          </w:tcPr>
                          <w:p w14:paraId="0C375E57" w14:textId="77777777" w:rsidR="006716C4" w:rsidRPr="001359D3" w:rsidRDefault="006716C4" w:rsidP="001359D3">
                            <w:pPr>
                              <w:rPr>
                                <w:rFonts w:ascii="標楷體" w:eastAsia="標楷體" w:hAnsi="標楷體"/>
                                <w:spacing w:val="-20"/>
                                <w:sz w:val="20"/>
                                <w:szCs w:val="20"/>
                              </w:rPr>
                            </w:pPr>
                            <w:r w:rsidRPr="001359D3">
                              <w:rPr>
                                <w:rFonts w:ascii="標楷體" w:eastAsia="標楷體" w:hAnsi="標楷體"/>
                                <w:spacing w:val="-20"/>
                                <w:sz w:val="20"/>
                                <w:szCs w:val="20"/>
                              </w:rPr>
                              <w:t>台東運輸中心</w:t>
                            </w:r>
                          </w:p>
                        </w:tc>
                        <w:tc>
                          <w:tcPr>
                            <w:tcW w:w="1176" w:type="dxa"/>
                            <w:tcBorders>
                              <w:top w:val="single" w:sz="4" w:space="0" w:color="auto"/>
                              <w:left w:val="single" w:sz="4" w:space="0" w:color="auto"/>
                              <w:bottom w:val="single" w:sz="4" w:space="0" w:color="auto"/>
                              <w:right w:val="single" w:sz="4" w:space="0" w:color="auto"/>
                            </w:tcBorders>
                          </w:tcPr>
                          <w:p w14:paraId="432AE268" w14:textId="77777777" w:rsidR="006716C4" w:rsidRPr="001359D3" w:rsidRDefault="006716C4" w:rsidP="00F06AB7">
                            <w:pPr>
                              <w:jc w:val="center"/>
                              <w:rPr>
                                <w:rFonts w:ascii="標楷體" w:eastAsia="標楷體" w:hAnsi="標楷體"/>
                                <w:sz w:val="20"/>
                                <w:szCs w:val="20"/>
                              </w:rPr>
                            </w:pPr>
                            <w:r w:rsidRPr="001359D3">
                              <w:rPr>
                                <w:rFonts w:ascii="標楷體" w:eastAsia="標楷體" w:hAnsi="標楷體"/>
                                <w:sz w:val="20"/>
                                <w:szCs w:val="20"/>
                              </w:rPr>
                              <w:t>114.10.05</w:t>
                            </w:r>
                          </w:p>
                        </w:tc>
                        <w:tc>
                          <w:tcPr>
                            <w:tcW w:w="1766" w:type="dxa"/>
                            <w:tcBorders>
                              <w:top w:val="single" w:sz="4" w:space="0" w:color="auto"/>
                              <w:left w:val="single" w:sz="4" w:space="0" w:color="auto"/>
                              <w:bottom w:val="single" w:sz="4" w:space="0" w:color="auto"/>
                              <w:right w:val="single" w:sz="4" w:space="0" w:color="auto"/>
                            </w:tcBorders>
                          </w:tcPr>
                          <w:p w14:paraId="5F3C8F77" w14:textId="77777777" w:rsidR="006716C4" w:rsidRPr="00927CAE" w:rsidRDefault="006716C4" w:rsidP="001359D3">
                            <w:pPr>
                              <w:rPr>
                                <w:rFonts w:ascii="標楷體" w:eastAsia="標楷體" w:hAnsi="標楷體"/>
                                <w:spacing w:val="-10"/>
                                <w:sz w:val="20"/>
                                <w:szCs w:val="20"/>
                              </w:rPr>
                            </w:pPr>
                            <w:r w:rsidRPr="00927CAE">
                              <w:rPr>
                                <w:rFonts w:ascii="標楷體" w:eastAsia="標楷體" w:hAnsi="標楷體"/>
                                <w:spacing w:val="-10"/>
                                <w:sz w:val="20"/>
                                <w:szCs w:val="20"/>
                              </w:rPr>
                              <w:t>倒車碰撞自小客車</w:t>
                            </w:r>
                          </w:p>
                        </w:tc>
                        <w:tc>
                          <w:tcPr>
                            <w:tcW w:w="1176" w:type="dxa"/>
                            <w:tcBorders>
                              <w:top w:val="single" w:sz="4" w:space="0" w:color="auto"/>
                              <w:left w:val="single" w:sz="4" w:space="0" w:color="auto"/>
                              <w:bottom w:val="single" w:sz="4" w:space="0" w:color="auto"/>
                              <w:right w:val="single" w:sz="4" w:space="0" w:color="auto"/>
                            </w:tcBorders>
                          </w:tcPr>
                          <w:p w14:paraId="3158A059"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059" w:type="dxa"/>
                            <w:tcBorders>
                              <w:top w:val="single" w:sz="4" w:space="0" w:color="auto"/>
                              <w:left w:val="single" w:sz="4" w:space="0" w:color="auto"/>
                              <w:bottom w:val="single" w:sz="4" w:space="0" w:color="auto"/>
                              <w:right w:val="single" w:sz="4" w:space="0" w:color="auto"/>
                            </w:tcBorders>
                            <w:vAlign w:val="center"/>
                          </w:tcPr>
                          <w:p w14:paraId="300C4130"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c>
                          <w:tcPr>
                            <w:tcW w:w="1227" w:type="dxa"/>
                            <w:tcBorders>
                              <w:top w:val="single" w:sz="4" w:space="0" w:color="auto"/>
                              <w:left w:val="single" w:sz="4" w:space="0" w:color="auto"/>
                              <w:bottom w:val="single" w:sz="4" w:space="0" w:color="auto"/>
                              <w:right w:val="single" w:sz="4" w:space="0" w:color="auto"/>
                            </w:tcBorders>
                            <w:vAlign w:val="center"/>
                          </w:tcPr>
                          <w:p w14:paraId="612D9385" w14:textId="77777777" w:rsidR="006716C4" w:rsidRPr="001359D3" w:rsidRDefault="006716C4" w:rsidP="00927CAE">
                            <w:pPr>
                              <w:jc w:val="center"/>
                              <w:rPr>
                                <w:rFonts w:ascii="標楷體" w:eastAsia="標楷體" w:hAnsi="標楷體"/>
                                <w:sz w:val="20"/>
                                <w:szCs w:val="20"/>
                              </w:rPr>
                            </w:pPr>
                            <w:r w:rsidRPr="001359D3">
                              <w:rPr>
                                <w:rFonts w:ascii="標楷體" w:eastAsia="標楷體" w:hAnsi="標楷體"/>
                                <w:sz w:val="20"/>
                                <w:szCs w:val="20"/>
                              </w:rPr>
                              <w:t>無</w:t>
                            </w:r>
                          </w:p>
                        </w:tc>
                      </w:tr>
                    </w:tbl>
                    <w:p w14:paraId="75B283E7" w14:textId="77777777" w:rsidR="006716C4" w:rsidRPr="00EC6DC8" w:rsidRDefault="006716C4" w:rsidP="00E46645">
                      <w:pPr>
                        <w:spacing w:beforeLines="10" w:before="36"/>
                        <w:rPr>
                          <w:rFonts w:ascii="標楷體" w:eastAsia="標楷體" w:hAnsi="標楷體"/>
                          <w:sz w:val="18"/>
                          <w:szCs w:val="18"/>
                        </w:rPr>
                      </w:pPr>
                      <w:r w:rsidRPr="00EC6DC8">
                        <w:rPr>
                          <w:rFonts w:ascii="標楷體" w:eastAsia="標楷體" w:hAnsi="標楷體" w:hint="eastAsia"/>
                          <w:sz w:val="18"/>
                          <w:szCs w:val="18"/>
                        </w:rPr>
                        <w:t>資料來源：整理自台灣中油公司提供資料。</w:t>
                      </w:r>
                    </w:p>
                  </w:txbxContent>
                </v:textbox>
                <w10:wrap type="square"/>
              </v:shape>
            </w:pict>
          </mc:Fallback>
        </mc:AlternateContent>
      </w:r>
      <w:r w:rsidRPr="001D7B1C">
        <w:rPr>
          <w:rFonts w:ascii="標楷體" w:eastAsia="標楷體" w:hAnsi="標楷體"/>
          <w:color w:val="000000" w:themeColor="text1"/>
          <w:szCs w:val="24"/>
        </w:rPr>
        <w:t>影響公司企業形象</w:t>
      </w:r>
      <w:r w:rsidRPr="001D7B1C">
        <w:rPr>
          <w:rFonts w:ascii="標楷體" w:eastAsia="標楷體" w:hAnsi="標楷體" w:hint="eastAsia"/>
          <w:color w:val="000000" w:themeColor="text1"/>
          <w:szCs w:val="24"/>
        </w:rPr>
        <w:t>，其中2件已由廠商賠付或修繕，其餘2件尚待與廠商</w:t>
      </w:r>
      <w:proofErr w:type="gramStart"/>
      <w:r w:rsidRPr="001D7B1C">
        <w:rPr>
          <w:rFonts w:ascii="標楷體" w:eastAsia="標楷體" w:hAnsi="標楷體" w:hint="eastAsia"/>
          <w:color w:val="000000" w:themeColor="text1"/>
          <w:szCs w:val="24"/>
        </w:rPr>
        <w:t>釐</w:t>
      </w:r>
      <w:proofErr w:type="gramEnd"/>
      <w:r w:rsidRPr="001D7B1C">
        <w:rPr>
          <w:rFonts w:ascii="標楷體" w:eastAsia="標楷體" w:hAnsi="標楷體" w:hint="eastAsia"/>
          <w:color w:val="000000" w:themeColor="text1"/>
          <w:szCs w:val="24"/>
        </w:rPr>
        <w:t>清事故原因，或向廠商提出民事訴訟；又上開8件交通事故中，計有6件造成他人損傷遭相關單位（人）求償，</w:t>
      </w:r>
      <w:r w:rsidR="00E70112" w:rsidRPr="001D7B1C">
        <w:rPr>
          <w:rFonts w:ascii="標楷體" w:eastAsia="標楷體" w:hAnsi="標楷體" w:hint="eastAsia"/>
          <w:color w:val="000000" w:themeColor="text1"/>
          <w:szCs w:val="24"/>
        </w:rPr>
        <w:t>雖</w:t>
      </w:r>
      <w:r w:rsidRPr="001D7B1C">
        <w:rPr>
          <w:rFonts w:ascii="標楷體" w:eastAsia="標楷體" w:hAnsi="標楷體" w:hint="eastAsia"/>
          <w:color w:val="000000" w:themeColor="text1"/>
          <w:szCs w:val="24"/>
        </w:rPr>
        <w:t>由保險公司</w:t>
      </w:r>
      <w:r w:rsidR="00E70112" w:rsidRPr="001D7B1C">
        <w:rPr>
          <w:rFonts w:ascii="標楷體" w:eastAsia="標楷體" w:hAnsi="標楷體" w:hint="eastAsia"/>
          <w:color w:val="000000" w:themeColor="text1"/>
          <w:szCs w:val="24"/>
        </w:rPr>
        <w:t>及廠商（</w:t>
      </w:r>
      <w:r w:rsidRPr="001D7B1C">
        <w:rPr>
          <w:rFonts w:ascii="標楷體" w:eastAsia="標楷體" w:hAnsi="標楷體" w:hint="eastAsia"/>
          <w:color w:val="000000" w:themeColor="text1"/>
          <w:szCs w:val="24"/>
        </w:rPr>
        <w:t>超出保險理賠部分將依約由廠商負責</w:t>
      </w:r>
      <w:r w:rsidR="00E70112"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負擔相關損失，惟可能造成</w:t>
      </w:r>
      <w:r w:rsidR="005403C3" w:rsidRPr="001D7B1C">
        <w:rPr>
          <w:rFonts w:ascii="標楷體" w:eastAsia="標楷體" w:hAnsi="標楷體" w:hint="eastAsia"/>
          <w:color w:val="000000" w:themeColor="text1"/>
          <w:szCs w:val="24"/>
        </w:rPr>
        <w:t>台灣中油公司</w:t>
      </w:r>
      <w:r w:rsidRPr="001D7B1C">
        <w:rPr>
          <w:rFonts w:ascii="標楷體" w:eastAsia="標楷體" w:hAnsi="標楷體" w:hint="eastAsia"/>
          <w:color w:val="000000" w:themeColor="text1"/>
          <w:szCs w:val="24"/>
        </w:rPr>
        <w:t>未來保費金額增漲，又部分擦撞事故，係駕駛員於事故發生後未將車輛引擎熄火，或於行駛中使用免持電話所致，皆屬車輛行駛中或事故發生後之危險行為，均有待督促承商依契約落實相關油料運輸安全規範，經函請台灣中油公司</w:t>
      </w:r>
      <w:proofErr w:type="gramStart"/>
      <w:r w:rsidRPr="001D7B1C">
        <w:rPr>
          <w:rFonts w:ascii="標楷體" w:eastAsia="標楷體" w:hAnsi="標楷體" w:hint="eastAsia"/>
          <w:color w:val="000000" w:themeColor="text1"/>
          <w:szCs w:val="24"/>
        </w:rPr>
        <w:t>研謀善策妥處</w:t>
      </w:r>
      <w:proofErr w:type="gramEnd"/>
      <w:r w:rsidRPr="001D7B1C">
        <w:rPr>
          <w:rFonts w:ascii="標楷體" w:eastAsia="標楷體" w:hAnsi="標楷體" w:hint="eastAsia"/>
          <w:color w:val="000000" w:themeColor="text1"/>
          <w:szCs w:val="24"/>
        </w:rPr>
        <w:t>。據復：將持續督促廠商落實工作說明書及標準作業程序等相關規定，以確保運油行車安全，避免發生類此情事再度發生，並積極處理後續與廠商訴訟及求償相關事宜，以維護公司權益。</w:t>
      </w:r>
    </w:p>
    <w:p w14:paraId="42ECF382" w14:textId="01A5E08A" w:rsidR="0070734C" w:rsidRPr="001D7B1C" w:rsidRDefault="00474FCE" w:rsidP="00537377">
      <w:pPr>
        <w:overflowPunct w:val="0"/>
        <w:spacing w:line="590" w:lineRule="exact"/>
        <w:ind w:firstLineChars="450" w:firstLine="1261"/>
        <w:jc w:val="both"/>
        <w:rPr>
          <w:rFonts w:ascii="標楷體" w:eastAsia="標楷體" w:hAnsi="標楷體" w:cs="Times New Roman"/>
          <w:b/>
          <w:bCs/>
          <w:color w:val="000000" w:themeColor="text1"/>
          <w:sz w:val="28"/>
          <w:szCs w:val="28"/>
        </w:rPr>
      </w:pPr>
      <w:r w:rsidRPr="001D7B1C">
        <w:rPr>
          <w:rFonts w:ascii="標楷體" w:eastAsia="標楷體" w:hAnsi="標楷體" w:cs="Times New Roman" w:hint="eastAsia"/>
          <w:b/>
          <w:bCs/>
          <w:color w:val="000000" w:themeColor="text1"/>
          <w:sz w:val="28"/>
          <w:szCs w:val="28"/>
        </w:rPr>
        <w:t>9</w:t>
      </w:r>
      <w:r w:rsidR="0070734C" w:rsidRPr="001D7B1C">
        <w:rPr>
          <w:rFonts w:ascii="標楷體" w:eastAsia="標楷體" w:hAnsi="標楷體" w:cs="Times New Roman" w:hint="eastAsia"/>
          <w:b/>
          <w:bCs/>
          <w:color w:val="000000" w:themeColor="text1"/>
          <w:sz w:val="28"/>
          <w:szCs w:val="28"/>
        </w:rPr>
        <w:t xml:space="preserve">.　</w:t>
      </w:r>
      <w:r w:rsidR="00BC2E6B" w:rsidRPr="001D7B1C">
        <w:rPr>
          <w:rFonts w:ascii="標楷體" w:eastAsia="標楷體" w:hAnsi="標楷體" w:cs="Times New Roman" w:hint="eastAsia"/>
          <w:b/>
          <w:bCs/>
          <w:color w:val="000000" w:themeColor="text1"/>
          <w:sz w:val="28"/>
          <w:szCs w:val="28"/>
        </w:rPr>
        <w:t>配合</w:t>
      </w:r>
      <w:proofErr w:type="gramStart"/>
      <w:r w:rsidR="00BC2E6B" w:rsidRPr="001D7B1C">
        <w:rPr>
          <w:rFonts w:ascii="標楷體" w:eastAsia="標楷體" w:hAnsi="標楷體" w:cs="Times New Roman" w:hint="eastAsia"/>
          <w:b/>
          <w:bCs/>
          <w:color w:val="000000" w:themeColor="text1"/>
          <w:sz w:val="28"/>
          <w:szCs w:val="28"/>
        </w:rPr>
        <w:t>政府淨零排放</w:t>
      </w:r>
      <w:proofErr w:type="gramEnd"/>
      <w:r w:rsidR="00BC2E6B" w:rsidRPr="001D7B1C">
        <w:rPr>
          <w:rFonts w:ascii="標楷體" w:eastAsia="標楷體" w:hAnsi="標楷體" w:cs="Times New Roman" w:hint="eastAsia"/>
          <w:b/>
          <w:bCs/>
          <w:color w:val="000000" w:themeColor="text1"/>
          <w:sz w:val="28"/>
          <w:szCs w:val="28"/>
        </w:rPr>
        <w:t>政策</w:t>
      </w:r>
      <w:r w:rsidR="00CF7EE4" w:rsidRPr="001D7B1C">
        <w:rPr>
          <w:rFonts w:ascii="標楷體" w:eastAsia="標楷體" w:hAnsi="標楷體" w:cs="Times New Roman"/>
          <w:b/>
          <w:bCs/>
          <w:color w:val="000000" w:themeColor="text1"/>
          <w:sz w:val="28"/>
          <w:szCs w:val="28"/>
        </w:rPr>
        <w:t>，</w:t>
      </w:r>
      <w:r w:rsidR="00BC2E6B" w:rsidRPr="001D7B1C">
        <w:rPr>
          <w:rFonts w:ascii="標楷體" w:eastAsia="標楷體" w:hAnsi="標楷體" w:cs="Times New Roman" w:hint="eastAsia"/>
          <w:b/>
          <w:bCs/>
          <w:color w:val="000000" w:themeColor="text1"/>
          <w:sz w:val="28"/>
          <w:szCs w:val="28"/>
        </w:rPr>
        <w:t>提出自主減量計畫，並</w:t>
      </w:r>
      <w:r w:rsidR="00CF7EE4" w:rsidRPr="001D7B1C">
        <w:rPr>
          <w:rFonts w:ascii="標楷體" w:eastAsia="標楷體" w:hAnsi="標楷體" w:cs="Times New Roman"/>
          <w:b/>
          <w:bCs/>
          <w:color w:val="000000" w:themeColor="text1"/>
          <w:sz w:val="28"/>
          <w:szCs w:val="28"/>
        </w:rPr>
        <w:t>進行溫室氣體排放量盤查，</w:t>
      </w:r>
      <w:r w:rsidR="00BC2E6B" w:rsidRPr="001D7B1C">
        <w:rPr>
          <w:rFonts w:ascii="標楷體" w:eastAsia="標楷體" w:hAnsi="標楷體" w:cs="Times New Roman" w:hint="eastAsia"/>
          <w:b/>
          <w:bCs/>
          <w:color w:val="000000" w:themeColor="text1"/>
          <w:sz w:val="28"/>
          <w:szCs w:val="28"/>
        </w:rPr>
        <w:t>惟尚待落實計畫</w:t>
      </w:r>
      <w:proofErr w:type="gramStart"/>
      <w:r w:rsidR="00BC2E6B" w:rsidRPr="001D7B1C">
        <w:rPr>
          <w:rFonts w:ascii="標楷體" w:eastAsia="標楷體" w:hAnsi="標楷體" w:cs="Times New Roman" w:hint="eastAsia"/>
          <w:b/>
          <w:bCs/>
          <w:color w:val="000000" w:themeColor="text1"/>
          <w:sz w:val="28"/>
          <w:szCs w:val="28"/>
        </w:rPr>
        <w:t>確保</w:t>
      </w:r>
      <w:r w:rsidR="00F06AB7" w:rsidRPr="001D7B1C">
        <w:rPr>
          <w:rFonts w:ascii="標楷體" w:eastAsia="標楷體" w:hAnsi="標楷體" w:cs="Times New Roman" w:hint="eastAsia"/>
          <w:b/>
          <w:bCs/>
          <w:color w:val="000000" w:themeColor="text1"/>
          <w:sz w:val="28"/>
          <w:szCs w:val="28"/>
        </w:rPr>
        <w:t>碳</w:t>
      </w:r>
      <w:r w:rsidR="00BC2E6B" w:rsidRPr="001D7B1C">
        <w:rPr>
          <w:rFonts w:ascii="標楷體" w:eastAsia="標楷體" w:hAnsi="標楷體" w:cs="Times New Roman" w:hint="eastAsia"/>
          <w:b/>
          <w:bCs/>
          <w:color w:val="000000" w:themeColor="text1"/>
          <w:sz w:val="28"/>
          <w:szCs w:val="28"/>
        </w:rPr>
        <w:t>費優惠</w:t>
      </w:r>
      <w:proofErr w:type="gramEnd"/>
      <w:r w:rsidR="00BC2E6B" w:rsidRPr="001D7B1C">
        <w:rPr>
          <w:rFonts w:ascii="標楷體" w:eastAsia="標楷體" w:hAnsi="標楷體" w:cs="Times New Roman" w:hint="eastAsia"/>
          <w:b/>
          <w:bCs/>
          <w:color w:val="000000" w:themeColor="text1"/>
          <w:sz w:val="28"/>
          <w:szCs w:val="28"/>
        </w:rPr>
        <w:t>資格，</w:t>
      </w:r>
      <w:r w:rsidR="00CF7EE4" w:rsidRPr="001D7B1C">
        <w:rPr>
          <w:rFonts w:ascii="標楷體" w:eastAsia="標楷體" w:hAnsi="標楷體" w:cs="Times New Roman"/>
          <w:b/>
          <w:bCs/>
          <w:color w:val="000000" w:themeColor="text1"/>
          <w:sz w:val="28"/>
          <w:szCs w:val="28"/>
        </w:rPr>
        <w:t>又範疇</w:t>
      </w:r>
      <w:proofErr w:type="gramStart"/>
      <w:r w:rsidR="00CF7EE4" w:rsidRPr="001D7B1C">
        <w:rPr>
          <w:rFonts w:ascii="標楷體" w:eastAsia="標楷體" w:hAnsi="標楷體" w:cs="Times New Roman"/>
          <w:b/>
          <w:bCs/>
          <w:color w:val="000000" w:themeColor="text1"/>
          <w:sz w:val="28"/>
          <w:szCs w:val="28"/>
        </w:rPr>
        <w:t>三</w:t>
      </w:r>
      <w:proofErr w:type="gramEnd"/>
      <w:r w:rsidR="00CF7EE4" w:rsidRPr="001D7B1C">
        <w:rPr>
          <w:rFonts w:ascii="標楷體" w:eastAsia="標楷體" w:hAnsi="標楷體" w:cs="Times New Roman"/>
          <w:b/>
          <w:bCs/>
          <w:color w:val="000000" w:themeColor="text1"/>
          <w:sz w:val="28"/>
          <w:szCs w:val="28"/>
        </w:rPr>
        <w:t>排放</w:t>
      </w:r>
      <w:proofErr w:type="gramStart"/>
      <w:r w:rsidR="00CF7EE4" w:rsidRPr="001D7B1C">
        <w:rPr>
          <w:rFonts w:ascii="標楷體" w:eastAsia="標楷體" w:hAnsi="標楷體" w:cs="Times New Roman"/>
          <w:b/>
          <w:bCs/>
          <w:color w:val="000000" w:themeColor="text1"/>
          <w:sz w:val="28"/>
          <w:szCs w:val="28"/>
        </w:rPr>
        <w:t>量仍攀升</w:t>
      </w:r>
      <w:proofErr w:type="gramEnd"/>
      <w:r w:rsidR="00CF7EE4" w:rsidRPr="001D7B1C">
        <w:rPr>
          <w:rFonts w:ascii="標楷體" w:eastAsia="標楷體" w:hAnsi="標楷體" w:cs="Times New Roman"/>
          <w:b/>
          <w:bCs/>
          <w:color w:val="000000" w:themeColor="text1"/>
          <w:sz w:val="28"/>
          <w:szCs w:val="28"/>
        </w:rPr>
        <w:t>，且</w:t>
      </w:r>
      <w:proofErr w:type="gramStart"/>
      <w:r w:rsidR="00CF7EE4" w:rsidRPr="001D7B1C">
        <w:rPr>
          <w:rFonts w:ascii="標楷體" w:eastAsia="標楷體" w:hAnsi="標楷體" w:cs="Times New Roman"/>
          <w:b/>
          <w:bCs/>
          <w:color w:val="000000" w:themeColor="text1"/>
          <w:sz w:val="28"/>
          <w:szCs w:val="28"/>
        </w:rPr>
        <w:t>供應鏈永續</w:t>
      </w:r>
      <w:proofErr w:type="gramEnd"/>
      <w:r w:rsidR="00CF7EE4" w:rsidRPr="001D7B1C">
        <w:rPr>
          <w:rFonts w:ascii="標楷體" w:eastAsia="標楷體" w:hAnsi="標楷體" w:cs="Times New Roman"/>
          <w:b/>
          <w:bCs/>
          <w:color w:val="000000" w:themeColor="text1"/>
          <w:sz w:val="28"/>
          <w:szCs w:val="28"/>
        </w:rPr>
        <w:t>評鑑部分之環境保護構面得分長年偏低，允宜</w:t>
      </w:r>
      <w:proofErr w:type="gramStart"/>
      <w:r w:rsidR="00CF7EE4" w:rsidRPr="001D7B1C">
        <w:rPr>
          <w:rFonts w:ascii="標楷體" w:eastAsia="標楷體" w:hAnsi="標楷體" w:cs="Times New Roman"/>
          <w:b/>
          <w:bCs/>
          <w:color w:val="000000" w:themeColor="text1"/>
          <w:sz w:val="28"/>
          <w:szCs w:val="28"/>
        </w:rPr>
        <w:t>研謀</w:t>
      </w:r>
      <w:r w:rsidR="00E70112" w:rsidRPr="001D7B1C">
        <w:rPr>
          <w:rFonts w:ascii="標楷體" w:eastAsia="標楷體" w:hAnsi="標楷體" w:cs="Times New Roman" w:hint="eastAsia"/>
          <w:b/>
          <w:bCs/>
          <w:color w:val="000000" w:themeColor="text1"/>
          <w:sz w:val="28"/>
          <w:szCs w:val="28"/>
        </w:rPr>
        <w:t>善策</w:t>
      </w:r>
      <w:r w:rsidR="00CF7EE4" w:rsidRPr="001D7B1C">
        <w:rPr>
          <w:rFonts w:ascii="標楷體" w:eastAsia="標楷體" w:hAnsi="標楷體" w:cs="Times New Roman"/>
          <w:b/>
          <w:bCs/>
          <w:color w:val="000000" w:themeColor="text1"/>
          <w:sz w:val="28"/>
          <w:szCs w:val="28"/>
        </w:rPr>
        <w:t>因應妥處</w:t>
      </w:r>
      <w:proofErr w:type="gramEnd"/>
      <w:r w:rsidR="0070734C" w:rsidRPr="001D7B1C">
        <w:rPr>
          <w:rFonts w:ascii="標楷體" w:eastAsia="標楷體" w:hAnsi="標楷體" w:cs="Times New Roman" w:hint="eastAsia"/>
          <w:b/>
          <w:bCs/>
          <w:color w:val="000000" w:themeColor="text1"/>
          <w:sz w:val="28"/>
          <w:szCs w:val="28"/>
        </w:rPr>
        <w:t>。</w:t>
      </w:r>
    </w:p>
    <w:p w14:paraId="4CF284BF" w14:textId="5EAAA4F4" w:rsidR="00CB7C0F" w:rsidRPr="001D7B1C" w:rsidRDefault="00CB7C0F" w:rsidP="00537377">
      <w:pPr>
        <w:overflowPunct w:val="0"/>
        <w:adjustRightInd w:val="0"/>
        <w:spacing w:line="590" w:lineRule="exact"/>
        <w:ind w:firstLineChars="200" w:firstLine="480"/>
        <w:jc w:val="both"/>
        <w:rPr>
          <w:rFonts w:ascii="標楷體" w:eastAsia="標楷體" w:hAnsi="標楷體"/>
          <w:color w:val="000000" w:themeColor="text1"/>
          <w:sz w:val="28"/>
          <w:szCs w:val="28"/>
        </w:rPr>
      </w:pPr>
      <w:bookmarkStart w:id="5" w:name="_Hlk200029157"/>
      <w:bookmarkStart w:id="6" w:name="_Hlk201235701"/>
      <w:r w:rsidRPr="001D7B1C">
        <w:rPr>
          <w:rFonts w:ascii="標楷體" w:eastAsia="標楷體" w:hAnsi="標楷體" w:hint="eastAsia"/>
          <w:color w:val="000000" w:themeColor="text1"/>
          <w:szCs w:val="24"/>
        </w:rPr>
        <w:t>台灣中油公司為順應全球永續發展潮流及政府2050</w:t>
      </w:r>
      <w:proofErr w:type="gramStart"/>
      <w:r w:rsidRPr="001D7B1C">
        <w:rPr>
          <w:rFonts w:ascii="標楷體" w:eastAsia="標楷體" w:hAnsi="標楷體" w:hint="eastAsia"/>
          <w:color w:val="000000" w:themeColor="text1"/>
          <w:szCs w:val="24"/>
        </w:rPr>
        <w:t>淨零排放</w:t>
      </w:r>
      <w:proofErr w:type="gramEnd"/>
      <w:r w:rsidRPr="001D7B1C">
        <w:rPr>
          <w:rFonts w:ascii="標楷體" w:eastAsia="標楷體" w:hAnsi="標楷體" w:hint="eastAsia"/>
          <w:color w:val="000000" w:themeColor="text1"/>
          <w:szCs w:val="24"/>
        </w:rPr>
        <w:t>路徑，與推動公司營運轉型，已訂定124年溫室氣體排放量較94年減量51.5％之階段性目標，並持續推動溫室氣體減量，發展再生能源、碳捕捉、封存及再利用（CCUS）等技術，以達成</w:t>
      </w:r>
      <w:proofErr w:type="gramStart"/>
      <w:r w:rsidRPr="001D7B1C">
        <w:rPr>
          <w:rFonts w:ascii="標楷體" w:eastAsia="標楷體" w:hAnsi="標楷體" w:hint="eastAsia"/>
          <w:color w:val="000000" w:themeColor="text1"/>
          <w:szCs w:val="24"/>
        </w:rPr>
        <w:t>139年淨零排放</w:t>
      </w:r>
      <w:proofErr w:type="gramEnd"/>
      <w:r w:rsidRPr="001D7B1C">
        <w:rPr>
          <w:rFonts w:ascii="標楷體" w:eastAsia="標楷體" w:hAnsi="標楷體" w:hint="eastAsia"/>
          <w:color w:val="000000" w:themeColor="text1"/>
          <w:szCs w:val="24"/>
        </w:rPr>
        <w:t>目標。經查溫室氣體</w:t>
      </w:r>
      <w:r w:rsidR="00222082" w:rsidRPr="001D7B1C">
        <w:rPr>
          <w:rFonts w:ascii="標楷體" w:eastAsia="標楷體" w:hAnsi="標楷體" w:hint="eastAsia"/>
          <w:color w:val="000000" w:themeColor="text1"/>
          <w:szCs w:val="24"/>
        </w:rPr>
        <w:t>減量</w:t>
      </w:r>
      <w:r w:rsidRPr="001D7B1C">
        <w:rPr>
          <w:rFonts w:ascii="標楷體" w:eastAsia="標楷體" w:hAnsi="標楷體" w:hint="eastAsia"/>
          <w:color w:val="000000" w:themeColor="text1"/>
          <w:szCs w:val="24"/>
        </w:rPr>
        <w:t>情形，核有下列事項：</w:t>
      </w:r>
    </w:p>
    <w:p w14:paraId="610F6A18" w14:textId="4986CBDE" w:rsidR="00CF7EE4" w:rsidRPr="001D7B1C" w:rsidRDefault="00CF7EE4" w:rsidP="002F16A8">
      <w:pPr>
        <w:overflowPunct w:val="0"/>
        <w:adjustRightInd w:val="0"/>
        <w:spacing w:line="608" w:lineRule="exact"/>
        <w:ind w:firstLineChars="600" w:firstLine="1441"/>
        <w:jc w:val="both"/>
        <w:rPr>
          <w:rFonts w:ascii="標楷體" w:eastAsia="標楷體" w:hAnsi="標楷體"/>
          <w:color w:val="000000" w:themeColor="text1"/>
          <w:szCs w:val="24"/>
        </w:rPr>
      </w:pPr>
      <w:r w:rsidRPr="001D7B1C">
        <w:rPr>
          <w:rFonts w:ascii="標楷體" w:eastAsia="標楷體" w:hAnsi="標楷體" w:hint="eastAsia"/>
          <w:b/>
          <w:bCs/>
          <w:color w:val="000000" w:themeColor="text1"/>
          <w:szCs w:val="24"/>
        </w:rPr>
        <w:lastRenderedPageBreak/>
        <w:t>（1）</w:t>
      </w:r>
      <w:r w:rsidRPr="001D7B1C">
        <w:rPr>
          <w:rFonts w:ascii="標楷體" w:eastAsia="標楷體" w:hAnsi="標楷體" w:hint="eastAsia"/>
          <w:b/>
          <w:bCs/>
          <w:color w:val="000000" w:themeColor="text1"/>
          <w:sz w:val="28"/>
          <w:szCs w:val="28"/>
        </w:rPr>
        <w:t xml:space="preserve">　</w:t>
      </w:r>
      <w:r w:rsidRPr="001D7B1C">
        <w:rPr>
          <w:rFonts w:ascii="標楷體" w:eastAsia="標楷體" w:hAnsi="標楷體" w:hint="eastAsia"/>
          <w:b/>
          <w:bCs/>
          <w:color w:val="000000" w:themeColor="text1"/>
          <w:szCs w:val="24"/>
        </w:rPr>
        <w:t>已通過溫室氣體自主減量計畫，</w:t>
      </w:r>
      <w:proofErr w:type="gramStart"/>
      <w:r w:rsidR="00AB3098" w:rsidRPr="001D7B1C">
        <w:rPr>
          <w:rFonts w:ascii="標楷體" w:eastAsia="標楷體" w:hAnsi="標楷體" w:hint="eastAsia"/>
          <w:b/>
          <w:bCs/>
          <w:color w:val="000000" w:themeColor="text1"/>
          <w:szCs w:val="24"/>
        </w:rPr>
        <w:t>尚待</w:t>
      </w:r>
      <w:r w:rsidRPr="001D7B1C">
        <w:rPr>
          <w:rFonts w:ascii="標楷體" w:eastAsia="標楷體" w:hAnsi="標楷體" w:hint="eastAsia"/>
          <w:b/>
          <w:bCs/>
          <w:color w:val="000000" w:themeColor="text1"/>
          <w:szCs w:val="24"/>
        </w:rPr>
        <w:t>依環境</w:t>
      </w:r>
      <w:proofErr w:type="gramEnd"/>
      <w:r w:rsidRPr="001D7B1C">
        <w:rPr>
          <w:rFonts w:ascii="標楷體" w:eastAsia="標楷體" w:hAnsi="標楷體" w:hint="eastAsia"/>
          <w:b/>
          <w:bCs/>
          <w:color w:val="000000" w:themeColor="text1"/>
          <w:szCs w:val="24"/>
        </w:rPr>
        <w:t>部審查通過之計畫與核定事項落實執行，始</w:t>
      </w:r>
      <w:proofErr w:type="gramStart"/>
      <w:r w:rsidRPr="001D7B1C">
        <w:rPr>
          <w:rFonts w:ascii="標楷體" w:eastAsia="標楷體" w:hAnsi="標楷體" w:hint="eastAsia"/>
          <w:b/>
          <w:bCs/>
          <w:color w:val="000000" w:themeColor="text1"/>
          <w:szCs w:val="24"/>
        </w:rPr>
        <w:t>得節減鉅額碳費</w:t>
      </w:r>
      <w:proofErr w:type="gramEnd"/>
      <w:r w:rsidRPr="001D7B1C">
        <w:rPr>
          <w:rFonts w:ascii="標楷體" w:eastAsia="標楷體" w:hAnsi="標楷體" w:hint="eastAsia"/>
          <w:b/>
          <w:bCs/>
          <w:color w:val="000000" w:themeColor="text1"/>
          <w:szCs w:val="24"/>
        </w:rPr>
        <w:t>：</w:t>
      </w:r>
      <w:proofErr w:type="gramStart"/>
      <w:r w:rsidRPr="001D7B1C">
        <w:rPr>
          <w:rFonts w:ascii="標楷體" w:eastAsia="標楷體" w:hAnsi="標楷體" w:hint="eastAsia"/>
          <w:color w:val="000000" w:themeColor="text1"/>
          <w:szCs w:val="24"/>
        </w:rPr>
        <w:t>依碳費</w:t>
      </w:r>
      <w:proofErr w:type="gramEnd"/>
      <w:r w:rsidRPr="001D7B1C">
        <w:rPr>
          <w:rFonts w:ascii="標楷體" w:eastAsia="標楷體" w:hAnsi="標楷體" w:hint="eastAsia"/>
          <w:color w:val="000000" w:themeColor="text1"/>
          <w:szCs w:val="24"/>
        </w:rPr>
        <w:t>收費辦法規定略</w:t>
      </w:r>
      <w:proofErr w:type="gramStart"/>
      <w:r w:rsidRPr="001D7B1C">
        <w:rPr>
          <w:rFonts w:ascii="標楷體" w:eastAsia="標楷體" w:hAnsi="標楷體" w:hint="eastAsia"/>
          <w:color w:val="000000" w:themeColor="text1"/>
          <w:szCs w:val="24"/>
        </w:rPr>
        <w:t>以</w:t>
      </w:r>
      <w:proofErr w:type="gramEnd"/>
      <w:r w:rsidRPr="001D7B1C">
        <w:rPr>
          <w:rFonts w:ascii="標楷體" w:eastAsia="標楷體" w:hAnsi="標楷體" w:hint="eastAsia"/>
          <w:color w:val="000000" w:themeColor="text1"/>
          <w:szCs w:val="24"/>
        </w:rPr>
        <w:t>，</w:t>
      </w:r>
      <w:proofErr w:type="gramStart"/>
      <w:r w:rsidRPr="001D7B1C">
        <w:rPr>
          <w:rFonts w:ascii="標楷體" w:eastAsia="標楷體" w:hAnsi="標楷體" w:hint="eastAsia"/>
          <w:color w:val="000000" w:themeColor="text1"/>
          <w:szCs w:val="24"/>
        </w:rPr>
        <w:t>碳費徵收</w:t>
      </w:r>
      <w:proofErr w:type="gramEnd"/>
      <w:r w:rsidRPr="001D7B1C">
        <w:rPr>
          <w:rFonts w:ascii="標楷體" w:eastAsia="標楷體" w:hAnsi="標楷體" w:hint="eastAsia"/>
          <w:color w:val="000000" w:themeColor="text1"/>
          <w:szCs w:val="24"/>
        </w:rPr>
        <w:t>對象為具有氣候變遷因應法第21條第1項公告應盤查登錄及查驗溫室氣體排放量之排放源，且其全廠（場）之直接排放及使用電力之間接排放，其溫室氣體年排放量合計值達2.5萬公噸二氧化碳當量（下稱CO</w:t>
      </w:r>
      <w:r w:rsidRPr="001D7B1C">
        <w:rPr>
          <w:rFonts w:ascii="標楷體" w:eastAsia="標楷體" w:hAnsi="標楷體" w:hint="eastAsia"/>
          <w:color w:val="000000" w:themeColor="text1"/>
          <w:szCs w:val="24"/>
          <w:vertAlign w:val="subscript"/>
        </w:rPr>
        <w:t>2</w:t>
      </w:r>
      <w:r w:rsidRPr="001D7B1C">
        <w:rPr>
          <w:rFonts w:ascii="標楷體" w:eastAsia="標楷體" w:hAnsi="標楷體" w:hint="eastAsia"/>
          <w:color w:val="000000" w:themeColor="text1"/>
          <w:szCs w:val="24"/>
        </w:rPr>
        <w:t>e）以上之電力、燃氣供應業及製造業；事業取得中央主管機關（環境部）核定之自主減量計畫，並經審查認定屬高碳洩漏風險行業，適用規定之排放量調整係數值。復依氣候變遷因應法第29條第1項規定，</w:t>
      </w:r>
      <w:proofErr w:type="gramStart"/>
      <w:r w:rsidRPr="001D7B1C">
        <w:rPr>
          <w:rFonts w:ascii="標楷體" w:eastAsia="標楷體" w:hAnsi="標楷體" w:hint="eastAsia"/>
          <w:color w:val="000000" w:themeColor="text1"/>
          <w:szCs w:val="24"/>
        </w:rPr>
        <w:t>碳費徵收</w:t>
      </w:r>
      <w:proofErr w:type="gramEnd"/>
      <w:r w:rsidRPr="001D7B1C">
        <w:rPr>
          <w:rFonts w:ascii="標楷體" w:eastAsia="標楷體" w:hAnsi="標楷體" w:hint="eastAsia"/>
          <w:color w:val="000000" w:themeColor="text1"/>
          <w:szCs w:val="24"/>
        </w:rPr>
        <w:t>對象因溫室氣體減量措施，能有效減少溫室氣體排放量並達中央主管機關指定目標者，得提出自主減量計畫向中央主管機關申請核定優惠費率。又依自主減量計畫管理辦法第12條規定，中央主管機關查核事業未依自主減量計畫核定事項執行，</w:t>
      </w:r>
      <w:proofErr w:type="gramStart"/>
      <w:r w:rsidRPr="001D7B1C">
        <w:rPr>
          <w:rFonts w:ascii="標楷體" w:eastAsia="標楷體" w:hAnsi="標楷體" w:hint="eastAsia"/>
          <w:color w:val="000000" w:themeColor="text1"/>
          <w:szCs w:val="24"/>
        </w:rPr>
        <w:t>應命事業</w:t>
      </w:r>
      <w:proofErr w:type="gramEnd"/>
      <w:r w:rsidRPr="001D7B1C">
        <w:rPr>
          <w:rFonts w:ascii="標楷體" w:eastAsia="標楷體" w:hAnsi="標楷體" w:hint="eastAsia"/>
          <w:color w:val="000000" w:themeColor="text1"/>
          <w:szCs w:val="24"/>
        </w:rPr>
        <w:t>限期改善，倘事業未於期限內完成改善，中央主管機關得依該辦法第13條規定，廢止已核定之自主減量計畫；事業自主減量計畫經廢止後，仍可重新提出新計畫申請，惟優惠費率適用時程，仍須依該辦法第11條規定辦理。另</w:t>
      </w:r>
      <w:r w:rsidR="00AB5E61" w:rsidRPr="001D7B1C">
        <w:rPr>
          <w:rFonts w:ascii="標楷體" w:eastAsia="標楷體" w:hAnsi="標楷體" w:hint="eastAsia"/>
          <w:color w:val="000000" w:themeColor="text1"/>
          <w:szCs w:val="24"/>
        </w:rPr>
        <w:t>「</w:t>
      </w:r>
      <w:proofErr w:type="gramStart"/>
      <w:r w:rsidRPr="001D7B1C">
        <w:rPr>
          <w:rFonts w:ascii="標楷體" w:eastAsia="標楷體" w:hAnsi="標楷體" w:hint="eastAsia"/>
          <w:color w:val="000000" w:themeColor="text1"/>
          <w:szCs w:val="24"/>
        </w:rPr>
        <w:t>碳費徵收</w:t>
      </w:r>
      <w:proofErr w:type="gramEnd"/>
      <w:r w:rsidRPr="001D7B1C">
        <w:rPr>
          <w:rFonts w:ascii="標楷體" w:eastAsia="標楷體" w:hAnsi="標楷體" w:hint="eastAsia"/>
          <w:color w:val="000000" w:themeColor="text1"/>
          <w:szCs w:val="24"/>
        </w:rPr>
        <w:t>對象申請認定屬高碳洩漏風險者審核原則</w:t>
      </w:r>
      <w:r w:rsidR="00AB5E61"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第10點第2款規定，事業已核定之自主減量計畫經環境部撤銷、廢止，</w:t>
      </w:r>
      <w:proofErr w:type="gramStart"/>
      <w:r w:rsidRPr="001D7B1C">
        <w:rPr>
          <w:rFonts w:ascii="標楷體" w:eastAsia="標楷體" w:hAnsi="標楷體" w:hint="eastAsia"/>
          <w:color w:val="000000" w:themeColor="text1"/>
          <w:szCs w:val="24"/>
        </w:rPr>
        <w:t>環境部得撤銷</w:t>
      </w:r>
      <w:proofErr w:type="gramEnd"/>
      <w:r w:rsidRPr="001D7B1C">
        <w:rPr>
          <w:rFonts w:ascii="標楷體" w:eastAsia="標楷體" w:hAnsi="標楷體" w:hint="eastAsia"/>
          <w:color w:val="000000" w:themeColor="text1"/>
          <w:szCs w:val="24"/>
        </w:rPr>
        <w:t>或廢止其高碳洩漏風險之認定函。</w:t>
      </w:r>
      <w:r w:rsidR="00AB3098" w:rsidRPr="001D7B1C">
        <w:rPr>
          <w:rFonts w:ascii="標楷體" w:eastAsia="標楷體" w:hAnsi="標楷體" w:hint="eastAsia"/>
          <w:color w:val="000000" w:themeColor="text1"/>
          <w:szCs w:val="24"/>
        </w:rPr>
        <w:t>經查，</w:t>
      </w:r>
      <w:r w:rsidRPr="001D7B1C">
        <w:rPr>
          <w:rFonts w:ascii="標楷體" w:eastAsia="標楷體" w:hAnsi="標楷體" w:hint="eastAsia"/>
          <w:color w:val="000000" w:themeColor="text1"/>
          <w:szCs w:val="24"/>
        </w:rPr>
        <w:t>台灣中油公司應盤查登錄之排放源</w:t>
      </w:r>
      <w:proofErr w:type="gramStart"/>
      <w:r w:rsidRPr="001D7B1C">
        <w:rPr>
          <w:rFonts w:ascii="標楷體" w:eastAsia="標楷體" w:hAnsi="標楷體" w:hint="eastAsia"/>
          <w:color w:val="000000" w:themeColor="text1"/>
          <w:szCs w:val="24"/>
        </w:rPr>
        <w:t>及碳費徵收</w:t>
      </w:r>
      <w:proofErr w:type="gramEnd"/>
      <w:r w:rsidRPr="001D7B1C">
        <w:rPr>
          <w:rFonts w:ascii="標楷體" w:eastAsia="標楷體" w:hAnsi="標楷體" w:hint="eastAsia"/>
          <w:color w:val="000000" w:themeColor="text1"/>
          <w:szCs w:val="24"/>
        </w:rPr>
        <w:t>對象為桃園煉油廠、大林煉油廠、林園石化廠、台中液化天然氣廠及永安液化天然氣廠等5</w:t>
      </w:r>
      <w:r w:rsidR="00E70112" w:rsidRPr="001D7B1C">
        <w:rPr>
          <w:rFonts w:ascii="標楷體" w:eastAsia="標楷體" w:hAnsi="標楷體" w:hint="eastAsia"/>
          <w:color w:val="000000" w:themeColor="text1"/>
          <w:szCs w:val="24"/>
        </w:rPr>
        <w:t>處</w:t>
      </w:r>
      <w:r w:rsidRPr="001D7B1C">
        <w:rPr>
          <w:rFonts w:ascii="標楷體" w:eastAsia="標楷體" w:hAnsi="標楷體" w:hint="eastAsia"/>
          <w:color w:val="000000" w:themeColor="text1"/>
          <w:szCs w:val="24"/>
        </w:rPr>
        <w:t>廠區，該公司已於114年</w:t>
      </w:r>
      <w:r w:rsidR="00927CAE" w:rsidRPr="001D7B1C">
        <w:rPr>
          <w:rFonts w:ascii="標楷體" w:eastAsia="標楷體" w:hAnsi="標楷體" w:hint="eastAsia"/>
          <w:color w:val="000000" w:themeColor="text1"/>
          <w:szCs w:val="24"/>
        </w:rPr>
        <w:t>間</w:t>
      </w:r>
      <w:r w:rsidRPr="001D7B1C">
        <w:rPr>
          <w:rFonts w:ascii="標楷體" w:eastAsia="標楷體" w:hAnsi="標楷體" w:hint="eastAsia"/>
          <w:color w:val="000000" w:themeColor="text1"/>
          <w:szCs w:val="24"/>
        </w:rPr>
        <w:t>提交自主減量計畫，並經環境部審查核定通過，</w:t>
      </w:r>
      <w:proofErr w:type="gramStart"/>
      <w:r w:rsidRPr="001D7B1C">
        <w:rPr>
          <w:rFonts w:ascii="標楷體" w:eastAsia="標楷體" w:hAnsi="標楷體" w:hint="eastAsia"/>
          <w:color w:val="000000" w:themeColor="text1"/>
          <w:szCs w:val="24"/>
        </w:rPr>
        <w:t>碳費費率採</w:t>
      </w:r>
      <w:proofErr w:type="gramEnd"/>
      <w:r w:rsidRPr="001D7B1C">
        <w:rPr>
          <w:rFonts w:ascii="標楷體" w:eastAsia="標楷體" w:hAnsi="標楷體" w:hint="eastAsia"/>
          <w:color w:val="000000" w:themeColor="text1"/>
          <w:szCs w:val="24"/>
        </w:rPr>
        <w:t>優惠費率B（100元/公噸CO</w:t>
      </w:r>
      <w:r w:rsidRPr="001D7B1C">
        <w:rPr>
          <w:rFonts w:ascii="標楷體" w:eastAsia="標楷體" w:hAnsi="標楷體" w:hint="eastAsia"/>
          <w:color w:val="000000" w:themeColor="text1"/>
          <w:szCs w:val="24"/>
          <w:vertAlign w:val="subscript"/>
        </w:rPr>
        <w:t>2</w:t>
      </w:r>
      <w:r w:rsidRPr="001D7B1C">
        <w:rPr>
          <w:rFonts w:ascii="標楷體" w:eastAsia="標楷體" w:hAnsi="標楷體" w:hint="eastAsia"/>
          <w:color w:val="000000" w:themeColor="text1"/>
          <w:szCs w:val="24"/>
        </w:rPr>
        <w:t>e），自主減量計畫執行期間為114年5月16日至119年12月31日，基準年排放量為736.6萬公噸CO</w:t>
      </w:r>
      <w:r w:rsidRPr="001D7B1C">
        <w:rPr>
          <w:rFonts w:ascii="標楷體" w:eastAsia="標楷體" w:hAnsi="標楷體" w:hint="eastAsia"/>
          <w:color w:val="000000" w:themeColor="text1"/>
          <w:szCs w:val="24"/>
          <w:vertAlign w:val="subscript"/>
        </w:rPr>
        <w:t>2</w:t>
      </w:r>
      <w:r w:rsidRPr="001D7B1C">
        <w:rPr>
          <w:rFonts w:ascii="標楷體" w:eastAsia="標楷體" w:hAnsi="標楷體" w:hint="eastAsia"/>
          <w:color w:val="000000" w:themeColor="text1"/>
          <w:szCs w:val="24"/>
        </w:rPr>
        <w:t>e，目標年（119年）指定目標為726.2萬公噸CO</w:t>
      </w:r>
      <w:r w:rsidRPr="001D7B1C">
        <w:rPr>
          <w:rFonts w:ascii="標楷體" w:eastAsia="標楷體" w:hAnsi="標楷體" w:hint="eastAsia"/>
          <w:color w:val="000000" w:themeColor="text1"/>
          <w:szCs w:val="24"/>
          <w:vertAlign w:val="subscript"/>
        </w:rPr>
        <w:t>2</w:t>
      </w:r>
      <w:r w:rsidRPr="001D7B1C">
        <w:rPr>
          <w:rFonts w:ascii="標楷體" w:eastAsia="標楷體" w:hAnsi="標楷體" w:hint="eastAsia"/>
          <w:color w:val="000000" w:themeColor="text1"/>
          <w:szCs w:val="24"/>
        </w:rPr>
        <w:t>e，其中114年指定目標亦為726.2萬公噸CO</w:t>
      </w:r>
      <w:r w:rsidRPr="001D7B1C">
        <w:rPr>
          <w:rFonts w:ascii="標楷體" w:eastAsia="標楷體" w:hAnsi="標楷體" w:hint="eastAsia"/>
          <w:color w:val="000000" w:themeColor="text1"/>
          <w:szCs w:val="24"/>
          <w:vertAlign w:val="subscript"/>
        </w:rPr>
        <w:t>2</w:t>
      </w:r>
      <w:r w:rsidRPr="001D7B1C">
        <w:rPr>
          <w:rFonts w:ascii="標楷體" w:eastAsia="標楷體" w:hAnsi="標楷體" w:hint="eastAsia"/>
          <w:color w:val="000000" w:themeColor="text1"/>
          <w:szCs w:val="24"/>
        </w:rPr>
        <w:t>e，並於115年5月首次</w:t>
      </w:r>
      <w:proofErr w:type="gramStart"/>
      <w:r w:rsidRPr="001D7B1C">
        <w:rPr>
          <w:rFonts w:ascii="標楷體" w:eastAsia="標楷體" w:hAnsi="標楷體" w:hint="eastAsia"/>
          <w:color w:val="000000" w:themeColor="text1"/>
          <w:szCs w:val="24"/>
        </w:rPr>
        <w:t>繳納碳費</w:t>
      </w:r>
      <w:proofErr w:type="gramEnd"/>
      <w:r w:rsidRPr="001D7B1C">
        <w:rPr>
          <w:rFonts w:ascii="標楷體" w:eastAsia="標楷體" w:hAnsi="標楷體" w:hint="eastAsia"/>
          <w:color w:val="000000" w:themeColor="text1"/>
          <w:szCs w:val="24"/>
        </w:rPr>
        <w:t>。又據台灣中油公司統計，</w:t>
      </w:r>
      <w:proofErr w:type="gramStart"/>
      <w:r w:rsidRPr="001D7B1C">
        <w:rPr>
          <w:rFonts w:ascii="標楷體" w:eastAsia="標楷體" w:hAnsi="標楷體" w:hint="eastAsia"/>
          <w:color w:val="000000" w:themeColor="text1"/>
          <w:szCs w:val="24"/>
        </w:rPr>
        <w:t>114</w:t>
      </w:r>
      <w:proofErr w:type="gramEnd"/>
      <w:r w:rsidRPr="001D7B1C">
        <w:rPr>
          <w:rFonts w:ascii="標楷體" w:eastAsia="標楷體" w:hAnsi="標楷體" w:hint="eastAsia"/>
          <w:color w:val="000000" w:themeColor="text1"/>
          <w:szCs w:val="24"/>
        </w:rPr>
        <w:t>年度5</w:t>
      </w:r>
      <w:r w:rsidR="00E70112" w:rsidRPr="001D7B1C">
        <w:rPr>
          <w:rFonts w:ascii="標楷體" w:eastAsia="標楷體" w:hAnsi="標楷體" w:hint="eastAsia"/>
          <w:color w:val="000000" w:themeColor="text1"/>
          <w:szCs w:val="24"/>
        </w:rPr>
        <w:t>處</w:t>
      </w:r>
      <w:r w:rsidRPr="001D7B1C">
        <w:rPr>
          <w:rFonts w:ascii="標楷體" w:eastAsia="標楷體" w:hAnsi="標楷體" w:hint="eastAsia"/>
          <w:color w:val="000000" w:themeColor="text1"/>
          <w:szCs w:val="24"/>
        </w:rPr>
        <w:t>廠區之收費排放量為</w:t>
      </w:r>
      <w:r w:rsidR="00927CAE" w:rsidRPr="001D7B1C">
        <w:rPr>
          <w:rFonts w:ascii="標楷體" w:eastAsia="標楷體" w:hAnsi="標楷體" w:hint="eastAsia"/>
          <w:color w:val="000000" w:themeColor="text1"/>
          <w:szCs w:val="24"/>
        </w:rPr>
        <w:t>668.8</w:t>
      </w:r>
      <w:r w:rsidRPr="001D7B1C">
        <w:rPr>
          <w:rFonts w:ascii="標楷體" w:eastAsia="標楷體" w:hAnsi="標楷體" w:hint="eastAsia"/>
          <w:color w:val="000000" w:themeColor="text1"/>
          <w:szCs w:val="24"/>
        </w:rPr>
        <w:t>萬公噸CO</w:t>
      </w:r>
      <w:r w:rsidRPr="001D7B1C">
        <w:rPr>
          <w:rFonts w:ascii="標楷體" w:eastAsia="標楷體" w:hAnsi="標楷體" w:hint="eastAsia"/>
          <w:color w:val="000000" w:themeColor="text1"/>
          <w:szCs w:val="24"/>
          <w:vertAlign w:val="subscript"/>
        </w:rPr>
        <w:t>2</w:t>
      </w:r>
      <w:r w:rsidRPr="001D7B1C">
        <w:rPr>
          <w:rFonts w:ascii="標楷體" w:eastAsia="標楷體" w:hAnsi="標楷體" w:hint="eastAsia"/>
          <w:color w:val="000000" w:themeColor="text1"/>
          <w:szCs w:val="24"/>
        </w:rPr>
        <w:t>e，以一般費率估算</w:t>
      </w:r>
      <w:proofErr w:type="gramStart"/>
      <w:r w:rsidRPr="001D7B1C">
        <w:rPr>
          <w:rFonts w:ascii="標楷體" w:eastAsia="標楷體" w:hAnsi="標楷體" w:hint="eastAsia"/>
          <w:color w:val="000000" w:themeColor="text1"/>
          <w:szCs w:val="24"/>
        </w:rPr>
        <w:t>之碳費</w:t>
      </w:r>
      <w:proofErr w:type="gramEnd"/>
      <w:r w:rsidRPr="001D7B1C">
        <w:rPr>
          <w:rFonts w:ascii="標楷體" w:eastAsia="標楷體" w:hAnsi="標楷體" w:hint="eastAsia"/>
          <w:color w:val="000000" w:themeColor="text1"/>
          <w:szCs w:val="24"/>
        </w:rPr>
        <w:t>金額約為20.06億元，倘以優惠費率B估算，應</w:t>
      </w:r>
      <w:proofErr w:type="gramStart"/>
      <w:r w:rsidRPr="001D7B1C">
        <w:rPr>
          <w:rFonts w:ascii="標楷體" w:eastAsia="標楷體" w:hAnsi="標楷體" w:hint="eastAsia"/>
          <w:color w:val="000000" w:themeColor="text1"/>
          <w:szCs w:val="24"/>
        </w:rPr>
        <w:t>繳納碳費金額</w:t>
      </w:r>
      <w:proofErr w:type="gramEnd"/>
      <w:r w:rsidRPr="001D7B1C">
        <w:rPr>
          <w:rFonts w:ascii="標楷體" w:eastAsia="標楷體" w:hAnsi="標楷體" w:hint="eastAsia"/>
          <w:color w:val="000000" w:themeColor="text1"/>
          <w:szCs w:val="24"/>
        </w:rPr>
        <w:t>大幅降低至約6.69億元，減少約13.37億元。另</w:t>
      </w:r>
      <w:proofErr w:type="gramStart"/>
      <w:r w:rsidRPr="001D7B1C">
        <w:rPr>
          <w:rFonts w:ascii="標楷體" w:eastAsia="標楷體" w:hAnsi="標楷體" w:hint="eastAsia"/>
          <w:color w:val="000000" w:themeColor="text1"/>
          <w:szCs w:val="24"/>
        </w:rPr>
        <w:t>環境部已於</w:t>
      </w:r>
      <w:proofErr w:type="gramEnd"/>
      <w:r w:rsidRPr="001D7B1C">
        <w:rPr>
          <w:rFonts w:ascii="標楷體" w:eastAsia="標楷體" w:hAnsi="標楷體" w:hint="eastAsia"/>
          <w:color w:val="000000" w:themeColor="text1"/>
          <w:szCs w:val="24"/>
        </w:rPr>
        <w:t>115年1月12日發布「</w:t>
      </w:r>
      <w:proofErr w:type="gramStart"/>
      <w:r w:rsidRPr="001D7B1C">
        <w:rPr>
          <w:rFonts w:ascii="標楷體" w:eastAsia="標楷體" w:hAnsi="標楷體" w:hint="eastAsia"/>
          <w:color w:val="000000" w:themeColor="text1"/>
          <w:szCs w:val="24"/>
        </w:rPr>
        <w:t>碳費徵收</w:t>
      </w:r>
      <w:proofErr w:type="gramEnd"/>
      <w:r w:rsidRPr="001D7B1C">
        <w:rPr>
          <w:rFonts w:ascii="標楷體" w:eastAsia="標楷體" w:hAnsi="標楷體" w:hint="eastAsia"/>
          <w:color w:val="000000" w:themeColor="text1"/>
          <w:szCs w:val="24"/>
        </w:rPr>
        <w:t>對象申請認定屬高碳洩漏風險者審核原則」，該公司並於115年1月向環境部提出高碳洩漏風險認定申請，如該公司經環境部審查認定屬高碳洩漏風險者</w:t>
      </w:r>
      <w:r w:rsidR="008E2B2F" w:rsidRPr="001D7B1C">
        <w:rPr>
          <w:rFonts w:ascii="標楷體" w:eastAsia="標楷體" w:hAnsi="標楷體" w:hint="eastAsia"/>
          <w:color w:val="000000" w:themeColor="text1"/>
          <w:szCs w:val="24"/>
        </w:rPr>
        <w:t>（圖</w:t>
      </w:r>
      <w:r w:rsidR="00CE35EE" w:rsidRPr="001D7B1C">
        <w:rPr>
          <w:rFonts w:ascii="標楷體" w:eastAsia="標楷體" w:hAnsi="標楷體"/>
          <w:color w:val="000000" w:themeColor="text1"/>
          <w:szCs w:val="24"/>
        </w:rPr>
        <w:t>5</w:t>
      </w:r>
      <w:r w:rsidR="008E2B2F"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，依適用之排放量調整係數值設算結果，應</w:t>
      </w:r>
      <w:proofErr w:type="gramStart"/>
      <w:r w:rsidRPr="001D7B1C">
        <w:rPr>
          <w:rFonts w:ascii="標楷體" w:eastAsia="標楷體" w:hAnsi="標楷體" w:hint="eastAsia"/>
          <w:color w:val="000000" w:themeColor="text1"/>
          <w:szCs w:val="24"/>
        </w:rPr>
        <w:t>繳納碳費之</w:t>
      </w:r>
      <w:proofErr w:type="gramEnd"/>
      <w:r w:rsidRPr="001D7B1C">
        <w:rPr>
          <w:rFonts w:ascii="標楷體" w:eastAsia="標楷體" w:hAnsi="標楷體" w:hint="eastAsia"/>
          <w:color w:val="000000" w:themeColor="text1"/>
          <w:szCs w:val="24"/>
        </w:rPr>
        <w:t>金額可望進一步降低，</w:t>
      </w:r>
      <w:proofErr w:type="gramStart"/>
      <w:r w:rsidRPr="001D7B1C">
        <w:rPr>
          <w:rFonts w:ascii="標楷體" w:eastAsia="標楷體" w:hAnsi="標楷體" w:hint="eastAsia"/>
          <w:color w:val="000000" w:themeColor="text1"/>
          <w:szCs w:val="24"/>
        </w:rPr>
        <w:t>顯著節減</w:t>
      </w:r>
      <w:proofErr w:type="gramEnd"/>
      <w:r w:rsidR="00E70112" w:rsidRPr="001D7B1C">
        <w:rPr>
          <w:rFonts w:hint="eastAsia"/>
          <w:noProof/>
          <w:color w:val="000000" w:themeColor="text1"/>
        </w:rPr>
        <w:lastRenderedPageBreak/>
        <mc:AlternateContent>
          <mc:Choice Requires="wpg">
            <w:drawing>
              <wp:anchor distT="0" distB="0" distL="114300" distR="114300" simplePos="0" relativeHeight="251951104" behindDoc="0" locked="0" layoutInCell="1" allowOverlap="1" wp14:anchorId="4A2DC4E3" wp14:editId="0BC257DD">
                <wp:simplePos x="0" y="0"/>
                <wp:positionH relativeFrom="column">
                  <wp:posOffset>311102</wp:posOffset>
                </wp:positionH>
                <wp:positionV relativeFrom="paragraph">
                  <wp:posOffset>87786</wp:posOffset>
                </wp:positionV>
                <wp:extent cx="6029325" cy="3962400"/>
                <wp:effectExtent l="0" t="0" r="0" b="0"/>
                <wp:wrapTopAndBottom/>
                <wp:docPr id="23" name="群組 23"/>
                <wp:cNvGraphicFramePr/>
                <a:graphic xmlns:a="http://schemas.openxmlformats.org/drawingml/2006/main">
                  <a:graphicData uri="http://schemas.microsoft.com/office/word/2010/wordprocessingGroup">
                    <wpg:wgp>
                      <wpg:cNvGrpSpPr/>
                      <wpg:grpSpPr>
                        <a:xfrm>
                          <a:off x="0" y="0"/>
                          <a:ext cx="6029325" cy="3962400"/>
                          <a:chOff x="26040" y="0"/>
                          <a:chExt cx="5589664" cy="3436829"/>
                        </a:xfrm>
                      </wpg:grpSpPr>
                      <wpg:grpSp>
                        <wpg:cNvPr id="24" name="群組 24"/>
                        <wpg:cNvGrpSpPr/>
                        <wpg:grpSpPr>
                          <a:xfrm>
                            <a:off x="26040" y="416134"/>
                            <a:ext cx="5589664" cy="1801607"/>
                            <a:chOff x="26040" y="22434"/>
                            <a:chExt cx="5589664" cy="1801607"/>
                          </a:xfrm>
                        </wpg:grpSpPr>
                        <wpg:grpSp>
                          <wpg:cNvPr id="25" name="群組 25"/>
                          <wpg:cNvGrpSpPr/>
                          <wpg:grpSpPr>
                            <a:xfrm>
                              <a:off x="26040" y="22434"/>
                              <a:ext cx="5589664" cy="1801607"/>
                              <a:chOff x="26040" y="22434"/>
                              <a:chExt cx="5589664" cy="1801607"/>
                            </a:xfrm>
                          </wpg:grpSpPr>
                          <wpg:grpSp>
                            <wpg:cNvPr id="26" name="群組 26"/>
                            <wpg:cNvGrpSpPr/>
                            <wpg:grpSpPr>
                              <a:xfrm>
                                <a:off x="26040" y="647734"/>
                                <a:ext cx="837559" cy="802970"/>
                                <a:chOff x="-17238" y="40692"/>
                                <a:chExt cx="742384" cy="605041"/>
                              </a:xfrm>
                            </wpg:grpSpPr>
                            <wps:wsp>
                              <wps:cNvPr id="27" name="矩形: 圓角 27"/>
                              <wps:cNvSpPr/>
                              <wps:spPr>
                                <a:xfrm>
                                  <a:off x="-66" y="40692"/>
                                  <a:ext cx="665920" cy="552492"/>
                                </a:xfrm>
                                <a:prstGeom prst="roundRect">
                                  <a:avLst/>
                                </a:prstGeom>
                                <a:noFill/>
                                <a:ln w="9525" cap="flat" cmpd="sng" algn="ctr">
                                  <a:solidFill>
                                    <a:sysClr val="windowText" lastClr="000000"/>
                                  </a:solidFill>
                                  <a:prstDash val="solid"/>
                                  <a:miter lim="800000"/>
                                </a:ln>
                                <a:effectLst/>
                              </wps:spPr>
                              <wps:txbx>
                                <w:txbxContent>
                                  <w:p w14:paraId="2E1D4CA1" w14:textId="77777777" w:rsidR="00CB7C0F" w:rsidRDefault="00CB7C0F" w:rsidP="00CB7C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文字方塊 29"/>
                              <wps:cNvSpPr txBox="1"/>
                              <wps:spPr>
                                <a:xfrm>
                                  <a:off x="-17238" y="93145"/>
                                  <a:ext cx="742384" cy="552588"/>
                                </a:xfrm>
                                <a:prstGeom prst="rect">
                                  <a:avLst/>
                                </a:prstGeom>
                                <a:noFill/>
                                <a:ln w="6350">
                                  <a:noFill/>
                                </a:ln>
                              </wps:spPr>
                              <wps:txbx>
                                <w:txbxContent>
                                  <w:p w14:paraId="7A9F15C7" w14:textId="77777777" w:rsidR="00CB7C0F" w:rsidRDefault="00CB7C0F" w:rsidP="00CB7C0F">
                                    <w:pPr>
                                      <w:spacing w:line="240" w:lineRule="exact"/>
                                      <w:jc w:val="center"/>
                                      <w:rPr>
                                        <w:rFonts w:ascii="標楷體" w:eastAsia="標楷體" w:hAnsi="標楷體"/>
                                        <w:b/>
                                        <w:sz w:val="20"/>
                                      </w:rPr>
                                    </w:pPr>
                                  </w:p>
                                  <w:p w14:paraId="44136110" w14:textId="77777777" w:rsidR="00CB7C0F" w:rsidRPr="00F85AB9" w:rsidRDefault="00CB7C0F" w:rsidP="00CB7C0F">
                                    <w:pPr>
                                      <w:spacing w:line="240" w:lineRule="exact"/>
                                      <w:jc w:val="center"/>
                                      <w:rPr>
                                        <w:rFonts w:ascii="標楷體" w:eastAsia="標楷體" w:hAnsi="標楷體"/>
                                        <w:b/>
                                        <w:sz w:val="20"/>
                                      </w:rPr>
                                    </w:pPr>
                                    <w:r>
                                      <w:rPr>
                                        <w:rFonts w:ascii="標楷體" w:eastAsia="標楷體" w:hAnsi="標楷體" w:hint="eastAsia"/>
                                        <w:b/>
                                        <w:sz w:val="20"/>
                                      </w:rPr>
                                      <w:t>碳費徵收</w:t>
                                    </w:r>
                                    <w:r>
                                      <w:rPr>
                                        <w:rFonts w:ascii="標楷體" w:eastAsia="標楷體" w:hAnsi="標楷體"/>
                                        <w:b/>
                                        <w:sz w:val="20"/>
                                      </w:rPr>
                                      <w:br/>
                                    </w:r>
                                    <w:r>
                                      <w:rPr>
                                        <w:rFonts w:ascii="標楷體" w:eastAsia="標楷體" w:hAnsi="標楷體" w:hint="eastAsia"/>
                                        <w:b/>
                                        <w:sz w:val="20"/>
                                      </w:rPr>
                                      <w:t>對象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1" name="群組 31"/>
                            <wpg:cNvGrpSpPr/>
                            <wpg:grpSpPr>
                              <a:xfrm>
                                <a:off x="958850" y="310754"/>
                                <a:ext cx="836930" cy="527050"/>
                                <a:chOff x="-45952" y="40416"/>
                                <a:chExt cx="742384" cy="334269"/>
                              </a:xfrm>
                            </wpg:grpSpPr>
                            <wps:wsp>
                              <wps:cNvPr id="33" name="矩形: 圓角 33"/>
                              <wps:cNvSpPr/>
                              <wps:spPr>
                                <a:xfrm>
                                  <a:off x="-96" y="40692"/>
                                  <a:ext cx="665920" cy="333993"/>
                                </a:xfrm>
                                <a:prstGeom prst="roundRect">
                                  <a:avLst/>
                                </a:prstGeom>
                                <a:noFill/>
                                <a:ln w="9525" cap="flat" cmpd="sng" algn="ctr">
                                  <a:solidFill>
                                    <a:sysClr val="windowText" lastClr="000000"/>
                                  </a:solidFill>
                                  <a:prstDash val="solid"/>
                                  <a:miter lim="800000"/>
                                </a:ln>
                                <a:effectLst/>
                              </wps:spPr>
                              <wps:txbx>
                                <w:txbxContent>
                                  <w:p w14:paraId="54791D5B" w14:textId="77777777" w:rsidR="00CB7C0F" w:rsidRDefault="00CB7C0F" w:rsidP="00CB7C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文字方塊 34"/>
                              <wps:cNvSpPr txBox="1"/>
                              <wps:spPr>
                                <a:xfrm>
                                  <a:off x="-45952" y="40416"/>
                                  <a:ext cx="742384" cy="334269"/>
                                </a:xfrm>
                                <a:prstGeom prst="rect">
                                  <a:avLst/>
                                </a:prstGeom>
                                <a:noFill/>
                                <a:ln w="6350">
                                  <a:noFill/>
                                </a:ln>
                              </wps:spPr>
                              <wps:txbx>
                                <w:txbxContent>
                                  <w:p w14:paraId="43CB0DD0" w14:textId="77777777" w:rsidR="00CB7C0F" w:rsidRPr="00F85AB9" w:rsidRDefault="00CB7C0F" w:rsidP="00CB7C0F">
                                    <w:pPr>
                                      <w:spacing w:line="240" w:lineRule="exact"/>
                                      <w:jc w:val="center"/>
                                      <w:rPr>
                                        <w:rFonts w:ascii="標楷體" w:eastAsia="標楷體" w:hAnsi="標楷體"/>
                                        <w:b/>
                                        <w:sz w:val="20"/>
                                      </w:rPr>
                                    </w:pPr>
                                    <w:r w:rsidRPr="00F85AB9">
                                      <w:rPr>
                                        <w:rFonts w:ascii="標楷體" w:eastAsia="標楷體" w:hAnsi="標楷體" w:hint="eastAsia"/>
                                        <w:b/>
                                        <w:sz w:val="20"/>
                                      </w:rPr>
                                      <w:t>取得自主</w:t>
                                    </w:r>
                                  </w:p>
                                  <w:p w14:paraId="5FDDB1F6" w14:textId="77777777" w:rsidR="00CB7C0F" w:rsidRPr="00F85AB9" w:rsidRDefault="00CB7C0F" w:rsidP="00CB7C0F">
                                    <w:pPr>
                                      <w:spacing w:line="240" w:lineRule="exact"/>
                                      <w:jc w:val="center"/>
                                      <w:rPr>
                                        <w:rFonts w:ascii="標楷體" w:eastAsia="標楷體" w:hAnsi="標楷體"/>
                                        <w:b/>
                                        <w:sz w:val="20"/>
                                      </w:rPr>
                                    </w:pPr>
                                    <w:r w:rsidRPr="00F85AB9">
                                      <w:rPr>
                                        <w:rFonts w:ascii="標楷體" w:eastAsia="標楷體" w:hAnsi="標楷體" w:hint="eastAsia"/>
                                        <w:b/>
                                        <w:sz w:val="20"/>
                                      </w:rPr>
                                      <w:t>減量計畫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5" name="群組 35"/>
                            <wpg:cNvGrpSpPr/>
                            <wpg:grpSpPr>
                              <a:xfrm>
                                <a:off x="958850" y="1263650"/>
                                <a:ext cx="836930" cy="533004"/>
                                <a:chOff x="-40319" y="36640"/>
                                <a:chExt cx="742384" cy="338045"/>
                              </a:xfrm>
                            </wpg:grpSpPr>
                            <wps:wsp>
                              <wps:cNvPr id="36" name="矩形: 圓角 36"/>
                              <wps:cNvSpPr/>
                              <wps:spPr>
                                <a:xfrm>
                                  <a:off x="-96" y="40692"/>
                                  <a:ext cx="665920" cy="333993"/>
                                </a:xfrm>
                                <a:prstGeom prst="roundRect">
                                  <a:avLst/>
                                </a:prstGeom>
                                <a:noFill/>
                                <a:ln w="9525" cap="flat" cmpd="sng" algn="ctr">
                                  <a:solidFill>
                                    <a:sysClr val="windowText" lastClr="000000"/>
                                  </a:solidFill>
                                  <a:prstDash val="solid"/>
                                  <a:miter lim="800000"/>
                                </a:ln>
                                <a:effectLst/>
                              </wps:spPr>
                              <wps:txbx>
                                <w:txbxContent>
                                  <w:p w14:paraId="60B16CE5" w14:textId="77777777" w:rsidR="00CB7C0F" w:rsidRDefault="00CB7C0F" w:rsidP="00CB7C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文字方塊 37"/>
                              <wps:cNvSpPr txBox="1"/>
                              <wps:spPr>
                                <a:xfrm>
                                  <a:off x="-40319" y="36640"/>
                                  <a:ext cx="742384" cy="334269"/>
                                </a:xfrm>
                                <a:prstGeom prst="rect">
                                  <a:avLst/>
                                </a:prstGeom>
                                <a:noFill/>
                                <a:ln w="6350">
                                  <a:noFill/>
                                </a:ln>
                              </wps:spPr>
                              <wps:txbx>
                                <w:txbxContent>
                                  <w:p w14:paraId="780C8A88" w14:textId="77777777" w:rsidR="00CB7C0F" w:rsidRPr="00F85AB9" w:rsidRDefault="00CB7C0F" w:rsidP="00CB7C0F">
                                    <w:pPr>
                                      <w:spacing w:line="240" w:lineRule="exact"/>
                                      <w:jc w:val="center"/>
                                      <w:rPr>
                                        <w:rFonts w:ascii="標楷體" w:eastAsia="標楷體" w:hAnsi="標楷體"/>
                                        <w:b/>
                                        <w:sz w:val="20"/>
                                      </w:rPr>
                                    </w:pPr>
                                    <w:r w:rsidRPr="00F85AB9">
                                      <w:rPr>
                                        <w:rFonts w:ascii="標楷體" w:eastAsia="標楷體" w:hAnsi="標楷體" w:hint="eastAsia"/>
                                        <w:b/>
                                        <w:sz w:val="20"/>
                                      </w:rPr>
                                      <w:t>未取得自主減量計畫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8" name="群組 38"/>
                            <wpg:cNvGrpSpPr/>
                            <wpg:grpSpPr>
                              <a:xfrm>
                                <a:off x="1962150" y="617644"/>
                                <a:ext cx="836295" cy="568490"/>
                                <a:chOff x="-13755" y="40626"/>
                                <a:chExt cx="742384" cy="450941"/>
                              </a:xfrm>
                            </wpg:grpSpPr>
                            <wps:wsp>
                              <wps:cNvPr id="39" name="矩形: 圓角 39"/>
                              <wps:cNvSpPr/>
                              <wps:spPr>
                                <a:xfrm>
                                  <a:off x="-236" y="40626"/>
                                  <a:ext cx="665920" cy="409170"/>
                                </a:xfrm>
                                <a:prstGeom prst="roundRect">
                                  <a:avLst/>
                                </a:prstGeom>
                                <a:noFill/>
                                <a:ln w="9525" cap="flat" cmpd="sng" algn="ctr">
                                  <a:solidFill>
                                    <a:sysClr val="windowText" lastClr="000000"/>
                                  </a:solidFill>
                                  <a:prstDash val="solid"/>
                                  <a:miter lim="800000"/>
                                </a:ln>
                                <a:effectLst/>
                              </wps:spPr>
                              <wps:txbx>
                                <w:txbxContent>
                                  <w:p w14:paraId="633CB6AA" w14:textId="77777777" w:rsidR="00CB7C0F" w:rsidRDefault="00CB7C0F" w:rsidP="00CB7C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文字方塊 40"/>
                              <wps:cNvSpPr txBox="1"/>
                              <wps:spPr>
                                <a:xfrm>
                                  <a:off x="-13755" y="64494"/>
                                  <a:ext cx="742384" cy="427073"/>
                                </a:xfrm>
                                <a:prstGeom prst="rect">
                                  <a:avLst/>
                                </a:prstGeom>
                                <a:noFill/>
                                <a:ln w="6350">
                                  <a:noFill/>
                                </a:ln>
                              </wps:spPr>
                              <wps:txbx>
                                <w:txbxContent>
                                  <w:p w14:paraId="2FB868C3" w14:textId="12BD0E83" w:rsidR="00CB7C0F" w:rsidRPr="00F85AB9" w:rsidRDefault="00CB7C0F" w:rsidP="00CB7C0F">
                                    <w:pPr>
                                      <w:spacing w:line="240" w:lineRule="exact"/>
                                      <w:jc w:val="center"/>
                                      <w:rPr>
                                        <w:rFonts w:ascii="標楷體" w:eastAsia="標楷體" w:hAnsi="標楷體"/>
                                        <w:b/>
                                        <w:sz w:val="20"/>
                                      </w:rPr>
                                    </w:pPr>
                                    <w:r w:rsidRPr="00F85AB9">
                                      <w:rPr>
                                        <w:rFonts w:ascii="標楷體" w:eastAsia="標楷體" w:hAnsi="標楷體" w:hint="eastAsia"/>
                                        <w:b/>
                                        <w:sz w:val="20"/>
                                      </w:rPr>
                                      <w:t>經審查認定屬高碳洩</w:t>
                                    </w:r>
                                    <w:r w:rsidR="004A5AAD">
                                      <w:rPr>
                                        <w:rFonts w:ascii="標楷體" w:eastAsia="標楷體" w:hAnsi="標楷體" w:hint="eastAsia"/>
                                        <w:b/>
                                        <w:sz w:val="20"/>
                                      </w:rPr>
                                      <w:t>漏</w:t>
                                    </w:r>
                                    <w:r w:rsidRPr="00F85AB9">
                                      <w:rPr>
                                        <w:rFonts w:ascii="標楷體" w:eastAsia="標楷體" w:hAnsi="標楷體"/>
                                        <w:b/>
                                        <w:sz w:val="20"/>
                                      </w:rPr>
                                      <w:br/>
                                    </w:r>
                                    <w:r w:rsidRPr="00F85AB9">
                                      <w:rPr>
                                        <w:rFonts w:ascii="標楷體" w:eastAsia="標楷體" w:hAnsi="標楷體" w:hint="eastAsia"/>
                                        <w:b/>
                                        <w:sz w:val="20"/>
                                      </w:rPr>
                                      <w:t>風險行業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1" name="群組 41"/>
                            <wpg:cNvGrpSpPr/>
                            <wpg:grpSpPr>
                              <a:xfrm>
                                <a:off x="1962150" y="24812"/>
                                <a:ext cx="836295" cy="538400"/>
                                <a:chOff x="-19391" y="38816"/>
                                <a:chExt cx="742384" cy="427072"/>
                              </a:xfrm>
                            </wpg:grpSpPr>
                            <wps:wsp>
                              <wps:cNvPr id="42" name="矩形: 圓角 42"/>
                              <wps:cNvSpPr/>
                              <wps:spPr>
                                <a:xfrm>
                                  <a:off x="-236" y="40626"/>
                                  <a:ext cx="665920" cy="409170"/>
                                </a:xfrm>
                                <a:prstGeom prst="roundRect">
                                  <a:avLst/>
                                </a:prstGeom>
                                <a:noFill/>
                                <a:ln w="9525" cap="flat" cmpd="sng" algn="ctr">
                                  <a:solidFill>
                                    <a:sysClr val="windowText" lastClr="000000"/>
                                  </a:solidFill>
                                  <a:prstDash val="solid"/>
                                  <a:miter lim="800000"/>
                                </a:ln>
                                <a:effectLst/>
                              </wps:spPr>
                              <wps:txbx>
                                <w:txbxContent>
                                  <w:p w14:paraId="6D2E7110" w14:textId="77777777" w:rsidR="00CB7C0F" w:rsidRDefault="00CB7C0F" w:rsidP="00CB7C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文字方塊 43"/>
                              <wps:cNvSpPr txBox="1"/>
                              <wps:spPr>
                                <a:xfrm>
                                  <a:off x="-19391" y="38816"/>
                                  <a:ext cx="742384" cy="427072"/>
                                </a:xfrm>
                                <a:prstGeom prst="rect">
                                  <a:avLst/>
                                </a:prstGeom>
                                <a:noFill/>
                                <a:ln w="6350">
                                  <a:noFill/>
                                </a:ln>
                              </wps:spPr>
                              <wps:txbx>
                                <w:txbxContent>
                                  <w:p w14:paraId="05D08A47" w14:textId="55C50B49" w:rsidR="00CB7C0F" w:rsidRPr="00F85AB9" w:rsidRDefault="00CB7C0F" w:rsidP="00CB7C0F">
                                    <w:pPr>
                                      <w:spacing w:line="240" w:lineRule="exact"/>
                                      <w:jc w:val="center"/>
                                      <w:rPr>
                                        <w:rFonts w:ascii="標楷體" w:eastAsia="標楷體" w:hAnsi="標楷體"/>
                                        <w:b/>
                                        <w:sz w:val="20"/>
                                      </w:rPr>
                                    </w:pPr>
                                    <w:r w:rsidRPr="00F85AB9">
                                      <w:rPr>
                                        <w:rFonts w:ascii="標楷體" w:eastAsia="標楷體" w:hAnsi="標楷體" w:hint="eastAsia"/>
                                        <w:b/>
                                        <w:sz w:val="20"/>
                                      </w:rPr>
                                      <w:t>非屬高碳洩</w:t>
                                    </w:r>
                                    <w:r w:rsidR="004A5AAD">
                                      <w:rPr>
                                        <w:rFonts w:ascii="標楷體" w:eastAsia="標楷體" w:hAnsi="標楷體" w:hint="eastAsia"/>
                                        <w:b/>
                                        <w:sz w:val="20"/>
                                      </w:rPr>
                                      <w:t>漏</w:t>
                                    </w:r>
                                    <w:r w:rsidRPr="00F85AB9">
                                      <w:rPr>
                                        <w:rFonts w:ascii="標楷體" w:eastAsia="標楷體" w:hAnsi="標楷體" w:hint="eastAsia"/>
                                        <w:b/>
                                        <w:sz w:val="20"/>
                                      </w:rPr>
                                      <w:t>風險行業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4" name="群組 44"/>
                            <wpg:cNvGrpSpPr/>
                            <wpg:grpSpPr>
                              <a:xfrm>
                                <a:off x="2850864" y="22434"/>
                                <a:ext cx="2764840" cy="540777"/>
                                <a:chOff x="-975" y="40626"/>
                                <a:chExt cx="704302" cy="429401"/>
                              </a:xfrm>
                            </wpg:grpSpPr>
                            <wps:wsp>
                              <wps:cNvPr id="45" name="矩形: 圓角 45"/>
                              <wps:cNvSpPr/>
                              <wps:spPr>
                                <a:xfrm>
                                  <a:off x="-241" y="40626"/>
                                  <a:ext cx="676165" cy="409170"/>
                                </a:xfrm>
                                <a:prstGeom prst="roundRect">
                                  <a:avLst/>
                                </a:prstGeom>
                                <a:noFill/>
                                <a:ln w="9525" cap="flat" cmpd="sng" algn="ctr">
                                  <a:solidFill>
                                    <a:sysClr val="windowText" lastClr="000000"/>
                                  </a:solidFill>
                                  <a:prstDash val="solid"/>
                                  <a:miter lim="800000"/>
                                </a:ln>
                                <a:effectLst/>
                              </wps:spPr>
                              <wps:txbx>
                                <w:txbxContent>
                                  <w:p w14:paraId="6553C6A9" w14:textId="77777777" w:rsidR="00CB7C0F" w:rsidRDefault="00CB7C0F" w:rsidP="00CB7C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文字方塊 46"/>
                              <wps:cNvSpPr txBox="1"/>
                              <wps:spPr>
                                <a:xfrm>
                                  <a:off x="-975" y="42954"/>
                                  <a:ext cx="704302" cy="427073"/>
                                </a:xfrm>
                                <a:prstGeom prst="rect">
                                  <a:avLst/>
                                </a:prstGeom>
                                <a:noFill/>
                                <a:ln w="6350">
                                  <a:noFill/>
                                </a:ln>
                              </wps:spPr>
                              <wps:txbx>
                                <w:txbxContent>
                                  <w:p w14:paraId="46E3E3F5" w14:textId="3D92C508" w:rsidR="00CB7C0F" w:rsidRPr="00F85AB9" w:rsidRDefault="00CB7C0F" w:rsidP="00CB7C0F">
                                    <w:pPr>
                                      <w:spacing w:line="240" w:lineRule="exact"/>
                                      <w:rPr>
                                        <w:rFonts w:ascii="標楷體" w:eastAsia="標楷體" w:hAnsi="標楷體"/>
                                        <w:b/>
                                        <w:sz w:val="20"/>
                                      </w:rPr>
                                    </w:pPr>
                                    <w:r w:rsidRPr="00F85AB9">
                                      <w:rPr>
                                        <w:rFonts w:ascii="標楷體" w:eastAsia="標楷體" w:hAnsi="標楷體" w:hint="eastAsia"/>
                                        <w:b/>
                                        <w:sz w:val="20"/>
                                      </w:rPr>
                                      <w:t>碳費＝</w:t>
                                    </w:r>
                                    <w:r w:rsidR="004A5AAD">
                                      <w:rPr>
                                        <w:rFonts w:ascii="標楷體" w:eastAsia="標楷體" w:hAnsi="標楷體" w:hint="eastAsia"/>
                                        <w:b/>
                                        <w:sz w:val="20"/>
                                      </w:rPr>
                                      <w:t>（</w:t>
                                    </w:r>
                                    <w:r w:rsidRPr="00F85AB9">
                                      <w:rPr>
                                        <w:rFonts w:ascii="標楷體" w:eastAsia="標楷體" w:hAnsi="標楷體" w:hint="eastAsia"/>
                                        <w:b/>
                                        <w:sz w:val="20"/>
                                      </w:rPr>
                                      <w:t>排放量－2.5萬公噸CO</w:t>
                                    </w:r>
                                    <w:r w:rsidRPr="00F06AB7">
                                      <w:rPr>
                                        <w:rFonts w:ascii="標楷體" w:eastAsia="標楷體" w:hAnsi="標楷體"/>
                                        <w:b/>
                                        <w:sz w:val="20"/>
                                        <w:szCs w:val="16"/>
                                        <w:vertAlign w:val="subscript"/>
                                      </w:rPr>
                                      <w:t>2</w:t>
                                    </w:r>
                                    <w:r w:rsidRPr="00F85AB9">
                                      <w:rPr>
                                        <w:rFonts w:ascii="標楷體" w:eastAsia="標楷體" w:hAnsi="標楷體"/>
                                        <w:b/>
                                        <w:sz w:val="20"/>
                                      </w:rPr>
                                      <w:t>e</w:t>
                                    </w:r>
                                    <w:r w:rsidR="004A5AAD">
                                      <w:rPr>
                                        <w:rFonts w:ascii="標楷體" w:eastAsia="標楷體" w:hAnsi="標楷體" w:hint="eastAsia"/>
                                        <w:b/>
                                        <w:sz w:val="20"/>
                                      </w:rPr>
                                      <w:t>）</w:t>
                                    </w:r>
                                    <w:r w:rsidRPr="00F85AB9">
                                      <w:rPr>
                                        <w:rFonts w:ascii="標楷體" w:eastAsia="標楷體" w:hAnsi="標楷體" w:hint="eastAsia"/>
                                        <w:b/>
                                        <w:sz w:val="20"/>
                                      </w:rPr>
                                      <w:t>×優惠費率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7" name="群組 47"/>
                            <wpg:cNvGrpSpPr/>
                            <wpg:grpSpPr>
                              <a:xfrm>
                                <a:off x="2851154" y="612984"/>
                                <a:ext cx="2764548" cy="539408"/>
                                <a:chOff x="-237" y="40626"/>
                                <a:chExt cx="694127" cy="428314"/>
                              </a:xfrm>
                            </wpg:grpSpPr>
                            <wps:wsp>
                              <wps:cNvPr id="48" name="矩形: 圓角 48"/>
                              <wps:cNvSpPr/>
                              <wps:spPr>
                                <a:xfrm>
                                  <a:off x="-237" y="40626"/>
                                  <a:ext cx="665925" cy="409170"/>
                                </a:xfrm>
                                <a:prstGeom prst="roundRect">
                                  <a:avLst/>
                                </a:prstGeom>
                                <a:noFill/>
                                <a:ln w="9525" cap="flat" cmpd="sng" algn="ctr">
                                  <a:solidFill>
                                    <a:sysClr val="windowText" lastClr="000000"/>
                                  </a:solidFill>
                                  <a:prstDash val="solid"/>
                                  <a:miter lim="800000"/>
                                </a:ln>
                                <a:effectLst/>
                              </wps:spPr>
                              <wps:txbx>
                                <w:txbxContent>
                                  <w:p w14:paraId="1BE1DD57" w14:textId="77777777" w:rsidR="00CB7C0F" w:rsidRDefault="00CB7C0F" w:rsidP="00CB7C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文字方塊 49"/>
                              <wps:cNvSpPr txBox="1"/>
                              <wps:spPr>
                                <a:xfrm>
                                  <a:off x="5783" y="41867"/>
                                  <a:ext cx="688107" cy="427073"/>
                                </a:xfrm>
                                <a:prstGeom prst="rect">
                                  <a:avLst/>
                                </a:prstGeom>
                                <a:noFill/>
                                <a:ln w="6350">
                                  <a:noFill/>
                                </a:ln>
                              </wps:spPr>
                              <wps:txbx>
                                <w:txbxContent>
                                  <w:p w14:paraId="51A5CF5F" w14:textId="77777777" w:rsidR="00CB7C0F" w:rsidRPr="00F85AB9" w:rsidRDefault="00CB7C0F" w:rsidP="00CB7C0F">
                                    <w:pPr>
                                      <w:spacing w:line="240" w:lineRule="exact"/>
                                      <w:rPr>
                                        <w:rFonts w:ascii="標楷體" w:eastAsia="標楷體" w:hAnsi="標楷體"/>
                                        <w:b/>
                                        <w:sz w:val="20"/>
                                      </w:rPr>
                                    </w:pPr>
                                    <w:r w:rsidRPr="00F85AB9">
                                      <w:rPr>
                                        <w:rFonts w:ascii="標楷體" w:eastAsia="標楷體" w:hAnsi="標楷體" w:hint="eastAsia"/>
                                        <w:b/>
                                        <w:sz w:val="20"/>
                                      </w:rPr>
                                      <w:t>碳費＝排放量×排放量調整係數值×優惠費率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 name="群組 50"/>
                            <wpg:cNvGrpSpPr/>
                            <wpg:grpSpPr>
                              <a:xfrm>
                                <a:off x="1963882" y="1286196"/>
                                <a:ext cx="3252644" cy="537845"/>
                                <a:chOff x="-237" y="40626"/>
                                <a:chExt cx="816696" cy="427073"/>
                              </a:xfrm>
                            </wpg:grpSpPr>
                            <wps:wsp>
                              <wps:cNvPr id="51" name="矩形: 圓角 51"/>
                              <wps:cNvSpPr/>
                              <wps:spPr>
                                <a:xfrm>
                                  <a:off x="-237" y="40626"/>
                                  <a:ext cx="708464" cy="409170"/>
                                </a:xfrm>
                                <a:prstGeom prst="roundRect">
                                  <a:avLst/>
                                </a:prstGeom>
                                <a:noFill/>
                                <a:ln w="9525" cap="flat" cmpd="sng" algn="ctr">
                                  <a:solidFill>
                                    <a:sysClr val="windowText" lastClr="000000"/>
                                  </a:solidFill>
                                  <a:prstDash val="solid"/>
                                  <a:miter lim="800000"/>
                                </a:ln>
                                <a:effectLst/>
                              </wps:spPr>
                              <wps:txbx>
                                <w:txbxContent>
                                  <w:p w14:paraId="70546690" w14:textId="77777777" w:rsidR="00CB7C0F" w:rsidRDefault="00CB7C0F" w:rsidP="00CB7C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文字方塊 52"/>
                              <wps:cNvSpPr txBox="1"/>
                              <wps:spPr>
                                <a:xfrm>
                                  <a:off x="5387" y="40626"/>
                                  <a:ext cx="811072" cy="427073"/>
                                </a:xfrm>
                                <a:prstGeom prst="rect">
                                  <a:avLst/>
                                </a:prstGeom>
                                <a:noFill/>
                                <a:ln w="6350">
                                  <a:noFill/>
                                </a:ln>
                              </wps:spPr>
                              <wps:txbx>
                                <w:txbxContent>
                                  <w:p w14:paraId="3082FE6F" w14:textId="77777777" w:rsidR="00CB7C0F" w:rsidRPr="00F85AB9" w:rsidRDefault="00CB7C0F" w:rsidP="00CB7C0F">
                                    <w:pPr>
                                      <w:spacing w:line="240" w:lineRule="exact"/>
                                      <w:rPr>
                                        <w:rFonts w:ascii="標楷體" w:eastAsia="標楷體" w:hAnsi="標楷體"/>
                                        <w:b/>
                                        <w:sz w:val="20"/>
                                      </w:rPr>
                                    </w:pPr>
                                    <w:r w:rsidRPr="00F85AB9">
                                      <w:rPr>
                                        <w:rFonts w:ascii="標楷體" w:eastAsia="標楷體" w:hAnsi="標楷體" w:hint="eastAsia"/>
                                        <w:b/>
                                        <w:sz w:val="20"/>
                                      </w:rPr>
                                      <w:t>碳費＝（排放量－2.5萬公噸CO</w:t>
                                    </w:r>
                                    <w:r w:rsidRPr="00F06AB7">
                                      <w:rPr>
                                        <w:rFonts w:ascii="標楷體" w:eastAsia="標楷體" w:hAnsi="標楷體"/>
                                        <w:b/>
                                        <w:sz w:val="20"/>
                                        <w:szCs w:val="16"/>
                                        <w:vertAlign w:val="subscript"/>
                                      </w:rPr>
                                      <w:t>2</w:t>
                                    </w:r>
                                    <w:r w:rsidRPr="00F06AB7">
                                      <w:rPr>
                                        <w:rFonts w:ascii="標楷體" w:eastAsia="標楷體" w:hAnsi="標楷體"/>
                                        <w:b/>
                                        <w:sz w:val="20"/>
                                      </w:rPr>
                                      <w:t>e</w:t>
                                    </w:r>
                                    <w:r w:rsidRPr="00F85AB9">
                                      <w:rPr>
                                        <w:rFonts w:ascii="標楷體" w:eastAsia="標楷體" w:hAnsi="標楷體" w:hint="eastAsia"/>
                                        <w:b/>
                                        <w:sz w:val="20"/>
                                      </w:rPr>
                                      <w:t>）×一般費率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53" name="直線單箭頭接點 53"/>
                          <wps:cNvCnPr/>
                          <wps:spPr>
                            <a:xfrm>
                              <a:off x="2736850" y="311150"/>
                              <a:ext cx="107950" cy="0"/>
                            </a:xfrm>
                            <a:prstGeom prst="straightConnector1">
                              <a:avLst/>
                            </a:prstGeom>
                            <a:noFill/>
                            <a:ln w="9525" cap="flat" cmpd="sng" algn="ctr">
                              <a:solidFill>
                                <a:sysClr val="windowText" lastClr="000000"/>
                              </a:solidFill>
                              <a:prstDash val="solid"/>
                              <a:miter lim="800000"/>
                              <a:headEnd type="none" w="sm" len="sm"/>
                              <a:tailEnd type="triangle" w="med" len="sm"/>
                            </a:ln>
                            <a:effectLst/>
                          </wps:spPr>
                          <wps:bodyPr/>
                        </wps:wsp>
                        <wps:wsp>
                          <wps:cNvPr id="54" name="直線單箭頭接點 54"/>
                          <wps:cNvCnPr/>
                          <wps:spPr>
                            <a:xfrm>
                              <a:off x="2736850" y="889000"/>
                              <a:ext cx="107950" cy="0"/>
                            </a:xfrm>
                            <a:prstGeom prst="straightConnector1">
                              <a:avLst/>
                            </a:prstGeom>
                            <a:noFill/>
                            <a:ln w="9525" cap="flat" cmpd="sng" algn="ctr">
                              <a:solidFill>
                                <a:sysClr val="windowText" lastClr="000000"/>
                              </a:solidFill>
                              <a:prstDash val="solid"/>
                              <a:miter lim="800000"/>
                              <a:headEnd type="none" w="sm" len="sm"/>
                              <a:tailEnd type="triangle" w="med" len="sm"/>
                            </a:ln>
                            <a:effectLst/>
                          </wps:spPr>
                          <wps:bodyPr/>
                        </wps:wsp>
                        <wps:wsp>
                          <wps:cNvPr id="55" name="直線單箭頭接點 55"/>
                          <wps:cNvCnPr/>
                          <wps:spPr>
                            <a:xfrm>
                              <a:off x="1752600" y="1568450"/>
                              <a:ext cx="216000" cy="0"/>
                            </a:xfrm>
                            <a:prstGeom prst="straightConnector1">
                              <a:avLst/>
                            </a:prstGeom>
                            <a:noFill/>
                            <a:ln w="9525" cap="flat" cmpd="sng" algn="ctr">
                              <a:solidFill>
                                <a:sysClr val="windowText" lastClr="000000"/>
                              </a:solidFill>
                              <a:prstDash val="solid"/>
                              <a:miter lim="800000"/>
                              <a:headEnd type="none" w="sm" len="sm"/>
                              <a:tailEnd type="triangle" w="med" len="sm"/>
                            </a:ln>
                            <a:effectLst/>
                          </wps:spPr>
                          <wps:bodyPr/>
                        </wps:wsp>
                        <wps:wsp>
                          <wps:cNvPr id="56" name="直線單箭頭接點 56"/>
                          <wps:cNvCnPr/>
                          <wps:spPr>
                            <a:xfrm>
                              <a:off x="1841500" y="311150"/>
                              <a:ext cx="138430" cy="0"/>
                            </a:xfrm>
                            <a:prstGeom prst="straightConnector1">
                              <a:avLst/>
                            </a:prstGeom>
                            <a:noFill/>
                            <a:ln w="9525" cap="flat" cmpd="sng" algn="ctr">
                              <a:solidFill>
                                <a:sysClr val="windowText" lastClr="000000"/>
                              </a:solidFill>
                              <a:prstDash val="solid"/>
                              <a:miter lim="800000"/>
                              <a:headEnd type="none" w="sm" len="sm"/>
                              <a:tailEnd type="triangle" w="med" len="sm"/>
                            </a:ln>
                            <a:effectLst/>
                          </wps:spPr>
                          <wps:bodyPr/>
                        </wps:wsp>
                        <wps:wsp>
                          <wps:cNvPr id="60" name="直線單箭頭接點 60"/>
                          <wps:cNvCnPr/>
                          <wps:spPr>
                            <a:xfrm>
                              <a:off x="1847850" y="889000"/>
                              <a:ext cx="138430" cy="0"/>
                            </a:xfrm>
                            <a:prstGeom prst="straightConnector1">
                              <a:avLst/>
                            </a:prstGeom>
                            <a:noFill/>
                            <a:ln w="9525" cap="flat" cmpd="sng" algn="ctr">
                              <a:solidFill>
                                <a:sysClr val="windowText" lastClr="000000"/>
                              </a:solidFill>
                              <a:prstDash val="solid"/>
                              <a:miter lim="800000"/>
                              <a:headEnd type="none" w="sm" len="sm"/>
                              <a:tailEnd type="triangle" w="med" len="sm"/>
                            </a:ln>
                            <a:effectLst/>
                          </wps:spPr>
                          <wps:bodyPr/>
                        </wps:wsp>
                        <wps:wsp>
                          <wps:cNvPr id="66" name="直線接點 66"/>
                          <wps:cNvCnPr/>
                          <wps:spPr>
                            <a:xfrm>
                              <a:off x="1847850" y="311150"/>
                              <a:ext cx="0" cy="579120"/>
                            </a:xfrm>
                            <a:prstGeom prst="line">
                              <a:avLst/>
                            </a:prstGeom>
                            <a:noFill/>
                            <a:ln w="9525" cap="flat" cmpd="sng" algn="ctr">
                              <a:solidFill>
                                <a:sysClr val="windowText" lastClr="000000"/>
                              </a:solidFill>
                              <a:prstDash val="solid"/>
                              <a:miter lim="800000"/>
                            </a:ln>
                            <a:effectLst/>
                          </wps:spPr>
                          <wps:bodyPr/>
                        </wps:wsp>
                        <wps:wsp>
                          <wps:cNvPr id="72" name="直線單箭頭接點 72"/>
                          <wps:cNvCnPr/>
                          <wps:spPr>
                            <a:xfrm>
                              <a:off x="1758950" y="596900"/>
                              <a:ext cx="90000" cy="0"/>
                            </a:xfrm>
                            <a:prstGeom prst="straightConnector1">
                              <a:avLst/>
                            </a:prstGeom>
                            <a:noFill/>
                            <a:ln w="9525" cap="flat" cmpd="sng" algn="ctr">
                              <a:solidFill>
                                <a:sysClr val="windowText" lastClr="000000"/>
                              </a:solidFill>
                              <a:prstDash val="solid"/>
                              <a:miter lim="800000"/>
                              <a:headEnd type="none" w="sm" len="sm"/>
                              <a:tailEnd type="none" w="med" len="sm"/>
                            </a:ln>
                            <a:effectLst/>
                          </wps:spPr>
                          <wps:bodyPr/>
                        </wps:wsp>
                        <wps:wsp>
                          <wps:cNvPr id="73" name="直線單箭頭接點 73"/>
                          <wps:cNvCnPr/>
                          <wps:spPr>
                            <a:xfrm>
                              <a:off x="863600" y="609600"/>
                              <a:ext cx="138430" cy="0"/>
                            </a:xfrm>
                            <a:prstGeom prst="straightConnector1">
                              <a:avLst/>
                            </a:prstGeom>
                            <a:noFill/>
                            <a:ln w="9525" cap="flat" cmpd="sng" algn="ctr">
                              <a:solidFill>
                                <a:sysClr val="windowText" lastClr="000000"/>
                              </a:solidFill>
                              <a:prstDash val="solid"/>
                              <a:miter lim="800000"/>
                              <a:headEnd type="none" w="sm" len="sm"/>
                              <a:tailEnd type="triangle" w="med" len="sm"/>
                            </a:ln>
                            <a:effectLst/>
                          </wps:spPr>
                          <wps:bodyPr/>
                        </wps:wsp>
                        <wps:wsp>
                          <wps:cNvPr id="74" name="直線單箭頭接點 74"/>
                          <wps:cNvCnPr/>
                          <wps:spPr>
                            <a:xfrm>
                              <a:off x="863600" y="1568450"/>
                              <a:ext cx="138430" cy="0"/>
                            </a:xfrm>
                            <a:prstGeom prst="straightConnector1">
                              <a:avLst/>
                            </a:prstGeom>
                            <a:noFill/>
                            <a:ln w="9525" cap="flat" cmpd="sng" algn="ctr">
                              <a:solidFill>
                                <a:sysClr val="windowText" lastClr="000000"/>
                              </a:solidFill>
                              <a:prstDash val="solid"/>
                              <a:miter lim="800000"/>
                              <a:headEnd type="none" w="sm" len="sm"/>
                              <a:tailEnd type="triangle" w="med" len="sm"/>
                            </a:ln>
                            <a:effectLst/>
                          </wps:spPr>
                          <wps:bodyPr/>
                        </wps:wsp>
                        <wps:wsp>
                          <wps:cNvPr id="75" name="直線接點 75"/>
                          <wps:cNvCnPr/>
                          <wps:spPr>
                            <a:xfrm>
                              <a:off x="863600" y="609600"/>
                              <a:ext cx="0" cy="954000"/>
                            </a:xfrm>
                            <a:prstGeom prst="line">
                              <a:avLst/>
                            </a:prstGeom>
                            <a:noFill/>
                            <a:ln w="9525" cap="flat" cmpd="sng" algn="ctr">
                              <a:solidFill>
                                <a:sysClr val="windowText" lastClr="000000"/>
                              </a:solidFill>
                              <a:prstDash val="solid"/>
                              <a:miter lim="800000"/>
                            </a:ln>
                            <a:effectLst/>
                          </wps:spPr>
                          <wps:bodyPr/>
                        </wps:wsp>
                        <wps:wsp>
                          <wps:cNvPr id="76" name="直線單箭頭接點 76"/>
                          <wps:cNvCnPr/>
                          <wps:spPr>
                            <a:xfrm>
                              <a:off x="793750" y="1028700"/>
                              <a:ext cx="72000" cy="0"/>
                            </a:xfrm>
                            <a:prstGeom prst="straightConnector1">
                              <a:avLst/>
                            </a:prstGeom>
                            <a:noFill/>
                            <a:ln w="9525" cap="flat" cmpd="sng" algn="ctr">
                              <a:solidFill>
                                <a:sysClr val="windowText" lastClr="000000"/>
                              </a:solidFill>
                              <a:prstDash val="solid"/>
                              <a:miter lim="800000"/>
                              <a:headEnd type="none" w="sm" len="sm"/>
                              <a:tailEnd type="none" w="med" len="sm"/>
                            </a:ln>
                            <a:effectLst/>
                          </wps:spPr>
                          <wps:bodyPr/>
                        </wps:wsp>
                      </wpg:grpSp>
                      <wps:wsp>
                        <wps:cNvPr id="77" name="文字方塊 2"/>
                        <wps:cNvSpPr txBox="1">
                          <a:spLocks noChangeArrowheads="1"/>
                        </wps:cNvSpPr>
                        <wps:spPr bwMode="auto">
                          <a:xfrm>
                            <a:off x="114300" y="2272710"/>
                            <a:ext cx="5401357" cy="1164119"/>
                          </a:xfrm>
                          <a:prstGeom prst="rect">
                            <a:avLst/>
                          </a:prstGeom>
                          <a:noFill/>
                          <a:ln w="9525">
                            <a:noFill/>
                            <a:miter lim="800000"/>
                            <a:headEnd/>
                            <a:tailEnd/>
                          </a:ln>
                        </wps:spPr>
                        <wps:txbx>
                          <w:txbxContent>
                            <w:p w14:paraId="20F5B4EF" w14:textId="2717482E" w:rsidR="00CB7C0F" w:rsidRPr="008E2B2F" w:rsidRDefault="00CB7C0F" w:rsidP="008E2B2F">
                              <w:pPr>
                                <w:overflowPunct w:val="0"/>
                                <w:spacing w:line="240" w:lineRule="exact"/>
                                <w:ind w:leftChars="12" w:left="569" w:hangingChars="300" w:hanging="540"/>
                                <w:jc w:val="both"/>
                                <w:rPr>
                                  <w:rFonts w:ascii="標楷體" w:eastAsia="標楷體" w:hAnsi="標楷體"/>
                                  <w:sz w:val="18"/>
                                  <w:szCs w:val="18"/>
                                </w:rPr>
                              </w:pPr>
                              <w:r w:rsidRPr="008E2B2F">
                                <w:rPr>
                                  <w:rFonts w:ascii="標楷體" w:eastAsia="標楷體" w:hAnsi="標楷體" w:hint="eastAsia"/>
                                  <w:sz w:val="18"/>
                                  <w:szCs w:val="18"/>
                                </w:rPr>
                                <w:t>註：1</w:t>
                              </w:r>
                              <w:r w:rsidRPr="008E2B2F">
                                <w:rPr>
                                  <w:rFonts w:ascii="標楷體" w:eastAsia="標楷體" w:hAnsi="標楷體"/>
                                  <w:sz w:val="18"/>
                                  <w:szCs w:val="18"/>
                                </w:rPr>
                                <w:t>.</w:t>
                              </w:r>
                              <w:r w:rsidRPr="008E2B2F">
                                <w:rPr>
                                  <w:rFonts w:ascii="標楷體" w:eastAsia="標楷體" w:hAnsi="標楷體" w:hint="eastAsia"/>
                                  <w:sz w:val="18"/>
                                  <w:szCs w:val="18"/>
                                </w:rPr>
                                <w:t>高碳洩</w:t>
                              </w:r>
                              <w:r w:rsidR="004A5AAD">
                                <w:rPr>
                                  <w:rFonts w:ascii="標楷體" w:eastAsia="標楷體" w:hAnsi="標楷體" w:hint="eastAsia"/>
                                  <w:sz w:val="18"/>
                                  <w:szCs w:val="18"/>
                                </w:rPr>
                                <w:t>漏</w:t>
                              </w:r>
                              <w:r w:rsidRPr="008E2B2F">
                                <w:rPr>
                                  <w:rFonts w:ascii="標楷體" w:eastAsia="標楷體" w:hAnsi="標楷體" w:hint="eastAsia"/>
                                  <w:sz w:val="18"/>
                                  <w:szCs w:val="18"/>
                                </w:rPr>
                                <w:t>風險行業別：動植物油脂製造業、紡紗業、織布業、紙漿、紙及紙板製造業、石油及煤製品製造業、化學原材料製造業、肥料及氮化合物製造業、塑膠及合成橡膠原料製造業、人造纖維製造業、玻璃及其製品製造業、水泥及其製品製造業、鋼鐵製造業、銅製造業、印刷電路板製造業、光電材料及元件製造業、電腦及其週邊設備製造業、資料儲存媒體製造業。</w:t>
                              </w:r>
                            </w:p>
                            <w:p w14:paraId="0D2B0B38" w14:textId="77777777" w:rsidR="00CB7C0F" w:rsidRPr="008E2B2F" w:rsidRDefault="00CB7C0F" w:rsidP="00C446A2">
                              <w:pPr>
                                <w:overflowPunct w:val="0"/>
                                <w:spacing w:line="240" w:lineRule="exact"/>
                                <w:ind w:leftChars="170" w:left="408"/>
                                <w:jc w:val="both"/>
                                <w:rPr>
                                  <w:rFonts w:ascii="標楷體" w:eastAsia="標楷體" w:hAnsi="標楷體"/>
                                  <w:sz w:val="18"/>
                                  <w:szCs w:val="18"/>
                                </w:rPr>
                              </w:pPr>
                              <w:r w:rsidRPr="008E2B2F">
                                <w:rPr>
                                  <w:rFonts w:ascii="標楷體" w:eastAsia="標楷體" w:hAnsi="標楷體" w:hint="eastAsia"/>
                                  <w:sz w:val="18"/>
                                  <w:szCs w:val="18"/>
                                </w:rPr>
                                <w:t>2</w:t>
                              </w:r>
                              <w:r w:rsidRPr="008E2B2F">
                                <w:rPr>
                                  <w:rFonts w:ascii="標楷體" w:eastAsia="標楷體" w:hAnsi="標楷體"/>
                                  <w:sz w:val="18"/>
                                  <w:szCs w:val="18"/>
                                </w:rPr>
                                <w:t>.</w:t>
                              </w:r>
                              <w:r w:rsidRPr="008E2B2F">
                                <w:rPr>
                                  <w:rFonts w:ascii="標楷體" w:eastAsia="標楷體" w:hAnsi="標楷體" w:hint="eastAsia"/>
                                  <w:sz w:val="18"/>
                                  <w:szCs w:val="18"/>
                                </w:rPr>
                                <w:t>一般費率：新臺幣300元/公噸CO</w:t>
                              </w:r>
                              <w:r w:rsidRPr="008E2B2F">
                                <w:rPr>
                                  <w:rFonts w:ascii="標楷體" w:eastAsia="標楷體" w:hAnsi="標楷體" w:hint="eastAsia"/>
                                  <w:sz w:val="18"/>
                                  <w:szCs w:val="18"/>
                                  <w:vertAlign w:val="subscript"/>
                                </w:rPr>
                                <w:t>2</w:t>
                              </w:r>
                              <w:r w:rsidRPr="008E2B2F">
                                <w:rPr>
                                  <w:rFonts w:ascii="標楷體" w:eastAsia="標楷體" w:hAnsi="標楷體" w:hint="eastAsia"/>
                                  <w:sz w:val="18"/>
                                  <w:szCs w:val="18"/>
                                </w:rPr>
                                <w:t>e、優惠費率A：50元/公噸CO</w:t>
                              </w:r>
                              <w:r w:rsidRPr="008E2B2F">
                                <w:rPr>
                                  <w:rFonts w:ascii="標楷體" w:eastAsia="標楷體" w:hAnsi="標楷體" w:hint="eastAsia"/>
                                  <w:sz w:val="18"/>
                                  <w:szCs w:val="18"/>
                                  <w:vertAlign w:val="subscript"/>
                                </w:rPr>
                                <w:t>2</w:t>
                              </w:r>
                              <w:r w:rsidRPr="008E2B2F">
                                <w:rPr>
                                  <w:rFonts w:ascii="標楷體" w:eastAsia="標楷體" w:hAnsi="標楷體" w:hint="eastAsia"/>
                                  <w:sz w:val="18"/>
                                  <w:szCs w:val="18"/>
                                </w:rPr>
                                <w:t>e、優惠費率B：100元/公噸CO</w:t>
                              </w:r>
                              <w:r w:rsidRPr="008E2B2F">
                                <w:rPr>
                                  <w:rFonts w:ascii="標楷體" w:eastAsia="標楷體" w:hAnsi="標楷體" w:hint="eastAsia"/>
                                  <w:sz w:val="18"/>
                                  <w:szCs w:val="18"/>
                                  <w:vertAlign w:val="subscript"/>
                                </w:rPr>
                                <w:t>2</w:t>
                              </w:r>
                              <w:r w:rsidRPr="008E2B2F">
                                <w:rPr>
                                  <w:rFonts w:ascii="標楷體" w:eastAsia="標楷體" w:hAnsi="標楷體" w:hint="eastAsia"/>
                                  <w:sz w:val="18"/>
                                  <w:szCs w:val="18"/>
                                </w:rPr>
                                <w:t>e。</w:t>
                              </w:r>
                            </w:p>
                            <w:p w14:paraId="475A2761" w14:textId="248CA468" w:rsidR="00CB7C0F" w:rsidRPr="008E2B2F" w:rsidRDefault="00CB7C0F" w:rsidP="00C446A2">
                              <w:pPr>
                                <w:overflowPunct w:val="0"/>
                                <w:spacing w:line="240" w:lineRule="exact"/>
                                <w:ind w:leftChars="170" w:left="408"/>
                                <w:jc w:val="both"/>
                                <w:rPr>
                                  <w:rFonts w:ascii="標楷體" w:eastAsia="標楷體" w:hAnsi="標楷體"/>
                                  <w:sz w:val="18"/>
                                  <w:szCs w:val="18"/>
                                </w:rPr>
                              </w:pPr>
                              <w:r w:rsidRPr="008E2B2F">
                                <w:rPr>
                                  <w:rFonts w:ascii="標楷體" w:eastAsia="標楷體" w:hAnsi="標楷體"/>
                                  <w:sz w:val="18"/>
                                  <w:szCs w:val="18"/>
                                </w:rPr>
                                <w:t>3</w:t>
                              </w:r>
                              <w:r w:rsidRPr="008E2B2F">
                                <w:rPr>
                                  <w:rFonts w:ascii="標楷體" w:eastAsia="標楷體" w:hAnsi="標楷體" w:hint="eastAsia"/>
                                  <w:sz w:val="18"/>
                                  <w:szCs w:val="18"/>
                                </w:rPr>
                                <w:t>.排放量調整係數值：第一期0.2</w:t>
                              </w:r>
                              <w:r w:rsidR="00782561">
                                <w:rPr>
                                  <w:rFonts w:ascii="標楷體" w:eastAsia="標楷體" w:hAnsi="標楷體" w:hint="eastAsia"/>
                                  <w:sz w:val="18"/>
                                  <w:szCs w:val="18"/>
                                </w:rPr>
                                <w:t>、</w:t>
                              </w:r>
                              <w:r w:rsidRPr="008E2B2F">
                                <w:rPr>
                                  <w:rFonts w:ascii="標楷體" w:eastAsia="標楷體" w:hAnsi="標楷體" w:hint="eastAsia"/>
                                  <w:sz w:val="18"/>
                                  <w:szCs w:val="18"/>
                                </w:rPr>
                                <w:t>第二期0.4</w:t>
                              </w:r>
                              <w:r w:rsidR="00782561">
                                <w:rPr>
                                  <w:rFonts w:ascii="標楷體" w:eastAsia="標楷體" w:hAnsi="標楷體" w:hint="eastAsia"/>
                                  <w:sz w:val="18"/>
                                  <w:szCs w:val="18"/>
                                </w:rPr>
                                <w:t>、</w:t>
                              </w:r>
                              <w:r w:rsidRPr="008E2B2F">
                                <w:rPr>
                                  <w:rFonts w:ascii="標楷體" w:eastAsia="標楷體" w:hAnsi="標楷體" w:hint="eastAsia"/>
                                  <w:sz w:val="18"/>
                                  <w:szCs w:val="18"/>
                                </w:rPr>
                                <w:t>第三期0.6。</w:t>
                              </w:r>
                            </w:p>
                            <w:p w14:paraId="68A58B61" w14:textId="77777777" w:rsidR="00CB7C0F" w:rsidRPr="008E2B2F" w:rsidRDefault="00CB7C0F" w:rsidP="00C446A2">
                              <w:pPr>
                                <w:overflowPunct w:val="0"/>
                                <w:spacing w:line="240" w:lineRule="exact"/>
                                <w:ind w:leftChars="170" w:left="408"/>
                                <w:jc w:val="both"/>
                                <w:rPr>
                                  <w:sz w:val="18"/>
                                  <w:szCs w:val="18"/>
                                </w:rPr>
                              </w:pPr>
                              <w:r w:rsidRPr="008E2B2F">
                                <w:rPr>
                                  <w:rFonts w:ascii="標楷體" w:eastAsia="標楷體" w:hAnsi="標楷體"/>
                                  <w:sz w:val="18"/>
                                  <w:szCs w:val="18"/>
                                </w:rPr>
                                <w:t>4</w:t>
                              </w:r>
                              <w:r w:rsidRPr="008E2B2F">
                                <w:rPr>
                                  <w:rFonts w:ascii="標楷體" w:eastAsia="標楷體" w:hAnsi="標楷體" w:hint="eastAsia"/>
                                  <w:sz w:val="18"/>
                                  <w:szCs w:val="18"/>
                                </w:rPr>
                                <w:t>.資料來源：整理自環境部全球資訊網。</w:t>
                              </w:r>
                            </w:p>
                          </w:txbxContent>
                        </wps:txbx>
                        <wps:bodyPr rot="0" vert="horz" wrap="square" lIns="91440" tIns="45720" rIns="91440" bIns="45720" anchor="t" anchorCtr="0">
                          <a:noAutofit/>
                        </wps:bodyPr>
                      </wps:wsp>
                      <wps:wsp>
                        <wps:cNvPr id="78" name="文字方塊 78"/>
                        <wps:cNvSpPr txBox="1"/>
                        <wps:spPr>
                          <a:xfrm>
                            <a:off x="114300" y="0"/>
                            <a:ext cx="5389031" cy="292100"/>
                          </a:xfrm>
                          <a:prstGeom prst="rect">
                            <a:avLst/>
                          </a:prstGeom>
                          <a:solidFill>
                            <a:sysClr val="window" lastClr="FFFFFF"/>
                          </a:solidFill>
                          <a:ln w="6350">
                            <a:noFill/>
                          </a:ln>
                        </wps:spPr>
                        <wps:txbx>
                          <w:txbxContent>
                            <w:p w14:paraId="1CBAFA84" w14:textId="70B31A15" w:rsidR="00CB7C0F" w:rsidRPr="000B6F9D" w:rsidRDefault="00CB7C0F" w:rsidP="00CB7C0F">
                              <w:pPr>
                                <w:jc w:val="center"/>
                                <w:rPr>
                                  <w:rFonts w:ascii="標楷體" w:eastAsia="標楷體" w:hAnsi="標楷體"/>
                                  <w:b/>
                                  <w:szCs w:val="16"/>
                                </w:rPr>
                              </w:pPr>
                              <w:r w:rsidRPr="000B6F9D">
                                <w:rPr>
                                  <w:rFonts w:ascii="標楷體" w:eastAsia="標楷體" w:hAnsi="標楷體" w:hint="eastAsia"/>
                                  <w:b/>
                                  <w:szCs w:val="16"/>
                                </w:rPr>
                                <w:t>圖</w:t>
                              </w:r>
                              <w:r w:rsidR="00CE35EE">
                                <w:rPr>
                                  <w:rFonts w:ascii="標楷體" w:eastAsia="標楷體" w:hAnsi="標楷體"/>
                                  <w:b/>
                                  <w:szCs w:val="16"/>
                                </w:rPr>
                                <w:t>5</w:t>
                              </w:r>
                              <w:r w:rsidRPr="000B6F9D">
                                <w:rPr>
                                  <w:rFonts w:ascii="標楷體" w:eastAsia="標楷體" w:hAnsi="標楷體" w:hint="eastAsia"/>
                                  <w:b/>
                                  <w:szCs w:val="16"/>
                                </w:rPr>
                                <w:t xml:space="preserve">　</w:t>
                              </w:r>
                              <w:r w:rsidRPr="000B6F9D">
                                <w:rPr>
                                  <w:rFonts w:ascii="標楷體" w:eastAsia="標楷體" w:hAnsi="標楷體" w:hint="eastAsia"/>
                                  <w:b/>
                                </w:rPr>
                                <w:t>碳費計算方式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2DC4E3" id="群組 23" o:spid="_x0000_s1042" style="position:absolute;left:0;text-align:left;margin-left:24.5pt;margin-top:6.9pt;width:474.75pt;height:312pt;z-index:251951104;mso-width-relative:margin;mso-height-relative:margin" coordorigin="260" coordsize="55896,34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">
                <v:group id="群組 24" o:spid="_x0000_s1043" style="position:absolute;left:260;top:4161;width:55897;height:18016" coordorigin="260,224" coordsize="55896,18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群組 25" o:spid="_x0000_s1044" style="position:absolute;left:260;top:224;width:55897;height:18016" coordorigin="260,224" coordsize="55896,18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group id="群組 26" o:spid="_x0000_s1045" style="position:absolute;left:260;top:6477;width:8375;height:8030" coordorigin="-172,406" coordsize="7423,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oundrect id="矩形: 圓角 27" o:spid="_x0000_s1046" style="position:absolute;top:406;width:6658;height:55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" filled="f" strokecolor="windowText">
                        <v:stroke joinstyle="miter"/>
                        <v:textbox>
                          <w:txbxContent>
                            <w:p w14:paraId="2E1D4CA1" w14:textId="77777777" w:rsidR="00CB7C0F" w:rsidRDefault="00CB7C0F" w:rsidP="00CB7C0F">
                              <w:pPr>
                                <w:jc w:val="center"/>
                              </w:pPr>
                            </w:p>
                          </w:txbxContent>
                        </v:textbox>
                      </v:roundrect>
                      <v:shape id="文字方塊 29" o:spid="_x0000_s1047" type="#_x0000_t202" style="position:absolute;left:-172;top:931;width:7423;height:5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7A9F15C7" w14:textId="77777777" w:rsidR="00CB7C0F" w:rsidRDefault="00CB7C0F" w:rsidP="00CB7C0F">
                              <w:pPr>
                                <w:spacing w:line="240" w:lineRule="exact"/>
                                <w:jc w:val="center"/>
                                <w:rPr>
                                  <w:rFonts w:ascii="標楷體" w:eastAsia="標楷體" w:hAnsi="標楷體"/>
                                  <w:b/>
                                  <w:sz w:val="20"/>
                                </w:rPr>
                              </w:pPr>
                            </w:p>
                            <w:p w14:paraId="44136110" w14:textId="77777777" w:rsidR="00CB7C0F" w:rsidRPr="00F85AB9" w:rsidRDefault="00CB7C0F" w:rsidP="00CB7C0F">
                              <w:pPr>
                                <w:spacing w:line="240" w:lineRule="exact"/>
                                <w:jc w:val="center"/>
                                <w:rPr>
                                  <w:rFonts w:ascii="標楷體" w:eastAsia="標楷體" w:hAnsi="標楷體"/>
                                  <w:b/>
                                  <w:sz w:val="20"/>
                                </w:rPr>
                              </w:pPr>
                              <w:r>
                                <w:rPr>
                                  <w:rFonts w:ascii="標楷體" w:eastAsia="標楷體" w:hAnsi="標楷體" w:hint="eastAsia"/>
                                  <w:b/>
                                  <w:sz w:val="20"/>
                                </w:rPr>
                                <w:t>碳費徵收</w:t>
                              </w:r>
                              <w:r>
                                <w:rPr>
                                  <w:rFonts w:ascii="標楷體" w:eastAsia="標楷體" w:hAnsi="標楷體"/>
                                  <w:b/>
                                  <w:sz w:val="20"/>
                                </w:rPr>
                                <w:br/>
                              </w:r>
                              <w:r>
                                <w:rPr>
                                  <w:rFonts w:ascii="標楷體" w:eastAsia="標楷體" w:hAnsi="標楷體" w:hint="eastAsia"/>
                                  <w:b/>
                                  <w:sz w:val="20"/>
                                </w:rPr>
                                <w:t>對象</w:t>
                              </w:r>
                            </w:p>
                          </w:txbxContent>
                        </v:textbox>
                      </v:shape>
                    </v:group>
                    <v:group id="群組 31" o:spid="_x0000_s1048" style="position:absolute;left:9588;top:3107;width:8369;height:5271" coordorigin="-459,404" coordsize="7423,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oundrect id="矩形: 圓角 33" o:spid="_x0000_s1049" style="position:absolute;top:406;width:6658;height:33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" filled="f" strokecolor="windowText">
                        <v:stroke joinstyle="miter"/>
                        <v:textbox>
                          <w:txbxContent>
                            <w:p w14:paraId="54791D5B" w14:textId="77777777" w:rsidR="00CB7C0F" w:rsidRDefault="00CB7C0F" w:rsidP="00CB7C0F">
                              <w:pPr>
                                <w:jc w:val="center"/>
                              </w:pPr>
                            </w:p>
                          </w:txbxContent>
                        </v:textbox>
                      </v:roundrect>
                      <v:shape id="文字方塊 34" o:spid="_x0000_s1050" type="#_x0000_t202" style="position:absolute;left:-459;top:404;width:7423;height:3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" filled="f" stroked="f" strokeweight=".5pt">
                        <v:textbox>
                          <w:txbxContent>
                            <w:p w14:paraId="43CB0DD0" w14:textId="77777777" w:rsidR="00CB7C0F" w:rsidRPr="00F85AB9" w:rsidRDefault="00CB7C0F" w:rsidP="00CB7C0F">
                              <w:pPr>
                                <w:spacing w:line="240" w:lineRule="exact"/>
                                <w:jc w:val="center"/>
                                <w:rPr>
                                  <w:rFonts w:ascii="標楷體" w:eastAsia="標楷體" w:hAnsi="標楷體"/>
                                  <w:b/>
                                  <w:sz w:val="20"/>
                                </w:rPr>
                              </w:pPr>
                              <w:r w:rsidRPr="00F85AB9">
                                <w:rPr>
                                  <w:rFonts w:ascii="標楷體" w:eastAsia="標楷體" w:hAnsi="標楷體" w:hint="eastAsia"/>
                                  <w:b/>
                                  <w:sz w:val="20"/>
                                </w:rPr>
                                <w:t>取得自主</w:t>
                              </w:r>
                            </w:p>
                            <w:p w14:paraId="5FDDB1F6" w14:textId="77777777" w:rsidR="00CB7C0F" w:rsidRPr="00F85AB9" w:rsidRDefault="00CB7C0F" w:rsidP="00CB7C0F">
                              <w:pPr>
                                <w:spacing w:line="240" w:lineRule="exact"/>
                                <w:jc w:val="center"/>
                                <w:rPr>
                                  <w:rFonts w:ascii="標楷體" w:eastAsia="標楷體" w:hAnsi="標楷體"/>
                                  <w:b/>
                                  <w:sz w:val="20"/>
                                </w:rPr>
                              </w:pPr>
                              <w:r w:rsidRPr="00F85AB9">
                                <w:rPr>
                                  <w:rFonts w:ascii="標楷體" w:eastAsia="標楷體" w:hAnsi="標楷體" w:hint="eastAsia"/>
                                  <w:b/>
                                  <w:sz w:val="20"/>
                                </w:rPr>
                                <w:t>減量計畫</w:t>
                              </w:r>
                            </w:p>
                          </w:txbxContent>
                        </v:textbox>
                      </v:shape>
                    </v:group>
                    <v:group id="群組 35" o:spid="_x0000_s1051" style="position:absolute;left:9588;top:12636;width:8369;height:5330" coordorigin="-403,366" coordsize="7423,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oundrect id="矩形: 圓角 36" o:spid="_x0000_s1052" style="position:absolute;top:406;width:6658;height:33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" filled="f" strokecolor="windowText">
                        <v:stroke joinstyle="miter"/>
                        <v:textbox>
                          <w:txbxContent>
                            <w:p w14:paraId="60B16CE5" w14:textId="77777777" w:rsidR="00CB7C0F" w:rsidRDefault="00CB7C0F" w:rsidP="00CB7C0F">
                              <w:pPr>
                                <w:jc w:val="center"/>
                              </w:pPr>
                            </w:p>
                          </w:txbxContent>
                        </v:textbox>
                      </v:roundrect>
                      <v:shape id="文字方塊 37" o:spid="_x0000_s1053" type="#_x0000_t202" style="position:absolute;left:-403;top:366;width:7423;height:3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" filled="f" stroked="f" strokeweight=".5pt">
                        <v:textbox>
                          <w:txbxContent>
                            <w:p w14:paraId="780C8A88" w14:textId="77777777" w:rsidR="00CB7C0F" w:rsidRPr="00F85AB9" w:rsidRDefault="00CB7C0F" w:rsidP="00CB7C0F">
                              <w:pPr>
                                <w:spacing w:line="240" w:lineRule="exact"/>
                                <w:jc w:val="center"/>
                                <w:rPr>
                                  <w:rFonts w:ascii="標楷體" w:eastAsia="標楷體" w:hAnsi="標楷體"/>
                                  <w:b/>
                                  <w:sz w:val="20"/>
                                </w:rPr>
                              </w:pPr>
                              <w:r w:rsidRPr="00F85AB9">
                                <w:rPr>
                                  <w:rFonts w:ascii="標楷體" w:eastAsia="標楷體" w:hAnsi="標楷體" w:hint="eastAsia"/>
                                  <w:b/>
                                  <w:sz w:val="20"/>
                                </w:rPr>
                                <w:t>未取得自主減量計畫</w:t>
                              </w:r>
                            </w:p>
                          </w:txbxContent>
                        </v:textbox>
                      </v:shape>
                    </v:group>
                    <v:group id="群組 38" o:spid="_x0000_s1054" style="position:absolute;left:19621;top:6176;width:8363;height:5685" coordorigin="-137,406" coordsize="7423,4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oundrect id="矩形: 圓角 39" o:spid="_x0000_s1055" style="position:absolute;left:-2;top:406;width:6658;height:40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" filled="f" strokecolor="windowText">
                        <v:stroke joinstyle="miter"/>
                        <v:textbox>
                          <w:txbxContent>
                            <w:p w14:paraId="633CB6AA" w14:textId="77777777" w:rsidR="00CB7C0F" w:rsidRDefault="00CB7C0F" w:rsidP="00CB7C0F">
                              <w:pPr>
                                <w:jc w:val="center"/>
                              </w:pPr>
                            </w:p>
                          </w:txbxContent>
                        </v:textbox>
                      </v:roundrect>
                      <v:shape id="文字方塊 40" o:spid="_x0000_s1056" type="#_x0000_t202" style="position:absolute;left:-137;top:644;width:7423;height:4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2FB868C3" w14:textId="12BD0E83" w:rsidR="00CB7C0F" w:rsidRPr="00F85AB9" w:rsidRDefault="00CB7C0F" w:rsidP="00CB7C0F">
                              <w:pPr>
                                <w:spacing w:line="240" w:lineRule="exact"/>
                                <w:jc w:val="center"/>
                                <w:rPr>
                                  <w:rFonts w:ascii="標楷體" w:eastAsia="標楷體" w:hAnsi="標楷體"/>
                                  <w:b/>
                                  <w:sz w:val="20"/>
                                </w:rPr>
                              </w:pPr>
                              <w:r w:rsidRPr="00F85AB9">
                                <w:rPr>
                                  <w:rFonts w:ascii="標楷體" w:eastAsia="標楷體" w:hAnsi="標楷體" w:hint="eastAsia"/>
                                  <w:b/>
                                  <w:sz w:val="20"/>
                                </w:rPr>
                                <w:t>經審查認定屬高碳洩</w:t>
                              </w:r>
                              <w:r w:rsidR="004A5AAD">
                                <w:rPr>
                                  <w:rFonts w:ascii="標楷體" w:eastAsia="標楷體" w:hAnsi="標楷體" w:hint="eastAsia"/>
                                  <w:b/>
                                  <w:sz w:val="20"/>
                                </w:rPr>
                                <w:t>漏</w:t>
                              </w:r>
                              <w:r w:rsidRPr="00F85AB9">
                                <w:rPr>
                                  <w:rFonts w:ascii="標楷體" w:eastAsia="標楷體" w:hAnsi="標楷體"/>
                                  <w:b/>
                                  <w:sz w:val="20"/>
                                </w:rPr>
                                <w:br/>
                              </w:r>
                              <w:r w:rsidRPr="00F85AB9">
                                <w:rPr>
                                  <w:rFonts w:ascii="標楷體" w:eastAsia="標楷體" w:hAnsi="標楷體" w:hint="eastAsia"/>
                                  <w:b/>
                                  <w:sz w:val="20"/>
                                </w:rPr>
                                <w:t>風險行業</w:t>
                              </w:r>
                            </w:p>
                          </w:txbxContent>
                        </v:textbox>
                      </v:shape>
                    </v:group>
                    <v:group id="群組 41" o:spid="_x0000_s1057" style="position:absolute;left:19621;top:248;width:8363;height:5384" coordorigin="-193,388" coordsize="7423,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oundrect id="矩形: 圓角 42" o:spid="_x0000_s1058" style="position:absolute;left:-2;top:406;width:6658;height:40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" filled="f" strokecolor="windowText">
                        <v:stroke joinstyle="miter"/>
                        <v:textbox>
                          <w:txbxContent>
                            <w:p w14:paraId="6D2E7110" w14:textId="77777777" w:rsidR="00CB7C0F" w:rsidRDefault="00CB7C0F" w:rsidP="00CB7C0F">
                              <w:pPr>
                                <w:jc w:val="center"/>
                              </w:pPr>
                            </w:p>
                          </w:txbxContent>
                        </v:textbox>
                      </v:roundrect>
                      <v:shape id="文字方塊 43" o:spid="_x0000_s1059" type="#_x0000_t202" style="position:absolute;left:-193;top:388;width:7422;height:4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" filled="f" stroked="f" strokeweight=".5pt">
                        <v:textbox>
                          <w:txbxContent>
                            <w:p w14:paraId="05D08A47" w14:textId="55C50B49" w:rsidR="00CB7C0F" w:rsidRPr="00F85AB9" w:rsidRDefault="00CB7C0F" w:rsidP="00CB7C0F">
                              <w:pPr>
                                <w:spacing w:line="240" w:lineRule="exact"/>
                                <w:jc w:val="center"/>
                                <w:rPr>
                                  <w:rFonts w:ascii="標楷體" w:eastAsia="標楷體" w:hAnsi="標楷體"/>
                                  <w:b/>
                                  <w:sz w:val="20"/>
                                </w:rPr>
                              </w:pPr>
                              <w:r w:rsidRPr="00F85AB9">
                                <w:rPr>
                                  <w:rFonts w:ascii="標楷體" w:eastAsia="標楷體" w:hAnsi="標楷體" w:hint="eastAsia"/>
                                  <w:b/>
                                  <w:sz w:val="20"/>
                                </w:rPr>
                                <w:t>非屬高碳洩</w:t>
                              </w:r>
                              <w:r w:rsidR="004A5AAD">
                                <w:rPr>
                                  <w:rFonts w:ascii="標楷體" w:eastAsia="標楷體" w:hAnsi="標楷體" w:hint="eastAsia"/>
                                  <w:b/>
                                  <w:sz w:val="20"/>
                                </w:rPr>
                                <w:t>漏</w:t>
                              </w:r>
                              <w:r w:rsidRPr="00F85AB9">
                                <w:rPr>
                                  <w:rFonts w:ascii="標楷體" w:eastAsia="標楷體" w:hAnsi="標楷體" w:hint="eastAsia"/>
                                  <w:b/>
                                  <w:sz w:val="20"/>
                                </w:rPr>
                                <w:t>風險行業</w:t>
                              </w:r>
                            </w:p>
                          </w:txbxContent>
                        </v:textbox>
                      </v:shape>
                    </v:group>
                    <v:group id="群組 44" o:spid="_x0000_s1060" style="position:absolute;left:28508;top:224;width:27649;height:5408" coordorigin="-9,406" coordsize="7043,4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oundrect id="矩形: 圓角 45" o:spid="_x0000_s1061" style="position:absolute;left:-2;top:406;width:6761;height:40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" filled="f" strokecolor="windowText">
                        <v:stroke joinstyle="miter"/>
                        <v:textbox>
                          <w:txbxContent>
                            <w:p w14:paraId="6553C6A9" w14:textId="77777777" w:rsidR="00CB7C0F" w:rsidRDefault="00CB7C0F" w:rsidP="00CB7C0F">
                              <w:pPr>
                                <w:jc w:val="center"/>
                              </w:pPr>
                            </w:p>
                          </w:txbxContent>
                        </v:textbox>
                      </v:roundrect>
                      <v:shape id="文字方塊 46" o:spid="_x0000_s1062" type="#_x0000_t202" style="position:absolute;left:-9;top:429;width:7042;height:4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" filled="f" stroked="f" strokeweight=".5pt">
                        <v:textbox>
                          <w:txbxContent>
                            <w:p w14:paraId="46E3E3F5" w14:textId="3D92C508" w:rsidR="00CB7C0F" w:rsidRPr="00F85AB9" w:rsidRDefault="00CB7C0F" w:rsidP="00CB7C0F">
                              <w:pPr>
                                <w:spacing w:line="240" w:lineRule="exact"/>
                                <w:rPr>
                                  <w:rFonts w:ascii="標楷體" w:eastAsia="標楷體" w:hAnsi="標楷體"/>
                                  <w:b/>
                                  <w:sz w:val="20"/>
                                </w:rPr>
                              </w:pPr>
                              <w:r w:rsidRPr="00F85AB9">
                                <w:rPr>
                                  <w:rFonts w:ascii="標楷體" w:eastAsia="標楷體" w:hAnsi="標楷體" w:hint="eastAsia"/>
                                  <w:b/>
                                  <w:sz w:val="20"/>
                                </w:rPr>
                                <w:t>碳費＝</w:t>
                              </w:r>
                              <w:r w:rsidR="004A5AAD">
                                <w:rPr>
                                  <w:rFonts w:ascii="標楷體" w:eastAsia="標楷體" w:hAnsi="標楷體" w:hint="eastAsia"/>
                                  <w:b/>
                                  <w:sz w:val="20"/>
                                </w:rPr>
                                <w:t>（</w:t>
                              </w:r>
                              <w:r w:rsidRPr="00F85AB9">
                                <w:rPr>
                                  <w:rFonts w:ascii="標楷體" w:eastAsia="標楷體" w:hAnsi="標楷體" w:hint="eastAsia"/>
                                  <w:b/>
                                  <w:sz w:val="20"/>
                                </w:rPr>
                                <w:t>排放量－2.5萬公噸CO</w:t>
                              </w:r>
                              <w:r w:rsidRPr="00F06AB7">
                                <w:rPr>
                                  <w:rFonts w:ascii="標楷體" w:eastAsia="標楷體" w:hAnsi="標楷體"/>
                                  <w:b/>
                                  <w:sz w:val="20"/>
                                  <w:szCs w:val="16"/>
                                  <w:vertAlign w:val="subscript"/>
                                </w:rPr>
                                <w:t>2</w:t>
                              </w:r>
                              <w:r w:rsidRPr="00F85AB9">
                                <w:rPr>
                                  <w:rFonts w:ascii="標楷體" w:eastAsia="標楷體" w:hAnsi="標楷體"/>
                                  <w:b/>
                                  <w:sz w:val="20"/>
                                </w:rPr>
                                <w:t>e</w:t>
                              </w:r>
                              <w:r w:rsidR="004A5AAD">
                                <w:rPr>
                                  <w:rFonts w:ascii="標楷體" w:eastAsia="標楷體" w:hAnsi="標楷體" w:hint="eastAsia"/>
                                  <w:b/>
                                  <w:sz w:val="20"/>
                                </w:rPr>
                                <w:t>）</w:t>
                              </w:r>
                              <w:r w:rsidRPr="00F85AB9">
                                <w:rPr>
                                  <w:rFonts w:ascii="標楷體" w:eastAsia="標楷體" w:hAnsi="標楷體" w:hint="eastAsia"/>
                                  <w:b/>
                                  <w:sz w:val="20"/>
                                </w:rPr>
                                <w:t>×優惠費率</w:t>
                              </w:r>
                            </w:p>
                          </w:txbxContent>
                        </v:textbox>
                      </v:shape>
                    </v:group>
                    <v:group id="群組 47" o:spid="_x0000_s1063" style="position:absolute;left:28511;top:6129;width:27646;height:5394" coordorigin="-2,406" coordsize="6941,4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roundrect id="矩形: 圓角 48" o:spid="_x0000_s1064" style="position:absolute;left:-2;top:406;width:6658;height:40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" filled="f" strokecolor="windowText">
                        <v:stroke joinstyle="miter"/>
                        <v:textbox>
                          <w:txbxContent>
                            <w:p w14:paraId="1BE1DD57" w14:textId="77777777" w:rsidR="00CB7C0F" w:rsidRDefault="00CB7C0F" w:rsidP="00CB7C0F">
                              <w:pPr>
                                <w:jc w:val="center"/>
                              </w:pPr>
                            </w:p>
                          </w:txbxContent>
                        </v:textbox>
                      </v:roundrect>
                      <v:shape id="文字方塊 49" o:spid="_x0000_s1065" type="#_x0000_t202" style="position:absolute;left:57;top:418;width:6881;height:4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" filled="f" stroked="f" strokeweight=".5pt">
                        <v:textbox>
                          <w:txbxContent>
                            <w:p w14:paraId="51A5CF5F" w14:textId="77777777" w:rsidR="00CB7C0F" w:rsidRPr="00F85AB9" w:rsidRDefault="00CB7C0F" w:rsidP="00CB7C0F">
                              <w:pPr>
                                <w:spacing w:line="240" w:lineRule="exact"/>
                                <w:rPr>
                                  <w:rFonts w:ascii="標楷體" w:eastAsia="標楷體" w:hAnsi="標楷體"/>
                                  <w:b/>
                                  <w:sz w:val="20"/>
                                </w:rPr>
                              </w:pPr>
                              <w:r w:rsidRPr="00F85AB9">
                                <w:rPr>
                                  <w:rFonts w:ascii="標楷體" w:eastAsia="標楷體" w:hAnsi="標楷體" w:hint="eastAsia"/>
                                  <w:b/>
                                  <w:sz w:val="20"/>
                                </w:rPr>
                                <w:t>碳費＝排放量×排放量調整係數值×優惠費率</w:t>
                              </w:r>
                            </w:p>
                          </w:txbxContent>
                        </v:textbox>
                      </v:shape>
                    </v:group>
                    <v:group id="_x0000_s1066" style="position:absolute;left:19638;top:12861;width:32527;height:5379" coordorigin="-2,406" coordsize="81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oundrect id="矩形: 圓角 51" o:spid="_x0000_s1067" style="position:absolute;left:-2;top:406;width:7084;height:40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" filled="f" strokecolor="windowText">
                        <v:stroke joinstyle="miter"/>
                        <v:textbox>
                          <w:txbxContent>
                            <w:p w14:paraId="70546690" w14:textId="77777777" w:rsidR="00CB7C0F" w:rsidRDefault="00CB7C0F" w:rsidP="00CB7C0F">
                              <w:pPr>
                                <w:jc w:val="center"/>
                              </w:pPr>
                            </w:p>
                          </w:txbxContent>
                        </v:textbox>
                      </v:roundrect>
                      <v:shape id="文字方塊 52" o:spid="_x0000_s1068" type="#_x0000_t202" style="position:absolute;left:53;top:406;width:8111;height:4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" filled="f" stroked="f" strokeweight=".5pt">
                        <v:textbox>
                          <w:txbxContent>
                            <w:p w14:paraId="3082FE6F" w14:textId="77777777" w:rsidR="00CB7C0F" w:rsidRPr="00F85AB9" w:rsidRDefault="00CB7C0F" w:rsidP="00CB7C0F">
                              <w:pPr>
                                <w:spacing w:line="240" w:lineRule="exact"/>
                                <w:rPr>
                                  <w:rFonts w:ascii="標楷體" w:eastAsia="標楷體" w:hAnsi="標楷體"/>
                                  <w:b/>
                                  <w:sz w:val="20"/>
                                </w:rPr>
                              </w:pPr>
                              <w:r w:rsidRPr="00F85AB9">
                                <w:rPr>
                                  <w:rFonts w:ascii="標楷體" w:eastAsia="標楷體" w:hAnsi="標楷體" w:hint="eastAsia"/>
                                  <w:b/>
                                  <w:sz w:val="20"/>
                                </w:rPr>
                                <w:t>碳費＝（排放量－2.5萬公噸CO</w:t>
                              </w:r>
                              <w:r w:rsidRPr="00F06AB7">
                                <w:rPr>
                                  <w:rFonts w:ascii="標楷體" w:eastAsia="標楷體" w:hAnsi="標楷體"/>
                                  <w:b/>
                                  <w:sz w:val="20"/>
                                  <w:szCs w:val="16"/>
                                  <w:vertAlign w:val="subscript"/>
                                </w:rPr>
                                <w:t>2</w:t>
                              </w:r>
                              <w:r w:rsidRPr="00F06AB7">
                                <w:rPr>
                                  <w:rFonts w:ascii="標楷體" w:eastAsia="標楷體" w:hAnsi="標楷體"/>
                                  <w:b/>
                                  <w:sz w:val="20"/>
                                </w:rPr>
                                <w:t>e</w:t>
                              </w:r>
                              <w:r w:rsidRPr="00F85AB9">
                                <w:rPr>
                                  <w:rFonts w:ascii="標楷體" w:eastAsia="標楷體" w:hAnsi="標楷體" w:hint="eastAsia"/>
                                  <w:b/>
                                  <w:sz w:val="20"/>
                                </w:rPr>
                                <w:t>）×一般費率</w:t>
                              </w:r>
                            </w:p>
                          </w:txbxContent>
                        </v:textbox>
                      </v:shape>
                    </v:group>
                  </v:group>
                  <v:shapetype id="_x0000_t32" coordsize="21600,21600" o:spt="32" o:oned="t" path="m,l21600,21600e" filled="f">
                    <v:path arrowok="t" fillok="f" o:connecttype="none"/>
                    <o:lock v:ext="edit" shapetype="t"/>
                  </v:shapetype>
                  <v:shape id="直線單箭頭接點 53" o:spid="_x0000_s1069" type="#_x0000_t32" style="position:absolute;left:27368;top:3111;width:1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" strokecolor="windowText">
                    <v:stroke startarrowwidth="narrow" startarrowlength="short" endarrow="block" endarrowlength="short" joinstyle="miter"/>
                  </v:shape>
                  <v:shape id="直線單箭頭接點 54" o:spid="_x0000_s1070" type="#_x0000_t32" style="position:absolute;left:27368;top:8890;width:1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" strokecolor="windowText">
                    <v:stroke startarrowwidth="narrow" startarrowlength="short" endarrow="block" endarrowlength="short" joinstyle="miter"/>
                  </v:shape>
                  <v:shape id="直線單箭頭接點 55" o:spid="_x0000_s1071" type="#_x0000_t32" style="position:absolute;left:17526;top:15684;width:21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" strokecolor="windowText">
                    <v:stroke startarrowwidth="narrow" startarrowlength="short" endarrow="block" endarrowlength="short" joinstyle="miter"/>
                  </v:shape>
                  <v:shape id="直線單箭頭接點 56" o:spid="_x0000_s1072" type="#_x0000_t32" style="position:absolute;left:18415;top:3111;width:13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" strokecolor="windowText">
                    <v:stroke startarrowwidth="narrow" startarrowlength="short" endarrow="block" endarrowlength="short" joinstyle="miter"/>
                  </v:shape>
                  <v:shape id="直線單箭頭接點 60" o:spid="_x0000_s1073" type="#_x0000_t32" style="position:absolute;left:18478;top:8890;width:13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" strokecolor="windowText">
                    <v:stroke startarrowwidth="narrow" startarrowlength="short" endarrow="block" endarrowlength="short" joinstyle="miter"/>
                  </v:shape>
                  <v:line id="直線接點 66" o:spid="_x0000_s1074" style="position:absolute;visibility:visible;mso-wrap-style:square" from="18478,3111" to="18478,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" strokecolor="windowText">
                    <v:stroke joinstyle="miter"/>
                  </v:line>
                  <v:shape id="直線單箭頭接點 72" o:spid="_x0000_s1075" type="#_x0000_t32" style="position:absolute;left:17589;top:5969;width:9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" strokecolor="windowText">
                    <v:stroke startarrowwidth="narrow" startarrowlength="short" endarrowlength="short" joinstyle="miter"/>
                  </v:shape>
                  <v:shape id="直線單箭頭接點 73" o:spid="_x0000_s1076" type="#_x0000_t32" style="position:absolute;left:8636;top:6096;width:13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" strokecolor="windowText">
                    <v:stroke startarrowwidth="narrow" startarrowlength="short" endarrow="block" endarrowlength="short" joinstyle="miter"/>
                  </v:shape>
                  <v:shape id="直線單箭頭接點 74" o:spid="_x0000_s1077" type="#_x0000_t32" style="position:absolute;left:8636;top:15684;width:13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" strokecolor="windowText">
                    <v:stroke startarrowwidth="narrow" startarrowlength="short" endarrow="block" endarrowlength="short" joinstyle="miter"/>
                  </v:shape>
                  <v:line id="直線接點 75" o:spid="_x0000_s1078" style="position:absolute;visibility:visible;mso-wrap-style:square" from="8636,6096" to="8636,15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" strokecolor="windowText">
                    <v:stroke joinstyle="miter"/>
                  </v:line>
                  <v:shape id="直線單箭頭接點 76" o:spid="_x0000_s1079" type="#_x0000_t32" style="position:absolute;left:7937;top:10287;width:7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" strokecolor="windowText">
                    <v:stroke startarrowwidth="narrow" startarrowlength="short" endarrowlength="short" joinstyle="miter"/>
                  </v:shape>
                </v:group>
                <v:shape id="_x0000_s1080" type="#_x0000_t202" style="position:absolute;left:1143;top:22727;width:54013;height:11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F5B4EF" w14:textId="2717482E" w:rsidR="00CB7C0F" w:rsidRPr="008E2B2F" w:rsidRDefault="00CB7C0F" w:rsidP="008E2B2F">
                        <w:pPr>
                          <w:overflowPunct w:val="0"/>
                          <w:spacing w:line="240" w:lineRule="exact"/>
                          <w:ind w:leftChars="12" w:left="569" w:hangingChars="300" w:hanging="540"/>
                          <w:jc w:val="both"/>
                          <w:rPr>
                            <w:rFonts w:ascii="標楷體" w:eastAsia="標楷體" w:hAnsi="標楷體"/>
                            <w:sz w:val="18"/>
                            <w:szCs w:val="18"/>
                          </w:rPr>
                        </w:pPr>
                        <w:r w:rsidRPr="008E2B2F">
                          <w:rPr>
                            <w:rFonts w:ascii="標楷體" w:eastAsia="標楷體" w:hAnsi="標楷體" w:hint="eastAsia"/>
                            <w:sz w:val="18"/>
                            <w:szCs w:val="18"/>
                          </w:rPr>
                          <w:t>註：1</w:t>
                        </w:r>
                        <w:r w:rsidRPr="008E2B2F">
                          <w:rPr>
                            <w:rFonts w:ascii="標楷體" w:eastAsia="標楷體" w:hAnsi="標楷體"/>
                            <w:sz w:val="18"/>
                            <w:szCs w:val="18"/>
                          </w:rPr>
                          <w:t>.</w:t>
                        </w:r>
                        <w:r w:rsidRPr="008E2B2F">
                          <w:rPr>
                            <w:rFonts w:ascii="標楷體" w:eastAsia="標楷體" w:hAnsi="標楷體" w:hint="eastAsia"/>
                            <w:sz w:val="18"/>
                            <w:szCs w:val="18"/>
                          </w:rPr>
                          <w:t>高碳洩</w:t>
                        </w:r>
                        <w:r w:rsidR="004A5AAD">
                          <w:rPr>
                            <w:rFonts w:ascii="標楷體" w:eastAsia="標楷體" w:hAnsi="標楷體" w:hint="eastAsia"/>
                            <w:sz w:val="18"/>
                            <w:szCs w:val="18"/>
                          </w:rPr>
                          <w:t>漏</w:t>
                        </w:r>
                        <w:r w:rsidRPr="008E2B2F">
                          <w:rPr>
                            <w:rFonts w:ascii="標楷體" w:eastAsia="標楷體" w:hAnsi="標楷體" w:hint="eastAsia"/>
                            <w:sz w:val="18"/>
                            <w:szCs w:val="18"/>
                          </w:rPr>
                          <w:t>風險行業別：動植物油脂製造業、紡紗業、織布業、紙漿、紙及紙板製造業、石油及煤製品製造業、化學原材料製造業、肥料及氮化合物製造業、塑膠及合成橡膠原料製造業、人造纖維製造業、玻璃及其製品製造業、水泥及其製品製造業、鋼鐵製造業、銅製造業、印刷電路板製造業、光電材料及元件製造業、電腦及其週邊設備製造業、資料儲存媒體製造業。</w:t>
                        </w:r>
                      </w:p>
                      <w:p w14:paraId="0D2B0B38" w14:textId="77777777" w:rsidR="00CB7C0F" w:rsidRPr="008E2B2F" w:rsidRDefault="00CB7C0F" w:rsidP="00C446A2">
                        <w:pPr>
                          <w:overflowPunct w:val="0"/>
                          <w:spacing w:line="240" w:lineRule="exact"/>
                          <w:ind w:leftChars="170" w:left="408"/>
                          <w:jc w:val="both"/>
                          <w:rPr>
                            <w:rFonts w:ascii="標楷體" w:eastAsia="標楷體" w:hAnsi="標楷體"/>
                            <w:sz w:val="18"/>
                            <w:szCs w:val="18"/>
                          </w:rPr>
                        </w:pPr>
                        <w:r w:rsidRPr="008E2B2F">
                          <w:rPr>
                            <w:rFonts w:ascii="標楷體" w:eastAsia="標楷體" w:hAnsi="標楷體" w:hint="eastAsia"/>
                            <w:sz w:val="18"/>
                            <w:szCs w:val="18"/>
                          </w:rPr>
                          <w:t>2</w:t>
                        </w:r>
                        <w:r w:rsidRPr="008E2B2F">
                          <w:rPr>
                            <w:rFonts w:ascii="標楷體" w:eastAsia="標楷體" w:hAnsi="標楷體"/>
                            <w:sz w:val="18"/>
                            <w:szCs w:val="18"/>
                          </w:rPr>
                          <w:t>.</w:t>
                        </w:r>
                        <w:r w:rsidRPr="008E2B2F">
                          <w:rPr>
                            <w:rFonts w:ascii="標楷體" w:eastAsia="標楷體" w:hAnsi="標楷體" w:hint="eastAsia"/>
                            <w:sz w:val="18"/>
                            <w:szCs w:val="18"/>
                          </w:rPr>
                          <w:t>一般費率：新臺幣300元/公噸CO</w:t>
                        </w:r>
                        <w:r w:rsidRPr="008E2B2F">
                          <w:rPr>
                            <w:rFonts w:ascii="標楷體" w:eastAsia="標楷體" w:hAnsi="標楷體" w:hint="eastAsia"/>
                            <w:sz w:val="18"/>
                            <w:szCs w:val="18"/>
                            <w:vertAlign w:val="subscript"/>
                          </w:rPr>
                          <w:t>2</w:t>
                        </w:r>
                        <w:r w:rsidRPr="008E2B2F">
                          <w:rPr>
                            <w:rFonts w:ascii="標楷體" w:eastAsia="標楷體" w:hAnsi="標楷體" w:hint="eastAsia"/>
                            <w:sz w:val="18"/>
                            <w:szCs w:val="18"/>
                          </w:rPr>
                          <w:t>e、優惠費率A：50元/公噸CO</w:t>
                        </w:r>
                        <w:r w:rsidRPr="008E2B2F">
                          <w:rPr>
                            <w:rFonts w:ascii="標楷體" w:eastAsia="標楷體" w:hAnsi="標楷體" w:hint="eastAsia"/>
                            <w:sz w:val="18"/>
                            <w:szCs w:val="18"/>
                            <w:vertAlign w:val="subscript"/>
                          </w:rPr>
                          <w:t>2</w:t>
                        </w:r>
                        <w:r w:rsidRPr="008E2B2F">
                          <w:rPr>
                            <w:rFonts w:ascii="標楷體" w:eastAsia="標楷體" w:hAnsi="標楷體" w:hint="eastAsia"/>
                            <w:sz w:val="18"/>
                            <w:szCs w:val="18"/>
                          </w:rPr>
                          <w:t>e、優惠費率B：100元/公噸CO</w:t>
                        </w:r>
                        <w:r w:rsidRPr="008E2B2F">
                          <w:rPr>
                            <w:rFonts w:ascii="標楷體" w:eastAsia="標楷體" w:hAnsi="標楷體" w:hint="eastAsia"/>
                            <w:sz w:val="18"/>
                            <w:szCs w:val="18"/>
                            <w:vertAlign w:val="subscript"/>
                          </w:rPr>
                          <w:t>2</w:t>
                        </w:r>
                        <w:r w:rsidRPr="008E2B2F">
                          <w:rPr>
                            <w:rFonts w:ascii="標楷體" w:eastAsia="標楷體" w:hAnsi="標楷體" w:hint="eastAsia"/>
                            <w:sz w:val="18"/>
                            <w:szCs w:val="18"/>
                          </w:rPr>
                          <w:t>e。</w:t>
                        </w:r>
                      </w:p>
                      <w:p w14:paraId="475A2761" w14:textId="248CA468" w:rsidR="00CB7C0F" w:rsidRPr="008E2B2F" w:rsidRDefault="00CB7C0F" w:rsidP="00C446A2">
                        <w:pPr>
                          <w:overflowPunct w:val="0"/>
                          <w:spacing w:line="240" w:lineRule="exact"/>
                          <w:ind w:leftChars="170" w:left="408"/>
                          <w:jc w:val="both"/>
                          <w:rPr>
                            <w:rFonts w:ascii="標楷體" w:eastAsia="標楷體" w:hAnsi="標楷體"/>
                            <w:sz w:val="18"/>
                            <w:szCs w:val="18"/>
                          </w:rPr>
                        </w:pPr>
                        <w:r w:rsidRPr="008E2B2F">
                          <w:rPr>
                            <w:rFonts w:ascii="標楷體" w:eastAsia="標楷體" w:hAnsi="標楷體"/>
                            <w:sz w:val="18"/>
                            <w:szCs w:val="18"/>
                          </w:rPr>
                          <w:t>3</w:t>
                        </w:r>
                        <w:r w:rsidRPr="008E2B2F">
                          <w:rPr>
                            <w:rFonts w:ascii="標楷體" w:eastAsia="標楷體" w:hAnsi="標楷體" w:hint="eastAsia"/>
                            <w:sz w:val="18"/>
                            <w:szCs w:val="18"/>
                          </w:rPr>
                          <w:t>.排放量調整係數值：第一期0.2</w:t>
                        </w:r>
                        <w:r w:rsidR="00782561">
                          <w:rPr>
                            <w:rFonts w:ascii="標楷體" w:eastAsia="標楷體" w:hAnsi="標楷體" w:hint="eastAsia"/>
                            <w:sz w:val="18"/>
                            <w:szCs w:val="18"/>
                          </w:rPr>
                          <w:t>、</w:t>
                        </w:r>
                        <w:r w:rsidRPr="008E2B2F">
                          <w:rPr>
                            <w:rFonts w:ascii="標楷體" w:eastAsia="標楷體" w:hAnsi="標楷體" w:hint="eastAsia"/>
                            <w:sz w:val="18"/>
                            <w:szCs w:val="18"/>
                          </w:rPr>
                          <w:t>第二期0.4</w:t>
                        </w:r>
                        <w:r w:rsidR="00782561">
                          <w:rPr>
                            <w:rFonts w:ascii="標楷體" w:eastAsia="標楷體" w:hAnsi="標楷體" w:hint="eastAsia"/>
                            <w:sz w:val="18"/>
                            <w:szCs w:val="18"/>
                          </w:rPr>
                          <w:t>、</w:t>
                        </w:r>
                        <w:r w:rsidRPr="008E2B2F">
                          <w:rPr>
                            <w:rFonts w:ascii="標楷體" w:eastAsia="標楷體" w:hAnsi="標楷體" w:hint="eastAsia"/>
                            <w:sz w:val="18"/>
                            <w:szCs w:val="18"/>
                          </w:rPr>
                          <w:t>第三期0.6。</w:t>
                        </w:r>
                      </w:p>
                      <w:p w14:paraId="68A58B61" w14:textId="77777777" w:rsidR="00CB7C0F" w:rsidRPr="008E2B2F" w:rsidRDefault="00CB7C0F" w:rsidP="00C446A2">
                        <w:pPr>
                          <w:overflowPunct w:val="0"/>
                          <w:spacing w:line="240" w:lineRule="exact"/>
                          <w:ind w:leftChars="170" w:left="408"/>
                          <w:jc w:val="both"/>
                          <w:rPr>
                            <w:sz w:val="18"/>
                            <w:szCs w:val="18"/>
                          </w:rPr>
                        </w:pPr>
                        <w:r w:rsidRPr="008E2B2F">
                          <w:rPr>
                            <w:rFonts w:ascii="標楷體" w:eastAsia="標楷體" w:hAnsi="標楷體"/>
                            <w:sz w:val="18"/>
                            <w:szCs w:val="18"/>
                          </w:rPr>
                          <w:t>4</w:t>
                        </w:r>
                        <w:r w:rsidRPr="008E2B2F">
                          <w:rPr>
                            <w:rFonts w:ascii="標楷體" w:eastAsia="標楷體" w:hAnsi="標楷體" w:hint="eastAsia"/>
                            <w:sz w:val="18"/>
                            <w:szCs w:val="18"/>
                          </w:rPr>
                          <w:t>.資料來源：整理自環境部全球資訊網。</w:t>
                        </w:r>
                      </w:p>
                    </w:txbxContent>
                  </v:textbox>
                </v:shape>
                <v:shape id="文字方塊 78" o:spid="_x0000_s1081" type="#_x0000_t202" style="position:absolute;left:1143;width:53890;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" fillcolor="window" stroked="f" strokeweight=".5pt">
                  <v:textbox>
                    <w:txbxContent>
                      <w:p w14:paraId="1CBAFA84" w14:textId="70B31A15" w:rsidR="00CB7C0F" w:rsidRPr="000B6F9D" w:rsidRDefault="00CB7C0F" w:rsidP="00CB7C0F">
                        <w:pPr>
                          <w:jc w:val="center"/>
                          <w:rPr>
                            <w:rFonts w:ascii="標楷體" w:eastAsia="標楷體" w:hAnsi="標楷體"/>
                            <w:b/>
                            <w:szCs w:val="16"/>
                          </w:rPr>
                        </w:pPr>
                        <w:r w:rsidRPr="000B6F9D">
                          <w:rPr>
                            <w:rFonts w:ascii="標楷體" w:eastAsia="標楷體" w:hAnsi="標楷體" w:hint="eastAsia"/>
                            <w:b/>
                            <w:szCs w:val="16"/>
                          </w:rPr>
                          <w:t>圖</w:t>
                        </w:r>
                        <w:r w:rsidR="00CE35EE">
                          <w:rPr>
                            <w:rFonts w:ascii="標楷體" w:eastAsia="標楷體" w:hAnsi="標楷體"/>
                            <w:b/>
                            <w:szCs w:val="16"/>
                          </w:rPr>
                          <w:t>5</w:t>
                        </w:r>
                        <w:r w:rsidRPr="000B6F9D">
                          <w:rPr>
                            <w:rFonts w:ascii="標楷體" w:eastAsia="標楷體" w:hAnsi="標楷體" w:hint="eastAsia"/>
                            <w:b/>
                            <w:szCs w:val="16"/>
                          </w:rPr>
                          <w:t xml:space="preserve">　</w:t>
                        </w:r>
                        <w:r w:rsidRPr="000B6F9D">
                          <w:rPr>
                            <w:rFonts w:ascii="標楷體" w:eastAsia="標楷體" w:hAnsi="標楷體" w:hint="eastAsia"/>
                            <w:b/>
                          </w:rPr>
                          <w:t>碳費計算方式</w:t>
                        </w:r>
                      </w:p>
                    </w:txbxContent>
                  </v:textbox>
                </v:shape>
                <w10:wrap type="topAndBottom"/>
              </v:group>
            </w:pict>
          </mc:Fallback>
        </mc:AlternateContent>
      </w:r>
      <w:r w:rsidRPr="001D7B1C">
        <w:rPr>
          <w:rFonts w:ascii="標楷體" w:eastAsia="標楷體" w:hAnsi="標楷體" w:hint="eastAsia"/>
          <w:color w:val="000000" w:themeColor="text1"/>
          <w:szCs w:val="24"/>
        </w:rPr>
        <w:t>公司營運成本，惟優惠費率之適用及高碳洩漏風險</w:t>
      </w:r>
      <w:r w:rsidR="00AC68B0">
        <w:rPr>
          <w:rFonts w:ascii="標楷體" w:eastAsia="標楷體" w:hAnsi="標楷體" w:hint="eastAsia"/>
          <w:color w:val="000000" w:themeColor="text1"/>
          <w:szCs w:val="24"/>
        </w:rPr>
        <w:t>者</w:t>
      </w:r>
      <w:r w:rsidRPr="001D7B1C">
        <w:rPr>
          <w:rFonts w:ascii="標楷體" w:eastAsia="標楷體" w:hAnsi="標楷體" w:hint="eastAsia"/>
          <w:color w:val="000000" w:themeColor="text1"/>
          <w:szCs w:val="24"/>
        </w:rPr>
        <w:t>之認定，仍須由上開5</w:t>
      </w:r>
      <w:r w:rsidR="00E70112" w:rsidRPr="001D7B1C">
        <w:rPr>
          <w:rFonts w:ascii="標楷體" w:eastAsia="標楷體" w:hAnsi="標楷體" w:hint="eastAsia"/>
          <w:color w:val="000000" w:themeColor="text1"/>
          <w:szCs w:val="24"/>
        </w:rPr>
        <w:t>處</w:t>
      </w:r>
      <w:r w:rsidRPr="001D7B1C">
        <w:rPr>
          <w:rFonts w:ascii="標楷體" w:eastAsia="標楷體" w:hAnsi="標楷體" w:hint="eastAsia"/>
          <w:color w:val="000000" w:themeColor="text1"/>
          <w:szCs w:val="24"/>
        </w:rPr>
        <w:t>廠</w:t>
      </w:r>
      <w:proofErr w:type="gramStart"/>
      <w:r w:rsidRPr="001D7B1C">
        <w:rPr>
          <w:rFonts w:ascii="標楷體" w:eastAsia="標楷體" w:hAnsi="標楷體" w:hint="eastAsia"/>
          <w:color w:val="000000" w:themeColor="text1"/>
          <w:szCs w:val="24"/>
        </w:rPr>
        <w:t>區確依環境</w:t>
      </w:r>
      <w:proofErr w:type="gramEnd"/>
      <w:r w:rsidRPr="001D7B1C">
        <w:rPr>
          <w:rFonts w:ascii="標楷體" w:eastAsia="標楷體" w:hAnsi="標楷體" w:hint="eastAsia"/>
          <w:color w:val="000000" w:themeColor="text1"/>
          <w:szCs w:val="24"/>
        </w:rPr>
        <w:t>部審查通過之自主減量計畫與核定事項落實執行，始</w:t>
      </w:r>
      <w:proofErr w:type="gramStart"/>
      <w:r w:rsidRPr="001D7B1C">
        <w:rPr>
          <w:rFonts w:ascii="標楷體" w:eastAsia="標楷體" w:hAnsi="標楷體" w:hint="eastAsia"/>
          <w:color w:val="000000" w:themeColor="text1"/>
          <w:szCs w:val="24"/>
        </w:rPr>
        <w:t>得節減鉅額碳費</w:t>
      </w:r>
      <w:proofErr w:type="gramEnd"/>
      <w:r w:rsidRPr="001D7B1C">
        <w:rPr>
          <w:rFonts w:ascii="標楷體" w:eastAsia="標楷體" w:hAnsi="標楷體" w:hint="eastAsia"/>
          <w:color w:val="000000" w:themeColor="text1"/>
          <w:szCs w:val="24"/>
        </w:rPr>
        <w:t>。經函請台灣中油公司確實依照核定之自主減量措施減少溫室氣體排放量，避免遭中央主管機關廢止已核定之自主減量計畫，</w:t>
      </w:r>
      <w:proofErr w:type="gramStart"/>
      <w:r w:rsidRPr="001D7B1C">
        <w:rPr>
          <w:rFonts w:ascii="標楷體" w:eastAsia="標楷體" w:hAnsi="標楷體" w:hint="eastAsia"/>
          <w:color w:val="000000" w:themeColor="text1"/>
          <w:szCs w:val="24"/>
        </w:rPr>
        <w:t>俾確保碳費優惠</w:t>
      </w:r>
      <w:proofErr w:type="gramEnd"/>
      <w:r w:rsidRPr="001D7B1C">
        <w:rPr>
          <w:rFonts w:ascii="標楷體" w:eastAsia="標楷體" w:hAnsi="標楷體" w:hint="eastAsia"/>
          <w:color w:val="000000" w:themeColor="text1"/>
          <w:szCs w:val="24"/>
        </w:rPr>
        <w:t>資格，</w:t>
      </w:r>
      <w:proofErr w:type="gramStart"/>
      <w:r w:rsidRPr="001D7B1C">
        <w:rPr>
          <w:rFonts w:ascii="標楷體" w:eastAsia="標楷體" w:hAnsi="標楷體" w:hint="eastAsia"/>
          <w:color w:val="000000" w:themeColor="text1"/>
          <w:szCs w:val="24"/>
        </w:rPr>
        <w:t>紓</w:t>
      </w:r>
      <w:proofErr w:type="gramEnd"/>
      <w:r w:rsidRPr="001D7B1C">
        <w:rPr>
          <w:rFonts w:ascii="標楷體" w:eastAsia="標楷體" w:hAnsi="標楷體" w:hint="eastAsia"/>
          <w:color w:val="000000" w:themeColor="text1"/>
          <w:szCs w:val="24"/>
        </w:rPr>
        <w:t>緩營運負擔，達成公司溫室氣體減量目標。據復：列管排放源</w:t>
      </w:r>
      <w:proofErr w:type="gramStart"/>
      <w:r w:rsidRPr="001D7B1C">
        <w:rPr>
          <w:rFonts w:ascii="標楷體" w:eastAsia="標楷體" w:hAnsi="標楷體" w:hint="eastAsia"/>
          <w:color w:val="000000" w:themeColor="text1"/>
          <w:szCs w:val="24"/>
        </w:rPr>
        <w:t>114</w:t>
      </w:r>
      <w:proofErr w:type="gramEnd"/>
      <w:r w:rsidRPr="001D7B1C">
        <w:rPr>
          <w:rFonts w:ascii="標楷體" w:eastAsia="標楷體" w:hAnsi="標楷體" w:hint="eastAsia"/>
          <w:color w:val="000000" w:themeColor="text1"/>
          <w:szCs w:val="24"/>
        </w:rPr>
        <w:t>年度執行進度</w:t>
      </w:r>
      <w:proofErr w:type="gramStart"/>
      <w:r w:rsidRPr="001D7B1C">
        <w:rPr>
          <w:rFonts w:ascii="標楷體" w:eastAsia="標楷體" w:hAnsi="標楷體" w:hint="eastAsia"/>
          <w:color w:val="000000" w:themeColor="text1"/>
          <w:szCs w:val="24"/>
        </w:rPr>
        <w:t>報告均已於</w:t>
      </w:r>
      <w:proofErr w:type="gramEnd"/>
      <w:r w:rsidRPr="001D7B1C">
        <w:rPr>
          <w:rFonts w:ascii="標楷體" w:eastAsia="標楷體" w:hAnsi="標楷體" w:hint="eastAsia"/>
          <w:color w:val="000000" w:themeColor="text1"/>
          <w:szCs w:val="24"/>
        </w:rPr>
        <w:t>期限內提交，將持續依核定事項落實執行自主減量計畫。</w:t>
      </w:r>
    </w:p>
    <w:p w14:paraId="27660C50" w14:textId="37C13FD0" w:rsidR="00CF7EE4" w:rsidRPr="001D7B1C" w:rsidRDefault="00CF7EE4" w:rsidP="00B44494">
      <w:pPr>
        <w:overflowPunct w:val="0"/>
        <w:adjustRightInd w:val="0"/>
        <w:spacing w:line="640" w:lineRule="exact"/>
        <w:ind w:firstLineChars="600" w:firstLine="1441"/>
        <w:jc w:val="both"/>
        <w:rPr>
          <w:rFonts w:ascii="標楷體" w:eastAsia="標楷體" w:hAnsi="標楷體"/>
          <w:color w:val="000000" w:themeColor="text1"/>
          <w:szCs w:val="24"/>
        </w:rPr>
      </w:pPr>
      <w:r w:rsidRPr="001D7B1C">
        <w:rPr>
          <w:rFonts w:ascii="標楷體" w:eastAsia="標楷體" w:hAnsi="標楷體" w:hint="eastAsia"/>
          <w:b/>
          <w:bCs/>
          <w:color w:val="000000" w:themeColor="text1"/>
          <w:szCs w:val="24"/>
        </w:rPr>
        <w:t>（2）</w:t>
      </w:r>
      <w:r w:rsidRPr="001D7B1C">
        <w:rPr>
          <w:rFonts w:ascii="標楷體" w:eastAsia="標楷體" w:hAnsi="標楷體" w:hint="eastAsia"/>
          <w:b/>
          <w:bCs/>
          <w:color w:val="000000" w:themeColor="text1"/>
          <w:sz w:val="28"/>
          <w:szCs w:val="28"/>
        </w:rPr>
        <w:t xml:space="preserve">　</w:t>
      </w:r>
      <w:r w:rsidRPr="001D7B1C">
        <w:rPr>
          <w:rFonts w:ascii="標楷體" w:eastAsia="標楷體" w:hAnsi="標楷體" w:hint="eastAsia"/>
          <w:b/>
          <w:bCs/>
          <w:color w:val="000000" w:themeColor="text1"/>
          <w:szCs w:val="24"/>
        </w:rPr>
        <w:t>已進行全公司溫室氣體盤查，並推動</w:t>
      </w:r>
      <w:proofErr w:type="gramStart"/>
      <w:r w:rsidRPr="001D7B1C">
        <w:rPr>
          <w:rFonts w:ascii="標楷體" w:eastAsia="標楷體" w:hAnsi="標楷體" w:hint="eastAsia"/>
          <w:b/>
          <w:bCs/>
          <w:color w:val="000000" w:themeColor="text1"/>
          <w:szCs w:val="24"/>
        </w:rPr>
        <w:t>供應鏈永續</w:t>
      </w:r>
      <w:proofErr w:type="gramEnd"/>
      <w:r w:rsidRPr="001D7B1C">
        <w:rPr>
          <w:rFonts w:ascii="標楷體" w:eastAsia="標楷體" w:hAnsi="標楷體" w:hint="eastAsia"/>
          <w:b/>
          <w:bCs/>
          <w:color w:val="000000" w:themeColor="text1"/>
          <w:szCs w:val="24"/>
        </w:rPr>
        <w:t>能力評估，惟範疇</w:t>
      </w:r>
      <w:proofErr w:type="gramStart"/>
      <w:r w:rsidRPr="001D7B1C">
        <w:rPr>
          <w:rFonts w:ascii="標楷體" w:eastAsia="標楷體" w:hAnsi="標楷體" w:hint="eastAsia"/>
          <w:b/>
          <w:bCs/>
          <w:color w:val="000000" w:themeColor="text1"/>
          <w:szCs w:val="24"/>
        </w:rPr>
        <w:t>三</w:t>
      </w:r>
      <w:proofErr w:type="gramEnd"/>
      <w:r w:rsidRPr="001D7B1C">
        <w:rPr>
          <w:rFonts w:ascii="標楷體" w:eastAsia="標楷體" w:hAnsi="標楷體" w:hint="eastAsia"/>
          <w:b/>
          <w:bCs/>
          <w:color w:val="000000" w:themeColor="text1"/>
          <w:szCs w:val="24"/>
        </w:rPr>
        <w:t>排放</w:t>
      </w:r>
      <w:proofErr w:type="gramStart"/>
      <w:r w:rsidRPr="001D7B1C">
        <w:rPr>
          <w:rFonts w:ascii="標楷體" w:eastAsia="標楷體" w:hAnsi="標楷體" w:hint="eastAsia"/>
          <w:b/>
          <w:bCs/>
          <w:color w:val="000000" w:themeColor="text1"/>
          <w:szCs w:val="24"/>
        </w:rPr>
        <w:t>量仍攀升</w:t>
      </w:r>
      <w:proofErr w:type="gramEnd"/>
      <w:r w:rsidRPr="001D7B1C">
        <w:rPr>
          <w:rFonts w:ascii="標楷體" w:eastAsia="標楷體" w:hAnsi="標楷體" w:hint="eastAsia"/>
          <w:b/>
          <w:bCs/>
          <w:color w:val="000000" w:themeColor="text1"/>
          <w:szCs w:val="24"/>
        </w:rPr>
        <w:t>，且</w:t>
      </w:r>
      <w:proofErr w:type="gramStart"/>
      <w:r w:rsidRPr="001D7B1C">
        <w:rPr>
          <w:rFonts w:ascii="標楷體" w:eastAsia="標楷體" w:hAnsi="標楷體" w:hint="eastAsia"/>
          <w:b/>
          <w:bCs/>
          <w:color w:val="000000" w:themeColor="text1"/>
          <w:szCs w:val="24"/>
        </w:rPr>
        <w:t>供應鏈永續</w:t>
      </w:r>
      <w:proofErr w:type="gramEnd"/>
      <w:r w:rsidRPr="001D7B1C">
        <w:rPr>
          <w:rFonts w:ascii="標楷體" w:eastAsia="標楷體" w:hAnsi="標楷體" w:hint="eastAsia"/>
          <w:b/>
          <w:bCs/>
          <w:color w:val="000000" w:themeColor="text1"/>
          <w:szCs w:val="24"/>
        </w:rPr>
        <w:t>評鑑之環境保護構面得分長年偏低：</w:t>
      </w:r>
      <w:r w:rsidRPr="001D7B1C">
        <w:rPr>
          <w:rFonts w:ascii="標楷體" w:eastAsia="標楷體" w:hAnsi="標楷體" w:hint="eastAsia"/>
          <w:color w:val="000000" w:themeColor="text1"/>
          <w:szCs w:val="24"/>
        </w:rPr>
        <w:t>依氣候變遷因應法第28條第1項規定：「中央主管機關為達成國家溫室氣體長期減量目標及各期階段管制目標，得分階段對下列排放溫室氣體之排放源</w:t>
      </w:r>
      <w:proofErr w:type="gramStart"/>
      <w:r w:rsidRPr="001D7B1C">
        <w:rPr>
          <w:rFonts w:ascii="標楷體" w:eastAsia="標楷體" w:hAnsi="標楷體" w:hint="eastAsia"/>
          <w:color w:val="000000" w:themeColor="text1"/>
          <w:szCs w:val="24"/>
        </w:rPr>
        <w:t>徵收碳費</w:t>
      </w:r>
      <w:proofErr w:type="gramEnd"/>
      <w:r w:rsidRPr="001D7B1C">
        <w:rPr>
          <w:rFonts w:ascii="標楷體" w:eastAsia="標楷體" w:hAnsi="標楷體" w:hint="eastAsia"/>
          <w:color w:val="000000" w:themeColor="text1"/>
          <w:szCs w:val="24"/>
        </w:rPr>
        <w:t>：一、直接排放源：依其排放量，向排放源之所有人徵收…</w:t>
      </w:r>
      <w:proofErr w:type="gramStart"/>
      <w:r w:rsidRPr="001D7B1C">
        <w:rPr>
          <w:rFonts w:ascii="標楷體" w:eastAsia="標楷體" w:hAnsi="標楷體" w:hint="eastAsia"/>
          <w:color w:val="000000" w:themeColor="text1"/>
          <w:szCs w:val="24"/>
        </w:rPr>
        <w:t>…</w:t>
      </w:r>
      <w:proofErr w:type="gramEnd"/>
      <w:r w:rsidRPr="001D7B1C">
        <w:rPr>
          <w:rFonts w:ascii="標楷體" w:eastAsia="標楷體" w:hAnsi="標楷體" w:hint="eastAsia"/>
          <w:color w:val="000000" w:themeColor="text1"/>
          <w:szCs w:val="24"/>
        </w:rPr>
        <w:t>。二、間接排放源：依其使用電力間接排放之排放量，向排放源之所有人徵收…</w:t>
      </w:r>
      <w:proofErr w:type="gramStart"/>
      <w:r w:rsidRPr="001D7B1C">
        <w:rPr>
          <w:rFonts w:ascii="標楷體" w:eastAsia="標楷體" w:hAnsi="標楷體" w:hint="eastAsia"/>
          <w:color w:val="000000" w:themeColor="text1"/>
          <w:szCs w:val="24"/>
        </w:rPr>
        <w:t>…</w:t>
      </w:r>
      <w:proofErr w:type="gramEnd"/>
      <w:r w:rsidRPr="001D7B1C">
        <w:rPr>
          <w:rFonts w:ascii="標楷體" w:eastAsia="標楷體" w:hAnsi="標楷體" w:hint="eastAsia"/>
          <w:color w:val="000000" w:themeColor="text1"/>
          <w:szCs w:val="24"/>
        </w:rPr>
        <w:t>。」復依國際間溫室氣體盤查涵蓋範疇，排放源可再分為直接排放（範疇一）、能源間接排放（範疇二）及其他間接排放（範疇三）。台灣中油公司自94年起每年進行全公司溫室氣體排放量盤查（盤查範疇為範疇</w:t>
      </w:r>
      <w:proofErr w:type="gramStart"/>
      <w:r w:rsidRPr="001D7B1C">
        <w:rPr>
          <w:rFonts w:ascii="標楷體" w:eastAsia="標楷體" w:hAnsi="標楷體" w:hint="eastAsia"/>
          <w:color w:val="000000" w:themeColor="text1"/>
          <w:szCs w:val="24"/>
        </w:rPr>
        <w:t>一</w:t>
      </w:r>
      <w:proofErr w:type="gramEnd"/>
      <w:r w:rsidRPr="001D7B1C">
        <w:rPr>
          <w:rFonts w:ascii="標楷體" w:eastAsia="標楷體" w:hAnsi="標楷體" w:hint="eastAsia"/>
          <w:color w:val="000000" w:themeColor="text1"/>
          <w:szCs w:val="24"/>
        </w:rPr>
        <w:t>及範疇</w:t>
      </w:r>
      <w:r w:rsidR="000D530A">
        <w:rPr>
          <w:rFonts w:ascii="標楷體" w:eastAsia="標楷體" w:hAnsi="標楷體" w:hint="eastAsia"/>
          <w:noProof/>
          <w:color w:val="000000" w:themeColor="text1"/>
          <w:szCs w:val="24"/>
          <w:lang w:val="zh-TW"/>
        </w:rPr>
        <w:lastRenderedPageBreak/>
        <mc:AlternateContent>
          <mc:Choice Requires="wpg">
            <w:drawing>
              <wp:anchor distT="0" distB="0" distL="114300" distR="114300" simplePos="0" relativeHeight="251997184" behindDoc="0" locked="0" layoutInCell="1" allowOverlap="1" wp14:anchorId="1DC08A4D" wp14:editId="61454889">
                <wp:simplePos x="0" y="0"/>
                <wp:positionH relativeFrom="column">
                  <wp:posOffset>3000375</wp:posOffset>
                </wp:positionH>
                <wp:positionV relativeFrom="paragraph">
                  <wp:posOffset>123190</wp:posOffset>
                </wp:positionV>
                <wp:extent cx="3634740" cy="3147060"/>
                <wp:effectExtent l="0" t="0" r="3810" b="0"/>
                <wp:wrapThrough wrapText="bothSides">
                  <wp:wrapPolygon edited="0">
                    <wp:start x="4415" y="0"/>
                    <wp:lineTo x="0" y="1700"/>
                    <wp:lineTo x="0" y="21443"/>
                    <wp:lineTo x="21509" y="21443"/>
                    <wp:lineTo x="21509" y="1831"/>
                    <wp:lineTo x="20264" y="0"/>
                    <wp:lineTo x="4415" y="0"/>
                  </wp:wrapPolygon>
                </wp:wrapThrough>
                <wp:docPr id="1150876366" name="群組 50"/>
                <wp:cNvGraphicFramePr/>
                <a:graphic xmlns:a="http://schemas.openxmlformats.org/drawingml/2006/main">
                  <a:graphicData uri="http://schemas.microsoft.com/office/word/2010/wordprocessingGroup">
                    <wpg:wgp>
                      <wpg:cNvGrpSpPr/>
                      <wpg:grpSpPr>
                        <a:xfrm>
                          <a:off x="0" y="0"/>
                          <a:ext cx="3634740" cy="3147060"/>
                          <a:chOff x="0" y="0"/>
                          <a:chExt cx="3634740" cy="3147060"/>
                        </a:xfrm>
                      </wpg:grpSpPr>
                      <wps:wsp>
                        <wps:cNvPr id="397805709" name="文字方塊 397805709"/>
                        <wps:cNvSpPr txBox="1">
                          <a:spLocks noChangeArrowheads="1"/>
                        </wps:cNvSpPr>
                        <wps:spPr bwMode="auto">
                          <a:xfrm>
                            <a:off x="0" y="266700"/>
                            <a:ext cx="3634740" cy="2880360"/>
                          </a:xfrm>
                          <a:prstGeom prst="rect">
                            <a:avLst/>
                          </a:prstGeom>
                          <a:solidFill>
                            <a:srgbClr val="FFFFFF"/>
                          </a:solidFill>
                          <a:ln w="9525">
                            <a:noFill/>
                            <a:miter lim="800000"/>
                            <a:headEnd/>
                            <a:tailEnd/>
                          </a:ln>
                        </wps:spPr>
                        <wps:txbx>
                          <w:txbxContent>
                            <w:p w14:paraId="497D2046" w14:textId="77777777" w:rsidR="000D530A" w:rsidRDefault="000D530A" w:rsidP="000D530A">
                              <w:pPr>
                                <w:rPr>
                                  <w:noProof/>
                                </w:rPr>
                              </w:pPr>
                              <w:r>
                                <w:rPr>
                                  <w:noProof/>
                                </w:rPr>
                                <w:drawing>
                                  <wp:inline distT="0" distB="0" distL="0" distR="0" wp14:anchorId="5EC6F350" wp14:editId="11712B2B">
                                    <wp:extent cx="3397250" cy="2484120"/>
                                    <wp:effectExtent l="0" t="0" r="0" b="0"/>
                                    <wp:docPr id="1177571627" name="圖表 1177571627">
                                      <a:extLst xmlns:a="http://schemas.openxmlformats.org/drawingml/2006/main">
                                        <a:ext uri="{FF2B5EF4-FFF2-40B4-BE49-F238E27FC236}">
                                          <a16:creationId xmlns:a16="http://schemas.microsoft.com/office/drawing/2014/main" id="{2AE7D10D-B800-4CD9-A3D9-106E47925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04C00C8" w14:textId="77777777" w:rsidR="000D530A" w:rsidRPr="008E60F9" w:rsidRDefault="000D530A" w:rsidP="000D530A">
                              <w:pPr>
                                <w:rPr>
                                  <w:rFonts w:ascii="標楷體" w:eastAsia="標楷體" w:hAnsi="標楷體"/>
                                  <w:sz w:val="18"/>
                                  <w:szCs w:val="20"/>
                                </w:rPr>
                              </w:pPr>
                              <w:r w:rsidRPr="008E60F9">
                                <w:rPr>
                                  <w:rFonts w:ascii="標楷體" w:eastAsia="標楷體" w:hAnsi="標楷體" w:hint="eastAsia"/>
                                  <w:sz w:val="18"/>
                                  <w:szCs w:val="20"/>
                                </w:rPr>
                                <w:t>資料來源：整理自台灣中油公司提供資料及永續報告書。</w:t>
                              </w:r>
                            </w:p>
                          </w:txbxContent>
                        </wps:txbx>
                        <wps:bodyPr rot="0" vert="horz" wrap="square" lIns="91440" tIns="45720" rIns="91440" bIns="45720" anchor="t" anchorCtr="0">
                          <a:noAutofit/>
                        </wps:bodyPr>
                      </wps:wsp>
                      <wps:wsp>
                        <wps:cNvPr id="544801445" name="文字方塊 49"/>
                        <wps:cNvSpPr txBox="1"/>
                        <wps:spPr>
                          <a:xfrm>
                            <a:off x="771525" y="0"/>
                            <a:ext cx="2619375" cy="552450"/>
                          </a:xfrm>
                          <a:prstGeom prst="rect">
                            <a:avLst/>
                          </a:prstGeom>
                          <a:solidFill>
                            <a:schemeClr val="lt1"/>
                          </a:solidFill>
                          <a:ln w="6350">
                            <a:noFill/>
                          </a:ln>
                        </wps:spPr>
                        <wps:txbx>
                          <w:txbxContent>
                            <w:p w14:paraId="3D91C1B3" w14:textId="6410C618" w:rsidR="000D530A" w:rsidRPr="00776FA3" w:rsidRDefault="000D530A" w:rsidP="000D530A">
                              <w:pPr>
                                <w:rPr>
                                  <w:rFonts w:ascii="標楷體" w:eastAsia="標楷體" w:hAnsi="標楷體"/>
                                  <w:b/>
                                  <w:bCs/>
                                </w:rPr>
                              </w:pPr>
                              <w:r w:rsidRPr="00776FA3">
                                <w:rPr>
                                  <w:rFonts w:ascii="標楷體" w:eastAsia="標楷體" w:hAnsi="標楷體"/>
                                  <w:b/>
                                  <w:bCs/>
                                </w:rPr>
                                <w:t>圖6　台灣中油公</w:t>
                              </w:r>
                              <w:r w:rsidR="00436E31">
                                <w:rPr>
                                  <w:rFonts w:ascii="標楷體" w:eastAsia="標楷體" w:hAnsi="標楷體" w:hint="eastAsia"/>
                                  <w:b/>
                                  <w:bCs/>
                                </w:rPr>
                                <w:t>司</w:t>
                              </w:r>
                              <w:r w:rsidRPr="00776FA3">
                                <w:rPr>
                                  <w:rFonts w:ascii="標楷體" w:eastAsia="標楷體" w:hAnsi="標楷體"/>
                                  <w:b/>
                                  <w:bCs/>
                                </w:rPr>
                                <w:t>範疇三溫室氣體</w:t>
                              </w:r>
                            </w:p>
                            <w:p w14:paraId="1BC0C8E5" w14:textId="77777777" w:rsidR="000D530A" w:rsidRPr="00776FA3" w:rsidRDefault="000D530A" w:rsidP="000D530A">
                              <w:pPr>
                                <w:ind w:leftChars="40" w:left="96"/>
                                <w:rPr>
                                  <w:rFonts w:ascii="標楷體" w:eastAsia="標楷體" w:hAnsi="標楷體"/>
                                  <w:b/>
                                  <w:bCs/>
                                </w:rPr>
                              </w:pPr>
                              <w:r w:rsidRPr="00776FA3">
                                <w:rPr>
                                  <w:rFonts w:ascii="標楷體" w:eastAsia="標楷體" w:hAnsi="標楷體"/>
                                  <w:b/>
                                  <w:bCs/>
                                </w:rPr>
                                <w:t xml:space="preserve">     排放量盤查結果</w:t>
                              </w:r>
                            </w:p>
                            <w:p w14:paraId="4DE7BD00" w14:textId="77777777" w:rsidR="000D530A" w:rsidRPr="00776FA3" w:rsidRDefault="000D530A" w:rsidP="000D53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DC08A4D" id="群組 50" o:spid="_x0000_s1082" style="position:absolute;left:0;text-align:left;margin-left:236.25pt;margin-top:9.7pt;width:286.2pt;height:247.8pt;z-index:251997184" coordsize="36347,31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">
                <v:shape id="文字方塊 397805709" o:spid="_x0000_s1083" type="#_x0000_t202" style="position:absolute;top:2667;width:36347;height:28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" stroked="f">
                  <v:textbox>
                    <w:txbxContent>
                      <w:p w14:paraId="497D2046" w14:textId="77777777" w:rsidR="000D530A" w:rsidRDefault="000D530A" w:rsidP="000D530A">
                        <w:pPr>
                          <w:rPr>
                            <w:noProof/>
                          </w:rPr>
                        </w:pPr>
                        <w:r>
                          <w:rPr>
                            <w:noProof/>
                          </w:rPr>
                          <w:drawing>
                            <wp:inline distT="0" distB="0" distL="0" distR="0" wp14:anchorId="5EC6F350" wp14:editId="11712B2B">
                              <wp:extent cx="3397250" cy="2484120"/>
                              <wp:effectExtent l="0" t="0" r="0" b="0"/>
                              <wp:docPr id="1177571627" name="圖表 1177571627">
                                <a:extLst xmlns:a="http://schemas.openxmlformats.org/drawingml/2006/main">
                                  <a:ext uri="{FF2B5EF4-FFF2-40B4-BE49-F238E27FC236}">
                                    <a16:creationId xmlns:a16="http://schemas.microsoft.com/office/drawing/2014/main" id="{2AE7D10D-B800-4CD9-A3D9-106E47925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04C00C8" w14:textId="77777777" w:rsidR="000D530A" w:rsidRPr="008E60F9" w:rsidRDefault="000D530A" w:rsidP="000D530A">
                        <w:pPr>
                          <w:rPr>
                            <w:rFonts w:ascii="標楷體" w:eastAsia="標楷體" w:hAnsi="標楷體"/>
                            <w:sz w:val="18"/>
                            <w:szCs w:val="20"/>
                          </w:rPr>
                        </w:pPr>
                        <w:r w:rsidRPr="008E60F9">
                          <w:rPr>
                            <w:rFonts w:ascii="標楷體" w:eastAsia="標楷體" w:hAnsi="標楷體" w:hint="eastAsia"/>
                            <w:sz w:val="18"/>
                            <w:szCs w:val="20"/>
                          </w:rPr>
                          <w:t>資料來源：整理自台灣中油公司提供資料及永續報告書。</w:t>
                        </w:r>
                      </w:p>
                    </w:txbxContent>
                  </v:textbox>
                </v:shape>
                <v:shape id="文字方塊 49" o:spid="_x0000_s1084" type="#_x0000_t202" style="position:absolute;left:7715;width:26194;height:5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" fillcolor="white [3201]" stroked="f" strokeweight=".5pt">
                  <v:textbox>
                    <w:txbxContent>
                      <w:p w14:paraId="3D91C1B3" w14:textId="6410C618" w:rsidR="000D530A" w:rsidRPr="00776FA3" w:rsidRDefault="000D530A" w:rsidP="000D530A">
                        <w:pPr>
                          <w:rPr>
                            <w:rFonts w:ascii="標楷體" w:eastAsia="標楷體" w:hAnsi="標楷體"/>
                            <w:b/>
                            <w:bCs/>
                          </w:rPr>
                        </w:pPr>
                        <w:r w:rsidRPr="00776FA3">
                          <w:rPr>
                            <w:rFonts w:ascii="標楷體" w:eastAsia="標楷體" w:hAnsi="標楷體"/>
                            <w:b/>
                            <w:bCs/>
                          </w:rPr>
                          <w:t>圖6　台灣中油公</w:t>
                        </w:r>
                        <w:r w:rsidR="00436E31">
                          <w:rPr>
                            <w:rFonts w:ascii="標楷體" w:eastAsia="標楷體" w:hAnsi="標楷體" w:hint="eastAsia"/>
                            <w:b/>
                            <w:bCs/>
                          </w:rPr>
                          <w:t>司</w:t>
                        </w:r>
                        <w:r w:rsidRPr="00776FA3">
                          <w:rPr>
                            <w:rFonts w:ascii="標楷體" w:eastAsia="標楷體" w:hAnsi="標楷體"/>
                            <w:b/>
                            <w:bCs/>
                          </w:rPr>
                          <w:t>範疇三溫室氣體</w:t>
                        </w:r>
                      </w:p>
                      <w:p w14:paraId="1BC0C8E5" w14:textId="77777777" w:rsidR="000D530A" w:rsidRPr="00776FA3" w:rsidRDefault="000D530A" w:rsidP="000D530A">
                        <w:pPr>
                          <w:ind w:leftChars="40" w:left="96"/>
                          <w:rPr>
                            <w:rFonts w:ascii="標楷體" w:eastAsia="標楷體" w:hAnsi="標楷體"/>
                            <w:b/>
                            <w:bCs/>
                          </w:rPr>
                        </w:pPr>
                        <w:r w:rsidRPr="00776FA3">
                          <w:rPr>
                            <w:rFonts w:ascii="標楷體" w:eastAsia="標楷體" w:hAnsi="標楷體"/>
                            <w:b/>
                            <w:bCs/>
                          </w:rPr>
                          <w:t xml:space="preserve">     排放量盤查結果</w:t>
                        </w:r>
                      </w:p>
                      <w:p w14:paraId="4DE7BD00" w14:textId="77777777" w:rsidR="000D530A" w:rsidRPr="00776FA3" w:rsidRDefault="000D530A" w:rsidP="000D530A"/>
                    </w:txbxContent>
                  </v:textbox>
                </v:shape>
                <w10:wrap type="through"/>
              </v:group>
            </w:pict>
          </mc:Fallback>
        </mc:AlternateContent>
      </w:r>
      <w:r w:rsidRPr="001D7B1C">
        <w:rPr>
          <w:rFonts w:ascii="標楷體" w:eastAsia="標楷體" w:hAnsi="標楷體" w:hint="eastAsia"/>
          <w:color w:val="000000" w:themeColor="text1"/>
          <w:szCs w:val="24"/>
        </w:rPr>
        <w:t>二），</w:t>
      </w:r>
      <w:r w:rsidRPr="00C85CD7">
        <w:rPr>
          <w:rFonts w:ascii="標楷體" w:eastAsia="標楷體" w:hAnsi="標楷體" w:hint="eastAsia"/>
          <w:color w:val="000000" w:themeColor="text1"/>
          <w:spacing w:val="-6"/>
          <w:szCs w:val="24"/>
        </w:rPr>
        <w:t>排放量已由94年</w:t>
      </w:r>
      <w:r w:rsidR="00AB3098" w:rsidRPr="00C85CD7">
        <w:rPr>
          <w:rFonts w:ascii="標楷體" w:eastAsia="標楷體" w:hAnsi="標楷體" w:hint="eastAsia"/>
          <w:color w:val="000000" w:themeColor="text1"/>
          <w:spacing w:val="-6"/>
          <w:szCs w:val="24"/>
        </w:rPr>
        <w:t>度</w:t>
      </w:r>
      <w:r w:rsidRPr="00C85CD7">
        <w:rPr>
          <w:rFonts w:ascii="標楷體" w:eastAsia="標楷體" w:hAnsi="標楷體" w:hint="eastAsia"/>
          <w:color w:val="000000" w:themeColor="text1"/>
          <w:spacing w:val="-6"/>
          <w:szCs w:val="24"/>
        </w:rPr>
        <w:t>之1,158萬公噸</w:t>
      </w:r>
      <w:r w:rsidR="00311C44" w:rsidRPr="00C85CD7">
        <w:rPr>
          <w:rFonts w:ascii="標楷體" w:eastAsia="標楷體" w:hAnsi="標楷體" w:hint="eastAsia"/>
          <w:color w:val="000000" w:themeColor="text1"/>
          <w:spacing w:val="-6"/>
          <w:szCs w:val="24"/>
        </w:rPr>
        <w:t xml:space="preserve"> </w:t>
      </w:r>
      <w:r w:rsidRPr="00C85CD7">
        <w:rPr>
          <w:rFonts w:ascii="標楷體" w:eastAsia="標楷體" w:hAnsi="標楷體" w:hint="eastAsia"/>
          <w:color w:val="000000" w:themeColor="text1"/>
          <w:spacing w:val="-6"/>
          <w:szCs w:val="24"/>
        </w:rPr>
        <w:t>CO</w:t>
      </w:r>
      <w:r w:rsidRPr="00C85CD7">
        <w:rPr>
          <w:rFonts w:ascii="標楷體" w:eastAsia="標楷體" w:hAnsi="標楷體" w:hint="eastAsia"/>
          <w:color w:val="000000" w:themeColor="text1"/>
          <w:spacing w:val="-6"/>
          <w:szCs w:val="24"/>
          <w:vertAlign w:val="subscript"/>
        </w:rPr>
        <w:t>2</w:t>
      </w:r>
      <w:r w:rsidRPr="00C85CD7">
        <w:rPr>
          <w:rFonts w:ascii="標楷體" w:eastAsia="標楷體" w:hAnsi="標楷體" w:hint="eastAsia"/>
          <w:color w:val="000000" w:themeColor="text1"/>
          <w:spacing w:val="-6"/>
          <w:szCs w:val="24"/>
        </w:rPr>
        <w:t>e</w:t>
      </w:r>
      <w:r w:rsidRPr="00C85CD7">
        <w:rPr>
          <w:rFonts w:ascii="標楷體" w:eastAsia="標楷體" w:hAnsi="標楷體" w:hint="eastAsia"/>
          <w:color w:val="000000" w:themeColor="text1"/>
          <w:szCs w:val="24"/>
        </w:rPr>
        <w:t>下降至</w:t>
      </w:r>
      <w:proofErr w:type="gramStart"/>
      <w:r w:rsidRPr="00C85CD7">
        <w:rPr>
          <w:rFonts w:ascii="標楷體" w:eastAsia="標楷體" w:hAnsi="標楷體" w:hint="eastAsia"/>
          <w:color w:val="000000" w:themeColor="text1"/>
          <w:szCs w:val="24"/>
        </w:rPr>
        <w:t>113</w:t>
      </w:r>
      <w:proofErr w:type="gramEnd"/>
      <w:r w:rsidRPr="00C85CD7">
        <w:rPr>
          <w:rFonts w:ascii="標楷體" w:eastAsia="標楷體" w:hAnsi="標楷體" w:hint="eastAsia"/>
          <w:color w:val="000000" w:themeColor="text1"/>
          <w:szCs w:val="24"/>
        </w:rPr>
        <w:t>年</w:t>
      </w:r>
      <w:r w:rsidR="00AB3098" w:rsidRPr="00C85CD7">
        <w:rPr>
          <w:rFonts w:ascii="標楷體" w:eastAsia="標楷體" w:hAnsi="標楷體" w:hint="eastAsia"/>
          <w:color w:val="000000" w:themeColor="text1"/>
          <w:szCs w:val="24"/>
        </w:rPr>
        <w:t>度</w:t>
      </w:r>
      <w:r w:rsidRPr="00C85CD7">
        <w:rPr>
          <w:rFonts w:ascii="標楷體" w:eastAsia="標楷體" w:hAnsi="標楷體" w:hint="eastAsia"/>
          <w:color w:val="000000" w:themeColor="text1"/>
          <w:szCs w:val="24"/>
        </w:rPr>
        <w:t>之699萬公噸CO</w:t>
      </w:r>
      <w:r w:rsidRPr="00C85CD7">
        <w:rPr>
          <w:rFonts w:ascii="標楷體" w:eastAsia="標楷體" w:hAnsi="標楷體" w:hint="eastAsia"/>
          <w:color w:val="000000" w:themeColor="text1"/>
          <w:szCs w:val="24"/>
          <w:vertAlign w:val="subscript"/>
        </w:rPr>
        <w:t>2</w:t>
      </w:r>
      <w:r w:rsidRPr="00C85CD7">
        <w:rPr>
          <w:rFonts w:ascii="標楷體" w:eastAsia="標楷體" w:hAnsi="標楷體" w:hint="eastAsia"/>
          <w:color w:val="000000" w:themeColor="text1"/>
          <w:szCs w:val="24"/>
        </w:rPr>
        <w:t>e，減少約39.59％，</w:t>
      </w:r>
      <w:proofErr w:type="gramStart"/>
      <w:r w:rsidRPr="001D7B1C">
        <w:rPr>
          <w:rFonts w:ascii="標楷體" w:eastAsia="標楷體" w:hAnsi="標楷體" w:hint="eastAsia"/>
          <w:color w:val="000000" w:themeColor="text1"/>
          <w:szCs w:val="24"/>
        </w:rPr>
        <w:t>減碳已</w:t>
      </w:r>
      <w:proofErr w:type="gramEnd"/>
      <w:r w:rsidRPr="001D7B1C">
        <w:rPr>
          <w:rFonts w:ascii="標楷體" w:eastAsia="標楷體" w:hAnsi="標楷體" w:hint="eastAsia"/>
          <w:color w:val="000000" w:themeColor="text1"/>
          <w:szCs w:val="24"/>
        </w:rPr>
        <w:t>具相當成效，另該公司亦進行溫室氣體範疇三之盤查，盤查邊界包含全公司及上下游價值鏈所產生之溫室氣體排放。經查，台灣中油公司近</w:t>
      </w:r>
      <w:proofErr w:type="gramStart"/>
      <w:r w:rsidRPr="001D7B1C">
        <w:rPr>
          <w:rFonts w:ascii="標楷體" w:eastAsia="標楷體" w:hAnsi="標楷體" w:hint="eastAsia"/>
          <w:color w:val="000000" w:themeColor="text1"/>
          <w:szCs w:val="24"/>
        </w:rPr>
        <w:t>3</w:t>
      </w:r>
      <w:proofErr w:type="gramEnd"/>
      <w:r w:rsidRPr="001D7B1C">
        <w:rPr>
          <w:rFonts w:ascii="標楷體" w:eastAsia="標楷體" w:hAnsi="標楷體" w:hint="eastAsia"/>
          <w:color w:val="000000" w:themeColor="text1"/>
          <w:szCs w:val="24"/>
        </w:rPr>
        <w:t>年度之範疇</w:t>
      </w:r>
      <w:proofErr w:type="gramStart"/>
      <w:r w:rsidRPr="001D7B1C">
        <w:rPr>
          <w:rFonts w:ascii="標楷體" w:eastAsia="標楷體" w:hAnsi="標楷體" w:hint="eastAsia"/>
          <w:color w:val="000000" w:themeColor="text1"/>
          <w:szCs w:val="24"/>
        </w:rPr>
        <w:t>三</w:t>
      </w:r>
      <w:proofErr w:type="gramEnd"/>
      <w:r w:rsidRPr="001D7B1C">
        <w:rPr>
          <w:rFonts w:ascii="標楷體" w:eastAsia="標楷體" w:hAnsi="標楷體" w:hint="eastAsia"/>
          <w:color w:val="000000" w:themeColor="text1"/>
          <w:szCs w:val="24"/>
        </w:rPr>
        <w:t>排放量由</w:t>
      </w:r>
      <w:proofErr w:type="gramStart"/>
      <w:r w:rsidRPr="001D7B1C">
        <w:rPr>
          <w:rFonts w:ascii="標楷體" w:eastAsia="標楷體" w:hAnsi="標楷體" w:hint="eastAsia"/>
          <w:color w:val="000000" w:themeColor="text1"/>
          <w:szCs w:val="24"/>
        </w:rPr>
        <w:t>111</w:t>
      </w:r>
      <w:proofErr w:type="gramEnd"/>
      <w:r w:rsidRPr="001D7B1C">
        <w:rPr>
          <w:rFonts w:ascii="標楷體" w:eastAsia="標楷體" w:hAnsi="標楷體" w:hint="eastAsia"/>
          <w:color w:val="000000" w:themeColor="text1"/>
          <w:szCs w:val="24"/>
        </w:rPr>
        <w:t>年度之12,879萬公噸CO</w:t>
      </w:r>
      <w:r w:rsidRPr="001D7B1C">
        <w:rPr>
          <w:rFonts w:ascii="標楷體" w:eastAsia="標楷體" w:hAnsi="標楷體" w:hint="eastAsia"/>
          <w:color w:val="000000" w:themeColor="text1"/>
          <w:szCs w:val="24"/>
          <w:vertAlign w:val="subscript"/>
        </w:rPr>
        <w:t>2</w:t>
      </w:r>
      <w:r w:rsidRPr="001D7B1C">
        <w:rPr>
          <w:rFonts w:ascii="標楷體" w:eastAsia="標楷體" w:hAnsi="標楷體" w:hint="eastAsia"/>
          <w:color w:val="000000" w:themeColor="text1"/>
          <w:szCs w:val="24"/>
        </w:rPr>
        <w:t>e，上升至</w:t>
      </w:r>
      <w:proofErr w:type="gramStart"/>
      <w:r w:rsidRPr="001D7B1C">
        <w:rPr>
          <w:rFonts w:ascii="標楷體" w:eastAsia="標楷體" w:hAnsi="標楷體" w:hint="eastAsia"/>
          <w:color w:val="000000" w:themeColor="text1"/>
          <w:szCs w:val="24"/>
        </w:rPr>
        <w:t>113</w:t>
      </w:r>
      <w:proofErr w:type="gramEnd"/>
      <w:r w:rsidRPr="001D7B1C">
        <w:rPr>
          <w:rFonts w:ascii="標楷體" w:eastAsia="標楷體" w:hAnsi="標楷體" w:hint="eastAsia"/>
          <w:color w:val="000000" w:themeColor="text1"/>
          <w:szCs w:val="24"/>
        </w:rPr>
        <w:t>年度之13,980萬公噸CO</w:t>
      </w:r>
      <w:r w:rsidRPr="001D7B1C">
        <w:rPr>
          <w:rFonts w:ascii="標楷體" w:eastAsia="標楷體" w:hAnsi="標楷體" w:hint="eastAsia"/>
          <w:color w:val="000000" w:themeColor="text1"/>
          <w:szCs w:val="24"/>
          <w:vertAlign w:val="subscript"/>
        </w:rPr>
        <w:t>2</w:t>
      </w:r>
      <w:r w:rsidRPr="001D7B1C">
        <w:rPr>
          <w:rFonts w:ascii="標楷體" w:eastAsia="標楷體" w:hAnsi="標楷體" w:hint="eastAsia"/>
          <w:color w:val="000000" w:themeColor="text1"/>
          <w:szCs w:val="24"/>
        </w:rPr>
        <w:t>e，升幅約8.55％（圖</w:t>
      </w:r>
      <w:r w:rsidR="00CE35EE" w:rsidRPr="001D7B1C">
        <w:rPr>
          <w:rFonts w:ascii="標楷體" w:eastAsia="標楷體" w:hAnsi="標楷體" w:hint="eastAsia"/>
          <w:color w:val="000000" w:themeColor="text1"/>
          <w:szCs w:val="24"/>
        </w:rPr>
        <w:t>6</w:t>
      </w:r>
      <w:r w:rsidRPr="001D7B1C">
        <w:rPr>
          <w:rFonts w:ascii="標楷體" w:eastAsia="標楷體" w:hAnsi="標楷體" w:hint="eastAsia"/>
          <w:color w:val="000000" w:themeColor="text1"/>
          <w:szCs w:val="24"/>
        </w:rPr>
        <w:t>）；又該公司每年均推動</w:t>
      </w:r>
      <w:proofErr w:type="gramStart"/>
      <w:r w:rsidRPr="001D7B1C">
        <w:rPr>
          <w:rFonts w:ascii="標楷體" w:eastAsia="標楷體" w:hAnsi="標楷體" w:hint="eastAsia"/>
          <w:color w:val="000000" w:themeColor="text1"/>
          <w:szCs w:val="24"/>
        </w:rPr>
        <w:t>供應鏈永續</w:t>
      </w:r>
      <w:proofErr w:type="gramEnd"/>
      <w:r w:rsidRPr="001D7B1C">
        <w:rPr>
          <w:rFonts w:ascii="標楷體" w:eastAsia="標楷體" w:hAnsi="標楷體" w:hint="eastAsia"/>
          <w:color w:val="000000" w:themeColor="text1"/>
          <w:szCs w:val="24"/>
        </w:rPr>
        <w:t>風險評估專案，辦理供應鏈自評問卷，問卷內容包含誠信治理、資訊安全、環境保護、職業安全、人權等5構面，惟111至113年度環境保護構面之得分已連續</w:t>
      </w:r>
      <w:proofErr w:type="gramStart"/>
      <w:r w:rsidRPr="001D7B1C">
        <w:rPr>
          <w:rFonts w:ascii="標楷體" w:eastAsia="標楷體" w:hAnsi="標楷體" w:hint="eastAsia"/>
          <w:color w:val="000000" w:themeColor="text1"/>
          <w:szCs w:val="24"/>
        </w:rPr>
        <w:t>3</w:t>
      </w:r>
      <w:proofErr w:type="gramEnd"/>
      <w:r w:rsidRPr="001D7B1C">
        <w:rPr>
          <w:rFonts w:ascii="標楷體" w:eastAsia="標楷體" w:hAnsi="標楷體" w:hint="eastAsia"/>
          <w:color w:val="000000" w:themeColor="text1"/>
          <w:szCs w:val="24"/>
        </w:rPr>
        <w:t>年度低於</w:t>
      </w:r>
      <w:proofErr w:type="gramStart"/>
      <w:r w:rsidRPr="001D7B1C">
        <w:rPr>
          <w:rFonts w:ascii="標楷體" w:eastAsia="標楷體" w:hAnsi="標楷體" w:hint="eastAsia"/>
          <w:color w:val="000000" w:themeColor="text1"/>
          <w:szCs w:val="24"/>
        </w:rPr>
        <w:t>其他構</w:t>
      </w:r>
      <w:proofErr w:type="gramEnd"/>
      <w:r w:rsidRPr="001D7B1C">
        <w:rPr>
          <w:rFonts w:ascii="標楷體" w:eastAsia="標楷體" w:hAnsi="標楷體" w:hint="eastAsia"/>
          <w:color w:val="000000" w:themeColor="text1"/>
          <w:szCs w:val="24"/>
        </w:rPr>
        <w:t>面，主要係推動溫室氣體盤查之供應鏈廠商較少所致。經函請台灣中油公司</w:t>
      </w:r>
      <w:proofErr w:type="gramStart"/>
      <w:r w:rsidRPr="001D7B1C">
        <w:rPr>
          <w:rFonts w:ascii="標楷體" w:eastAsia="標楷體" w:hAnsi="標楷體" w:hint="eastAsia"/>
          <w:color w:val="000000" w:themeColor="text1"/>
          <w:szCs w:val="24"/>
        </w:rPr>
        <w:t>研</w:t>
      </w:r>
      <w:proofErr w:type="gramEnd"/>
      <w:r w:rsidRPr="001D7B1C">
        <w:rPr>
          <w:rFonts w:ascii="標楷體" w:eastAsia="標楷體" w:hAnsi="標楷體" w:hint="eastAsia"/>
          <w:color w:val="000000" w:themeColor="text1"/>
          <w:szCs w:val="24"/>
        </w:rPr>
        <w:t>擬因應對策，有效降低範疇</w:t>
      </w:r>
      <w:proofErr w:type="gramStart"/>
      <w:r w:rsidRPr="001D7B1C">
        <w:rPr>
          <w:rFonts w:ascii="標楷體" w:eastAsia="標楷體" w:hAnsi="標楷體" w:hint="eastAsia"/>
          <w:color w:val="000000" w:themeColor="text1"/>
          <w:szCs w:val="24"/>
        </w:rPr>
        <w:t>三</w:t>
      </w:r>
      <w:proofErr w:type="gramEnd"/>
      <w:r w:rsidRPr="001D7B1C">
        <w:rPr>
          <w:rFonts w:ascii="標楷體" w:eastAsia="標楷體" w:hAnsi="標楷體" w:hint="eastAsia"/>
          <w:color w:val="000000" w:themeColor="text1"/>
          <w:szCs w:val="24"/>
        </w:rPr>
        <w:t>溫室氣體排放量，並持續加強宣導與精進供應</w:t>
      </w:r>
      <w:proofErr w:type="gramStart"/>
      <w:r w:rsidRPr="001D7B1C">
        <w:rPr>
          <w:rFonts w:ascii="標楷體" w:eastAsia="標楷體" w:hAnsi="標楷體" w:hint="eastAsia"/>
          <w:color w:val="000000" w:themeColor="text1"/>
          <w:szCs w:val="24"/>
        </w:rPr>
        <w:t>鏈之碳管理</w:t>
      </w:r>
      <w:proofErr w:type="gramEnd"/>
      <w:r w:rsidRPr="001D7B1C">
        <w:rPr>
          <w:rFonts w:ascii="標楷體" w:eastAsia="標楷體" w:hAnsi="標楷體" w:hint="eastAsia"/>
          <w:color w:val="000000" w:themeColor="text1"/>
          <w:szCs w:val="24"/>
        </w:rPr>
        <w:t>，</w:t>
      </w:r>
      <w:proofErr w:type="gramStart"/>
      <w:r w:rsidRPr="001D7B1C">
        <w:rPr>
          <w:rFonts w:ascii="標楷體" w:eastAsia="標楷體" w:hAnsi="標楷體" w:hint="eastAsia"/>
          <w:color w:val="000000" w:themeColor="text1"/>
          <w:szCs w:val="24"/>
        </w:rPr>
        <w:t>俾</w:t>
      </w:r>
      <w:proofErr w:type="gramEnd"/>
      <w:r w:rsidRPr="001D7B1C">
        <w:rPr>
          <w:rFonts w:ascii="標楷體" w:eastAsia="標楷體" w:hAnsi="標楷體" w:hint="eastAsia"/>
          <w:color w:val="000000" w:themeColor="text1"/>
          <w:szCs w:val="24"/>
        </w:rPr>
        <w:t>與供應鏈廠商共同推動溫室氣體減量作業，以達國家溫室氣體長期減量目標。據復：範疇</w:t>
      </w:r>
      <w:proofErr w:type="gramStart"/>
      <w:r w:rsidRPr="001D7B1C">
        <w:rPr>
          <w:rFonts w:ascii="標楷體" w:eastAsia="標楷體" w:hAnsi="標楷體" w:hint="eastAsia"/>
          <w:color w:val="000000" w:themeColor="text1"/>
          <w:szCs w:val="24"/>
        </w:rPr>
        <w:t>三</w:t>
      </w:r>
      <w:proofErr w:type="gramEnd"/>
      <w:r w:rsidRPr="001D7B1C">
        <w:rPr>
          <w:rFonts w:ascii="標楷體" w:eastAsia="標楷體" w:hAnsi="標楷體" w:hint="eastAsia"/>
          <w:color w:val="000000" w:themeColor="text1"/>
          <w:szCs w:val="24"/>
        </w:rPr>
        <w:t>溫室氣體排放主要來自銷售產品使用，係下游端消費者使用燃料時所產生之排放，已朝生產供應低碳燃料發展，並積極推動低碳能源，以減少範疇</w:t>
      </w:r>
      <w:proofErr w:type="gramStart"/>
      <w:r w:rsidRPr="001D7B1C">
        <w:rPr>
          <w:rFonts w:ascii="標楷體" w:eastAsia="標楷體" w:hAnsi="標楷體" w:hint="eastAsia"/>
          <w:color w:val="000000" w:themeColor="text1"/>
          <w:szCs w:val="24"/>
        </w:rPr>
        <w:t>三</w:t>
      </w:r>
      <w:proofErr w:type="gramEnd"/>
      <w:r w:rsidRPr="001D7B1C">
        <w:rPr>
          <w:rFonts w:ascii="標楷體" w:eastAsia="標楷體" w:hAnsi="標楷體" w:hint="eastAsia"/>
          <w:color w:val="000000" w:themeColor="text1"/>
          <w:szCs w:val="24"/>
        </w:rPr>
        <w:t>溫室氣體排放，未來將持續推動相關節能及溫室氣體減量措施，以因應</w:t>
      </w:r>
      <w:proofErr w:type="gramStart"/>
      <w:r w:rsidRPr="001D7B1C">
        <w:rPr>
          <w:rFonts w:ascii="標楷體" w:eastAsia="標楷體" w:hAnsi="標楷體" w:hint="eastAsia"/>
          <w:color w:val="000000" w:themeColor="text1"/>
          <w:szCs w:val="24"/>
        </w:rPr>
        <w:t>國際淨零排放</w:t>
      </w:r>
      <w:proofErr w:type="gramEnd"/>
      <w:r w:rsidRPr="001D7B1C">
        <w:rPr>
          <w:rFonts w:ascii="標楷體" w:eastAsia="標楷體" w:hAnsi="標楷體" w:hint="eastAsia"/>
          <w:color w:val="000000" w:themeColor="text1"/>
          <w:szCs w:val="24"/>
        </w:rPr>
        <w:t>之趨勢。</w:t>
      </w:r>
    </w:p>
    <w:p w14:paraId="10D75E02" w14:textId="52B8F4DD" w:rsidR="004E5DE6" w:rsidRPr="001D7B1C" w:rsidRDefault="00474FCE" w:rsidP="001F09E0">
      <w:pPr>
        <w:widowControl/>
        <w:overflowPunct w:val="0"/>
        <w:spacing w:line="620" w:lineRule="exact"/>
        <w:ind w:firstLineChars="450" w:firstLine="1261"/>
        <w:jc w:val="both"/>
        <w:rPr>
          <w:rFonts w:ascii="標楷體" w:eastAsia="標楷體" w:hAnsi="標楷體" w:cs="Times New Roman"/>
          <w:b/>
          <w:color w:val="000000" w:themeColor="text1"/>
          <w:sz w:val="28"/>
          <w:szCs w:val="28"/>
        </w:rPr>
      </w:pPr>
      <w:r w:rsidRPr="001D7B1C">
        <w:rPr>
          <w:rFonts w:ascii="標楷體" w:eastAsia="標楷體" w:hAnsi="標楷體" w:cs="Times New Roman" w:hint="eastAsia"/>
          <w:b/>
          <w:color w:val="000000" w:themeColor="text1"/>
          <w:sz w:val="28"/>
          <w:szCs w:val="28"/>
        </w:rPr>
        <w:t>10</w:t>
      </w:r>
      <w:r w:rsidR="004E5DE6" w:rsidRPr="001D7B1C">
        <w:rPr>
          <w:rFonts w:ascii="標楷體" w:eastAsia="標楷體" w:hAnsi="標楷體" w:cs="Times New Roman"/>
          <w:b/>
          <w:color w:val="000000" w:themeColor="text1"/>
          <w:sz w:val="28"/>
          <w:szCs w:val="28"/>
        </w:rPr>
        <w:t>.</w:t>
      </w:r>
      <w:r w:rsidR="004E5DE6" w:rsidRPr="001D7B1C">
        <w:rPr>
          <w:rFonts w:ascii="標楷體" w:eastAsia="標楷體" w:hAnsi="標楷體" w:cs="Times New Roman" w:hint="eastAsia"/>
          <w:b/>
          <w:color w:val="000000" w:themeColor="text1"/>
          <w:sz w:val="28"/>
          <w:szCs w:val="28"/>
        </w:rPr>
        <w:t xml:space="preserve">　</w:t>
      </w:r>
      <w:r w:rsidR="005C26E4" w:rsidRPr="001D7B1C">
        <w:rPr>
          <w:rFonts w:ascii="標楷體" w:eastAsia="標楷體" w:hAnsi="標楷體" w:cs="Times New Roman"/>
          <w:b/>
          <w:color w:val="000000" w:themeColor="text1"/>
          <w:sz w:val="28"/>
          <w:szCs w:val="28"/>
        </w:rPr>
        <w:t>所屬煉油廠部分製程設施經環境部陸續指定公告為固定污染源，應於法定期限內完成自動監測設施之設置與連線，惟</w:t>
      </w:r>
      <w:r w:rsidR="00AB3098" w:rsidRPr="001D7B1C">
        <w:rPr>
          <w:rFonts w:ascii="標楷體" w:eastAsia="標楷體" w:hAnsi="標楷體" w:cs="Times New Roman" w:hint="eastAsia"/>
          <w:b/>
          <w:color w:val="000000" w:themeColor="text1"/>
          <w:sz w:val="28"/>
          <w:szCs w:val="28"/>
        </w:rPr>
        <w:t>部分</w:t>
      </w:r>
      <w:r w:rsidR="005C26E4" w:rsidRPr="001D7B1C">
        <w:rPr>
          <w:rFonts w:ascii="標楷體" w:eastAsia="標楷體" w:hAnsi="標楷體" w:cs="Times New Roman"/>
          <w:b/>
          <w:color w:val="000000" w:themeColor="text1"/>
          <w:sz w:val="28"/>
          <w:szCs w:val="28"/>
        </w:rPr>
        <w:t>煉油廠未依限完成連線</w:t>
      </w:r>
      <w:proofErr w:type="gramStart"/>
      <w:r w:rsidR="005C26E4" w:rsidRPr="001D7B1C">
        <w:rPr>
          <w:rFonts w:ascii="標楷體" w:eastAsia="標楷體" w:hAnsi="標楷體" w:cs="Times New Roman"/>
          <w:b/>
          <w:color w:val="000000" w:themeColor="text1"/>
          <w:sz w:val="28"/>
          <w:szCs w:val="28"/>
        </w:rPr>
        <w:t>致遭裁罰</w:t>
      </w:r>
      <w:proofErr w:type="gramEnd"/>
      <w:r w:rsidR="005C26E4" w:rsidRPr="001D7B1C">
        <w:rPr>
          <w:rFonts w:ascii="標楷體" w:eastAsia="標楷體" w:hAnsi="標楷體" w:cs="Times New Roman"/>
          <w:b/>
          <w:color w:val="000000" w:themeColor="text1"/>
          <w:sz w:val="28"/>
          <w:szCs w:val="28"/>
        </w:rPr>
        <w:t>，又新增應連線對象，尚須審慎規劃辦理，允宜督促</w:t>
      </w:r>
      <w:proofErr w:type="gramStart"/>
      <w:r w:rsidR="005C26E4" w:rsidRPr="001D7B1C">
        <w:rPr>
          <w:rFonts w:ascii="標楷體" w:eastAsia="標楷體" w:hAnsi="標楷體" w:cs="Times New Roman"/>
          <w:b/>
          <w:color w:val="000000" w:themeColor="text1"/>
          <w:sz w:val="28"/>
          <w:szCs w:val="28"/>
        </w:rPr>
        <w:t>研</w:t>
      </w:r>
      <w:proofErr w:type="gramEnd"/>
      <w:r w:rsidR="005C26E4" w:rsidRPr="001D7B1C">
        <w:rPr>
          <w:rFonts w:ascii="標楷體" w:eastAsia="標楷體" w:hAnsi="標楷體" w:cs="Times New Roman"/>
          <w:b/>
          <w:color w:val="000000" w:themeColor="text1"/>
          <w:sz w:val="28"/>
          <w:szCs w:val="28"/>
        </w:rPr>
        <w:t>謀</w:t>
      </w:r>
      <w:proofErr w:type="gramStart"/>
      <w:r w:rsidR="005C26E4" w:rsidRPr="001D7B1C">
        <w:rPr>
          <w:rFonts w:ascii="標楷體" w:eastAsia="標楷體" w:hAnsi="標楷體" w:cs="Times New Roman"/>
          <w:b/>
          <w:color w:val="000000" w:themeColor="text1"/>
          <w:sz w:val="28"/>
          <w:szCs w:val="28"/>
        </w:rPr>
        <w:t>因應妥處</w:t>
      </w:r>
      <w:proofErr w:type="gramEnd"/>
      <w:r w:rsidR="004E5DE6" w:rsidRPr="001D7B1C">
        <w:rPr>
          <w:rFonts w:ascii="標楷體" w:eastAsia="標楷體" w:hAnsi="標楷體" w:cs="Times New Roman" w:hint="eastAsia"/>
          <w:b/>
          <w:color w:val="000000" w:themeColor="text1"/>
          <w:sz w:val="28"/>
          <w:szCs w:val="28"/>
        </w:rPr>
        <w:t>。</w:t>
      </w:r>
    </w:p>
    <w:bookmarkEnd w:id="5"/>
    <w:bookmarkEnd w:id="6"/>
    <w:p w14:paraId="23B2AFC9" w14:textId="4FC2C279" w:rsidR="005C26E4" w:rsidRPr="001D7B1C" w:rsidRDefault="005C26E4" w:rsidP="009B462F">
      <w:pPr>
        <w:overflowPunct w:val="0"/>
        <w:adjustRightInd w:val="0"/>
        <w:spacing w:line="608" w:lineRule="exact"/>
        <w:ind w:firstLineChars="200" w:firstLine="496"/>
        <w:jc w:val="both"/>
        <w:rPr>
          <w:rFonts w:ascii="標楷體" w:eastAsia="標楷體" w:hAnsi="標楷體" w:cs="Times New Roman"/>
          <w:noProof/>
          <w:color w:val="000000" w:themeColor="text1"/>
          <w:spacing w:val="4"/>
          <w:szCs w:val="24"/>
        </w:rPr>
      </w:pPr>
      <w:r w:rsidRPr="001D7B1C">
        <w:rPr>
          <w:rFonts w:ascii="標楷體" w:eastAsia="標楷體" w:hAnsi="標楷體" w:cs="Times New Roman" w:hint="eastAsia"/>
          <w:noProof/>
          <w:color w:val="000000" w:themeColor="text1"/>
          <w:spacing w:val="4"/>
          <w:szCs w:val="24"/>
        </w:rPr>
        <w:t>依空氣污染防制法第22條第1項規定，公私場所具有經中央主管機關指定公告之固定污染源者，應於規定期限內完成設置自動監測設施（Continuous Emission Monitoring System, CEMS），連續監測其操作或空氣污染物排放狀況，並向直轄市、縣（市）主管機關（下稱地方主</w:t>
      </w:r>
      <w:r w:rsidR="006716C4" w:rsidRPr="001D7B1C">
        <w:rPr>
          <w:rFonts w:ascii="標楷體" w:eastAsia="標楷體" w:hAnsi="標楷體" w:cs="Times New Roman"/>
          <w:noProof/>
          <w:color w:val="000000" w:themeColor="text1"/>
          <w:sz w:val="32"/>
          <w:szCs w:val="32"/>
        </w:rPr>
        <w:lastRenderedPageBreak/>
        <mc:AlternateContent>
          <mc:Choice Requires="wps">
            <w:drawing>
              <wp:anchor distT="45720" distB="45720" distL="114300" distR="114300" simplePos="0" relativeHeight="251991040" behindDoc="0" locked="0" layoutInCell="1" allowOverlap="1" wp14:anchorId="7AAACFE2" wp14:editId="532C43C5">
                <wp:simplePos x="0" y="0"/>
                <wp:positionH relativeFrom="column">
                  <wp:posOffset>3096260</wp:posOffset>
                </wp:positionH>
                <wp:positionV relativeFrom="paragraph">
                  <wp:posOffset>111760</wp:posOffset>
                </wp:positionV>
                <wp:extent cx="3301200" cy="3240000"/>
                <wp:effectExtent l="0" t="0" r="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1200" cy="3240000"/>
                        </a:xfrm>
                        <a:prstGeom prst="rect">
                          <a:avLst/>
                        </a:prstGeom>
                        <a:noFill/>
                        <a:ln w="9525">
                          <a:noFill/>
                          <a:miter lim="800000"/>
                          <a:headEnd/>
                          <a:tailEnd/>
                        </a:ln>
                      </wps:spPr>
                      <wps:txbx>
                        <w:txbxContent>
                          <w:p w14:paraId="697DF068" w14:textId="77777777" w:rsidR="006716C4" w:rsidRPr="0049032B" w:rsidRDefault="006716C4" w:rsidP="006716C4">
                            <w:pPr>
                              <w:jc w:val="center"/>
                              <w:rPr>
                                <w:rFonts w:ascii="標楷體" w:eastAsia="標楷體" w:hAnsi="標楷體"/>
                                <w:b/>
                                <w:bCs/>
                              </w:rPr>
                            </w:pPr>
                            <w:r w:rsidRPr="0049032B">
                              <w:rPr>
                                <w:rFonts w:ascii="標楷體" w:eastAsia="標楷體" w:hAnsi="標楷體" w:hint="eastAsia"/>
                                <w:b/>
                                <w:bCs/>
                              </w:rPr>
                              <w:t>圖</w:t>
                            </w:r>
                            <w:r>
                              <w:rPr>
                                <w:rFonts w:ascii="標楷體" w:eastAsia="標楷體" w:hAnsi="標楷體"/>
                                <w:b/>
                                <w:bCs/>
                              </w:rPr>
                              <w:t>7</w:t>
                            </w:r>
                            <w:r w:rsidRPr="0049032B">
                              <w:rPr>
                                <w:rFonts w:ascii="標楷體" w:eastAsia="標楷體" w:hAnsi="標楷體" w:hint="eastAsia"/>
                                <w:b/>
                                <w:bCs/>
                              </w:rPr>
                              <w:t xml:space="preserve">　CEMS設置與連線期程</w:t>
                            </w:r>
                          </w:p>
                          <w:p w14:paraId="1F7CB580" w14:textId="77777777" w:rsidR="006716C4" w:rsidRDefault="006716C4" w:rsidP="006716C4">
                            <w:pPr>
                              <w:jc w:val="center"/>
                              <w:rPr>
                                <w:rFonts w:ascii="標楷體" w:eastAsia="標楷體" w:hAnsi="標楷體"/>
                                <w:b/>
                                <w:bCs/>
                                <w:sz w:val="28"/>
                                <w:szCs w:val="24"/>
                              </w:rPr>
                            </w:pPr>
                            <w:r>
                              <w:rPr>
                                <w:noProof/>
                              </w:rPr>
                              <w:drawing>
                                <wp:inline distT="0" distB="0" distL="0" distR="0" wp14:anchorId="0B780BCA" wp14:editId="4C51BBC9">
                                  <wp:extent cx="2772000" cy="2624400"/>
                                  <wp:effectExtent l="0" t="0" r="0" b="508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72000" cy="2624400"/>
                                          </a:xfrm>
                                          <a:prstGeom prst="rect">
                                            <a:avLst/>
                                          </a:prstGeom>
                                        </pic:spPr>
                                      </pic:pic>
                                    </a:graphicData>
                                  </a:graphic>
                                </wp:inline>
                              </w:drawing>
                            </w:r>
                          </w:p>
                          <w:p w14:paraId="0E4BC2AC" w14:textId="77777777" w:rsidR="006716C4" w:rsidRPr="001D1F82" w:rsidRDefault="006716C4" w:rsidP="006716C4">
                            <w:pPr>
                              <w:ind w:left="900" w:hangingChars="500" w:hanging="900"/>
                              <w:rPr>
                                <w:rFonts w:ascii="標楷體" w:eastAsia="標楷體" w:hAnsi="標楷體"/>
                                <w:sz w:val="20"/>
                                <w:szCs w:val="12"/>
                              </w:rPr>
                            </w:pPr>
                            <w:r w:rsidRPr="00E66B6B">
                              <w:rPr>
                                <w:rFonts w:ascii="標楷體" w:eastAsia="標楷體" w:hAnsi="標楷體" w:hint="eastAsia"/>
                                <w:sz w:val="18"/>
                                <w:szCs w:val="10"/>
                              </w:rPr>
                              <w:t>資料來源：擷取自環境部</w:t>
                            </w:r>
                            <w:r w:rsidRPr="00E66B6B">
                              <w:rPr>
                                <w:rFonts w:ascii="標楷體" w:eastAsia="標楷體" w:hAnsi="標楷體"/>
                                <w:sz w:val="18"/>
                                <w:szCs w:val="10"/>
                              </w:rPr>
                              <w:t>空氣品質改善維護資訊</w:t>
                            </w:r>
                            <w:r w:rsidRPr="00E66B6B">
                              <w:rPr>
                                <w:rFonts w:ascii="標楷體" w:eastAsia="標楷體" w:hAnsi="標楷體" w:hint="eastAsia"/>
                                <w:sz w:val="18"/>
                                <w:szCs w:val="10"/>
                              </w:rPr>
                              <w:t>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AACFE2" id="_x0000_s1085" type="#_x0000_t202" style="position:absolute;left:0;text-align:left;margin-left:243.8pt;margin-top:8.8pt;width:259.95pt;height:255.1pt;z-index:25199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" filled="f" stroked="f">
                <v:textbox>
                  <w:txbxContent>
                    <w:p w14:paraId="697DF068" w14:textId="77777777" w:rsidR="006716C4" w:rsidRPr="0049032B" w:rsidRDefault="006716C4" w:rsidP="006716C4">
                      <w:pPr>
                        <w:jc w:val="center"/>
                        <w:rPr>
                          <w:rFonts w:ascii="標楷體" w:eastAsia="標楷體" w:hAnsi="標楷體"/>
                          <w:b/>
                          <w:bCs/>
                        </w:rPr>
                      </w:pPr>
                      <w:r w:rsidRPr="0049032B">
                        <w:rPr>
                          <w:rFonts w:ascii="標楷體" w:eastAsia="標楷體" w:hAnsi="標楷體" w:hint="eastAsia"/>
                          <w:b/>
                          <w:bCs/>
                        </w:rPr>
                        <w:t>圖</w:t>
                      </w:r>
                      <w:r>
                        <w:rPr>
                          <w:rFonts w:ascii="標楷體" w:eastAsia="標楷體" w:hAnsi="標楷體"/>
                          <w:b/>
                          <w:bCs/>
                        </w:rPr>
                        <w:t>7</w:t>
                      </w:r>
                      <w:r w:rsidRPr="0049032B">
                        <w:rPr>
                          <w:rFonts w:ascii="標楷體" w:eastAsia="標楷體" w:hAnsi="標楷體" w:hint="eastAsia"/>
                          <w:b/>
                          <w:bCs/>
                        </w:rPr>
                        <w:t xml:space="preserve">　CEMS</w:t>
                      </w:r>
                      <w:r w:rsidRPr="0049032B">
                        <w:rPr>
                          <w:rFonts w:ascii="標楷體" w:eastAsia="標楷體" w:hAnsi="標楷體" w:hint="eastAsia"/>
                          <w:b/>
                          <w:bCs/>
                        </w:rPr>
                        <w:t>設置與連線期程</w:t>
                      </w:r>
                    </w:p>
                    <w:p w14:paraId="1F7CB580" w14:textId="77777777" w:rsidR="006716C4" w:rsidRDefault="006716C4" w:rsidP="006716C4">
                      <w:pPr>
                        <w:jc w:val="center"/>
                        <w:rPr>
                          <w:rFonts w:ascii="標楷體" w:eastAsia="標楷體" w:hAnsi="標楷體"/>
                          <w:b/>
                          <w:bCs/>
                          <w:sz w:val="28"/>
                          <w:szCs w:val="24"/>
                        </w:rPr>
                      </w:pPr>
                      <w:r>
                        <w:rPr>
                          <w:noProof/>
                        </w:rPr>
                        <w:drawing>
                          <wp:inline distT="0" distB="0" distL="0" distR="0" wp14:anchorId="0B780BCA" wp14:editId="4C51BBC9">
                            <wp:extent cx="2772000" cy="2624400"/>
                            <wp:effectExtent l="0" t="0" r="0" b="508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72000" cy="2624400"/>
                                    </a:xfrm>
                                    <a:prstGeom prst="rect">
                                      <a:avLst/>
                                    </a:prstGeom>
                                  </pic:spPr>
                                </pic:pic>
                              </a:graphicData>
                            </a:graphic>
                          </wp:inline>
                        </w:drawing>
                      </w:r>
                    </w:p>
                    <w:p w14:paraId="0E4BC2AC" w14:textId="77777777" w:rsidR="006716C4" w:rsidRPr="001D1F82" w:rsidRDefault="006716C4" w:rsidP="006716C4">
                      <w:pPr>
                        <w:ind w:left="900" w:hangingChars="500" w:hanging="900"/>
                        <w:rPr>
                          <w:rFonts w:ascii="標楷體" w:eastAsia="標楷體" w:hAnsi="標楷體"/>
                          <w:sz w:val="20"/>
                          <w:szCs w:val="12"/>
                        </w:rPr>
                      </w:pPr>
                      <w:r w:rsidRPr="00E66B6B">
                        <w:rPr>
                          <w:rFonts w:ascii="標楷體" w:eastAsia="標楷體" w:hAnsi="標楷體" w:hint="eastAsia"/>
                          <w:sz w:val="18"/>
                          <w:szCs w:val="10"/>
                        </w:rPr>
                        <w:t>資料來源：擷取自環境部</w:t>
                      </w:r>
                      <w:r w:rsidRPr="00E66B6B">
                        <w:rPr>
                          <w:rFonts w:ascii="標楷體" w:eastAsia="標楷體" w:hAnsi="標楷體"/>
                          <w:sz w:val="18"/>
                          <w:szCs w:val="10"/>
                        </w:rPr>
                        <w:t>空氣品質改善維護資訊</w:t>
                      </w:r>
                      <w:r w:rsidRPr="00E66B6B">
                        <w:rPr>
                          <w:rFonts w:ascii="標楷體" w:eastAsia="標楷體" w:hAnsi="標楷體" w:hint="eastAsia"/>
                          <w:sz w:val="18"/>
                          <w:szCs w:val="10"/>
                        </w:rPr>
                        <w:t>網。</w:t>
                      </w:r>
                    </w:p>
                  </w:txbxContent>
                </v:textbox>
                <w10:wrap type="square"/>
              </v:shape>
            </w:pict>
          </mc:Fallback>
        </mc:AlternateContent>
      </w:r>
      <w:r w:rsidRPr="001D7B1C">
        <w:rPr>
          <w:rFonts w:ascii="標楷體" w:eastAsia="標楷體" w:hAnsi="標楷體" w:cs="Times New Roman" w:hint="eastAsia"/>
          <w:noProof/>
          <w:color w:val="000000" w:themeColor="text1"/>
          <w:spacing w:val="4"/>
          <w:szCs w:val="24"/>
        </w:rPr>
        <w:t>管機關）申請認可；其經指定公告應連線者，其監測設施應於規定期限內完成與地方主管機關連線，並公開於地方主管機關網站。復依固定污染源空氣污染物連續自動監測設施管理辦法（下稱CEMS管理辦法）第7條第1項第1款規定，公私場所具有經中央主管機關（環境部）指定公告應設置監測設施及與地方主管機關連線之固定污染源，監測設施於公告後應設置者，應於公告生效之日起6個月內向地方主管機關提報監測設施設置計畫書（下稱CEMS設置計畫書），公告生效之日起1年6個月內提報監測措施說明書與連線計畫書（下稱CEMS措施說明書與連線計畫書），公告生效之日起2年內完成設置、連線及提報監測設施確認報告書與連線確認報告書（下稱CEMS確認報告書與連線確認報告書）</w:t>
      </w:r>
      <w:r w:rsidRPr="001D7B1C">
        <w:rPr>
          <w:rFonts w:ascii="標楷體" w:eastAsia="標楷體" w:hAnsi="標楷體" w:hint="eastAsia"/>
          <w:color w:val="000000" w:themeColor="text1"/>
          <w:szCs w:val="32"/>
        </w:rPr>
        <w:t>（圖</w:t>
      </w:r>
      <w:r w:rsidR="00CE35EE" w:rsidRPr="001D7B1C">
        <w:rPr>
          <w:rFonts w:ascii="標楷體" w:eastAsia="標楷體" w:hAnsi="標楷體"/>
          <w:color w:val="000000" w:themeColor="text1"/>
          <w:szCs w:val="32"/>
        </w:rPr>
        <w:t>7</w:t>
      </w:r>
      <w:r w:rsidRPr="001D7B1C">
        <w:rPr>
          <w:rFonts w:ascii="標楷體" w:eastAsia="標楷體" w:hAnsi="標楷體" w:hint="eastAsia"/>
          <w:color w:val="000000" w:themeColor="text1"/>
          <w:szCs w:val="32"/>
        </w:rPr>
        <w:t>）</w:t>
      </w:r>
      <w:r w:rsidR="00AB3098" w:rsidRPr="001D7B1C">
        <w:rPr>
          <w:rFonts w:ascii="標楷體" w:eastAsia="標楷體" w:hAnsi="標楷體" w:cs="Times New Roman" w:hint="eastAsia"/>
          <w:noProof/>
          <w:color w:val="000000" w:themeColor="text1"/>
          <w:spacing w:val="4"/>
          <w:szCs w:val="24"/>
        </w:rPr>
        <w:t>。</w:t>
      </w:r>
      <w:r w:rsidRPr="001D7B1C">
        <w:rPr>
          <w:rFonts w:ascii="標楷體" w:eastAsia="標楷體" w:hAnsi="標楷體" w:cs="Times New Roman" w:hint="eastAsia"/>
          <w:noProof/>
          <w:color w:val="000000" w:themeColor="text1"/>
          <w:spacing w:val="4"/>
          <w:szCs w:val="24"/>
        </w:rPr>
        <w:t>經查執行情形，核有：</w:t>
      </w:r>
      <w:r w:rsidRPr="001D7B1C">
        <w:rPr>
          <w:rFonts w:ascii="標楷體" w:eastAsia="標楷體" w:hAnsi="標楷體" w:hint="eastAsia"/>
          <w:color w:val="000000" w:themeColor="text1"/>
          <w:szCs w:val="32"/>
        </w:rPr>
        <w:t>（</w:t>
      </w:r>
      <w:r w:rsidRPr="001D7B1C">
        <w:rPr>
          <w:rFonts w:ascii="標楷體" w:eastAsia="標楷體" w:hAnsi="標楷體"/>
          <w:color w:val="000000" w:themeColor="text1"/>
          <w:szCs w:val="32"/>
        </w:rPr>
        <w:t>1</w:t>
      </w:r>
      <w:r w:rsidRPr="001D7B1C">
        <w:rPr>
          <w:rFonts w:ascii="標楷體" w:eastAsia="標楷體" w:hAnsi="標楷體" w:hint="eastAsia"/>
          <w:color w:val="000000" w:themeColor="text1"/>
          <w:szCs w:val="32"/>
        </w:rPr>
        <w:t>）</w:t>
      </w:r>
      <w:r w:rsidRPr="001D7B1C">
        <w:rPr>
          <w:rFonts w:ascii="標楷體" w:eastAsia="標楷體" w:hAnsi="標楷體" w:cs="Times New Roman" w:hint="eastAsia"/>
          <w:noProof/>
          <w:color w:val="000000" w:themeColor="text1"/>
          <w:spacing w:val="4"/>
          <w:szCs w:val="24"/>
        </w:rPr>
        <w:t>台灣中油公司桃園煉油廠觸媒裂解程序等5項製程之11座廢氣燃燒塔（Flare），係屬環境部公告「公私場所應設置連續自動監測設施及</w:t>
      </w:r>
      <w:r w:rsidR="00334A5D">
        <w:rPr>
          <w:rFonts w:ascii="標楷體" w:eastAsia="標楷體" w:hAnsi="標楷體" w:cs="Times New Roman" w:hint="eastAsia"/>
          <w:noProof/>
          <w:color w:val="000000" w:themeColor="text1"/>
          <w:spacing w:val="4"/>
          <w:szCs w:val="24"/>
        </w:rPr>
        <w:t>與</w:t>
      </w:r>
      <w:r w:rsidRPr="001D7B1C">
        <w:rPr>
          <w:rFonts w:ascii="標楷體" w:eastAsia="標楷體" w:hAnsi="標楷體" w:cs="Times New Roman" w:hint="eastAsia"/>
          <w:noProof/>
          <w:color w:val="000000" w:themeColor="text1"/>
          <w:spacing w:val="4"/>
          <w:szCs w:val="24"/>
        </w:rPr>
        <w:t>主管機關連線之固定污染源」第5批應連線對象（109年4月1日公告生效）</w:t>
      </w:r>
      <w:r w:rsidR="00AB3098" w:rsidRPr="001D7B1C">
        <w:rPr>
          <w:rFonts w:ascii="標楷體" w:eastAsia="標楷體" w:hAnsi="標楷體" w:cs="Times New Roman" w:hint="eastAsia"/>
          <w:noProof/>
          <w:color w:val="000000" w:themeColor="text1"/>
          <w:spacing w:val="4"/>
          <w:szCs w:val="24"/>
        </w:rPr>
        <w:t>，</w:t>
      </w:r>
      <w:r w:rsidRPr="001D7B1C">
        <w:rPr>
          <w:rFonts w:ascii="標楷體" w:eastAsia="標楷體" w:hAnsi="標楷體" w:cs="Times New Roman" w:hint="eastAsia"/>
          <w:noProof/>
          <w:color w:val="000000" w:themeColor="text1"/>
          <w:spacing w:val="4"/>
          <w:szCs w:val="24"/>
        </w:rPr>
        <w:t>惟該廠未</w:t>
      </w:r>
      <w:r w:rsidR="002908A2" w:rsidRPr="001D7B1C">
        <w:rPr>
          <w:rFonts w:ascii="標楷體" w:eastAsia="標楷體" w:hAnsi="標楷體" w:cs="Times New Roman" w:hint="eastAsia"/>
          <w:noProof/>
          <w:color w:val="000000" w:themeColor="text1"/>
          <w:spacing w:val="4"/>
          <w:szCs w:val="24"/>
        </w:rPr>
        <w:t>於規劃階段即完成監測物種、量測範圍等事項之先期確認</w:t>
      </w:r>
      <w:r w:rsidRPr="001D7B1C">
        <w:rPr>
          <w:rFonts w:ascii="標楷體" w:eastAsia="標楷體" w:hAnsi="標楷體" w:cs="Times New Roman" w:hint="eastAsia"/>
          <w:noProof/>
          <w:color w:val="000000" w:themeColor="text1"/>
          <w:spacing w:val="4"/>
          <w:szCs w:val="24"/>
        </w:rPr>
        <w:t>，雖於</w:t>
      </w:r>
      <w:r w:rsidRPr="001D7B1C">
        <w:rPr>
          <w:rFonts w:ascii="標楷體" w:eastAsia="標楷體" w:hAnsi="標楷體" w:cs="Times New Roman"/>
          <w:noProof/>
          <w:color w:val="000000" w:themeColor="text1"/>
          <w:spacing w:val="4"/>
          <w:szCs w:val="24"/>
        </w:rPr>
        <w:t>1</w:t>
      </w:r>
      <w:r w:rsidRPr="001D7B1C">
        <w:rPr>
          <w:rFonts w:ascii="標楷體" w:eastAsia="標楷體" w:hAnsi="標楷體" w:cs="Times New Roman" w:hint="eastAsia"/>
          <w:noProof/>
          <w:color w:val="000000" w:themeColor="text1"/>
          <w:spacing w:val="4"/>
          <w:szCs w:val="24"/>
        </w:rPr>
        <w:t>09及110年間提送CEMS設置計畫書、CEMS措施說明書與連線計畫書經桃園市政府環境保護局（下稱桃園市環保局）核定通過，嗣2度向桃園市環保局提報CEMS確認報告書與連線確認報告書，分別因超音波流量計不符合品質保證規範及監測物種複雜進行檢查時無法符合濃度規定，影響監測物種，經桃園市環保局要求限期補正，因皆未依限完成，而遭駁回申請後，始發現部分監測物質濃度過低無須納入監測範圍，肇致須修正及重新提送CEMS措施說明書，耽延後續設置、連線及提報CEMS確認報告書與連線確認報告書作業期程，遲至114年4月28日方完成與桃園市環保局連線，並遭該局以111年10月1日起至114年4月27日仍未完成連線，且有陸續操作廢氣燃燒</w:t>
      </w:r>
      <w:r w:rsidRPr="001D7B1C">
        <w:rPr>
          <w:rFonts w:ascii="標楷體" w:eastAsia="標楷體" w:hAnsi="標楷體" w:cs="Times New Roman" w:hint="eastAsia"/>
          <w:noProof/>
          <w:color w:val="000000" w:themeColor="text1"/>
          <w:spacing w:val="4"/>
          <w:szCs w:val="24"/>
        </w:rPr>
        <w:lastRenderedPageBreak/>
        <w:t>塔情形，違反空氣污染防制法第22條第1項規定之事由，裁處罰款550萬元；</w:t>
      </w:r>
      <w:r w:rsidRPr="001D7B1C">
        <w:rPr>
          <w:rFonts w:ascii="標楷體" w:eastAsia="標楷體" w:hAnsi="標楷體" w:hint="eastAsia"/>
          <w:color w:val="000000" w:themeColor="text1"/>
          <w:szCs w:val="32"/>
        </w:rPr>
        <w:t>（2）</w:t>
      </w:r>
      <w:r w:rsidRPr="001D7B1C">
        <w:rPr>
          <w:rFonts w:ascii="標楷體" w:eastAsia="標楷體" w:hAnsi="標楷體" w:cs="Times New Roman" w:hint="eastAsia"/>
          <w:noProof/>
          <w:color w:val="000000" w:themeColor="text1"/>
          <w:spacing w:val="4"/>
          <w:szCs w:val="24"/>
        </w:rPr>
        <w:t>該公司大林煉油廠M25製程P025、P026排放管道，及桃園煉油廠M31製程之排放管道，屬</w:t>
      </w:r>
      <w:r w:rsidRPr="001D7B1C">
        <w:rPr>
          <w:rFonts w:ascii="標楷體" w:eastAsia="標楷體" w:hAnsi="標楷體" w:cs="Times New Roman"/>
          <w:noProof/>
          <w:color w:val="000000" w:themeColor="text1"/>
          <w:spacing w:val="4"/>
          <w:szCs w:val="24"/>
        </w:rPr>
        <w:t>「公私場所應設置連續自動監測設施及</w:t>
      </w:r>
      <w:r w:rsidR="00570B71">
        <w:rPr>
          <w:rFonts w:ascii="標楷體" w:eastAsia="標楷體" w:hAnsi="標楷體" w:cs="Times New Roman" w:hint="eastAsia"/>
          <w:noProof/>
          <w:color w:val="000000" w:themeColor="text1"/>
          <w:spacing w:val="4"/>
          <w:szCs w:val="24"/>
        </w:rPr>
        <w:t>與</w:t>
      </w:r>
      <w:r w:rsidRPr="001D7B1C">
        <w:rPr>
          <w:rFonts w:ascii="標楷體" w:eastAsia="標楷體" w:hAnsi="標楷體" w:cs="Times New Roman"/>
          <w:noProof/>
          <w:color w:val="000000" w:themeColor="text1"/>
          <w:spacing w:val="4"/>
          <w:szCs w:val="24"/>
        </w:rPr>
        <w:t>主管機關連線之固定污染源」第6批應連線對象</w:t>
      </w:r>
      <w:r w:rsidRPr="001D7B1C">
        <w:rPr>
          <w:rFonts w:ascii="標楷體" w:eastAsia="標楷體" w:hAnsi="標楷體" w:cs="Times New Roman" w:hint="eastAsia"/>
          <w:noProof/>
          <w:color w:val="000000" w:themeColor="text1"/>
          <w:spacing w:val="4"/>
          <w:szCs w:val="24"/>
        </w:rPr>
        <w:t>（114年1月2日公告生效），該2廠皆於114年6月提送CEMS設置計畫書，並經地方主管機關核定，後續須依法定期限提報CEMS措施說明書與連線計畫書，及CEMS確認報告書與連線確認報告書，並完成設置連線，亦待審慎規劃辦理，以確保如期完成等情事。經函請台灣中油公司督促桃園煉油廠及大林煉油廠吸取前案經驗，審慎擬具CEMS相關送審書件，並完成設置與連線事宜，以符法定完成期限，防範類似情事再次發生。據復：</w:t>
      </w:r>
      <w:r w:rsidR="00474FCE" w:rsidRPr="001D7B1C">
        <w:rPr>
          <w:rFonts w:ascii="標楷體" w:eastAsia="標楷體" w:hAnsi="標楷體" w:cs="Times New Roman" w:hint="eastAsia"/>
          <w:noProof/>
          <w:color w:val="000000" w:themeColor="text1"/>
          <w:spacing w:val="4"/>
          <w:szCs w:val="24"/>
        </w:rPr>
        <w:t>（</w:t>
      </w:r>
      <w:r w:rsidR="002908A2" w:rsidRPr="001D7B1C">
        <w:rPr>
          <w:rFonts w:ascii="標楷體" w:eastAsia="標楷體" w:hAnsi="標楷體" w:cs="Times New Roman" w:hint="eastAsia"/>
          <w:noProof/>
          <w:color w:val="000000" w:themeColor="text1"/>
          <w:spacing w:val="4"/>
          <w:szCs w:val="24"/>
        </w:rPr>
        <w:t>1</w:t>
      </w:r>
      <w:r w:rsidR="00474FCE" w:rsidRPr="001D7B1C">
        <w:rPr>
          <w:rFonts w:ascii="標楷體" w:eastAsia="標楷體" w:hAnsi="標楷體" w:cs="Times New Roman" w:hint="eastAsia"/>
          <w:noProof/>
          <w:color w:val="000000" w:themeColor="text1"/>
          <w:spacing w:val="4"/>
          <w:szCs w:val="24"/>
        </w:rPr>
        <w:t>）</w:t>
      </w:r>
      <w:r w:rsidR="002908A2" w:rsidRPr="001D7B1C">
        <w:rPr>
          <w:rFonts w:ascii="標楷體" w:eastAsia="標楷體" w:hAnsi="標楷體" w:cs="Times New Roman" w:hint="eastAsia"/>
          <w:noProof/>
          <w:color w:val="000000" w:themeColor="text1"/>
          <w:spacing w:val="4"/>
          <w:szCs w:val="24"/>
        </w:rPr>
        <w:t>已將監測物種合理性評估、標準氣體供應能力確認、主管機關預審溝通等作業提前納入規劃程序，並建立跨單位追蹤及定期檢討機制，強化重大環保法規案件之時程管控與風險管理；</w:t>
      </w:r>
      <w:r w:rsidR="00474FCE" w:rsidRPr="001D7B1C">
        <w:rPr>
          <w:rFonts w:ascii="標楷體" w:eastAsia="標楷體" w:hAnsi="標楷體" w:cs="Times New Roman" w:hint="eastAsia"/>
          <w:noProof/>
          <w:color w:val="000000" w:themeColor="text1"/>
          <w:spacing w:val="4"/>
          <w:szCs w:val="24"/>
        </w:rPr>
        <w:t>（</w:t>
      </w:r>
      <w:r w:rsidR="002908A2" w:rsidRPr="001D7B1C">
        <w:rPr>
          <w:rFonts w:ascii="標楷體" w:eastAsia="標楷體" w:hAnsi="標楷體" w:cs="Times New Roman" w:hint="eastAsia"/>
          <w:noProof/>
          <w:color w:val="000000" w:themeColor="text1"/>
          <w:spacing w:val="4"/>
          <w:szCs w:val="24"/>
        </w:rPr>
        <w:t>2</w:t>
      </w:r>
      <w:r w:rsidR="00474FCE" w:rsidRPr="001D7B1C">
        <w:rPr>
          <w:rFonts w:ascii="標楷體" w:eastAsia="標楷體" w:hAnsi="標楷體" w:cs="Times New Roman" w:hint="eastAsia"/>
          <w:noProof/>
          <w:color w:val="000000" w:themeColor="text1"/>
          <w:spacing w:val="4"/>
          <w:szCs w:val="24"/>
        </w:rPr>
        <w:t>）</w:t>
      </w:r>
      <w:r w:rsidR="008A7991" w:rsidRPr="001D7B1C">
        <w:rPr>
          <w:rFonts w:ascii="標楷體" w:eastAsia="標楷體" w:hAnsi="標楷體" w:cs="Times New Roman" w:hint="eastAsia"/>
          <w:noProof/>
          <w:color w:val="000000" w:themeColor="text1"/>
          <w:spacing w:val="4"/>
          <w:szCs w:val="24"/>
        </w:rPr>
        <w:t>除</w:t>
      </w:r>
      <w:r w:rsidR="002908A2" w:rsidRPr="001D7B1C">
        <w:rPr>
          <w:rFonts w:ascii="標楷體" w:eastAsia="標楷體" w:hAnsi="標楷體" w:cs="Times New Roman" w:hint="eastAsia"/>
          <w:noProof/>
          <w:color w:val="000000" w:themeColor="text1"/>
          <w:spacing w:val="4"/>
          <w:szCs w:val="24"/>
        </w:rPr>
        <w:t>大林煉油廠P025排放管道之</w:t>
      </w:r>
      <w:r w:rsidR="002908A2" w:rsidRPr="001D7B1C">
        <w:rPr>
          <w:rFonts w:ascii="標楷體" w:eastAsia="標楷體" w:hAnsi="標楷體" w:cs="Times New Roman"/>
          <w:noProof/>
          <w:color w:val="000000" w:themeColor="text1"/>
          <w:spacing w:val="4"/>
          <w:szCs w:val="24"/>
        </w:rPr>
        <w:t>CEMS措施說明書與連線計畫書</w:t>
      </w:r>
      <w:r w:rsidR="008A7991" w:rsidRPr="001D7B1C">
        <w:rPr>
          <w:rFonts w:ascii="標楷體" w:eastAsia="標楷體" w:hAnsi="標楷體" w:cs="Times New Roman" w:hint="eastAsia"/>
          <w:noProof/>
          <w:color w:val="000000" w:themeColor="text1"/>
          <w:spacing w:val="4"/>
          <w:szCs w:val="24"/>
        </w:rPr>
        <w:t>已於115年5月經環保</w:t>
      </w:r>
      <w:r w:rsidR="00AB3098" w:rsidRPr="001D7B1C">
        <w:rPr>
          <w:rFonts w:ascii="標楷體" w:eastAsia="標楷體" w:hAnsi="標楷體" w:cs="Times New Roman" w:hint="eastAsia"/>
          <w:noProof/>
          <w:color w:val="000000" w:themeColor="text1"/>
          <w:spacing w:val="4"/>
          <w:szCs w:val="24"/>
        </w:rPr>
        <w:t>機關</w:t>
      </w:r>
      <w:r w:rsidR="008A7991" w:rsidRPr="001D7B1C">
        <w:rPr>
          <w:rFonts w:ascii="標楷體" w:eastAsia="標楷體" w:hAnsi="標楷體" w:cs="Times New Roman" w:hint="eastAsia"/>
          <w:noProof/>
          <w:color w:val="000000" w:themeColor="text1"/>
          <w:spacing w:val="4"/>
          <w:szCs w:val="24"/>
        </w:rPr>
        <w:t>審查通過外，其餘</w:t>
      </w:r>
      <w:r w:rsidR="008A7991" w:rsidRPr="001D7B1C">
        <w:rPr>
          <w:rFonts w:ascii="標楷體" w:eastAsia="標楷體" w:hAnsi="標楷體" w:cs="Times New Roman"/>
          <w:noProof/>
          <w:color w:val="000000" w:themeColor="text1"/>
          <w:spacing w:val="4"/>
          <w:szCs w:val="24"/>
        </w:rPr>
        <w:t>排放管道之CEMS措施說明書與連線計畫書</w:t>
      </w:r>
      <w:r w:rsidR="008A7991" w:rsidRPr="001D7B1C">
        <w:rPr>
          <w:rFonts w:ascii="標楷體" w:eastAsia="標楷體" w:hAnsi="標楷體" w:cs="Times New Roman" w:hint="eastAsia"/>
          <w:noProof/>
          <w:color w:val="000000" w:themeColor="text1"/>
          <w:spacing w:val="4"/>
          <w:szCs w:val="24"/>
        </w:rPr>
        <w:t>預定於115年6月提送。</w:t>
      </w:r>
    </w:p>
    <w:p w14:paraId="3470C3C3" w14:textId="6FDB46E6" w:rsidR="004E5DE6" w:rsidRPr="001D7B1C" w:rsidRDefault="00873DA5" w:rsidP="009B462F">
      <w:pPr>
        <w:widowControl/>
        <w:overflowPunct w:val="0"/>
        <w:spacing w:line="540" w:lineRule="exact"/>
        <w:ind w:firstLineChars="450" w:firstLine="1261"/>
        <w:jc w:val="both"/>
        <w:rPr>
          <w:rFonts w:ascii="標楷體" w:eastAsia="標楷體" w:hAnsi="標楷體" w:cs="Times New Roman"/>
          <w:b/>
          <w:color w:val="000000" w:themeColor="text1"/>
          <w:sz w:val="28"/>
          <w:szCs w:val="28"/>
        </w:rPr>
      </w:pPr>
      <w:r w:rsidRPr="001D7B1C">
        <w:rPr>
          <w:rFonts w:ascii="標楷體" w:eastAsia="標楷體" w:hAnsi="標楷體" w:cs="Times New Roman" w:hint="eastAsia"/>
          <w:b/>
          <w:color w:val="000000" w:themeColor="text1"/>
          <w:sz w:val="28"/>
          <w:szCs w:val="28"/>
        </w:rPr>
        <w:t>1</w:t>
      </w:r>
      <w:r w:rsidR="00474FCE" w:rsidRPr="001D7B1C">
        <w:rPr>
          <w:rFonts w:ascii="標楷體" w:eastAsia="標楷體" w:hAnsi="標楷體" w:cs="Times New Roman" w:hint="eastAsia"/>
          <w:b/>
          <w:color w:val="000000" w:themeColor="text1"/>
          <w:sz w:val="28"/>
          <w:szCs w:val="28"/>
        </w:rPr>
        <w:t>1</w:t>
      </w:r>
      <w:r w:rsidR="004E5DE6" w:rsidRPr="001D7B1C">
        <w:rPr>
          <w:rFonts w:ascii="標楷體" w:eastAsia="標楷體" w:hAnsi="標楷體" w:cs="Times New Roman"/>
          <w:b/>
          <w:color w:val="000000" w:themeColor="text1"/>
          <w:sz w:val="28"/>
          <w:szCs w:val="28"/>
        </w:rPr>
        <w:t>.</w:t>
      </w:r>
      <w:r w:rsidR="004E5DE6" w:rsidRPr="001D7B1C">
        <w:rPr>
          <w:rFonts w:ascii="標楷體" w:eastAsia="標楷體" w:hAnsi="標楷體" w:cs="Times New Roman" w:hint="eastAsia"/>
          <w:b/>
          <w:color w:val="000000" w:themeColor="text1"/>
          <w:sz w:val="28"/>
          <w:szCs w:val="28"/>
        </w:rPr>
        <w:t xml:space="preserve">　</w:t>
      </w:r>
      <w:r w:rsidR="00EE68F6" w:rsidRPr="001D7B1C">
        <w:rPr>
          <w:rFonts w:ascii="標楷體" w:eastAsia="標楷體" w:hAnsi="標楷體" w:cs="Times New Roman"/>
          <w:b/>
          <w:color w:val="000000" w:themeColor="text1"/>
          <w:sz w:val="28"/>
          <w:szCs w:val="28"/>
        </w:rPr>
        <w:t>配合政府政策實施國家關鍵基礎設施安全防護措施與落實行動應用軟體</w:t>
      </w:r>
      <w:proofErr w:type="gramStart"/>
      <w:r w:rsidR="00EE68F6" w:rsidRPr="001D7B1C">
        <w:rPr>
          <w:rFonts w:ascii="標楷體" w:eastAsia="標楷體" w:hAnsi="標楷體" w:cs="Times New Roman"/>
          <w:b/>
          <w:color w:val="000000" w:themeColor="text1"/>
          <w:sz w:val="28"/>
          <w:szCs w:val="28"/>
        </w:rPr>
        <w:t>基本資安規範</w:t>
      </w:r>
      <w:proofErr w:type="gramEnd"/>
      <w:r w:rsidR="00EE68F6" w:rsidRPr="001D7B1C">
        <w:rPr>
          <w:rFonts w:ascii="標楷體" w:eastAsia="標楷體" w:hAnsi="標楷體" w:cs="Times New Roman"/>
          <w:b/>
          <w:color w:val="000000" w:themeColor="text1"/>
          <w:sz w:val="28"/>
          <w:szCs w:val="28"/>
        </w:rPr>
        <w:t>，</w:t>
      </w:r>
      <w:proofErr w:type="gramStart"/>
      <w:r w:rsidR="00EE68F6" w:rsidRPr="001D7B1C">
        <w:rPr>
          <w:rFonts w:ascii="標楷體" w:eastAsia="標楷體" w:hAnsi="標楷體" w:cs="Times New Roman"/>
          <w:b/>
          <w:color w:val="000000" w:themeColor="text1"/>
          <w:sz w:val="28"/>
          <w:szCs w:val="28"/>
        </w:rPr>
        <w:t>惟間有部分</w:t>
      </w:r>
      <w:proofErr w:type="gramEnd"/>
      <w:r w:rsidR="00EE68F6" w:rsidRPr="001D7B1C">
        <w:rPr>
          <w:rFonts w:ascii="標楷體" w:eastAsia="標楷體" w:hAnsi="標楷體" w:cs="Times New Roman"/>
          <w:b/>
          <w:color w:val="000000" w:themeColor="text1"/>
          <w:sz w:val="28"/>
          <w:szCs w:val="28"/>
        </w:rPr>
        <w:t>設施場址發生未登記之人車闖入與無人機侵擾事件，或更新後行動化應用軟體</w:t>
      </w:r>
      <w:r w:rsidR="00EE68F6" w:rsidRPr="001D7B1C">
        <w:rPr>
          <w:rFonts w:ascii="標楷體" w:eastAsia="標楷體" w:hAnsi="標楷體" w:cs="Times New Roman" w:hint="eastAsia"/>
          <w:b/>
          <w:color w:val="000000" w:themeColor="text1"/>
          <w:sz w:val="28"/>
          <w:szCs w:val="28"/>
        </w:rPr>
        <w:t>（</w:t>
      </w:r>
      <w:r w:rsidR="00EE68F6" w:rsidRPr="001D7B1C">
        <w:rPr>
          <w:rFonts w:ascii="標楷體" w:eastAsia="標楷體" w:hAnsi="標楷體" w:cs="Times New Roman"/>
          <w:b/>
          <w:color w:val="000000" w:themeColor="text1"/>
          <w:sz w:val="28"/>
          <w:szCs w:val="28"/>
        </w:rPr>
        <w:t>App</w:t>
      </w:r>
      <w:r w:rsidR="00EE68F6" w:rsidRPr="001D7B1C">
        <w:rPr>
          <w:rFonts w:ascii="標楷體" w:eastAsia="標楷體" w:hAnsi="標楷體" w:cs="Times New Roman" w:hint="eastAsia"/>
          <w:b/>
          <w:color w:val="000000" w:themeColor="text1"/>
          <w:sz w:val="28"/>
          <w:szCs w:val="28"/>
        </w:rPr>
        <w:t>）</w:t>
      </w:r>
      <w:r w:rsidR="00AB3098" w:rsidRPr="001D7B1C">
        <w:rPr>
          <w:rFonts w:ascii="標楷體" w:eastAsia="標楷體" w:hAnsi="標楷體" w:cs="Times New Roman" w:hint="eastAsia"/>
          <w:b/>
          <w:color w:val="000000" w:themeColor="text1"/>
          <w:sz w:val="28"/>
          <w:szCs w:val="28"/>
        </w:rPr>
        <w:t>仍未</w:t>
      </w:r>
      <w:r w:rsidR="00EE68F6" w:rsidRPr="001D7B1C">
        <w:rPr>
          <w:rFonts w:ascii="標楷體" w:eastAsia="標楷體" w:hAnsi="標楷體" w:cs="Times New Roman"/>
          <w:b/>
          <w:color w:val="000000" w:themeColor="text1"/>
          <w:sz w:val="28"/>
          <w:szCs w:val="28"/>
        </w:rPr>
        <w:t>重新檢測，允宜</w:t>
      </w:r>
      <w:proofErr w:type="gramStart"/>
      <w:r w:rsidR="00EE68F6" w:rsidRPr="001D7B1C">
        <w:rPr>
          <w:rFonts w:ascii="標楷體" w:eastAsia="標楷體" w:hAnsi="標楷體" w:cs="Times New Roman"/>
          <w:b/>
          <w:color w:val="000000" w:themeColor="text1"/>
          <w:sz w:val="28"/>
          <w:szCs w:val="28"/>
        </w:rPr>
        <w:t>研</w:t>
      </w:r>
      <w:proofErr w:type="gramEnd"/>
      <w:r w:rsidR="00EE68F6" w:rsidRPr="001D7B1C">
        <w:rPr>
          <w:rFonts w:ascii="標楷體" w:eastAsia="標楷體" w:hAnsi="標楷體" w:cs="Times New Roman"/>
          <w:b/>
          <w:color w:val="000000" w:themeColor="text1"/>
          <w:sz w:val="28"/>
          <w:szCs w:val="28"/>
        </w:rPr>
        <w:t>謀</w:t>
      </w:r>
      <w:proofErr w:type="gramStart"/>
      <w:r w:rsidR="00EE68F6" w:rsidRPr="001D7B1C">
        <w:rPr>
          <w:rFonts w:ascii="標楷體" w:eastAsia="標楷體" w:hAnsi="標楷體" w:cs="Times New Roman"/>
          <w:b/>
          <w:color w:val="000000" w:themeColor="text1"/>
          <w:sz w:val="28"/>
          <w:szCs w:val="28"/>
        </w:rPr>
        <w:t>因應妥處</w:t>
      </w:r>
      <w:proofErr w:type="gramEnd"/>
      <w:r w:rsidR="004E5DE6" w:rsidRPr="001D7B1C">
        <w:rPr>
          <w:rFonts w:ascii="標楷體" w:eastAsia="標楷體" w:hAnsi="標楷體" w:cs="Times New Roman" w:hint="eastAsia"/>
          <w:b/>
          <w:color w:val="000000" w:themeColor="text1"/>
          <w:sz w:val="28"/>
          <w:szCs w:val="28"/>
        </w:rPr>
        <w:t>。</w:t>
      </w:r>
    </w:p>
    <w:p w14:paraId="326133EB" w14:textId="71F4837B" w:rsidR="00EE68F6" w:rsidRPr="001D7B1C" w:rsidRDefault="00EE68F6" w:rsidP="009B462F">
      <w:pPr>
        <w:overflowPunct w:val="0"/>
        <w:adjustRightInd w:val="0"/>
        <w:spacing w:line="628" w:lineRule="exact"/>
        <w:ind w:firstLineChars="200" w:firstLine="480"/>
        <w:jc w:val="both"/>
        <w:rPr>
          <w:rFonts w:ascii="標楷體" w:eastAsia="標楷體" w:hAnsi="標楷體"/>
          <w:color w:val="000000" w:themeColor="text1"/>
          <w:sz w:val="28"/>
          <w:szCs w:val="28"/>
        </w:rPr>
      </w:pPr>
      <w:r w:rsidRPr="001D7B1C">
        <w:rPr>
          <w:rFonts w:ascii="標楷體" w:eastAsia="標楷體" w:hAnsi="標楷體" w:hint="eastAsia"/>
          <w:color w:val="000000" w:themeColor="text1"/>
          <w:szCs w:val="24"/>
        </w:rPr>
        <w:t>政府於113年6月成立「全社會防衛韌性委員會」，以5大主軸重點推動全社會防衛韌性，其中「能源及關鍵基礎設施維運」主軸係為確保關鍵基礎設施防護、維持電力與能源供應，暨維持民生基本需求、軍事作戰能力</w:t>
      </w:r>
      <w:r w:rsidR="000963A4" w:rsidRPr="001D7B1C">
        <w:rPr>
          <w:rFonts w:ascii="標楷體" w:eastAsia="標楷體" w:hAnsi="標楷體" w:hint="eastAsia"/>
          <w:color w:val="000000" w:themeColor="text1"/>
          <w:szCs w:val="24"/>
        </w:rPr>
        <w:t>與</w:t>
      </w:r>
      <w:r w:rsidRPr="001D7B1C">
        <w:rPr>
          <w:rFonts w:ascii="標楷體" w:eastAsia="標楷體" w:hAnsi="標楷體" w:hint="eastAsia"/>
          <w:color w:val="000000" w:themeColor="text1"/>
          <w:szCs w:val="24"/>
        </w:rPr>
        <w:t>政府持續運作。另政府為確保行政院所屬各機關（構）、國立學校及國營事業之行動化服務品質</w:t>
      </w:r>
      <w:r w:rsidR="00AB3098" w:rsidRPr="001D7B1C">
        <w:rPr>
          <w:rFonts w:ascii="標楷體" w:eastAsia="標楷體" w:hAnsi="標楷體" w:hint="eastAsia"/>
          <w:color w:val="000000" w:themeColor="text1"/>
          <w:szCs w:val="24"/>
        </w:rPr>
        <w:t>與</w:t>
      </w:r>
      <w:r w:rsidRPr="001D7B1C">
        <w:rPr>
          <w:rFonts w:ascii="標楷體" w:eastAsia="標楷體" w:hAnsi="標楷體" w:hint="eastAsia"/>
          <w:color w:val="000000" w:themeColor="text1"/>
          <w:szCs w:val="24"/>
        </w:rPr>
        <w:t>提升其服務效能，訂有「行政院及所屬各機關行動化服務發展作業原則」，其中第11點規定：「各機關開發之行動化服務應符合個人資料保護法及政府資通安全管理等相關規定，並通過數位發展部數位產業署訂定行動化應用軟體之檢測項目，始得提供民眾下載使用。」數位發展部數位產業署為落實行動化應用軟體（Mobile Application，下稱App）</w:t>
      </w:r>
      <w:proofErr w:type="gramStart"/>
      <w:r w:rsidRPr="001D7B1C">
        <w:rPr>
          <w:rFonts w:ascii="標楷體" w:eastAsia="標楷體" w:hAnsi="標楷體" w:hint="eastAsia"/>
          <w:color w:val="000000" w:themeColor="text1"/>
          <w:szCs w:val="24"/>
        </w:rPr>
        <w:t>基本資安規範</w:t>
      </w:r>
      <w:proofErr w:type="gramEnd"/>
      <w:r w:rsidRPr="001D7B1C">
        <w:rPr>
          <w:rFonts w:ascii="標楷體" w:eastAsia="標楷體" w:hAnsi="標楷體" w:hint="eastAsia"/>
          <w:color w:val="000000" w:themeColor="text1"/>
          <w:szCs w:val="24"/>
        </w:rPr>
        <w:t>，委由「行動</w:t>
      </w:r>
      <w:proofErr w:type="gramStart"/>
      <w:r w:rsidRPr="001D7B1C">
        <w:rPr>
          <w:rFonts w:ascii="標楷體" w:eastAsia="標楷體" w:hAnsi="標楷體" w:hint="eastAsia"/>
          <w:color w:val="000000" w:themeColor="text1"/>
          <w:szCs w:val="24"/>
        </w:rPr>
        <w:t>應用資安聯盟</w:t>
      </w:r>
      <w:proofErr w:type="gramEnd"/>
      <w:r w:rsidRPr="001D7B1C">
        <w:rPr>
          <w:rFonts w:ascii="標楷體" w:eastAsia="標楷體" w:hAnsi="標楷體" w:hint="eastAsia"/>
          <w:color w:val="000000" w:themeColor="text1"/>
          <w:szCs w:val="24"/>
        </w:rPr>
        <w:t>」擔任App</w:t>
      </w:r>
      <w:proofErr w:type="gramStart"/>
      <w:r w:rsidRPr="001D7B1C">
        <w:rPr>
          <w:rFonts w:ascii="標楷體" w:eastAsia="標楷體" w:hAnsi="標楷體" w:hint="eastAsia"/>
          <w:color w:val="000000" w:themeColor="text1"/>
          <w:szCs w:val="24"/>
        </w:rPr>
        <w:t>資安認</w:t>
      </w:r>
      <w:proofErr w:type="gramEnd"/>
      <w:r w:rsidRPr="001D7B1C">
        <w:rPr>
          <w:rFonts w:ascii="標楷體" w:eastAsia="標楷體" w:hAnsi="標楷體" w:hint="eastAsia"/>
          <w:color w:val="000000" w:themeColor="text1"/>
          <w:szCs w:val="24"/>
        </w:rPr>
        <w:t>驗證制度推動暨驗證機構，</w:t>
      </w:r>
      <w:r w:rsidR="005673F2" w:rsidRPr="001D7B1C">
        <w:rPr>
          <w:rFonts w:ascii="標楷體" w:eastAsia="標楷體" w:hAnsi="標楷體" w:hint="eastAsia"/>
          <w:color w:val="000000" w:themeColor="text1"/>
          <w:szCs w:val="24"/>
        </w:rPr>
        <w:t>據該聯盟發布之「行</w:t>
      </w:r>
      <w:r w:rsidR="007F642E" w:rsidRPr="001D7B1C">
        <w:rPr>
          <w:rFonts w:ascii="標楷體" w:eastAsia="標楷體" w:hAnsi="標楷體"/>
          <w:noProof/>
          <w:color w:val="000000" w:themeColor="text1"/>
          <w:szCs w:val="24"/>
        </w:rPr>
        <w:lastRenderedPageBreak/>
        <mc:AlternateContent>
          <mc:Choice Requires="wps">
            <w:drawing>
              <wp:anchor distT="45720" distB="45720" distL="114300" distR="114300" simplePos="0" relativeHeight="251995136" behindDoc="0" locked="0" layoutInCell="1" allowOverlap="1" wp14:anchorId="38D3B234" wp14:editId="097F597D">
                <wp:simplePos x="0" y="0"/>
                <wp:positionH relativeFrom="margin">
                  <wp:posOffset>3319145</wp:posOffset>
                </wp:positionH>
                <wp:positionV relativeFrom="paragraph">
                  <wp:posOffset>128270</wp:posOffset>
                </wp:positionV>
                <wp:extent cx="3160395" cy="260032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0395" cy="2600325"/>
                        </a:xfrm>
                        <a:prstGeom prst="rect">
                          <a:avLst/>
                        </a:prstGeom>
                        <a:noFill/>
                        <a:ln w="9525">
                          <a:noFill/>
                          <a:miter lim="800000"/>
                          <a:headEnd/>
                          <a:tailEnd/>
                        </a:ln>
                      </wps:spPr>
                      <wps:txbx>
                        <w:txbxContent>
                          <w:p w14:paraId="1821A745" w14:textId="77777777" w:rsidR="007F642E" w:rsidRPr="009A58C0" w:rsidRDefault="007F642E" w:rsidP="00147488">
                            <w:pPr>
                              <w:spacing w:afterLines="50" w:after="180"/>
                              <w:jc w:val="center"/>
                              <w:rPr>
                                <w:rFonts w:ascii="標楷體" w:eastAsia="標楷體" w:hAnsi="標楷體"/>
                                <w:b/>
                              </w:rPr>
                            </w:pPr>
                            <w:r w:rsidRPr="009A58C0">
                              <w:rPr>
                                <w:rFonts w:ascii="標楷體" w:eastAsia="標楷體" w:hAnsi="標楷體" w:hint="eastAsia"/>
                                <w:b/>
                              </w:rPr>
                              <w:t>圖</w:t>
                            </w:r>
                            <w:r>
                              <w:rPr>
                                <w:rFonts w:ascii="標楷體" w:eastAsia="標楷體" w:hAnsi="標楷體"/>
                                <w:b/>
                              </w:rPr>
                              <w:t>8</w:t>
                            </w:r>
                            <w:r w:rsidRPr="009A58C0">
                              <w:rPr>
                                <w:rFonts w:ascii="標楷體" w:eastAsia="標楷體" w:hAnsi="標楷體" w:hint="eastAsia"/>
                                <w:b/>
                              </w:rPr>
                              <w:t xml:space="preserve">　</w:t>
                            </w:r>
                            <w:r>
                              <w:rPr>
                                <w:rFonts w:ascii="標楷體" w:eastAsia="標楷體" w:hAnsi="標楷體" w:hint="eastAsia"/>
                                <w:b/>
                              </w:rPr>
                              <w:t>A</w:t>
                            </w:r>
                            <w:r>
                              <w:rPr>
                                <w:rFonts w:ascii="標楷體" w:eastAsia="標楷體" w:hAnsi="標楷體"/>
                                <w:b/>
                              </w:rPr>
                              <w:t>pp</w:t>
                            </w:r>
                            <w:r>
                              <w:rPr>
                                <w:rFonts w:ascii="標楷體" w:eastAsia="標楷體" w:hAnsi="標楷體" w:hint="eastAsia"/>
                                <w:b/>
                              </w:rPr>
                              <w:t>安全等級劃分</w:t>
                            </w:r>
                          </w:p>
                          <w:p w14:paraId="5E1AB53E" w14:textId="77777777" w:rsidR="007F642E" w:rsidRDefault="007F642E" w:rsidP="007F642E">
                            <w:pPr>
                              <w:jc w:val="center"/>
                              <w:rPr>
                                <w:noProof/>
                              </w:rPr>
                            </w:pPr>
                            <w:r w:rsidRPr="000C3FAC">
                              <w:rPr>
                                <w:noProof/>
                              </w:rPr>
                              <w:drawing>
                                <wp:inline distT="0" distB="0" distL="0" distR="0" wp14:anchorId="22E71E82" wp14:editId="178A14B5">
                                  <wp:extent cx="2930525" cy="1642869"/>
                                  <wp:effectExtent l="0" t="0" r="317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41796" cy="1649187"/>
                                          </a:xfrm>
                                          <a:prstGeom prst="rect">
                                            <a:avLst/>
                                          </a:prstGeom>
                                          <a:noFill/>
                                          <a:ln>
                                            <a:noFill/>
                                          </a:ln>
                                        </pic:spPr>
                                      </pic:pic>
                                    </a:graphicData>
                                  </a:graphic>
                                </wp:inline>
                              </w:drawing>
                            </w:r>
                          </w:p>
                          <w:p w14:paraId="61700E72" w14:textId="3F782B21" w:rsidR="007F642E" w:rsidRPr="00D76A3A" w:rsidRDefault="007F642E" w:rsidP="00D76A3A">
                            <w:pPr>
                              <w:spacing w:line="240" w:lineRule="exact"/>
                              <w:ind w:left="900" w:hangingChars="500" w:hanging="900"/>
                              <w:jc w:val="both"/>
                              <w:rPr>
                                <w:rFonts w:ascii="標楷體" w:eastAsia="標楷體" w:hAnsi="標楷體"/>
                                <w:sz w:val="18"/>
                                <w:szCs w:val="18"/>
                              </w:rPr>
                            </w:pPr>
                            <w:r>
                              <w:rPr>
                                <w:rFonts w:ascii="標楷體" w:eastAsia="標楷體" w:hAnsi="標楷體" w:hint="eastAsia"/>
                                <w:sz w:val="18"/>
                                <w:szCs w:val="18"/>
                              </w:rPr>
                              <w:t>資料來源</w:t>
                            </w:r>
                            <w:r w:rsidRPr="00CF496E">
                              <w:rPr>
                                <w:rFonts w:ascii="標楷體" w:eastAsia="標楷體" w:hAnsi="標楷體" w:hint="eastAsia"/>
                                <w:sz w:val="18"/>
                                <w:szCs w:val="18"/>
                              </w:rPr>
                              <w:t>：</w:t>
                            </w:r>
                            <w:r w:rsidRPr="00D76A3A">
                              <w:rPr>
                                <w:rFonts w:ascii="標楷體" w:eastAsia="標楷體" w:hAnsi="標楷體" w:hint="eastAsia"/>
                                <w:spacing w:val="-4"/>
                                <w:sz w:val="18"/>
                                <w:szCs w:val="18"/>
                              </w:rPr>
                              <w:t>整理自行動應用資安聯盟發布之「行動應用App基本資安自主檢測推動制度V4.3」（113年12月版）。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D3B234" id="_x0000_s1086" type="#_x0000_t202" style="position:absolute;left:0;text-align:left;margin-left:261.35pt;margin-top:10.1pt;width:248.85pt;height:204.75pt;z-index:251995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" filled="f" stroked="f">
                <v:textbox>
                  <w:txbxContent>
                    <w:p w14:paraId="1821A745" w14:textId="77777777" w:rsidR="007F642E" w:rsidRPr="009A58C0" w:rsidRDefault="007F642E" w:rsidP="00147488">
                      <w:pPr>
                        <w:spacing w:afterLines="50" w:after="180"/>
                        <w:jc w:val="center"/>
                        <w:rPr>
                          <w:rFonts w:ascii="標楷體" w:eastAsia="標楷體" w:hAnsi="標楷體"/>
                          <w:b/>
                        </w:rPr>
                      </w:pPr>
                      <w:r w:rsidRPr="009A58C0">
                        <w:rPr>
                          <w:rFonts w:ascii="標楷體" w:eastAsia="標楷體" w:hAnsi="標楷體" w:hint="eastAsia"/>
                          <w:b/>
                        </w:rPr>
                        <w:t>圖</w:t>
                      </w:r>
                      <w:r>
                        <w:rPr>
                          <w:rFonts w:ascii="標楷體" w:eastAsia="標楷體" w:hAnsi="標楷體"/>
                          <w:b/>
                        </w:rPr>
                        <w:t>8</w:t>
                      </w:r>
                      <w:r w:rsidRPr="009A58C0">
                        <w:rPr>
                          <w:rFonts w:ascii="標楷體" w:eastAsia="標楷體" w:hAnsi="標楷體" w:hint="eastAsia"/>
                          <w:b/>
                        </w:rPr>
                        <w:t xml:space="preserve">　</w:t>
                      </w:r>
                      <w:r>
                        <w:rPr>
                          <w:rFonts w:ascii="標楷體" w:eastAsia="標楷體" w:hAnsi="標楷體" w:hint="eastAsia"/>
                          <w:b/>
                        </w:rPr>
                        <w:t>A</w:t>
                      </w:r>
                      <w:r>
                        <w:rPr>
                          <w:rFonts w:ascii="標楷體" w:eastAsia="標楷體" w:hAnsi="標楷體"/>
                          <w:b/>
                        </w:rPr>
                        <w:t>pp</w:t>
                      </w:r>
                      <w:r>
                        <w:rPr>
                          <w:rFonts w:ascii="標楷體" w:eastAsia="標楷體" w:hAnsi="標楷體" w:hint="eastAsia"/>
                          <w:b/>
                        </w:rPr>
                        <w:t>安全等級劃分</w:t>
                      </w:r>
                    </w:p>
                    <w:p w14:paraId="5E1AB53E" w14:textId="77777777" w:rsidR="007F642E" w:rsidRDefault="007F642E" w:rsidP="007F642E">
                      <w:pPr>
                        <w:jc w:val="center"/>
                        <w:rPr>
                          <w:noProof/>
                        </w:rPr>
                      </w:pPr>
                      <w:r w:rsidRPr="000C3FAC">
                        <w:rPr>
                          <w:noProof/>
                        </w:rPr>
                        <w:drawing>
                          <wp:inline distT="0" distB="0" distL="0" distR="0" wp14:anchorId="22E71E82" wp14:editId="178A14B5">
                            <wp:extent cx="2930525" cy="1642869"/>
                            <wp:effectExtent l="0" t="0" r="317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41796" cy="1649187"/>
                                    </a:xfrm>
                                    <a:prstGeom prst="rect">
                                      <a:avLst/>
                                    </a:prstGeom>
                                    <a:noFill/>
                                    <a:ln>
                                      <a:noFill/>
                                    </a:ln>
                                  </pic:spPr>
                                </pic:pic>
                              </a:graphicData>
                            </a:graphic>
                          </wp:inline>
                        </w:drawing>
                      </w:r>
                    </w:p>
                    <w:p w14:paraId="61700E72" w14:textId="3F782B21" w:rsidR="007F642E" w:rsidRPr="00D76A3A" w:rsidRDefault="007F642E" w:rsidP="00D76A3A">
                      <w:pPr>
                        <w:spacing w:line="240" w:lineRule="exact"/>
                        <w:ind w:left="900" w:hangingChars="500" w:hanging="900"/>
                        <w:jc w:val="both"/>
                        <w:rPr>
                          <w:rFonts w:ascii="標楷體" w:eastAsia="標楷體" w:hAnsi="標楷體"/>
                          <w:sz w:val="18"/>
                          <w:szCs w:val="18"/>
                        </w:rPr>
                      </w:pPr>
                      <w:r>
                        <w:rPr>
                          <w:rFonts w:ascii="標楷體" w:eastAsia="標楷體" w:hAnsi="標楷體" w:hint="eastAsia"/>
                          <w:sz w:val="18"/>
                          <w:szCs w:val="18"/>
                        </w:rPr>
                        <w:t>資料來源</w:t>
                      </w:r>
                      <w:r w:rsidRPr="00CF496E">
                        <w:rPr>
                          <w:rFonts w:ascii="標楷體" w:eastAsia="標楷體" w:hAnsi="標楷體" w:hint="eastAsia"/>
                          <w:sz w:val="18"/>
                          <w:szCs w:val="18"/>
                        </w:rPr>
                        <w:t>：</w:t>
                      </w:r>
                      <w:r w:rsidRPr="00D76A3A">
                        <w:rPr>
                          <w:rFonts w:ascii="標楷體" w:eastAsia="標楷體" w:hAnsi="標楷體" w:hint="eastAsia"/>
                          <w:spacing w:val="-4"/>
                          <w:sz w:val="18"/>
                          <w:szCs w:val="18"/>
                        </w:rPr>
                        <w:t>整理自行動應用資安聯盟發布之「行動應用App基本資安自主檢測推動制度V4.3」（113年12月版）。</w:t>
                      </w:r>
                    </w:p>
                  </w:txbxContent>
                </v:textbox>
                <w10:wrap type="square" anchorx="margin"/>
              </v:shape>
            </w:pict>
          </mc:Fallback>
        </mc:AlternateContent>
      </w:r>
      <w:r w:rsidR="005673F2" w:rsidRPr="001D7B1C">
        <w:rPr>
          <w:rFonts w:ascii="標楷體" w:eastAsia="標楷體" w:hAnsi="標楷體" w:hint="eastAsia"/>
          <w:color w:val="000000" w:themeColor="text1"/>
          <w:szCs w:val="24"/>
        </w:rPr>
        <w:t>動應用App</w:t>
      </w:r>
      <w:proofErr w:type="gramStart"/>
      <w:r w:rsidR="005673F2" w:rsidRPr="001D7B1C">
        <w:rPr>
          <w:rFonts w:ascii="標楷體" w:eastAsia="標楷體" w:hAnsi="標楷體" w:hint="eastAsia"/>
          <w:color w:val="000000" w:themeColor="text1"/>
          <w:szCs w:val="24"/>
        </w:rPr>
        <w:t>基本資安自主</w:t>
      </w:r>
      <w:proofErr w:type="gramEnd"/>
      <w:r w:rsidR="005673F2" w:rsidRPr="001D7B1C">
        <w:rPr>
          <w:rFonts w:ascii="標楷體" w:eastAsia="標楷體" w:hAnsi="標楷體" w:hint="eastAsia"/>
          <w:color w:val="000000" w:themeColor="text1"/>
          <w:szCs w:val="24"/>
        </w:rPr>
        <w:t>檢測推動制度V4.3」（113年12月版）4.2.規定略</w:t>
      </w:r>
      <w:proofErr w:type="gramStart"/>
      <w:r w:rsidR="005673F2" w:rsidRPr="001D7B1C">
        <w:rPr>
          <w:rFonts w:ascii="標楷體" w:eastAsia="標楷體" w:hAnsi="標楷體" w:hint="eastAsia"/>
          <w:color w:val="000000" w:themeColor="text1"/>
          <w:szCs w:val="24"/>
        </w:rPr>
        <w:t>以</w:t>
      </w:r>
      <w:proofErr w:type="gramEnd"/>
      <w:r w:rsidR="005673F2" w:rsidRPr="001D7B1C">
        <w:rPr>
          <w:rFonts w:ascii="標楷體" w:eastAsia="標楷體" w:hAnsi="標楷體" w:hint="eastAsia"/>
          <w:color w:val="000000" w:themeColor="text1"/>
          <w:szCs w:val="24"/>
        </w:rPr>
        <w:t>，App基本</w:t>
      </w:r>
      <w:proofErr w:type="gramStart"/>
      <w:r w:rsidR="005673F2" w:rsidRPr="001D7B1C">
        <w:rPr>
          <w:rFonts w:ascii="標楷體" w:eastAsia="標楷體" w:hAnsi="標楷體" w:hint="eastAsia"/>
          <w:color w:val="000000" w:themeColor="text1"/>
          <w:szCs w:val="24"/>
        </w:rPr>
        <w:t>資安標</w:t>
      </w:r>
      <w:proofErr w:type="gramEnd"/>
      <w:r w:rsidR="005673F2" w:rsidRPr="001D7B1C">
        <w:rPr>
          <w:rFonts w:ascii="標楷體" w:eastAsia="標楷體" w:hAnsi="標楷體" w:hint="eastAsia"/>
          <w:color w:val="000000" w:themeColor="text1"/>
          <w:szCs w:val="24"/>
        </w:rPr>
        <w:t>章（Mobile Application Basic Security標章，下稱MAS標章）依App</w:t>
      </w:r>
      <w:proofErr w:type="gramStart"/>
      <w:r w:rsidR="005673F2" w:rsidRPr="001D7B1C">
        <w:rPr>
          <w:rFonts w:ascii="標楷體" w:eastAsia="標楷體" w:hAnsi="標楷體" w:hint="eastAsia"/>
          <w:color w:val="000000" w:themeColor="text1"/>
          <w:szCs w:val="24"/>
        </w:rPr>
        <w:t>基本資安檢測</w:t>
      </w:r>
      <w:proofErr w:type="gramEnd"/>
      <w:r w:rsidR="005673F2" w:rsidRPr="001D7B1C">
        <w:rPr>
          <w:rFonts w:ascii="標楷體" w:eastAsia="標楷體" w:hAnsi="標楷體" w:hint="eastAsia"/>
          <w:color w:val="000000" w:themeColor="text1"/>
          <w:szCs w:val="24"/>
        </w:rPr>
        <w:t>基準，將App安全等級劃分為L1、L2及L3等3類（圖</w:t>
      </w:r>
      <w:r w:rsidR="00CE35EE" w:rsidRPr="001D7B1C">
        <w:rPr>
          <w:rFonts w:ascii="標楷體" w:eastAsia="標楷體" w:hAnsi="標楷體"/>
          <w:color w:val="000000" w:themeColor="text1"/>
          <w:szCs w:val="24"/>
        </w:rPr>
        <w:t>8</w:t>
      </w:r>
      <w:r w:rsidR="005673F2"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經查台灣中油公司辦理關鍵基礎設施安全防護及行動</w:t>
      </w:r>
      <w:proofErr w:type="gramStart"/>
      <w:r w:rsidRPr="001D7B1C">
        <w:rPr>
          <w:rFonts w:ascii="標楷體" w:eastAsia="標楷體" w:hAnsi="標楷體" w:hint="eastAsia"/>
          <w:color w:val="000000" w:themeColor="text1"/>
          <w:szCs w:val="24"/>
        </w:rPr>
        <w:t>應用軟體資安維護</w:t>
      </w:r>
      <w:proofErr w:type="gramEnd"/>
      <w:r w:rsidRPr="001D7B1C">
        <w:rPr>
          <w:rFonts w:ascii="標楷體" w:eastAsia="標楷體" w:hAnsi="標楷體" w:hint="eastAsia"/>
          <w:color w:val="000000" w:themeColor="text1"/>
          <w:szCs w:val="24"/>
        </w:rPr>
        <w:t>情形，核有：（1）所屬15處</w:t>
      </w:r>
      <w:proofErr w:type="gramStart"/>
      <w:r w:rsidRPr="001D7B1C">
        <w:rPr>
          <w:rFonts w:ascii="標楷體" w:eastAsia="標楷體" w:hAnsi="標楷體" w:hint="eastAsia"/>
          <w:color w:val="000000" w:themeColor="text1"/>
          <w:szCs w:val="24"/>
        </w:rPr>
        <w:t>場址經行政院</w:t>
      </w:r>
      <w:proofErr w:type="gramEnd"/>
      <w:r w:rsidRPr="001D7B1C">
        <w:rPr>
          <w:rFonts w:ascii="標楷體" w:eastAsia="標楷體" w:hAnsi="標楷體" w:hint="eastAsia"/>
          <w:color w:val="000000" w:themeColor="text1"/>
          <w:szCs w:val="24"/>
        </w:rPr>
        <w:t>核定為能源領域之國家關鍵基礎設施，惟其中2處設施場址共計發生3件未登記之車輛闖入事件，顯示相關安全防護機制未</w:t>
      </w:r>
      <w:proofErr w:type="gramStart"/>
      <w:r w:rsidRPr="001D7B1C">
        <w:rPr>
          <w:rFonts w:ascii="標楷體" w:eastAsia="標楷體" w:hAnsi="標楷體" w:hint="eastAsia"/>
          <w:color w:val="000000" w:themeColor="text1"/>
          <w:szCs w:val="24"/>
        </w:rPr>
        <w:t>臻</w:t>
      </w:r>
      <w:proofErr w:type="gramEnd"/>
      <w:r w:rsidRPr="001D7B1C">
        <w:rPr>
          <w:rFonts w:ascii="標楷體" w:eastAsia="標楷體" w:hAnsi="標楷體" w:hint="eastAsia"/>
          <w:color w:val="000000" w:themeColor="text1"/>
          <w:szCs w:val="24"/>
        </w:rPr>
        <w:t>周延，未能有效防制不明人車入侵風險，防衛韌性不足，設施場址之車輛出入管理作業仍有待加強；又該公司油品行銷事業部民雄供油中心負責雲林、嘉義地區車用汽油、柴油之儲存、輸配業務，於114年12月發生1起無人機闖入</w:t>
      </w:r>
      <w:proofErr w:type="gramStart"/>
      <w:r w:rsidRPr="001D7B1C">
        <w:rPr>
          <w:rFonts w:ascii="標楷體" w:eastAsia="標楷體" w:hAnsi="標楷體" w:hint="eastAsia"/>
          <w:color w:val="000000" w:themeColor="text1"/>
          <w:szCs w:val="24"/>
        </w:rPr>
        <w:t>後摔落油槽防溢</w:t>
      </w:r>
      <w:proofErr w:type="gramEnd"/>
      <w:r w:rsidRPr="001D7B1C">
        <w:rPr>
          <w:rFonts w:ascii="標楷體" w:eastAsia="標楷體" w:hAnsi="標楷體" w:hint="eastAsia"/>
          <w:color w:val="000000" w:themeColor="text1"/>
          <w:szCs w:val="24"/>
        </w:rPr>
        <w:t>堤之安全防護風險事件，亦有待</w:t>
      </w:r>
      <w:proofErr w:type="gramStart"/>
      <w:r w:rsidRPr="001D7B1C">
        <w:rPr>
          <w:rFonts w:ascii="標楷體" w:eastAsia="標楷體" w:hAnsi="標楷體" w:hint="eastAsia"/>
          <w:color w:val="000000" w:themeColor="text1"/>
          <w:szCs w:val="24"/>
        </w:rPr>
        <w:t>研</w:t>
      </w:r>
      <w:proofErr w:type="gramEnd"/>
      <w:r w:rsidRPr="001D7B1C">
        <w:rPr>
          <w:rFonts w:ascii="標楷體" w:eastAsia="標楷體" w:hAnsi="標楷體" w:hint="eastAsia"/>
          <w:color w:val="000000" w:themeColor="text1"/>
          <w:szCs w:val="24"/>
        </w:rPr>
        <w:t>議因應作為；（2）該公司油品行銷事業部經管之「中油PAY」App，內建使用者個人資料及交易功能，</w:t>
      </w:r>
      <w:r w:rsidR="000C3FAC" w:rsidRPr="001D7B1C">
        <w:rPr>
          <w:rFonts w:ascii="標楷體" w:eastAsia="標楷體" w:hAnsi="標楷體" w:hint="eastAsia"/>
          <w:color w:val="000000" w:themeColor="text1"/>
          <w:szCs w:val="24"/>
        </w:rPr>
        <w:t>安全等級歸類為「L3」，</w:t>
      </w:r>
      <w:r w:rsidRPr="001D7B1C">
        <w:rPr>
          <w:rFonts w:ascii="標楷體" w:eastAsia="標楷體" w:hAnsi="標楷體" w:hint="eastAsia"/>
          <w:color w:val="000000" w:themeColor="text1"/>
          <w:szCs w:val="24"/>
        </w:rPr>
        <w:t>雖已通過</w:t>
      </w:r>
      <w:proofErr w:type="gramStart"/>
      <w:r w:rsidRPr="001D7B1C">
        <w:rPr>
          <w:rFonts w:ascii="標楷體" w:eastAsia="標楷體" w:hAnsi="標楷體" w:hint="eastAsia"/>
          <w:color w:val="000000" w:themeColor="text1"/>
          <w:szCs w:val="24"/>
        </w:rPr>
        <w:t>基本資安檢測</w:t>
      </w:r>
      <w:proofErr w:type="gramEnd"/>
      <w:r w:rsidRPr="001D7B1C">
        <w:rPr>
          <w:rFonts w:ascii="標楷體" w:eastAsia="標楷體" w:hAnsi="標楷體" w:hint="eastAsia"/>
          <w:color w:val="000000" w:themeColor="text1"/>
          <w:szCs w:val="24"/>
        </w:rPr>
        <w:t>並取得MAS標章，惟該檢測合格證明所列App版本為v2.0.25，認證效期至115年11月19日，證書效力僅及於上述App與版本，然現行「中油PAY」App版本已更新至v2.0.27，更新後版本尚未送驗證機構</w:t>
      </w:r>
      <w:proofErr w:type="gramStart"/>
      <w:r w:rsidRPr="001D7B1C">
        <w:rPr>
          <w:rFonts w:ascii="標楷體" w:eastAsia="標楷體" w:hAnsi="標楷體" w:hint="eastAsia"/>
          <w:color w:val="000000" w:themeColor="text1"/>
          <w:szCs w:val="24"/>
        </w:rPr>
        <w:t>實施資安檢測</w:t>
      </w:r>
      <w:proofErr w:type="gramEnd"/>
      <w:r w:rsidRPr="001D7B1C">
        <w:rPr>
          <w:rFonts w:ascii="標楷體" w:eastAsia="標楷體" w:hAnsi="標楷體" w:hint="eastAsia"/>
          <w:color w:val="000000" w:themeColor="text1"/>
          <w:szCs w:val="24"/>
        </w:rPr>
        <w:t>，上開證書及MAS標章效力未及於更新後版本，</w:t>
      </w:r>
      <w:proofErr w:type="gramStart"/>
      <w:r w:rsidRPr="001D7B1C">
        <w:rPr>
          <w:rFonts w:ascii="標楷體" w:eastAsia="標楷體" w:hAnsi="標楷體" w:hint="eastAsia"/>
          <w:color w:val="000000" w:themeColor="text1"/>
          <w:szCs w:val="24"/>
        </w:rPr>
        <w:t>潛藏資安風險</w:t>
      </w:r>
      <w:proofErr w:type="gramEnd"/>
      <w:r w:rsidRPr="001D7B1C">
        <w:rPr>
          <w:rFonts w:ascii="標楷體" w:eastAsia="標楷體" w:hAnsi="標楷體" w:hint="eastAsia"/>
          <w:color w:val="000000" w:themeColor="text1"/>
          <w:szCs w:val="24"/>
        </w:rPr>
        <w:t>等情事，經函請台灣中油公司</w:t>
      </w:r>
      <w:proofErr w:type="gramStart"/>
      <w:r w:rsidRPr="001D7B1C">
        <w:rPr>
          <w:rFonts w:ascii="標楷體" w:eastAsia="標楷體" w:hAnsi="標楷體" w:hint="eastAsia"/>
          <w:color w:val="000000" w:themeColor="text1"/>
          <w:szCs w:val="24"/>
        </w:rPr>
        <w:t>研</w:t>
      </w:r>
      <w:proofErr w:type="gramEnd"/>
      <w:r w:rsidRPr="001D7B1C">
        <w:rPr>
          <w:rFonts w:ascii="標楷體" w:eastAsia="標楷體" w:hAnsi="標楷體" w:hint="eastAsia"/>
          <w:color w:val="000000" w:themeColor="text1"/>
          <w:szCs w:val="24"/>
        </w:rPr>
        <w:t>謀改善。據復：（1）將增設小型拒馬、柵欄機等設備，並以無預警方式，執行上、下半年跨單位門禁管制與安檢維護抽查作業，以周延關鍵基礎設施安全維護，另民雄供油中心已就無人機闖入後</w:t>
      </w:r>
      <w:proofErr w:type="gramStart"/>
      <w:r w:rsidRPr="001D7B1C">
        <w:rPr>
          <w:rFonts w:ascii="標楷體" w:eastAsia="標楷體" w:hAnsi="標楷體" w:hint="eastAsia"/>
          <w:color w:val="000000" w:themeColor="text1"/>
          <w:szCs w:val="24"/>
        </w:rPr>
        <w:t>研議精</w:t>
      </w:r>
      <w:proofErr w:type="gramEnd"/>
      <w:r w:rsidRPr="001D7B1C">
        <w:rPr>
          <w:rFonts w:ascii="標楷體" w:eastAsia="標楷體" w:hAnsi="標楷體" w:hint="eastAsia"/>
          <w:color w:val="000000" w:themeColor="text1"/>
          <w:szCs w:val="24"/>
        </w:rPr>
        <w:t>進相關通報流程</w:t>
      </w:r>
      <w:r w:rsidR="00AB3098" w:rsidRPr="001D7B1C">
        <w:rPr>
          <w:rFonts w:ascii="標楷體" w:eastAsia="標楷體" w:hAnsi="標楷體" w:hint="eastAsia"/>
          <w:color w:val="000000" w:themeColor="text1"/>
          <w:szCs w:val="24"/>
        </w:rPr>
        <w:t>；</w:t>
      </w:r>
      <w:r w:rsidRPr="001D7B1C">
        <w:rPr>
          <w:rFonts w:ascii="標楷體" w:eastAsia="標楷體" w:hAnsi="標楷體" w:hint="eastAsia"/>
          <w:color w:val="000000" w:themeColor="text1"/>
          <w:szCs w:val="24"/>
        </w:rPr>
        <w:t>（2）「中油PAY」</w:t>
      </w:r>
      <w:r w:rsidR="00056ECE" w:rsidRPr="001D7B1C">
        <w:rPr>
          <w:rFonts w:ascii="標楷體" w:eastAsia="標楷體" w:hAnsi="標楷體" w:hint="eastAsia"/>
          <w:color w:val="000000" w:themeColor="text1"/>
          <w:szCs w:val="24"/>
        </w:rPr>
        <w:t>App</w:t>
      </w:r>
      <w:r w:rsidRPr="001D7B1C">
        <w:rPr>
          <w:rFonts w:ascii="標楷體" w:eastAsia="標楷體" w:hAnsi="標楷體" w:hint="eastAsia"/>
          <w:color w:val="000000" w:themeColor="text1"/>
          <w:szCs w:val="24"/>
        </w:rPr>
        <w:t>版本v2.0.25取得MAS標章合格證書後，因無重大更新版本，</w:t>
      </w:r>
      <w:r w:rsidR="00AB3098" w:rsidRPr="001D7B1C">
        <w:rPr>
          <w:rFonts w:ascii="標楷體" w:eastAsia="標楷體" w:hAnsi="標楷體" w:hint="eastAsia"/>
          <w:color w:val="000000" w:themeColor="text1"/>
          <w:szCs w:val="24"/>
        </w:rPr>
        <w:t>而未</w:t>
      </w:r>
      <w:r w:rsidRPr="001D7B1C">
        <w:rPr>
          <w:rFonts w:ascii="標楷體" w:eastAsia="標楷體" w:hAnsi="標楷體" w:hint="eastAsia"/>
          <w:color w:val="000000" w:themeColor="text1"/>
          <w:szCs w:val="24"/>
        </w:rPr>
        <w:t>重新送測，惟對</w:t>
      </w:r>
      <w:r w:rsidR="00F06AB7" w:rsidRPr="001D7B1C">
        <w:rPr>
          <w:rFonts w:ascii="標楷體" w:eastAsia="標楷體" w:hAnsi="標楷體" w:hint="eastAsia"/>
          <w:color w:val="000000" w:themeColor="text1"/>
          <w:szCs w:val="24"/>
        </w:rPr>
        <w:t>App</w:t>
      </w:r>
      <w:proofErr w:type="gramStart"/>
      <w:r w:rsidRPr="001D7B1C">
        <w:rPr>
          <w:rFonts w:ascii="標楷體" w:eastAsia="標楷體" w:hAnsi="標楷體" w:hint="eastAsia"/>
          <w:color w:val="000000" w:themeColor="text1"/>
          <w:szCs w:val="24"/>
        </w:rPr>
        <w:t>資安防範</w:t>
      </w:r>
      <w:proofErr w:type="gramEnd"/>
      <w:r w:rsidRPr="001D7B1C">
        <w:rPr>
          <w:rFonts w:ascii="標楷體" w:eastAsia="標楷體" w:hAnsi="標楷體" w:hint="eastAsia"/>
          <w:color w:val="000000" w:themeColor="text1"/>
          <w:szCs w:val="24"/>
        </w:rPr>
        <w:t>，每年度</w:t>
      </w:r>
      <w:proofErr w:type="gramStart"/>
      <w:r w:rsidRPr="001D7B1C">
        <w:rPr>
          <w:rFonts w:ascii="標楷體" w:eastAsia="標楷體" w:hAnsi="標楷體" w:hint="eastAsia"/>
          <w:color w:val="000000" w:themeColor="text1"/>
          <w:szCs w:val="24"/>
        </w:rPr>
        <w:t>由資安公司</w:t>
      </w:r>
      <w:proofErr w:type="gramEnd"/>
      <w:r w:rsidRPr="001D7B1C">
        <w:rPr>
          <w:rFonts w:ascii="標楷體" w:eastAsia="標楷體" w:hAnsi="標楷體" w:hint="eastAsia"/>
          <w:color w:val="000000" w:themeColor="text1"/>
          <w:szCs w:val="24"/>
        </w:rPr>
        <w:t>進行滲透檢測、資通</w:t>
      </w:r>
      <w:proofErr w:type="gramStart"/>
      <w:r w:rsidRPr="001D7B1C">
        <w:rPr>
          <w:rFonts w:ascii="標楷體" w:eastAsia="標楷體" w:hAnsi="標楷體" w:hint="eastAsia"/>
          <w:color w:val="000000" w:themeColor="text1"/>
          <w:szCs w:val="24"/>
        </w:rPr>
        <w:t>安全健</w:t>
      </w:r>
      <w:proofErr w:type="gramEnd"/>
      <w:r w:rsidRPr="001D7B1C">
        <w:rPr>
          <w:rFonts w:ascii="標楷體" w:eastAsia="標楷體" w:hAnsi="標楷體" w:hint="eastAsia"/>
          <w:color w:val="000000" w:themeColor="text1"/>
          <w:szCs w:val="24"/>
        </w:rPr>
        <w:t>診，確認A</w:t>
      </w:r>
      <w:r w:rsidR="003D7DD3">
        <w:rPr>
          <w:rFonts w:ascii="標楷體" w:eastAsia="標楷體" w:hAnsi="標楷體" w:hint="eastAsia"/>
          <w:color w:val="000000" w:themeColor="text1"/>
          <w:szCs w:val="24"/>
        </w:rPr>
        <w:t>pp</w:t>
      </w:r>
      <w:r w:rsidRPr="001D7B1C">
        <w:rPr>
          <w:rFonts w:ascii="標楷體" w:eastAsia="標楷體" w:hAnsi="標楷體" w:hint="eastAsia"/>
          <w:color w:val="000000" w:themeColor="text1"/>
          <w:szCs w:val="24"/>
        </w:rPr>
        <w:t>安全無虞，</w:t>
      </w:r>
      <w:r w:rsidR="00AB3098" w:rsidRPr="001D7B1C">
        <w:rPr>
          <w:rFonts w:ascii="標楷體" w:eastAsia="標楷體" w:hAnsi="標楷體" w:hint="eastAsia"/>
          <w:color w:val="000000" w:themeColor="text1"/>
          <w:szCs w:val="24"/>
        </w:rPr>
        <w:t>且</w:t>
      </w:r>
      <w:r w:rsidRPr="001D7B1C">
        <w:rPr>
          <w:rFonts w:ascii="標楷體" w:eastAsia="標楷體" w:hAnsi="標楷體" w:hint="eastAsia"/>
          <w:color w:val="000000" w:themeColor="text1"/>
          <w:szCs w:val="24"/>
        </w:rPr>
        <w:t>每年自主送檢測一次，</w:t>
      </w:r>
      <w:r w:rsidR="00AB3098" w:rsidRPr="001D7B1C">
        <w:rPr>
          <w:rFonts w:ascii="標楷體" w:eastAsia="標楷體" w:hAnsi="標楷體" w:hint="eastAsia"/>
          <w:color w:val="000000" w:themeColor="text1"/>
          <w:szCs w:val="24"/>
        </w:rPr>
        <w:t>現行</w:t>
      </w:r>
      <w:r w:rsidRPr="001D7B1C">
        <w:rPr>
          <w:rFonts w:ascii="標楷體" w:eastAsia="標楷體" w:hAnsi="標楷體" w:hint="eastAsia"/>
          <w:color w:val="000000" w:themeColor="text1"/>
          <w:szCs w:val="24"/>
        </w:rPr>
        <w:t>「中油PAY」</w:t>
      </w:r>
      <w:r w:rsidR="00F06AB7" w:rsidRPr="001D7B1C">
        <w:rPr>
          <w:rFonts w:ascii="標楷體" w:eastAsia="標楷體" w:hAnsi="標楷體" w:hint="eastAsia"/>
          <w:color w:val="000000" w:themeColor="text1"/>
          <w:szCs w:val="24"/>
        </w:rPr>
        <w:t>App</w:t>
      </w:r>
      <w:r w:rsidRPr="001D7B1C">
        <w:rPr>
          <w:rFonts w:ascii="標楷體" w:eastAsia="標楷體" w:hAnsi="標楷體" w:hint="eastAsia"/>
          <w:color w:val="000000" w:themeColor="text1"/>
          <w:szCs w:val="24"/>
        </w:rPr>
        <w:t>新架構之版本，預計於115年完成，完成後即進行申請送測作業。</w:t>
      </w:r>
    </w:p>
    <w:p w14:paraId="29041689" w14:textId="48745158" w:rsidR="007D3851" w:rsidRPr="001D7B1C" w:rsidRDefault="007D3851" w:rsidP="00FE1506">
      <w:pPr>
        <w:widowControl/>
        <w:overflowPunct w:val="0"/>
        <w:spacing w:line="630" w:lineRule="exact"/>
        <w:ind w:firstLineChars="450" w:firstLine="1261"/>
        <w:jc w:val="both"/>
        <w:rPr>
          <w:rFonts w:ascii="標楷體" w:eastAsia="標楷體" w:hAnsi="標楷體" w:cs="Times New Roman"/>
          <w:b/>
          <w:color w:val="000000" w:themeColor="text1"/>
          <w:sz w:val="28"/>
          <w:szCs w:val="28"/>
        </w:rPr>
      </w:pPr>
      <w:r w:rsidRPr="001D7B1C">
        <w:rPr>
          <w:rFonts w:ascii="標楷體" w:eastAsia="標楷體" w:hAnsi="標楷體" w:cs="Times New Roman" w:hint="eastAsia"/>
          <w:b/>
          <w:color w:val="000000" w:themeColor="text1"/>
          <w:sz w:val="28"/>
          <w:szCs w:val="28"/>
        </w:rPr>
        <w:lastRenderedPageBreak/>
        <w:t>12.　已編列環境保護預算推動相關作業，</w:t>
      </w:r>
      <w:proofErr w:type="gramStart"/>
      <w:r w:rsidRPr="001D7B1C">
        <w:rPr>
          <w:rFonts w:ascii="標楷體" w:eastAsia="標楷體" w:hAnsi="標楷體" w:cs="Times New Roman" w:hint="eastAsia"/>
          <w:b/>
          <w:color w:val="000000" w:themeColor="text1"/>
          <w:sz w:val="28"/>
          <w:szCs w:val="28"/>
        </w:rPr>
        <w:t>惟遭裁罰金</w:t>
      </w:r>
      <w:proofErr w:type="gramEnd"/>
      <w:r w:rsidRPr="001D7B1C">
        <w:rPr>
          <w:rFonts w:ascii="標楷體" w:eastAsia="標楷體" w:hAnsi="標楷體" w:cs="Times New Roman" w:hint="eastAsia"/>
          <w:b/>
          <w:color w:val="000000" w:themeColor="text1"/>
          <w:sz w:val="28"/>
          <w:szCs w:val="28"/>
        </w:rPr>
        <w:t>額未能有效減少，又部分污染場址遭列管多年遲未</w:t>
      </w:r>
      <w:proofErr w:type="gramStart"/>
      <w:r w:rsidRPr="001D7B1C">
        <w:rPr>
          <w:rFonts w:ascii="標楷體" w:eastAsia="標楷體" w:hAnsi="標楷體" w:cs="Times New Roman" w:hint="eastAsia"/>
          <w:b/>
          <w:color w:val="000000" w:themeColor="text1"/>
          <w:sz w:val="28"/>
          <w:szCs w:val="28"/>
        </w:rPr>
        <w:t>改善竣事</w:t>
      </w:r>
      <w:proofErr w:type="gramEnd"/>
      <w:r w:rsidRPr="001D7B1C">
        <w:rPr>
          <w:rFonts w:ascii="標楷體" w:eastAsia="標楷體" w:hAnsi="標楷體" w:cs="Times New Roman" w:hint="eastAsia"/>
          <w:b/>
          <w:color w:val="000000" w:themeColor="text1"/>
          <w:sz w:val="28"/>
          <w:szCs w:val="28"/>
        </w:rPr>
        <w:t>，</w:t>
      </w:r>
      <w:r w:rsidR="0060797B" w:rsidRPr="001D7B1C">
        <w:rPr>
          <w:rFonts w:ascii="標楷體" w:eastAsia="標楷體" w:hAnsi="標楷體" w:cs="Times New Roman" w:hint="eastAsia"/>
          <w:b/>
          <w:color w:val="000000" w:themeColor="text1"/>
          <w:sz w:val="28"/>
          <w:szCs w:val="28"/>
        </w:rPr>
        <w:t>且</w:t>
      </w:r>
      <w:r w:rsidRPr="001D7B1C">
        <w:rPr>
          <w:rFonts w:ascii="標楷體" w:eastAsia="標楷體" w:hAnsi="標楷體" w:cs="Times New Roman" w:hint="eastAsia"/>
          <w:b/>
          <w:color w:val="000000" w:themeColor="text1"/>
          <w:sz w:val="28"/>
          <w:szCs w:val="28"/>
        </w:rPr>
        <w:t>仍持續新增</w:t>
      </w:r>
      <w:proofErr w:type="gramStart"/>
      <w:r w:rsidRPr="001D7B1C">
        <w:rPr>
          <w:rFonts w:ascii="標楷體" w:eastAsia="標楷體" w:hAnsi="標楷體" w:cs="Times New Roman" w:hint="eastAsia"/>
          <w:b/>
          <w:color w:val="000000" w:themeColor="text1"/>
          <w:sz w:val="28"/>
          <w:szCs w:val="28"/>
        </w:rPr>
        <w:t>列管場址</w:t>
      </w:r>
      <w:proofErr w:type="gramEnd"/>
      <w:r w:rsidR="006310A1" w:rsidRPr="001D7B1C">
        <w:rPr>
          <w:rFonts w:ascii="標楷體" w:eastAsia="標楷體" w:hAnsi="標楷體" w:cs="Times New Roman" w:hint="eastAsia"/>
          <w:b/>
          <w:color w:val="000000" w:themeColor="text1"/>
          <w:sz w:val="28"/>
          <w:szCs w:val="28"/>
        </w:rPr>
        <w:t>；</w:t>
      </w:r>
      <w:r w:rsidRPr="001D7B1C">
        <w:rPr>
          <w:rFonts w:ascii="標楷體" w:eastAsia="標楷體" w:hAnsi="標楷體" w:cs="Times New Roman" w:hint="eastAsia"/>
          <w:b/>
          <w:color w:val="000000" w:themeColor="text1"/>
          <w:sz w:val="28"/>
          <w:szCs w:val="28"/>
        </w:rPr>
        <w:t>另桃園煉油廠已領有廢（污）水排放地面水體許可證，並訂定區間管線課管線巡查實施要點等規定，惟仍發生</w:t>
      </w:r>
      <w:proofErr w:type="gramStart"/>
      <w:r w:rsidRPr="001D7B1C">
        <w:rPr>
          <w:rFonts w:ascii="標楷體" w:eastAsia="標楷體" w:hAnsi="標楷體" w:cs="Times New Roman" w:hint="eastAsia"/>
          <w:b/>
          <w:color w:val="000000" w:themeColor="text1"/>
          <w:sz w:val="28"/>
          <w:szCs w:val="28"/>
        </w:rPr>
        <w:t>逕</w:t>
      </w:r>
      <w:proofErr w:type="gramEnd"/>
      <w:r w:rsidRPr="001D7B1C">
        <w:rPr>
          <w:rFonts w:ascii="標楷體" w:eastAsia="標楷體" w:hAnsi="標楷體" w:cs="Times New Roman" w:hint="eastAsia"/>
          <w:b/>
          <w:color w:val="000000" w:themeColor="text1"/>
          <w:sz w:val="28"/>
          <w:szCs w:val="28"/>
        </w:rPr>
        <w:t>流廢水放</w:t>
      </w:r>
      <w:proofErr w:type="gramStart"/>
      <w:r w:rsidRPr="001D7B1C">
        <w:rPr>
          <w:rFonts w:ascii="標楷體" w:eastAsia="標楷體" w:hAnsi="標楷體" w:cs="Times New Roman" w:hint="eastAsia"/>
          <w:b/>
          <w:color w:val="000000" w:themeColor="text1"/>
          <w:sz w:val="28"/>
          <w:szCs w:val="28"/>
        </w:rPr>
        <w:t>流口漏未</w:t>
      </w:r>
      <w:proofErr w:type="gramEnd"/>
      <w:r w:rsidRPr="001D7B1C">
        <w:rPr>
          <w:rFonts w:ascii="標楷體" w:eastAsia="標楷體" w:hAnsi="標楷體" w:cs="Times New Roman" w:hint="eastAsia"/>
          <w:b/>
          <w:color w:val="000000" w:themeColor="text1"/>
          <w:sz w:val="28"/>
          <w:szCs w:val="28"/>
        </w:rPr>
        <w:t>申請許可與巡檢制度未盡落實，遭環保裁罰事件，允宜</w:t>
      </w:r>
      <w:proofErr w:type="gramStart"/>
      <w:r w:rsidRPr="001D7B1C">
        <w:rPr>
          <w:rFonts w:ascii="標楷體" w:eastAsia="標楷體" w:hAnsi="標楷體" w:cs="Times New Roman" w:hint="eastAsia"/>
          <w:b/>
          <w:color w:val="000000" w:themeColor="text1"/>
          <w:sz w:val="28"/>
          <w:szCs w:val="28"/>
        </w:rPr>
        <w:t>研謀妥處</w:t>
      </w:r>
      <w:proofErr w:type="gramEnd"/>
      <w:r w:rsidRPr="001D7B1C">
        <w:rPr>
          <w:rFonts w:ascii="標楷體" w:eastAsia="標楷體" w:hAnsi="標楷體" w:cs="Times New Roman" w:hint="eastAsia"/>
          <w:b/>
          <w:color w:val="000000" w:themeColor="text1"/>
          <w:sz w:val="28"/>
          <w:szCs w:val="28"/>
        </w:rPr>
        <w:t>。</w:t>
      </w:r>
    </w:p>
    <w:p w14:paraId="1CE1538C" w14:textId="77777777" w:rsidR="007D3851" w:rsidRPr="001D7B1C" w:rsidRDefault="007D3851" w:rsidP="00FE1506">
      <w:pPr>
        <w:overflowPunct w:val="0"/>
        <w:adjustRightInd w:val="0"/>
        <w:spacing w:line="630" w:lineRule="exact"/>
        <w:ind w:firstLineChars="250" w:firstLine="600"/>
        <w:jc w:val="both"/>
        <w:rPr>
          <w:rFonts w:ascii="標楷體" w:eastAsia="標楷體" w:hAnsi="標楷體" w:cs="Times New Roman"/>
          <w:color w:val="000000" w:themeColor="text1"/>
        </w:rPr>
      </w:pPr>
      <w:r w:rsidRPr="001D7B1C">
        <w:rPr>
          <w:rFonts w:ascii="標楷體" w:eastAsia="標楷體" w:hAnsi="標楷體" w:cs="Times New Roman" w:hint="eastAsia"/>
          <w:color w:val="000000" w:themeColor="text1"/>
        </w:rPr>
        <w:t>台灣中油公司為善盡企業社會責任，已推動環境保護及污染防治事宜，</w:t>
      </w:r>
      <w:proofErr w:type="gramStart"/>
      <w:r w:rsidRPr="001D7B1C">
        <w:rPr>
          <w:rFonts w:ascii="標楷體" w:eastAsia="標楷體" w:hAnsi="標楷體" w:cs="Times New Roman" w:hint="eastAsia"/>
          <w:color w:val="000000" w:themeColor="text1"/>
        </w:rPr>
        <w:t>114</w:t>
      </w:r>
      <w:proofErr w:type="gramEnd"/>
      <w:r w:rsidRPr="001D7B1C">
        <w:rPr>
          <w:rFonts w:ascii="標楷體" w:eastAsia="標楷體" w:hAnsi="標楷體" w:cs="Times New Roman" w:hint="eastAsia"/>
          <w:color w:val="000000" w:themeColor="text1"/>
        </w:rPr>
        <w:t>年度編列環境保護工作計畫預算84億4,535萬餘元，執行結果，執行數83億2,157萬餘元，執行率98.53％，並依土壤及地下水污染整治法（下稱土污法）、水污染防治法（下稱水污法）等環保法規，辦理相關預防及整治措施，以維護生態體系，改善生活環境。經查推動結果，核有下列事項：</w:t>
      </w:r>
    </w:p>
    <w:p w14:paraId="0B4EEA2B" w14:textId="5C3EDCAA" w:rsidR="007D3851" w:rsidRPr="001D7B1C" w:rsidRDefault="007D3851" w:rsidP="00FE1506">
      <w:pPr>
        <w:overflowPunct w:val="0"/>
        <w:adjustRightInd w:val="0"/>
        <w:spacing w:line="636" w:lineRule="exact"/>
        <w:ind w:firstLineChars="600" w:firstLine="1440"/>
        <w:jc w:val="both"/>
        <w:rPr>
          <w:rFonts w:ascii="標楷體" w:eastAsia="標楷體" w:hAnsi="標楷體" w:cs="Times New Roman"/>
          <w:color w:val="000000" w:themeColor="text1"/>
          <w:szCs w:val="24"/>
        </w:rPr>
      </w:pPr>
      <w:r w:rsidRPr="001D7B1C">
        <w:rPr>
          <w:rFonts w:ascii="Calibri" w:eastAsia="新細明體" w:hAnsi="Calibri" w:cs="Times New Roman" w:hint="eastAsia"/>
          <w:noProof/>
          <w:color w:val="000000" w:themeColor="text1"/>
        </w:rPr>
        <mc:AlternateContent>
          <mc:Choice Requires="wps">
            <w:drawing>
              <wp:anchor distT="45720" distB="45720" distL="114300" distR="114300" simplePos="0" relativeHeight="251984896" behindDoc="0" locked="0" layoutInCell="1" allowOverlap="1" wp14:anchorId="03DB8901" wp14:editId="53C2D92B">
                <wp:simplePos x="0" y="0"/>
                <wp:positionH relativeFrom="column">
                  <wp:posOffset>2317115</wp:posOffset>
                </wp:positionH>
                <wp:positionV relativeFrom="paragraph">
                  <wp:posOffset>2653030</wp:posOffset>
                </wp:positionV>
                <wp:extent cx="4282440" cy="2667000"/>
                <wp:effectExtent l="0" t="0" r="381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2440" cy="2667000"/>
                        </a:xfrm>
                        <a:prstGeom prst="rect">
                          <a:avLst/>
                        </a:prstGeom>
                        <a:solidFill>
                          <a:srgbClr val="FFFFFF"/>
                        </a:solidFill>
                        <a:ln w="9525">
                          <a:noFill/>
                          <a:miter lim="800000"/>
                          <a:headEnd/>
                          <a:tailEnd/>
                        </a:ln>
                      </wps:spPr>
                      <wps:txbx>
                        <w:txbxContent>
                          <w:p w14:paraId="2A266E44" w14:textId="77777777" w:rsidR="007D3851" w:rsidRDefault="007D3851" w:rsidP="007D3851">
                            <w:pPr>
                              <w:rPr>
                                <w:rFonts w:ascii="標楷體" w:eastAsia="標楷體" w:hAnsi="標楷體"/>
                              </w:rPr>
                            </w:pPr>
                            <w:r>
                              <w:rPr>
                                <w:rFonts w:eastAsia="Times New Roman"/>
                                <w:noProof/>
                                <w:kern w:val="0"/>
                                <w:sz w:val="20"/>
                                <w:szCs w:val="20"/>
                              </w:rPr>
                              <w:drawing>
                                <wp:inline distT="0" distB="0" distL="0" distR="0" wp14:anchorId="6C348C1B" wp14:editId="1929F366">
                                  <wp:extent cx="4181475" cy="2200275"/>
                                  <wp:effectExtent l="0" t="0" r="0" b="0"/>
                                  <wp:docPr id="4" name="圖表 4">
                                    <a:extLst xmlns:a="http://schemas.openxmlformats.org/drawingml/2006/main">
                                      <a:ext uri="{FF2B5EF4-FFF2-40B4-BE49-F238E27FC236}">
                                        <a16:creationId xmlns:a16="http://schemas.microsoft.com/office/drawing/2014/main" id="{0B2F24AD-2C2B-43D2-8F62-9771BA69FE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F60F455" w14:textId="77777777" w:rsidR="007D3851" w:rsidRDefault="007D3851" w:rsidP="00240C3E">
                            <w:pPr>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註：1.列管污染場址包含應變場址、控制場址、整治場址。</w:t>
                            </w:r>
                          </w:p>
                          <w:p w14:paraId="658A1B3F" w14:textId="0B06BE9B" w:rsidR="007D3851" w:rsidRDefault="007D3851" w:rsidP="007D3851">
                            <w:pPr>
                              <w:spacing w:line="200" w:lineRule="exact"/>
                              <w:rPr>
                                <w:rFonts w:ascii="標楷體" w:eastAsia="標楷體" w:hAnsi="標楷體"/>
                                <w:sz w:val="18"/>
                                <w:szCs w:val="18"/>
                              </w:rPr>
                            </w:pPr>
                            <w:r>
                              <w:rPr>
                                <w:rFonts w:ascii="標楷體" w:eastAsia="標楷體" w:hAnsi="標楷體" w:hint="eastAsia"/>
                                <w:sz w:val="18"/>
                                <w:szCs w:val="18"/>
                              </w:rPr>
                              <w:t xml:space="preserve">    </w:t>
                            </w:r>
                            <w:r w:rsidR="00240C3E">
                              <w:rPr>
                                <w:rFonts w:ascii="標楷體" w:eastAsia="標楷體" w:hAnsi="標楷體" w:hint="eastAsia"/>
                                <w:sz w:val="18"/>
                                <w:szCs w:val="18"/>
                              </w:rPr>
                              <w:t xml:space="preserve">    </w:t>
                            </w:r>
                            <w:r>
                              <w:rPr>
                                <w:rFonts w:ascii="標楷體" w:eastAsia="標楷體" w:hAnsi="標楷體" w:hint="eastAsia"/>
                                <w:sz w:val="18"/>
                                <w:szCs w:val="18"/>
                              </w:rPr>
                              <w:t>2.資料來源：整理自台灣中油公司提供資料。</w:t>
                            </w:r>
                          </w:p>
                          <w:p w14:paraId="7E442CD4" w14:textId="77777777" w:rsidR="007D3851" w:rsidRDefault="007D3851" w:rsidP="007D3851">
                            <w:pPr>
                              <w:spacing w:line="200" w:lineRule="exact"/>
                              <w:rPr>
                                <w:rFonts w:ascii="標楷體" w:eastAsia="標楷體" w:hAnsi="標楷體"/>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DB8901" id="_x0000_s1087" type="#_x0000_t202" style="position:absolute;left:0;text-align:left;margin-left:182.45pt;margin-top:208.9pt;width:337.2pt;height:210pt;z-index:25198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" stroked="f">
                <v:textbox>
                  <w:txbxContent>
                    <w:p w14:paraId="2A266E44" w14:textId="77777777" w:rsidR="007D3851" w:rsidRDefault="007D3851" w:rsidP="007D3851">
                      <w:pPr>
                        <w:rPr>
                          <w:rFonts w:ascii="標楷體" w:eastAsia="標楷體" w:hAnsi="標楷體"/>
                        </w:rPr>
                      </w:pPr>
                      <w:r>
                        <w:rPr>
                          <w:rFonts w:eastAsia="Times New Roman"/>
                          <w:noProof/>
                          <w:kern w:val="0"/>
                          <w:sz w:val="20"/>
                          <w:szCs w:val="20"/>
                        </w:rPr>
                        <w:drawing>
                          <wp:inline distT="0" distB="0" distL="0" distR="0" wp14:anchorId="6C348C1B" wp14:editId="1929F366">
                            <wp:extent cx="4181475" cy="2200275"/>
                            <wp:effectExtent l="0" t="0" r="0" b="0"/>
                            <wp:docPr id="4" name="圖表 4">
                              <a:extLst xmlns:a="http://schemas.openxmlformats.org/drawingml/2006/main">
                                <a:ext uri="{FF2B5EF4-FFF2-40B4-BE49-F238E27FC236}">
                                  <a16:creationId xmlns:a16="http://schemas.microsoft.com/office/drawing/2014/main" id="{0B2F24AD-2C2B-43D2-8F62-9771BA69FE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F60F455" w14:textId="77777777" w:rsidR="007D3851" w:rsidRDefault="007D3851" w:rsidP="00240C3E">
                      <w:pPr>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hint="eastAsia"/>
                          <w:sz w:val="18"/>
                          <w:szCs w:val="18"/>
                        </w:rPr>
                        <w:t>列管污染場址包含應變場址、控制場址、整治場址。</w:t>
                      </w:r>
                    </w:p>
                    <w:p w14:paraId="658A1B3F" w14:textId="0B06BE9B" w:rsidR="007D3851" w:rsidRDefault="007D3851" w:rsidP="007D3851">
                      <w:pPr>
                        <w:spacing w:line="200" w:lineRule="exact"/>
                        <w:rPr>
                          <w:rFonts w:ascii="標楷體" w:eastAsia="標楷體" w:hAnsi="標楷體"/>
                          <w:sz w:val="18"/>
                          <w:szCs w:val="18"/>
                        </w:rPr>
                      </w:pPr>
                      <w:r>
                        <w:rPr>
                          <w:rFonts w:ascii="標楷體" w:eastAsia="標楷體" w:hAnsi="標楷體" w:hint="eastAsia"/>
                          <w:sz w:val="18"/>
                          <w:szCs w:val="18"/>
                        </w:rPr>
                        <w:t xml:space="preserve">    </w:t>
                      </w:r>
                      <w:r w:rsidR="00240C3E">
                        <w:rPr>
                          <w:rFonts w:ascii="標楷體" w:eastAsia="標楷體" w:hAnsi="標楷體" w:hint="eastAsia"/>
                          <w:sz w:val="18"/>
                          <w:szCs w:val="18"/>
                        </w:rPr>
                        <w:t xml:space="preserve">    </w:t>
                      </w:r>
                      <w:r>
                        <w:rPr>
                          <w:rFonts w:ascii="標楷體" w:eastAsia="標楷體" w:hAnsi="標楷體" w:hint="eastAsia"/>
                          <w:sz w:val="18"/>
                          <w:szCs w:val="18"/>
                        </w:rPr>
                        <w:t>2.資料來源：整理自台灣中油公司提供資料。</w:t>
                      </w:r>
                    </w:p>
                    <w:p w14:paraId="7E442CD4" w14:textId="77777777" w:rsidR="007D3851" w:rsidRDefault="007D3851" w:rsidP="007D3851">
                      <w:pPr>
                        <w:spacing w:line="200" w:lineRule="exact"/>
                        <w:rPr>
                          <w:rFonts w:ascii="標楷體" w:eastAsia="標楷體" w:hAnsi="標楷體"/>
                          <w:sz w:val="18"/>
                          <w:szCs w:val="18"/>
                        </w:rPr>
                      </w:pPr>
                    </w:p>
                  </w:txbxContent>
                </v:textbox>
                <w10:wrap type="square"/>
              </v:shape>
            </w:pict>
          </mc:Fallback>
        </mc:AlternateContent>
      </w:r>
      <w:r w:rsidRPr="001D7B1C">
        <w:rPr>
          <w:rFonts w:ascii="標楷體" w:eastAsia="標楷體" w:hAnsi="標楷體" w:cs="Times New Roman" w:hint="eastAsia"/>
          <w:b/>
          <w:bCs/>
          <w:color w:val="000000" w:themeColor="text1"/>
          <w:szCs w:val="24"/>
        </w:rPr>
        <w:t>（1）</w:t>
      </w:r>
      <w:r w:rsidRPr="001D7B1C">
        <w:rPr>
          <w:rFonts w:ascii="標楷體" w:eastAsia="標楷體" w:hAnsi="標楷體" w:cs="Times New Roman" w:hint="eastAsia"/>
          <w:b/>
          <w:bCs/>
          <w:color w:val="000000" w:themeColor="text1"/>
          <w:sz w:val="28"/>
          <w:szCs w:val="28"/>
        </w:rPr>
        <w:t xml:space="preserve">　</w:t>
      </w:r>
      <w:r w:rsidRPr="001D7B1C">
        <w:rPr>
          <w:rFonts w:ascii="標楷體" w:eastAsia="標楷體" w:hAnsi="標楷體" w:cs="Times New Roman" w:hint="eastAsia"/>
          <w:b/>
          <w:bCs/>
          <w:color w:val="000000" w:themeColor="text1"/>
          <w:szCs w:val="24"/>
        </w:rPr>
        <w:t>連年投入鉅額環境保護支出，</w:t>
      </w:r>
      <w:proofErr w:type="gramStart"/>
      <w:r w:rsidRPr="001D7B1C">
        <w:rPr>
          <w:rFonts w:ascii="標楷體" w:eastAsia="標楷體" w:hAnsi="標楷體" w:cs="Times New Roman" w:hint="eastAsia"/>
          <w:b/>
          <w:bCs/>
          <w:color w:val="000000" w:themeColor="text1"/>
          <w:szCs w:val="24"/>
        </w:rPr>
        <w:t>惟遭裁罰金</w:t>
      </w:r>
      <w:proofErr w:type="gramEnd"/>
      <w:r w:rsidRPr="001D7B1C">
        <w:rPr>
          <w:rFonts w:ascii="標楷體" w:eastAsia="標楷體" w:hAnsi="標楷體" w:cs="Times New Roman" w:hint="eastAsia"/>
          <w:b/>
          <w:bCs/>
          <w:color w:val="000000" w:themeColor="text1"/>
          <w:szCs w:val="24"/>
        </w:rPr>
        <w:t>額未能有效減少，且集中於空氣污染防制違規事件，又遭列管之污染場址已逾10年，尚未解除列管，</w:t>
      </w:r>
      <w:proofErr w:type="gramStart"/>
      <w:r w:rsidRPr="001D7B1C">
        <w:rPr>
          <w:rFonts w:ascii="標楷體" w:eastAsia="標楷體" w:hAnsi="標楷體" w:cs="Times New Roman" w:hint="eastAsia"/>
          <w:b/>
          <w:bCs/>
          <w:color w:val="000000" w:themeColor="text1"/>
          <w:szCs w:val="24"/>
        </w:rPr>
        <w:t>114</w:t>
      </w:r>
      <w:proofErr w:type="gramEnd"/>
      <w:r w:rsidRPr="001D7B1C">
        <w:rPr>
          <w:rFonts w:ascii="標楷體" w:eastAsia="標楷體" w:hAnsi="標楷體" w:cs="Times New Roman" w:hint="eastAsia"/>
          <w:b/>
          <w:bCs/>
          <w:color w:val="000000" w:themeColor="text1"/>
          <w:szCs w:val="24"/>
        </w:rPr>
        <w:t>年度仍有因環境污染事件而新增污染場址：</w:t>
      </w:r>
      <w:r w:rsidRPr="001D7B1C">
        <w:rPr>
          <w:rFonts w:ascii="標楷體" w:eastAsia="標楷體" w:hAnsi="標楷體" w:cs="Times New Roman" w:hint="eastAsia"/>
          <w:color w:val="000000" w:themeColor="text1"/>
          <w:szCs w:val="24"/>
        </w:rPr>
        <w:t>台灣中油公司為減輕所屬單位於生產及輸儲銷售過程中所造成之污染，</w:t>
      </w:r>
      <w:r w:rsidR="00F7640D" w:rsidRPr="001D7B1C">
        <w:rPr>
          <w:rFonts w:ascii="標楷體" w:eastAsia="標楷體" w:hAnsi="標楷體" w:cs="Times New Roman" w:hint="eastAsia"/>
          <w:color w:val="000000" w:themeColor="text1"/>
          <w:szCs w:val="24"/>
        </w:rPr>
        <w:t>近</w:t>
      </w:r>
      <w:proofErr w:type="gramStart"/>
      <w:r w:rsidR="005E5DD7" w:rsidRPr="001D7B1C">
        <w:rPr>
          <w:rFonts w:ascii="標楷體" w:eastAsia="標楷體" w:hAnsi="標楷體" w:cs="Times New Roman" w:hint="eastAsia"/>
          <w:color w:val="000000" w:themeColor="text1"/>
          <w:szCs w:val="24"/>
        </w:rPr>
        <w:t>3</w:t>
      </w:r>
      <w:proofErr w:type="gramEnd"/>
      <w:r w:rsidR="005E5DD7" w:rsidRPr="001D7B1C">
        <w:rPr>
          <w:rFonts w:ascii="標楷體" w:eastAsia="標楷體" w:hAnsi="標楷體" w:cs="Times New Roman" w:hint="eastAsia"/>
          <w:color w:val="000000" w:themeColor="text1"/>
          <w:szCs w:val="24"/>
        </w:rPr>
        <w:t>年度（</w:t>
      </w:r>
      <w:r w:rsidRPr="001D7B1C">
        <w:rPr>
          <w:rFonts w:ascii="標楷體" w:eastAsia="標楷體" w:hAnsi="標楷體" w:cs="Times New Roman" w:hint="eastAsia"/>
          <w:color w:val="000000" w:themeColor="text1"/>
          <w:szCs w:val="24"/>
        </w:rPr>
        <w:t>112至114年度</w:t>
      </w:r>
      <w:r w:rsidR="005E5DD7" w:rsidRPr="001D7B1C">
        <w:rPr>
          <w:rFonts w:ascii="標楷體" w:eastAsia="標楷體" w:hAnsi="標楷體" w:cs="Times New Roman" w:hint="eastAsia"/>
          <w:color w:val="000000" w:themeColor="text1"/>
          <w:szCs w:val="24"/>
        </w:rPr>
        <w:t>）</w:t>
      </w:r>
      <w:r w:rsidRPr="001D7B1C">
        <w:rPr>
          <w:rFonts w:ascii="標楷體" w:eastAsia="標楷體" w:hAnsi="標楷體" w:cs="Times New Roman" w:hint="eastAsia"/>
          <w:color w:val="000000" w:themeColor="text1"/>
          <w:szCs w:val="24"/>
        </w:rPr>
        <w:t>投入環境保護</w:t>
      </w:r>
      <w:proofErr w:type="gramStart"/>
      <w:r w:rsidRPr="001D7B1C">
        <w:rPr>
          <w:rFonts w:ascii="標楷體" w:eastAsia="標楷體" w:hAnsi="標楷體" w:cs="Times New Roman" w:hint="eastAsia"/>
          <w:color w:val="000000" w:themeColor="text1"/>
          <w:szCs w:val="24"/>
        </w:rPr>
        <w:t>支出均逾</w:t>
      </w:r>
      <w:proofErr w:type="gramEnd"/>
      <w:r w:rsidRPr="001D7B1C">
        <w:rPr>
          <w:rFonts w:ascii="標楷體" w:eastAsia="標楷體" w:hAnsi="標楷體" w:cs="Times New Roman" w:hint="eastAsia"/>
          <w:color w:val="000000" w:themeColor="text1"/>
          <w:szCs w:val="24"/>
        </w:rPr>
        <w:t>80億餘元，惟該公司</w:t>
      </w:r>
      <w:r w:rsidR="005E5DD7" w:rsidRPr="001D7B1C">
        <w:rPr>
          <w:rFonts w:ascii="標楷體" w:eastAsia="標楷體" w:hAnsi="標楷體" w:cs="Times New Roman" w:hint="eastAsia"/>
          <w:color w:val="000000" w:themeColor="text1"/>
          <w:szCs w:val="24"/>
        </w:rPr>
        <w:t>同期間</w:t>
      </w:r>
      <w:r w:rsidRPr="001D7B1C">
        <w:rPr>
          <w:rFonts w:ascii="標楷體" w:eastAsia="標楷體" w:hAnsi="標楷體" w:cs="Times New Roman" w:hint="eastAsia"/>
          <w:color w:val="000000" w:themeColor="text1"/>
          <w:szCs w:val="24"/>
        </w:rPr>
        <w:t>遭裁處環保罰單金額分別為2,089萬餘元、2,533萬餘元及2,160萬餘元，</w:t>
      </w:r>
      <w:r w:rsidR="005E5DD7" w:rsidRPr="001D7B1C">
        <w:rPr>
          <w:rFonts w:ascii="標楷體" w:eastAsia="標楷體" w:hAnsi="標楷體" w:cs="Times New Roman" w:hint="eastAsia"/>
          <w:color w:val="000000" w:themeColor="text1"/>
          <w:szCs w:val="24"/>
        </w:rPr>
        <w:t>且</w:t>
      </w:r>
      <w:r w:rsidRPr="001D7B1C">
        <w:rPr>
          <w:rFonts w:ascii="標楷體" w:eastAsia="標楷體" w:hAnsi="標楷體" w:cs="Times New Roman" w:hint="eastAsia"/>
          <w:color w:val="000000" w:themeColor="text1"/>
          <w:szCs w:val="24"/>
        </w:rPr>
        <w:t>以違反空氣污染防</w:t>
      </w:r>
      <w:r w:rsidR="00C10F46">
        <w:rPr>
          <w:rFonts w:ascii="標楷體" w:eastAsia="標楷體" w:hAnsi="標楷體" w:cs="Times New Roman" w:hint="eastAsia"/>
          <w:color w:val="000000" w:themeColor="text1"/>
          <w:szCs w:val="24"/>
        </w:rPr>
        <w:t>制</w:t>
      </w:r>
      <w:r w:rsidRPr="001D7B1C">
        <w:rPr>
          <w:rFonts w:ascii="標楷體" w:eastAsia="標楷體" w:hAnsi="標楷體" w:cs="Times New Roman" w:hint="eastAsia"/>
          <w:color w:val="000000" w:themeColor="text1"/>
          <w:szCs w:val="24"/>
        </w:rPr>
        <w:t>相關</w:t>
      </w:r>
      <w:proofErr w:type="gramStart"/>
      <w:r w:rsidRPr="001D7B1C">
        <w:rPr>
          <w:rFonts w:ascii="標楷體" w:eastAsia="標楷體" w:hAnsi="標楷體" w:cs="Times New Roman" w:hint="eastAsia"/>
          <w:color w:val="000000" w:themeColor="text1"/>
          <w:szCs w:val="24"/>
        </w:rPr>
        <w:t>法規遭裁罰</w:t>
      </w:r>
      <w:proofErr w:type="gramEnd"/>
      <w:r w:rsidRPr="001D7B1C">
        <w:rPr>
          <w:rFonts w:ascii="標楷體" w:eastAsia="標楷體" w:hAnsi="標楷體" w:cs="Times New Roman" w:hint="eastAsia"/>
          <w:color w:val="000000" w:themeColor="text1"/>
          <w:szCs w:val="24"/>
        </w:rPr>
        <w:t>次數最多，環保成效待加強；另</w:t>
      </w:r>
      <w:proofErr w:type="gramStart"/>
      <w:r w:rsidRPr="001D7B1C">
        <w:rPr>
          <w:rFonts w:ascii="標楷體" w:eastAsia="標楷體" w:hAnsi="標楷體" w:cs="Times New Roman" w:hint="eastAsia"/>
          <w:color w:val="000000" w:themeColor="text1"/>
          <w:szCs w:val="24"/>
        </w:rPr>
        <w:t>自土污法</w:t>
      </w:r>
      <w:proofErr w:type="gramEnd"/>
      <w:r w:rsidRPr="001D7B1C">
        <w:rPr>
          <w:rFonts w:ascii="標楷體" w:eastAsia="標楷體" w:hAnsi="標楷體" w:cs="Times New Roman" w:hint="eastAsia"/>
          <w:color w:val="000000" w:themeColor="text1"/>
          <w:szCs w:val="24"/>
        </w:rPr>
        <w:t>施行以來，其所轄部分廠區、處所、供油中心及</w:t>
      </w:r>
      <w:proofErr w:type="gramStart"/>
      <w:r w:rsidRPr="001D7B1C">
        <w:rPr>
          <w:rFonts w:ascii="標楷體" w:eastAsia="標楷體" w:hAnsi="標楷體" w:cs="Times New Roman" w:hint="eastAsia"/>
          <w:color w:val="000000" w:themeColor="text1"/>
          <w:szCs w:val="24"/>
        </w:rPr>
        <w:t>加油站等場址</w:t>
      </w:r>
      <w:proofErr w:type="gramEnd"/>
      <w:r w:rsidRPr="001D7B1C">
        <w:rPr>
          <w:rFonts w:ascii="標楷體" w:eastAsia="標楷體" w:hAnsi="標楷體" w:cs="Times New Roman" w:hint="eastAsia"/>
          <w:color w:val="000000" w:themeColor="text1"/>
          <w:szCs w:val="24"/>
        </w:rPr>
        <w:t>，因儲槽與管線設備老舊或長途管線施工不慎等，造成漏油事件污染土壤及地下水，截至114年底止，台灣中油公司遭列管之污染</w:t>
      </w:r>
      <w:proofErr w:type="gramStart"/>
      <w:r w:rsidRPr="001D7B1C">
        <w:rPr>
          <w:rFonts w:ascii="標楷體" w:eastAsia="標楷體" w:hAnsi="標楷體" w:cs="Times New Roman" w:hint="eastAsia"/>
          <w:color w:val="000000" w:themeColor="text1"/>
          <w:szCs w:val="24"/>
        </w:rPr>
        <w:t>場址計有</w:t>
      </w:r>
      <w:proofErr w:type="gramEnd"/>
      <w:r w:rsidRPr="001D7B1C">
        <w:rPr>
          <w:rFonts w:ascii="標楷體" w:eastAsia="標楷體" w:hAnsi="標楷體" w:cs="Times New Roman" w:hint="eastAsia"/>
          <w:color w:val="000000" w:themeColor="text1"/>
          <w:szCs w:val="24"/>
        </w:rPr>
        <w:t>27處（含應變場址2處、控制場址19處、整治場址6處）（圖</w:t>
      </w:r>
      <w:r w:rsidR="00CE35EE" w:rsidRPr="001D7B1C">
        <w:rPr>
          <w:rFonts w:ascii="標楷體" w:eastAsia="標楷體" w:hAnsi="標楷體" w:cs="Times New Roman"/>
          <w:color w:val="000000" w:themeColor="text1"/>
          <w:szCs w:val="24"/>
        </w:rPr>
        <w:t>9</w:t>
      </w:r>
      <w:r w:rsidRPr="001D7B1C">
        <w:rPr>
          <w:rFonts w:ascii="標楷體" w:eastAsia="標楷體" w:hAnsi="標楷體" w:cs="Times New Roman" w:hint="eastAsia"/>
          <w:color w:val="000000" w:themeColor="text1"/>
          <w:szCs w:val="24"/>
        </w:rPr>
        <w:t>），其中</w:t>
      </w:r>
      <w:proofErr w:type="gramStart"/>
      <w:r w:rsidRPr="001D7B1C">
        <w:rPr>
          <w:rFonts w:ascii="標楷體" w:eastAsia="標楷體" w:hAnsi="標楷體" w:cs="Times New Roman" w:hint="eastAsia"/>
          <w:color w:val="000000" w:themeColor="text1"/>
          <w:szCs w:val="24"/>
        </w:rPr>
        <w:t>114</w:t>
      </w:r>
      <w:proofErr w:type="gramEnd"/>
      <w:r w:rsidRPr="001D7B1C">
        <w:rPr>
          <w:rFonts w:ascii="標楷體" w:eastAsia="標楷體" w:hAnsi="標楷體" w:cs="Times New Roman" w:hint="eastAsia"/>
          <w:color w:val="000000" w:themeColor="text1"/>
          <w:szCs w:val="24"/>
        </w:rPr>
        <w:t>年度新增3處</w:t>
      </w:r>
      <w:r w:rsidRPr="001D7B1C">
        <w:rPr>
          <w:rFonts w:ascii="標楷體" w:eastAsia="標楷體" w:hAnsi="標楷體" w:cs="Times New Roman" w:hint="eastAsia"/>
          <w:color w:val="000000" w:themeColor="text1"/>
          <w:szCs w:val="24"/>
        </w:rPr>
        <w:lastRenderedPageBreak/>
        <w:t>列管污染場址（應變場址2處、控制場址1處），主要係輸油管線洩漏所致</w:t>
      </w:r>
      <w:r w:rsidR="0060797B" w:rsidRPr="001D7B1C">
        <w:rPr>
          <w:rFonts w:ascii="標楷體" w:eastAsia="標楷體" w:hAnsi="標楷體" w:cs="Times New Roman" w:hint="eastAsia"/>
          <w:color w:val="000000" w:themeColor="text1"/>
          <w:szCs w:val="24"/>
        </w:rPr>
        <w:t>。</w:t>
      </w:r>
      <w:r w:rsidRPr="001D7B1C">
        <w:rPr>
          <w:rFonts w:ascii="標楷體" w:eastAsia="標楷體" w:hAnsi="標楷體" w:cs="Times New Roman" w:hint="eastAsia"/>
          <w:color w:val="000000" w:themeColor="text1"/>
          <w:szCs w:val="24"/>
        </w:rPr>
        <w:t>經函請經濟部督促就常態性違規事項、污染預防管理機制與整治措施，</w:t>
      </w:r>
      <w:proofErr w:type="gramStart"/>
      <w:r w:rsidRPr="001D7B1C">
        <w:rPr>
          <w:rFonts w:ascii="標楷體" w:eastAsia="標楷體" w:hAnsi="標楷體" w:cs="Times New Roman" w:hint="eastAsia"/>
          <w:color w:val="000000" w:themeColor="text1"/>
          <w:szCs w:val="24"/>
        </w:rPr>
        <w:t>研謀善策妥處</w:t>
      </w:r>
      <w:proofErr w:type="gramEnd"/>
      <w:r w:rsidRPr="001D7B1C">
        <w:rPr>
          <w:rFonts w:ascii="標楷體" w:eastAsia="標楷體" w:hAnsi="標楷體" w:cs="Times New Roman" w:hint="eastAsia"/>
          <w:color w:val="000000" w:themeColor="text1"/>
          <w:szCs w:val="24"/>
        </w:rPr>
        <w:t>。據復：已督促台灣中油公司積極加速整治期程，並強化源頭預防機制，落實各項改善與預防措施，確保環境治理成效。</w:t>
      </w:r>
    </w:p>
    <w:p w14:paraId="6D7A31F6" w14:textId="24B1FDB9" w:rsidR="007D3851" w:rsidRPr="001D7B1C" w:rsidRDefault="007D3851" w:rsidP="00FE1506">
      <w:pPr>
        <w:overflowPunct w:val="0"/>
        <w:adjustRightInd w:val="0"/>
        <w:spacing w:line="636" w:lineRule="exact"/>
        <w:ind w:firstLineChars="600" w:firstLine="1441"/>
        <w:jc w:val="both"/>
        <w:rPr>
          <w:rFonts w:ascii="標楷體" w:eastAsia="標楷體" w:hAnsi="標楷體" w:cs="Times New Roman"/>
          <w:color w:val="000000" w:themeColor="text1"/>
          <w:szCs w:val="24"/>
        </w:rPr>
      </w:pPr>
      <w:r w:rsidRPr="001D7B1C">
        <w:rPr>
          <w:rFonts w:ascii="標楷體" w:eastAsia="標楷體" w:hAnsi="標楷體" w:cs="Times New Roman" w:hint="eastAsia"/>
          <w:b/>
          <w:bCs/>
          <w:color w:val="000000" w:themeColor="text1"/>
          <w:szCs w:val="24"/>
        </w:rPr>
        <w:t>（2）　桃園煉油廠已領有廢（污）水排放地面水體許可證，並</w:t>
      </w:r>
      <w:r w:rsidR="0060797B" w:rsidRPr="001D7B1C">
        <w:rPr>
          <w:rFonts w:ascii="標楷體" w:eastAsia="標楷體" w:hAnsi="標楷體" w:cs="Times New Roman" w:hint="eastAsia"/>
          <w:b/>
          <w:bCs/>
          <w:color w:val="000000" w:themeColor="text1"/>
          <w:szCs w:val="24"/>
        </w:rPr>
        <w:t>訂定</w:t>
      </w:r>
      <w:r w:rsidRPr="001D7B1C">
        <w:rPr>
          <w:rFonts w:ascii="標楷體" w:eastAsia="標楷體" w:hAnsi="標楷體" w:cs="Times New Roman" w:hint="eastAsia"/>
          <w:b/>
          <w:bCs/>
          <w:color w:val="000000" w:themeColor="text1"/>
          <w:szCs w:val="24"/>
        </w:rPr>
        <w:t>區間管線課管線巡查實施要點等規定，惟仍發生</w:t>
      </w:r>
      <w:proofErr w:type="gramStart"/>
      <w:r w:rsidRPr="001D7B1C">
        <w:rPr>
          <w:rFonts w:ascii="標楷體" w:eastAsia="標楷體" w:hAnsi="標楷體" w:cs="Times New Roman" w:hint="eastAsia"/>
          <w:b/>
          <w:bCs/>
          <w:color w:val="000000" w:themeColor="text1"/>
          <w:szCs w:val="24"/>
        </w:rPr>
        <w:t>逕</w:t>
      </w:r>
      <w:proofErr w:type="gramEnd"/>
      <w:r w:rsidRPr="001D7B1C">
        <w:rPr>
          <w:rFonts w:ascii="標楷體" w:eastAsia="標楷體" w:hAnsi="標楷體" w:cs="Times New Roman" w:hint="eastAsia"/>
          <w:b/>
          <w:bCs/>
          <w:color w:val="000000" w:themeColor="text1"/>
          <w:szCs w:val="24"/>
        </w:rPr>
        <w:t>流廢水放</w:t>
      </w:r>
      <w:proofErr w:type="gramStart"/>
      <w:r w:rsidRPr="001D7B1C">
        <w:rPr>
          <w:rFonts w:ascii="標楷體" w:eastAsia="標楷體" w:hAnsi="標楷體" w:cs="Times New Roman" w:hint="eastAsia"/>
          <w:b/>
          <w:bCs/>
          <w:color w:val="000000" w:themeColor="text1"/>
          <w:szCs w:val="24"/>
        </w:rPr>
        <w:t>流口漏未</w:t>
      </w:r>
      <w:proofErr w:type="gramEnd"/>
      <w:r w:rsidRPr="001D7B1C">
        <w:rPr>
          <w:rFonts w:ascii="標楷體" w:eastAsia="標楷體" w:hAnsi="標楷體" w:cs="Times New Roman" w:hint="eastAsia"/>
          <w:b/>
          <w:bCs/>
          <w:color w:val="000000" w:themeColor="text1"/>
          <w:szCs w:val="24"/>
        </w:rPr>
        <w:t>申請許可與巡檢制度未盡落實，遭環保裁罰事件：</w:t>
      </w:r>
      <w:r w:rsidRPr="001D7B1C">
        <w:rPr>
          <w:rFonts w:ascii="標楷體" w:eastAsia="標楷體" w:hAnsi="標楷體" w:cs="Times New Roman" w:hint="eastAsia"/>
          <w:color w:val="000000" w:themeColor="text1"/>
          <w:szCs w:val="24"/>
        </w:rPr>
        <w:t>台灣中油公司桃園煉油廠營運過程中伴隨排放廢（污）</w:t>
      </w:r>
      <w:proofErr w:type="gramStart"/>
      <w:r w:rsidRPr="001D7B1C">
        <w:rPr>
          <w:rFonts w:ascii="標楷體" w:eastAsia="標楷體" w:hAnsi="標楷體" w:cs="Times New Roman" w:hint="eastAsia"/>
          <w:color w:val="000000" w:themeColor="text1"/>
          <w:szCs w:val="24"/>
        </w:rPr>
        <w:t>水於地面</w:t>
      </w:r>
      <w:proofErr w:type="gramEnd"/>
      <w:r w:rsidRPr="001D7B1C">
        <w:rPr>
          <w:rFonts w:ascii="標楷體" w:eastAsia="標楷體" w:hAnsi="標楷體" w:cs="Times New Roman" w:hint="eastAsia"/>
          <w:color w:val="000000" w:themeColor="text1"/>
          <w:szCs w:val="24"/>
        </w:rPr>
        <w:t>水體，經依水污法第13條第1項及第14條第1項等規定，檢具水污染防治措施計畫提送桃園市政府審查核准，並領有該府核發之廢（污）水排放地面水體許可證，另該廠為確保廠內區間管線安全，防止管線油氣洩漏事故發生，於109年7月訂定區間管線課管線巡查實施要點，作為區間管線檢查工作</w:t>
      </w:r>
      <w:proofErr w:type="gramStart"/>
      <w:r w:rsidRPr="001D7B1C">
        <w:rPr>
          <w:rFonts w:ascii="標楷體" w:eastAsia="標楷體" w:hAnsi="標楷體" w:cs="Times New Roman" w:hint="eastAsia"/>
          <w:color w:val="000000" w:themeColor="text1"/>
          <w:szCs w:val="24"/>
        </w:rPr>
        <w:t>準</w:t>
      </w:r>
      <w:proofErr w:type="gramEnd"/>
      <w:r w:rsidRPr="001D7B1C">
        <w:rPr>
          <w:rFonts w:ascii="標楷體" w:eastAsia="標楷體" w:hAnsi="標楷體" w:cs="Times New Roman" w:hint="eastAsia"/>
          <w:color w:val="000000" w:themeColor="text1"/>
          <w:szCs w:val="24"/>
        </w:rPr>
        <w:t>據</w:t>
      </w:r>
      <w:r w:rsidR="0069490C" w:rsidRPr="001D7B1C">
        <w:rPr>
          <w:rFonts w:ascii="標楷體" w:eastAsia="標楷體" w:hAnsi="標楷體" w:cs="Times New Roman" w:hint="eastAsia"/>
          <w:color w:val="000000" w:themeColor="text1"/>
          <w:szCs w:val="24"/>
        </w:rPr>
        <w:t>。</w:t>
      </w:r>
      <w:r w:rsidRPr="001D7B1C">
        <w:rPr>
          <w:rFonts w:ascii="標楷體" w:eastAsia="標楷體" w:hAnsi="標楷體" w:cs="Times New Roman" w:hint="eastAsia"/>
          <w:color w:val="000000" w:themeColor="text1"/>
          <w:szCs w:val="24"/>
        </w:rPr>
        <w:t>經查其廢（污）水排放管理及管線巡查情形，核有：A.</w:t>
      </w:r>
      <w:r w:rsidR="006310A1" w:rsidRPr="001D7B1C">
        <w:rPr>
          <w:rFonts w:ascii="標楷體" w:eastAsia="標楷體" w:hAnsi="標楷體" w:cs="Times New Roman" w:hint="eastAsia"/>
          <w:color w:val="000000" w:themeColor="text1"/>
          <w:szCs w:val="24"/>
        </w:rPr>
        <w:t>桃園煉油</w:t>
      </w:r>
      <w:r w:rsidRPr="001D7B1C">
        <w:rPr>
          <w:rFonts w:ascii="標楷體" w:eastAsia="標楷體" w:hAnsi="標楷體" w:cs="Times New Roman" w:hint="eastAsia"/>
          <w:color w:val="000000" w:themeColor="text1"/>
          <w:szCs w:val="24"/>
        </w:rPr>
        <w:t>廠於113年10月因輸送高級柴油管線鏽蝕洩漏油料，造成水體污染，</w:t>
      </w:r>
      <w:proofErr w:type="gramStart"/>
      <w:r w:rsidRPr="001D7B1C">
        <w:rPr>
          <w:rFonts w:ascii="標楷體" w:eastAsia="標楷體" w:hAnsi="標楷體" w:cs="Times New Roman" w:hint="eastAsia"/>
          <w:color w:val="000000" w:themeColor="text1"/>
          <w:szCs w:val="24"/>
        </w:rPr>
        <w:t>嗣</w:t>
      </w:r>
      <w:proofErr w:type="gramEnd"/>
      <w:r w:rsidRPr="001D7B1C">
        <w:rPr>
          <w:rFonts w:ascii="標楷體" w:eastAsia="標楷體" w:hAnsi="標楷體" w:cs="Times New Roman" w:hint="eastAsia"/>
          <w:color w:val="000000" w:themeColor="text1"/>
          <w:szCs w:val="24"/>
        </w:rPr>
        <w:t>經桃園市環保局派員至該廠</w:t>
      </w:r>
      <w:proofErr w:type="gramStart"/>
      <w:r w:rsidRPr="001D7B1C">
        <w:rPr>
          <w:rFonts w:ascii="標楷體" w:eastAsia="標楷體" w:hAnsi="標楷體" w:cs="Times New Roman" w:hint="eastAsia"/>
          <w:color w:val="000000" w:themeColor="text1"/>
          <w:szCs w:val="24"/>
        </w:rPr>
        <w:t>逕</w:t>
      </w:r>
      <w:proofErr w:type="gramEnd"/>
      <w:r w:rsidRPr="001D7B1C">
        <w:rPr>
          <w:rFonts w:ascii="標楷體" w:eastAsia="標楷體" w:hAnsi="標楷體" w:cs="Times New Roman" w:hint="eastAsia"/>
          <w:color w:val="000000" w:themeColor="text1"/>
          <w:szCs w:val="24"/>
        </w:rPr>
        <w:t>流廢水放流口（RD03）外水體勘查，發現該放流口因未登載於桃園煉油廠水污染防治措施計畫及許可證中，違反水污法第14條規定，經桃園市環保局裁處罰鍰39萬元；B.</w:t>
      </w:r>
      <w:r w:rsidR="006310A1" w:rsidRPr="001D7B1C">
        <w:rPr>
          <w:rFonts w:ascii="標楷體" w:eastAsia="標楷體" w:hAnsi="標楷體" w:cs="Times New Roman" w:hint="eastAsia"/>
          <w:color w:val="000000" w:themeColor="text1"/>
          <w:szCs w:val="24"/>
        </w:rPr>
        <w:t>桃園煉油廠</w:t>
      </w:r>
      <w:r w:rsidRPr="001D7B1C">
        <w:rPr>
          <w:rFonts w:ascii="標楷體" w:eastAsia="標楷體" w:hAnsi="標楷體" w:cs="Times New Roman" w:hint="eastAsia"/>
          <w:color w:val="000000" w:themeColor="text1"/>
          <w:szCs w:val="24"/>
        </w:rPr>
        <w:t>於113年12月發生10</w:t>
      </w:r>
      <w:proofErr w:type="gramStart"/>
      <w:r w:rsidRPr="001D7B1C">
        <w:rPr>
          <w:rFonts w:ascii="標楷體" w:eastAsia="標楷體" w:hAnsi="標楷體" w:cs="Times New Roman" w:hint="eastAsia"/>
          <w:color w:val="000000" w:themeColor="text1"/>
          <w:szCs w:val="24"/>
        </w:rPr>
        <w:t>吋航油管線管鞋處</w:t>
      </w:r>
      <w:proofErr w:type="gramEnd"/>
      <w:r w:rsidRPr="001D7B1C">
        <w:rPr>
          <w:rFonts w:ascii="標楷體" w:eastAsia="標楷體" w:hAnsi="標楷體" w:cs="Times New Roman" w:hint="eastAsia"/>
          <w:color w:val="000000" w:themeColor="text1"/>
          <w:szCs w:val="24"/>
        </w:rPr>
        <w:t>滲漏，經桃園市環保局於114年5月公告該污染範圍為土壤及地下水污染控制場址，又因該洩漏點鄰近之廠外地下水監測井內發現大量油污殘留，污染地下水體，違反水污法第28條第1項規定，於同年8月裁處168萬餘元，</w:t>
      </w:r>
      <w:proofErr w:type="gramStart"/>
      <w:r w:rsidRPr="001D7B1C">
        <w:rPr>
          <w:rFonts w:ascii="標楷體" w:eastAsia="標楷體" w:hAnsi="標楷體" w:cs="Times New Roman" w:hint="eastAsia"/>
          <w:color w:val="000000" w:themeColor="text1"/>
          <w:szCs w:val="24"/>
        </w:rPr>
        <w:t>嗣</w:t>
      </w:r>
      <w:proofErr w:type="gramEnd"/>
      <w:r w:rsidRPr="001D7B1C">
        <w:rPr>
          <w:rFonts w:ascii="標楷體" w:eastAsia="標楷體" w:hAnsi="標楷體" w:cs="Times New Roman" w:hint="eastAsia"/>
          <w:color w:val="000000" w:themeColor="text1"/>
          <w:szCs w:val="24"/>
        </w:rPr>
        <w:t>經該廠檢討發生原因，主要係未考量管線</w:t>
      </w:r>
      <w:proofErr w:type="gramStart"/>
      <w:r w:rsidRPr="001D7B1C">
        <w:rPr>
          <w:rFonts w:ascii="標楷體" w:eastAsia="標楷體" w:hAnsi="標楷體" w:cs="Times New Roman" w:hint="eastAsia"/>
          <w:color w:val="000000" w:themeColor="text1"/>
          <w:szCs w:val="24"/>
        </w:rPr>
        <w:t>位處廠區</w:t>
      </w:r>
      <w:proofErr w:type="gramEnd"/>
      <w:r w:rsidRPr="001D7B1C">
        <w:rPr>
          <w:rFonts w:ascii="標楷體" w:eastAsia="標楷體" w:hAnsi="標楷體" w:cs="Times New Roman" w:hint="eastAsia"/>
          <w:color w:val="000000" w:themeColor="text1"/>
          <w:szCs w:val="24"/>
        </w:rPr>
        <w:t>周界，未能將此處管線之檢測及保養列為優先排程，</w:t>
      </w:r>
      <w:proofErr w:type="gramStart"/>
      <w:r w:rsidRPr="001D7B1C">
        <w:rPr>
          <w:rFonts w:ascii="標楷體" w:eastAsia="標楷體" w:hAnsi="標楷體" w:cs="Times New Roman" w:hint="eastAsia"/>
          <w:color w:val="000000" w:themeColor="text1"/>
          <w:szCs w:val="24"/>
        </w:rPr>
        <w:t>且巡檢</w:t>
      </w:r>
      <w:proofErr w:type="gramEnd"/>
      <w:r w:rsidRPr="001D7B1C">
        <w:rPr>
          <w:rFonts w:ascii="標楷體" w:eastAsia="標楷體" w:hAnsi="標楷體" w:cs="Times New Roman" w:hint="eastAsia"/>
          <w:color w:val="000000" w:themeColor="text1"/>
          <w:szCs w:val="24"/>
        </w:rPr>
        <w:t>制度未</w:t>
      </w:r>
      <w:proofErr w:type="gramStart"/>
      <w:r w:rsidRPr="001D7B1C">
        <w:rPr>
          <w:rFonts w:ascii="標楷體" w:eastAsia="標楷體" w:hAnsi="標楷體" w:cs="Times New Roman" w:hint="eastAsia"/>
          <w:color w:val="000000" w:themeColor="text1"/>
          <w:szCs w:val="24"/>
        </w:rPr>
        <w:t>臻</w:t>
      </w:r>
      <w:proofErr w:type="gramEnd"/>
      <w:r w:rsidRPr="001D7B1C">
        <w:rPr>
          <w:rFonts w:ascii="標楷體" w:eastAsia="標楷體" w:hAnsi="標楷體" w:cs="Times New Roman" w:hint="eastAsia"/>
          <w:color w:val="000000" w:themeColor="text1"/>
          <w:szCs w:val="24"/>
        </w:rPr>
        <w:t>落實所致，另該廠於113年10月、12月因連續發生水污染事件，亦遭加重</w:t>
      </w:r>
      <w:proofErr w:type="gramStart"/>
      <w:r w:rsidRPr="001D7B1C">
        <w:rPr>
          <w:rFonts w:ascii="標楷體" w:eastAsia="標楷體" w:hAnsi="標楷體" w:cs="Times New Roman" w:hint="eastAsia"/>
          <w:color w:val="000000" w:themeColor="text1"/>
          <w:szCs w:val="24"/>
        </w:rPr>
        <w:t>裁罰等情事</w:t>
      </w:r>
      <w:proofErr w:type="gramEnd"/>
      <w:r w:rsidRPr="001D7B1C">
        <w:rPr>
          <w:rFonts w:ascii="標楷體" w:eastAsia="標楷體" w:hAnsi="標楷體" w:cs="Times New Roman" w:hint="eastAsia"/>
          <w:color w:val="000000" w:themeColor="text1"/>
          <w:szCs w:val="24"/>
        </w:rPr>
        <w:t>。經函請台灣中油公司通盤清查領有適用水污法相關許可證之相關工廠（場）或其他單位，有</w:t>
      </w:r>
      <w:proofErr w:type="gramStart"/>
      <w:r w:rsidRPr="001D7B1C">
        <w:rPr>
          <w:rFonts w:ascii="標楷體" w:eastAsia="標楷體" w:hAnsi="標楷體" w:cs="Times New Roman" w:hint="eastAsia"/>
          <w:color w:val="000000" w:themeColor="text1"/>
          <w:szCs w:val="24"/>
        </w:rPr>
        <w:t>無類此漏</w:t>
      </w:r>
      <w:proofErr w:type="gramEnd"/>
      <w:r w:rsidRPr="001D7B1C">
        <w:rPr>
          <w:rFonts w:ascii="標楷體" w:eastAsia="標楷體" w:hAnsi="標楷體" w:cs="Times New Roman" w:hint="eastAsia"/>
          <w:color w:val="000000" w:themeColor="text1"/>
          <w:szCs w:val="24"/>
        </w:rPr>
        <w:t>未申請許可</w:t>
      </w:r>
      <w:proofErr w:type="gramStart"/>
      <w:r w:rsidRPr="001D7B1C">
        <w:rPr>
          <w:rFonts w:ascii="標楷體" w:eastAsia="標楷體" w:hAnsi="標楷體" w:cs="Times New Roman" w:hint="eastAsia"/>
          <w:color w:val="000000" w:themeColor="text1"/>
          <w:szCs w:val="24"/>
        </w:rPr>
        <w:t>情事妥處</w:t>
      </w:r>
      <w:proofErr w:type="gramEnd"/>
      <w:r w:rsidRPr="001D7B1C">
        <w:rPr>
          <w:rFonts w:ascii="標楷體" w:eastAsia="標楷體" w:hAnsi="標楷體" w:cs="Times New Roman" w:hint="eastAsia"/>
          <w:color w:val="000000" w:themeColor="text1"/>
          <w:szCs w:val="24"/>
        </w:rPr>
        <w:t>，並督促桃園煉油廠落實區間管線課管線巡查實施要點相關規定，加強管線之檢測及保養，以避免再度發生類此情事。據復：A.已完成水污染防治措施計畫總盤查，並再次向桃園市環保局送出許可變更申請；B.已增設巡邏箱與簽到表，及進行水泥鋪面等改善措施，並辦理教育訓練宣導落實巡檢重要性。</w:t>
      </w:r>
    </w:p>
    <w:p w14:paraId="69D42082" w14:textId="77777777" w:rsidR="003E6032" w:rsidRPr="001D7B1C" w:rsidRDefault="003E6032" w:rsidP="0072504E">
      <w:pPr>
        <w:overflowPunct w:val="0"/>
        <w:spacing w:line="636" w:lineRule="exact"/>
        <w:ind w:firstLineChars="450" w:firstLine="1261"/>
        <w:jc w:val="both"/>
        <w:rPr>
          <w:rFonts w:ascii="標楷體" w:eastAsia="標楷體" w:hAnsi="標楷體" w:cs="Times New Roman"/>
          <w:b/>
          <w:color w:val="000000" w:themeColor="text1"/>
          <w:sz w:val="28"/>
          <w:szCs w:val="28"/>
        </w:rPr>
      </w:pPr>
      <w:r w:rsidRPr="001D7B1C">
        <w:rPr>
          <w:rFonts w:ascii="標楷體" w:eastAsia="標楷體" w:hAnsi="標楷體" w:cs="Times New Roman" w:hint="eastAsia"/>
          <w:b/>
          <w:color w:val="000000" w:themeColor="text1"/>
          <w:sz w:val="28"/>
          <w:szCs w:val="28"/>
        </w:rPr>
        <w:lastRenderedPageBreak/>
        <w:t>13</w:t>
      </w:r>
      <w:r w:rsidRPr="001D7B1C">
        <w:rPr>
          <w:rFonts w:ascii="標楷體" w:eastAsia="標楷體" w:hAnsi="標楷體" w:cs="Times New Roman"/>
          <w:b/>
          <w:color w:val="000000" w:themeColor="text1"/>
          <w:sz w:val="28"/>
          <w:szCs w:val="28"/>
        </w:rPr>
        <w:t>.</w:t>
      </w:r>
      <w:r w:rsidRPr="001D7B1C">
        <w:rPr>
          <w:rFonts w:ascii="標楷體" w:eastAsia="標楷體" w:hAnsi="標楷體" w:cs="Times New Roman" w:hint="eastAsia"/>
          <w:b/>
          <w:color w:val="000000" w:themeColor="text1"/>
          <w:sz w:val="28"/>
          <w:szCs w:val="28"/>
        </w:rPr>
        <w:t xml:space="preserve">　</w:t>
      </w:r>
      <w:r w:rsidRPr="001D7B1C">
        <w:rPr>
          <w:rFonts w:ascii="標楷體" w:eastAsia="標楷體" w:hAnsi="標楷體" w:cs="Times New Roman"/>
          <w:b/>
          <w:color w:val="000000" w:themeColor="text1"/>
          <w:sz w:val="28"/>
          <w:szCs w:val="28"/>
        </w:rPr>
        <w:t>辦理「M10101煉製事業部大林廠第三重油加氫脫硫工場產能提昇投資計畫」，有助於提升低硫燃料油產量，惟該工場發生氣爆火災事故</w:t>
      </w:r>
      <w:r w:rsidRPr="001D7B1C">
        <w:rPr>
          <w:rFonts w:ascii="標楷體" w:eastAsia="標楷體" w:hAnsi="標楷體" w:cs="Times New Roman" w:hint="eastAsia"/>
          <w:b/>
          <w:color w:val="000000" w:themeColor="text1"/>
          <w:sz w:val="28"/>
          <w:szCs w:val="28"/>
        </w:rPr>
        <w:t>全面停工已逾3年仍未復工</w:t>
      </w:r>
      <w:r w:rsidRPr="001D7B1C">
        <w:rPr>
          <w:rFonts w:ascii="標楷體" w:eastAsia="標楷體" w:hAnsi="標楷體" w:cs="Times New Roman"/>
          <w:b/>
          <w:color w:val="000000" w:themeColor="text1"/>
          <w:sz w:val="28"/>
          <w:szCs w:val="28"/>
        </w:rPr>
        <w:t>，</w:t>
      </w:r>
      <w:r w:rsidRPr="001D7B1C">
        <w:rPr>
          <w:rFonts w:ascii="標楷體" w:eastAsia="標楷體" w:hAnsi="標楷體" w:cs="Times New Roman" w:hint="eastAsia"/>
          <w:b/>
          <w:color w:val="000000" w:themeColor="text1"/>
          <w:sz w:val="28"/>
          <w:szCs w:val="28"/>
        </w:rPr>
        <w:t>影響</w:t>
      </w:r>
      <w:r w:rsidRPr="001D7B1C">
        <w:rPr>
          <w:rFonts w:ascii="標楷體" w:eastAsia="標楷體" w:hAnsi="標楷體" w:cs="Times New Roman"/>
          <w:b/>
          <w:color w:val="000000" w:themeColor="text1"/>
          <w:sz w:val="28"/>
          <w:szCs w:val="28"/>
        </w:rPr>
        <w:t>計畫完成後經濟效益，並衍生停工損失及復建工程經費等不經濟支出，</w:t>
      </w:r>
      <w:r w:rsidRPr="001D7B1C">
        <w:rPr>
          <w:rFonts w:ascii="標楷體" w:eastAsia="標楷體" w:hAnsi="標楷體" w:cs="Times New Roman" w:hint="eastAsia"/>
          <w:b/>
          <w:color w:val="000000" w:themeColor="text1"/>
          <w:sz w:val="28"/>
          <w:szCs w:val="28"/>
        </w:rPr>
        <w:t>及間接增加原油採購成本，</w:t>
      </w:r>
      <w:r w:rsidRPr="001D7B1C">
        <w:rPr>
          <w:rFonts w:ascii="標楷體" w:eastAsia="標楷體" w:hAnsi="標楷體" w:cs="Times New Roman"/>
          <w:b/>
          <w:color w:val="000000" w:themeColor="text1"/>
          <w:sz w:val="28"/>
          <w:szCs w:val="28"/>
        </w:rPr>
        <w:t>允宜</w:t>
      </w:r>
      <w:proofErr w:type="gramStart"/>
      <w:r w:rsidRPr="001D7B1C">
        <w:rPr>
          <w:rFonts w:ascii="標楷體" w:eastAsia="標楷體" w:hAnsi="標楷體" w:cs="Times New Roman"/>
          <w:b/>
          <w:color w:val="000000" w:themeColor="text1"/>
          <w:sz w:val="28"/>
          <w:szCs w:val="28"/>
        </w:rPr>
        <w:t>研謀善策妥處</w:t>
      </w:r>
      <w:proofErr w:type="gramEnd"/>
      <w:r w:rsidRPr="001D7B1C">
        <w:rPr>
          <w:rFonts w:ascii="標楷體" w:eastAsia="標楷體" w:hAnsi="標楷體" w:cs="Times New Roman" w:hint="eastAsia"/>
          <w:b/>
          <w:color w:val="000000" w:themeColor="text1"/>
          <w:sz w:val="28"/>
          <w:szCs w:val="28"/>
        </w:rPr>
        <w:t>。</w:t>
      </w:r>
    </w:p>
    <w:p w14:paraId="09EFF884" w14:textId="5F614431" w:rsidR="003E6032" w:rsidRPr="001D7B1C" w:rsidRDefault="003E6032" w:rsidP="0072504E">
      <w:pPr>
        <w:overflowPunct w:val="0"/>
        <w:spacing w:line="636" w:lineRule="exact"/>
        <w:ind w:firstLineChars="200" w:firstLine="480"/>
        <w:jc w:val="both"/>
        <w:rPr>
          <w:rFonts w:ascii="標楷體" w:eastAsia="標楷體" w:hAnsi="標楷體" w:cs="Times New Roman"/>
          <w:color w:val="000000" w:themeColor="text1"/>
          <w:szCs w:val="24"/>
        </w:rPr>
      </w:pPr>
      <w:r w:rsidRPr="001D7B1C">
        <w:rPr>
          <w:rFonts w:ascii="標楷體" w:eastAsia="標楷體" w:hAnsi="標楷體" w:cs="Times New Roman" w:hint="eastAsia"/>
          <w:color w:val="000000" w:themeColor="text1"/>
          <w:szCs w:val="24"/>
        </w:rPr>
        <w:t>台灣中油公司大林煉油廠為擴增第三重油加氫脫硫工場（下稱RDS3工場）產能，辦理「M10101煉製事業部大林廠第三重油加氫脫硫工場產能提昇投資計畫」（下稱M10101投資計畫），進行RDS3工場及相關附屬設備去瓶頸工程，將原日煉30,000桶之煉量擴增至40,000桶，以增產低硫燃料油，提升經濟效益，實際投資金額40億8,470萬餘元，於106年3月完工並於同年4月投入營運。經查，RDS3工場於111年間發生氣爆火災事故，經高雄市政府勞工局勞動檢查處於111年11月勒令全面停工，並經該工場檢討事故發生原因</w:t>
      </w:r>
      <w:proofErr w:type="gramStart"/>
      <w:r w:rsidRPr="001D7B1C">
        <w:rPr>
          <w:rFonts w:ascii="標楷體" w:eastAsia="標楷體" w:hAnsi="標楷體" w:cs="Times New Roman" w:hint="eastAsia"/>
          <w:color w:val="000000" w:themeColor="text1"/>
          <w:szCs w:val="24"/>
        </w:rPr>
        <w:t>為集管箱</w:t>
      </w:r>
      <w:proofErr w:type="gramEnd"/>
      <w:r w:rsidRPr="001D7B1C">
        <w:rPr>
          <w:rFonts w:ascii="標楷體" w:eastAsia="標楷體" w:hAnsi="標楷體" w:cs="Times New Roman" w:hint="eastAsia"/>
          <w:color w:val="000000" w:themeColor="text1"/>
          <w:szCs w:val="24"/>
        </w:rPr>
        <w:t>焊接缺陷、</w:t>
      </w:r>
      <w:proofErr w:type="gramStart"/>
      <w:r w:rsidRPr="001D7B1C">
        <w:rPr>
          <w:rFonts w:ascii="標楷體" w:eastAsia="標楷體" w:hAnsi="標楷體" w:cs="Times New Roman" w:hint="eastAsia"/>
          <w:color w:val="000000" w:themeColor="text1"/>
          <w:szCs w:val="24"/>
        </w:rPr>
        <w:t>加勁板銲</w:t>
      </w:r>
      <w:proofErr w:type="gramEnd"/>
      <w:r w:rsidRPr="001D7B1C">
        <w:rPr>
          <w:rFonts w:ascii="標楷體" w:eastAsia="標楷體" w:hAnsi="標楷體" w:cs="Times New Roman" w:hint="eastAsia"/>
          <w:color w:val="000000" w:themeColor="text1"/>
          <w:szCs w:val="24"/>
        </w:rPr>
        <w:t>道未按圖施工等</w:t>
      </w:r>
      <w:proofErr w:type="gramStart"/>
      <w:r w:rsidRPr="001D7B1C">
        <w:rPr>
          <w:rFonts w:ascii="標楷體" w:eastAsia="標楷體" w:hAnsi="標楷體" w:cs="Times New Roman" w:hint="eastAsia"/>
          <w:color w:val="000000" w:themeColor="text1"/>
          <w:szCs w:val="24"/>
        </w:rPr>
        <w:t>導致集管箱</w:t>
      </w:r>
      <w:proofErr w:type="gramEnd"/>
      <w:r w:rsidRPr="001D7B1C">
        <w:rPr>
          <w:rFonts w:ascii="標楷體" w:eastAsia="標楷體" w:hAnsi="標楷體" w:cs="Times New Roman" w:hint="eastAsia"/>
          <w:color w:val="000000" w:themeColor="text1"/>
          <w:szCs w:val="24"/>
        </w:rPr>
        <w:t>破裂，</w:t>
      </w:r>
      <w:r w:rsidR="006310A1" w:rsidRPr="001D7B1C">
        <w:rPr>
          <w:rFonts w:ascii="標楷體" w:eastAsia="標楷體" w:hAnsi="標楷體" w:cs="Times New Roman" w:hint="eastAsia"/>
          <w:color w:val="000000" w:themeColor="text1"/>
          <w:szCs w:val="24"/>
        </w:rPr>
        <w:t>議</w:t>
      </w:r>
      <w:r w:rsidRPr="001D7B1C">
        <w:rPr>
          <w:rFonts w:ascii="標楷體" w:eastAsia="標楷體" w:hAnsi="標楷體" w:cs="Times New Roman" w:hint="eastAsia"/>
          <w:color w:val="000000" w:themeColor="text1"/>
          <w:szCs w:val="24"/>
        </w:rPr>
        <w:t>處</w:t>
      </w:r>
      <w:r w:rsidR="007F642E" w:rsidRPr="001D7B1C">
        <w:rPr>
          <w:rFonts w:ascii="標楷體" w:eastAsia="標楷體" w:hAnsi="標楷體" w:cs="Times New Roman" w:hint="eastAsia"/>
          <w:color w:val="000000" w:themeColor="text1"/>
          <w:szCs w:val="24"/>
        </w:rPr>
        <w:t>相關</w:t>
      </w:r>
      <w:r w:rsidR="006310A1" w:rsidRPr="001D7B1C">
        <w:rPr>
          <w:rFonts w:ascii="標楷體" w:eastAsia="標楷體" w:hAnsi="標楷體" w:cs="Times New Roman" w:hint="eastAsia"/>
          <w:color w:val="000000" w:themeColor="text1"/>
          <w:szCs w:val="24"/>
        </w:rPr>
        <w:t>疏失</w:t>
      </w:r>
      <w:r w:rsidRPr="001D7B1C">
        <w:rPr>
          <w:rFonts w:ascii="標楷體" w:eastAsia="標楷體" w:hAnsi="標楷體" w:cs="Times New Roman" w:hint="eastAsia"/>
          <w:color w:val="000000" w:themeColor="text1"/>
          <w:szCs w:val="24"/>
        </w:rPr>
        <w:t>人員共8人</w:t>
      </w:r>
      <w:r w:rsidR="006310A1" w:rsidRPr="001D7B1C">
        <w:rPr>
          <w:rFonts w:ascii="標楷體" w:eastAsia="標楷體" w:hAnsi="標楷體" w:cs="Times New Roman" w:hint="eastAsia"/>
          <w:color w:val="000000" w:themeColor="text1"/>
          <w:szCs w:val="24"/>
        </w:rPr>
        <w:t>。</w:t>
      </w:r>
      <w:proofErr w:type="gramStart"/>
      <w:r w:rsidRPr="001D7B1C">
        <w:rPr>
          <w:rFonts w:ascii="標楷體" w:eastAsia="標楷體" w:hAnsi="標楷體" w:cs="Times New Roman" w:hint="eastAsia"/>
          <w:color w:val="000000" w:themeColor="text1"/>
          <w:szCs w:val="24"/>
        </w:rPr>
        <w:t>嗣</w:t>
      </w:r>
      <w:proofErr w:type="gramEnd"/>
      <w:r w:rsidRPr="001D7B1C">
        <w:rPr>
          <w:rFonts w:ascii="標楷體" w:eastAsia="標楷體" w:hAnsi="標楷體" w:cs="Times New Roman" w:hint="eastAsia"/>
          <w:color w:val="000000" w:themeColor="text1"/>
          <w:szCs w:val="24"/>
        </w:rPr>
        <w:t>大林煉油廠為恢復</w:t>
      </w:r>
      <w:r w:rsidRPr="001D7B1C">
        <w:rPr>
          <w:rFonts w:ascii="標楷體" w:eastAsia="標楷體" w:hAnsi="標楷體" w:cs="Times New Roman"/>
          <w:color w:val="000000" w:themeColor="text1"/>
          <w:szCs w:val="24"/>
        </w:rPr>
        <w:t>RDS3</w:t>
      </w:r>
      <w:r w:rsidRPr="001D7B1C">
        <w:rPr>
          <w:rFonts w:ascii="標楷體" w:eastAsia="標楷體" w:hAnsi="標楷體" w:cs="Times New Roman" w:hint="eastAsia"/>
          <w:color w:val="000000" w:themeColor="text1"/>
          <w:szCs w:val="24"/>
        </w:rPr>
        <w:t>工場原有煉製產能，於112年間辦理該工</w:t>
      </w:r>
      <w:r w:rsidR="00AE69BF">
        <w:rPr>
          <w:rFonts w:ascii="標楷體" w:eastAsia="標楷體" w:hAnsi="標楷體" w:cs="Times New Roman" w:hint="eastAsia"/>
          <w:color w:val="000000" w:themeColor="text1"/>
          <w:szCs w:val="24"/>
        </w:rPr>
        <w:t>場</w:t>
      </w:r>
      <w:r w:rsidRPr="001D7B1C">
        <w:rPr>
          <w:rFonts w:ascii="標楷體" w:eastAsia="標楷體" w:hAnsi="標楷體" w:cs="Times New Roman" w:hint="eastAsia"/>
          <w:color w:val="000000" w:themeColor="text1"/>
          <w:szCs w:val="24"/>
        </w:rPr>
        <w:t>復建工程</w:t>
      </w:r>
      <w:r w:rsidR="005E5DD7" w:rsidRPr="001D7B1C">
        <w:rPr>
          <w:rFonts w:ascii="標楷體" w:eastAsia="標楷體" w:hAnsi="標楷體" w:cs="Times New Roman" w:hint="eastAsia"/>
          <w:color w:val="000000" w:themeColor="text1"/>
          <w:szCs w:val="24"/>
        </w:rPr>
        <w:t>（</w:t>
      </w:r>
      <w:r w:rsidRPr="001D7B1C">
        <w:rPr>
          <w:rFonts w:ascii="標楷體" w:eastAsia="標楷體" w:hAnsi="標楷體" w:cs="Times New Roman" w:hint="eastAsia"/>
          <w:color w:val="000000" w:themeColor="text1"/>
          <w:szCs w:val="24"/>
        </w:rPr>
        <w:t>含復工計畫申請所需資料</w:t>
      </w:r>
      <w:r w:rsidR="005E5DD7" w:rsidRPr="001D7B1C">
        <w:rPr>
          <w:rFonts w:ascii="標楷體" w:eastAsia="標楷體" w:hAnsi="標楷體" w:cs="Times New Roman" w:hint="eastAsia"/>
          <w:color w:val="000000" w:themeColor="text1"/>
          <w:szCs w:val="24"/>
        </w:rPr>
        <w:t>）</w:t>
      </w:r>
      <w:r w:rsidRPr="001D7B1C">
        <w:rPr>
          <w:rFonts w:ascii="標楷體" w:eastAsia="標楷體" w:hAnsi="標楷體" w:cs="Times New Roman" w:hint="eastAsia"/>
          <w:color w:val="000000" w:themeColor="text1"/>
          <w:szCs w:val="24"/>
        </w:rPr>
        <w:t>採購案，惟因實際災損情況較原初步評估結果嚴重及後續清查發現</w:t>
      </w:r>
      <w:r w:rsidR="005D6657" w:rsidRPr="001D7B1C">
        <w:rPr>
          <w:rFonts w:ascii="標楷體" w:eastAsia="標楷體" w:hAnsi="標楷體" w:cs="Times New Roman" w:hint="eastAsia"/>
          <w:color w:val="000000" w:themeColor="text1"/>
          <w:szCs w:val="24"/>
        </w:rPr>
        <w:t>尚有</w:t>
      </w:r>
      <w:r w:rsidRPr="001D7B1C">
        <w:rPr>
          <w:rFonts w:ascii="標楷體" w:eastAsia="標楷體" w:hAnsi="標楷體" w:cs="Times New Roman" w:hint="eastAsia"/>
          <w:color w:val="000000" w:themeColor="text1"/>
          <w:szCs w:val="24"/>
        </w:rPr>
        <w:t>安全疑慮等因素，迄至</w:t>
      </w:r>
      <w:r w:rsidR="006310A1" w:rsidRPr="001D7B1C">
        <w:rPr>
          <w:rFonts w:ascii="標楷體" w:eastAsia="標楷體" w:hAnsi="標楷體" w:cs="Times New Roman" w:hint="eastAsia"/>
          <w:color w:val="000000" w:themeColor="text1"/>
          <w:szCs w:val="24"/>
        </w:rPr>
        <w:t>115年4月底仍</w:t>
      </w:r>
      <w:r w:rsidRPr="001D7B1C">
        <w:rPr>
          <w:rFonts w:ascii="標楷體" w:eastAsia="標楷體" w:hAnsi="標楷體" w:cs="Times New Roman" w:hint="eastAsia"/>
          <w:color w:val="000000" w:themeColor="text1"/>
          <w:szCs w:val="24"/>
        </w:rPr>
        <w:t>在備具</w:t>
      </w:r>
      <w:r w:rsidR="005E5DD7" w:rsidRPr="001D7B1C">
        <w:rPr>
          <w:rFonts w:ascii="標楷體" w:eastAsia="標楷體" w:hAnsi="標楷體" w:cs="Times New Roman" w:hint="eastAsia"/>
          <w:color w:val="000000" w:themeColor="text1"/>
          <w:szCs w:val="24"/>
        </w:rPr>
        <w:t>復工</w:t>
      </w:r>
      <w:r w:rsidRPr="001D7B1C">
        <w:rPr>
          <w:rFonts w:ascii="標楷體" w:eastAsia="標楷體" w:hAnsi="標楷體" w:cs="Times New Roman" w:hint="eastAsia"/>
          <w:color w:val="000000" w:themeColor="text1"/>
          <w:szCs w:val="24"/>
        </w:rPr>
        <w:t>相關文件中，</w:t>
      </w:r>
      <w:r w:rsidR="006310A1" w:rsidRPr="001D7B1C">
        <w:rPr>
          <w:rFonts w:ascii="標楷體" w:eastAsia="標楷體" w:hAnsi="標楷體" w:cs="Times New Roman" w:hint="eastAsia"/>
          <w:color w:val="000000" w:themeColor="text1"/>
          <w:szCs w:val="24"/>
        </w:rPr>
        <w:t>尚</w:t>
      </w:r>
      <w:r w:rsidRPr="001D7B1C">
        <w:rPr>
          <w:rFonts w:ascii="標楷體" w:eastAsia="標楷體" w:hAnsi="標楷體" w:cs="Times New Roman" w:hint="eastAsia"/>
          <w:color w:val="000000" w:themeColor="text1"/>
          <w:szCs w:val="24"/>
        </w:rPr>
        <w:t>未獲高雄市政府同意復工，肇致M10101投資計畫</w:t>
      </w:r>
      <w:proofErr w:type="gramStart"/>
      <w:r w:rsidRPr="001D7B1C">
        <w:rPr>
          <w:rFonts w:ascii="標楷體" w:eastAsia="標楷體" w:hAnsi="標楷體" w:cs="Times New Roman" w:hint="eastAsia"/>
          <w:color w:val="000000" w:themeColor="text1"/>
          <w:szCs w:val="24"/>
        </w:rPr>
        <w:t>114</w:t>
      </w:r>
      <w:proofErr w:type="gramEnd"/>
      <w:r w:rsidRPr="001D7B1C">
        <w:rPr>
          <w:rFonts w:ascii="標楷體" w:eastAsia="標楷體" w:hAnsi="標楷體" w:cs="Times New Roman" w:hint="eastAsia"/>
          <w:color w:val="000000" w:themeColor="text1"/>
          <w:szCs w:val="24"/>
        </w:rPr>
        <w:t>年度實際投資報酬率2.24％，較預計報酬率5.75％，下降3.51個百分點</w:t>
      </w:r>
      <w:r w:rsidR="00611399" w:rsidRPr="001D7B1C">
        <w:rPr>
          <w:rFonts w:ascii="標楷體" w:eastAsia="標楷體" w:hAnsi="標楷體" w:cs="Times New Roman" w:hint="eastAsia"/>
          <w:color w:val="000000" w:themeColor="text1"/>
          <w:szCs w:val="24"/>
        </w:rPr>
        <w:t>；</w:t>
      </w:r>
      <w:r w:rsidRPr="001D7B1C">
        <w:rPr>
          <w:rFonts w:ascii="標楷體" w:eastAsia="標楷體" w:hAnsi="標楷體" w:cs="Times New Roman" w:hint="eastAsia"/>
          <w:color w:val="000000" w:themeColor="text1"/>
          <w:szCs w:val="24"/>
        </w:rPr>
        <w:t>實際淨</w:t>
      </w:r>
      <w:proofErr w:type="gramStart"/>
      <w:r w:rsidRPr="001D7B1C">
        <w:rPr>
          <w:rFonts w:ascii="標楷體" w:eastAsia="標楷體" w:hAnsi="標楷體" w:cs="Times New Roman" w:hint="eastAsia"/>
          <w:color w:val="000000" w:themeColor="text1"/>
          <w:szCs w:val="24"/>
        </w:rPr>
        <w:t>現值負值</w:t>
      </w:r>
      <w:proofErr w:type="gramEnd"/>
      <w:r w:rsidRPr="001D7B1C">
        <w:rPr>
          <w:rFonts w:ascii="標楷體" w:eastAsia="標楷體" w:hAnsi="標楷體" w:cs="Times New Roman" w:hint="eastAsia"/>
          <w:color w:val="000000" w:themeColor="text1"/>
          <w:szCs w:val="24"/>
        </w:rPr>
        <w:t>4.61億元，與預計淨現值正值6.05億元，相距達10.66億元，影響計畫完成後經濟效益。復查，RDS3工場自111年11月</w:t>
      </w:r>
      <w:r w:rsidR="00611399" w:rsidRPr="001D7B1C">
        <w:rPr>
          <w:rFonts w:ascii="標楷體" w:eastAsia="標楷體" w:hAnsi="標楷體" w:cs="Times New Roman" w:hint="eastAsia"/>
          <w:color w:val="000000" w:themeColor="text1"/>
          <w:szCs w:val="24"/>
        </w:rPr>
        <w:t>起</w:t>
      </w:r>
      <w:r w:rsidRPr="001D7B1C">
        <w:rPr>
          <w:rFonts w:ascii="標楷體" w:eastAsia="標楷體" w:hAnsi="標楷體" w:cs="Times New Roman" w:hint="eastAsia"/>
          <w:color w:val="000000" w:themeColor="text1"/>
          <w:szCs w:val="24"/>
        </w:rPr>
        <w:t>停工，除無法煉製獲益外，亦影響上</w:t>
      </w:r>
      <w:proofErr w:type="gramStart"/>
      <w:r w:rsidRPr="001D7B1C">
        <w:rPr>
          <w:rFonts w:ascii="標楷體" w:eastAsia="標楷體" w:hAnsi="標楷體" w:cs="Times New Roman" w:hint="eastAsia"/>
          <w:color w:val="000000" w:themeColor="text1"/>
          <w:szCs w:val="24"/>
        </w:rPr>
        <w:t>下游產</w:t>
      </w:r>
      <w:proofErr w:type="gramEnd"/>
      <w:r w:rsidRPr="001D7B1C">
        <w:rPr>
          <w:rFonts w:ascii="標楷體" w:eastAsia="標楷體" w:hAnsi="標楷體" w:cs="Times New Roman" w:hint="eastAsia"/>
          <w:color w:val="000000" w:themeColor="text1"/>
          <w:szCs w:val="24"/>
        </w:rPr>
        <w:t>銷調度，大林煉油廠</w:t>
      </w:r>
      <w:r w:rsidR="00611399" w:rsidRPr="001D7B1C">
        <w:rPr>
          <w:rFonts w:ascii="標楷體" w:eastAsia="標楷體" w:hAnsi="標楷體" w:cs="Times New Roman" w:hint="eastAsia"/>
          <w:color w:val="000000" w:themeColor="text1"/>
          <w:szCs w:val="24"/>
        </w:rPr>
        <w:t>並因</w:t>
      </w:r>
      <w:r w:rsidRPr="001D7B1C">
        <w:rPr>
          <w:rFonts w:ascii="標楷體" w:eastAsia="標楷體" w:hAnsi="標楷體" w:cs="Times New Roman" w:hint="eastAsia"/>
          <w:color w:val="000000" w:themeColor="text1"/>
          <w:szCs w:val="24"/>
        </w:rPr>
        <w:t>調整煉製策略，透過購買高價之低硫原油，以因應</w:t>
      </w:r>
      <w:proofErr w:type="gramStart"/>
      <w:r w:rsidRPr="001D7B1C">
        <w:rPr>
          <w:rFonts w:ascii="標楷體" w:eastAsia="標楷體" w:hAnsi="標楷體" w:cs="Times New Roman" w:hint="eastAsia"/>
          <w:color w:val="000000" w:themeColor="text1"/>
          <w:szCs w:val="24"/>
        </w:rPr>
        <w:t>重油媒裂工場</w:t>
      </w:r>
      <w:proofErr w:type="gramEnd"/>
      <w:r w:rsidRPr="001D7B1C">
        <w:rPr>
          <w:rFonts w:ascii="標楷體" w:eastAsia="標楷體" w:hAnsi="標楷體" w:cs="Times New Roman" w:hint="eastAsia"/>
          <w:color w:val="000000" w:themeColor="text1"/>
          <w:szCs w:val="24"/>
        </w:rPr>
        <w:t>之煉製需求，</w:t>
      </w:r>
      <w:r w:rsidR="00611399" w:rsidRPr="001D7B1C">
        <w:rPr>
          <w:rFonts w:ascii="標楷體" w:eastAsia="標楷體" w:hAnsi="標楷體" w:cs="Times New Roman" w:hint="eastAsia"/>
          <w:color w:val="000000" w:themeColor="text1"/>
          <w:szCs w:val="24"/>
        </w:rPr>
        <w:t>大林煉油廠</w:t>
      </w:r>
      <w:r w:rsidRPr="001D7B1C">
        <w:rPr>
          <w:rFonts w:ascii="標楷體" w:eastAsia="標楷體" w:hAnsi="標楷體" w:cs="Times New Roman" w:hint="eastAsia"/>
          <w:color w:val="000000" w:themeColor="text1"/>
          <w:szCs w:val="24"/>
        </w:rPr>
        <w:t>第8硫磺工場</w:t>
      </w:r>
      <w:r w:rsidR="00611399" w:rsidRPr="001D7B1C">
        <w:rPr>
          <w:rFonts w:ascii="標楷體" w:eastAsia="標楷體" w:hAnsi="標楷體" w:cs="Times New Roman" w:hint="eastAsia"/>
          <w:color w:val="000000" w:themeColor="text1"/>
          <w:szCs w:val="24"/>
        </w:rPr>
        <w:t>並</w:t>
      </w:r>
      <w:r w:rsidRPr="001D7B1C">
        <w:rPr>
          <w:rFonts w:ascii="標楷體" w:eastAsia="標楷體" w:hAnsi="標楷體" w:cs="Times New Roman" w:hint="eastAsia"/>
          <w:color w:val="000000" w:themeColor="text1"/>
          <w:szCs w:val="24"/>
        </w:rPr>
        <w:t>因RDS3工場停工而缺乏上游料源，進行效益性停爐，截至115年3月底止，RDS3工場及第8硫磺工場分別列帳停工損失13.52億元及13.05億元，並預估全案復工工程支出高達40億餘元；又大林煉油廠因RDS3工場停爐</w:t>
      </w:r>
      <w:proofErr w:type="gramStart"/>
      <w:r w:rsidRPr="001D7B1C">
        <w:rPr>
          <w:rFonts w:ascii="標楷體" w:eastAsia="標楷體" w:hAnsi="標楷體" w:cs="Times New Roman" w:hint="eastAsia"/>
          <w:color w:val="000000" w:themeColor="text1"/>
          <w:szCs w:val="24"/>
        </w:rPr>
        <w:t>期間，</w:t>
      </w:r>
      <w:proofErr w:type="gramEnd"/>
      <w:r w:rsidRPr="001D7B1C">
        <w:rPr>
          <w:rFonts w:ascii="標楷體" w:eastAsia="標楷體" w:hAnsi="標楷體" w:cs="Times New Roman" w:hint="eastAsia"/>
          <w:color w:val="000000" w:themeColor="text1"/>
          <w:szCs w:val="24"/>
        </w:rPr>
        <w:t>煉製及脫硫處理量能受限，無法進口較低廉之高硫原油進行煉製，為維持產品品質及符合環保規範，須另購買品質較佳之高價低硫原油，該公司估計原油進口總成本增加約1,927萬餘元，亦加重公司財務負擔。經函請台</w:t>
      </w:r>
      <w:r w:rsidRPr="001D7B1C">
        <w:rPr>
          <w:rFonts w:ascii="標楷體" w:eastAsia="標楷體" w:hAnsi="標楷體" w:cs="Times New Roman" w:hint="eastAsia"/>
          <w:color w:val="000000" w:themeColor="text1"/>
          <w:szCs w:val="24"/>
        </w:rPr>
        <w:lastRenderedPageBreak/>
        <w:t>灣中油公司</w:t>
      </w:r>
      <w:r w:rsidR="00611399" w:rsidRPr="001D7B1C">
        <w:rPr>
          <w:rFonts w:ascii="標楷體" w:eastAsia="標楷體" w:hAnsi="標楷體" w:cs="Times New Roman" w:hint="eastAsia"/>
          <w:color w:val="000000" w:themeColor="text1"/>
          <w:szCs w:val="24"/>
        </w:rPr>
        <w:t>督促儘速落實改善並完成復工作業，</w:t>
      </w:r>
      <w:r w:rsidR="007F642E" w:rsidRPr="001D7B1C">
        <w:rPr>
          <w:rFonts w:ascii="標楷體" w:eastAsia="標楷體" w:hAnsi="標楷體" w:cs="Times New Roman" w:hint="eastAsia"/>
          <w:color w:val="000000" w:themeColor="text1"/>
          <w:szCs w:val="24"/>
        </w:rPr>
        <w:t>以</w:t>
      </w:r>
      <w:r w:rsidR="00611399" w:rsidRPr="001D7B1C">
        <w:rPr>
          <w:rFonts w:ascii="標楷體" w:eastAsia="標楷體" w:hAnsi="標楷體" w:cs="Times New Roman" w:hint="eastAsia"/>
          <w:color w:val="000000" w:themeColor="text1"/>
          <w:szCs w:val="24"/>
        </w:rPr>
        <w:t>恢復原有產能，減輕公司財務負擔</w:t>
      </w:r>
      <w:r w:rsidRPr="001D7B1C">
        <w:rPr>
          <w:rFonts w:ascii="標楷體" w:eastAsia="標楷體" w:hAnsi="標楷體" w:cs="Times New Roman" w:hint="eastAsia"/>
          <w:color w:val="000000" w:themeColor="text1"/>
          <w:szCs w:val="24"/>
        </w:rPr>
        <w:t>。據復：</w:t>
      </w:r>
      <w:r w:rsidR="00B531B2" w:rsidRPr="001D7B1C">
        <w:rPr>
          <w:rFonts w:ascii="標楷體" w:eastAsia="標楷體" w:hAnsi="標楷體" w:cs="Times New Roman" w:hint="eastAsia"/>
          <w:color w:val="000000" w:themeColor="text1"/>
          <w:szCs w:val="24"/>
        </w:rPr>
        <w:t>已於</w:t>
      </w:r>
      <w:r w:rsidRPr="001D7B1C">
        <w:rPr>
          <w:rFonts w:ascii="標楷體" w:eastAsia="標楷體" w:hAnsi="標楷體" w:cs="Times New Roman" w:hint="eastAsia"/>
          <w:color w:val="000000" w:themeColor="text1"/>
          <w:szCs w:val="24"/>
        </w:rPr>
        <w:t>復建工程中嚴選廠商、針對源頭材質進行升級，並委請第三方公正單位執行復建期間之施工查驗，另於115年6月取得復工審查委員之同意意見，並函復高雄市政府勞工局勞動檢查處，申請後續復工相關作業。</w:t>
      </w:r>
    </w:p>
    <w:p w14:paraId="4DA60AED" w14:textId="2BB2D2EE" w:rsidR="003D0DB2" w:rsidRPr="001D7B1C" w:rsidRDefault="00386750" w:rsidP="000254E7">
      <w:pPr>
        <w:widowControl/>
        <w:overflowPunct w:val="0"/>
        <w:spacing w:line="636" w:lineRule="exact"/>
        <w:ind w:firstLineChars="450" w:firstLine="1261"/>
        <w:jc w:val="both"/>
        <w:rPr>
          <w:rFonts w:ascii="標楷體" w:eastAsia="標楷體" w:hAnsi="標楷體"/>
          <w:b/>
          <w:bCs/>
          <w:color w:val="000000" w:themeColor="text1"/>
          <w:sz w:val="28"/>
          <w:szCs w:val="28"/>
        </w:rPr>
      </w:pPr>
      <w:r w:rsidRPr="001D7B1C">
        <w:rPr>
          <w:rFonts w:ascii="標楷體" w:eastAsia="標楷體" w:hAnsi="標楷體"/>
          <w:b/>
          <w:bCs/>
          <w:color w:val="000000" w:themeColor="text1"/>
          <w:sz w:val="28"/>
          <w:szCs w:val="28"/>
        </w:rPr>
        <w:t>1</w:t>
      </w:r>
      <w:r w:rsidR="00474FCE" w:rsidRPr="001D7B1C">
        <w:rPr>
          <w:rFonts w:ascii="標楷體" w:eastAsia="標楷體" w:hAnsi="標楷體" w:hint="eastAsia"/>
          <w:b/>
          <w:bCs/>
          <w:color w:val="000000" w:themeColor="text1"/>
          <w:sz w:val="28"/>
          <w:szCs w:val="28"/>
        </w:rPr>
        <w:t>4</w:t>
      </w:r>
      <w:r w:rsidR="003D0DB2" w:rsidRPr="001D7B1C">
        <w:rPr>
          <w:rFonts w:ascii="標楷體" w:eastAsia="標楷體" w:hAnsi="標楷體" w:hint="eastAsia"/>
          <w:b/>
          <w:bCs/>
          <w:color w:val="000000" w:themeColor="text1"/>
          <w:sz w:val="28"/>
          <w:szCs w:val="28"/>
        </w:rPr>
        <w:t xml:space="preserve">.　</w:t>
      </w:r>
      <w:r w:rsidR="00A9294E" w:rsidRPr="001D7B1C">
        <w:rPr>
          <w:rFonts w:ascii="標楷體" w:eastAsia="標楷體" w:hAnsi="標楷體"/>
          <w:b/>
          <w:bCs/>
          <w:color w:val="000000" w:themeColor="text1"/>
          <w:sz w:val="28"/>
          <w:szCs w:val="28"/>
        </w:rPr>
        <w:t>部分投資之民營事業經營績效欠佳，且派任民營事業之董事或監察人席次懸缺</w:t>
      </w:r>
      <w:r w:rsidR="00611399" w:rsidRPr="001D7B1C">
        <w:rPr>
          <w:rFonts w:ascii="標楷體" w:eastAsia="標楷體" w:hAnsi="標楷體" w:hint="eastAsia"/>
          <w:b/>
          <w:bCs/>
          <w:color w:val="000000" w:themeColor="text1"/>
          <w:sz w:val="28"/>
          <w:szCs w:val="28"/>
        </w:rPr>
        <w:t>已</w:t>
      </w:r>
      <w:r w:rsidR="005A6A3C" w:rsidRPr="001D7B1C">
        <w:rPr>
          <w:rFonts w:ascii="標楷體" w:eastAsia="標楷體" w:hAnsi="標楷體" w:hint="eastAsia"/>
          <w:b/>
          <w:bCs/>
          <w:color w:val="000000" w:themeColor="text1"/>
          <w:sz w:val="28"/>
          <w:szCs w:val="28"/>
        </w:rPr>
        <w:t>逾1年</w:t>
      </w:r>
      <w:r w:rsidR="00A9294E" w:rsidRPr="001D7B1C">
        <w:rPr>
          <w:rFonts w:ascii="標楷體" w:eastAsia="標楷體" w:hAnsi="標楷體"/>
          <w:b/>
          <w:bCs/>
          <w:color w:val="000000" w:themeColor="text1"/>
          <w:sz w:val="28"/>
          <w:szCs w:val="28"/>
        </w:rPr>
        <w:t>，另</w:t>
      </w:r>
      <w:r w:rsidR="005A6A3C" w:rsidRPr="001D7B1C">
        <w:rPr>
          <w:rFonts w:ascii="標楷體" w:eastAsia="標楷體" w:hAnsi="標楷體" w:hint="eastAsia"/>
          <w:b/>
          <w:bCs/>
          <w:color w:val="000000" w:themeColor="text1"/>
          <w:sz w:val="28"/>
          <w:szCs w:val="28"/>
        </w:rPr>
        <w:t>配合</w:t>
      </w:r>
      <w:r w:rsidR="00A9294E" w:rsidRPr="001D7B1C">
        <w:rPr>
          <w:rFonts w:ascii="標楷體" w:eastAsia="標楷體" w:hAnsi="標楷體"/>
          <w:b/>
          <w:bCs/>
          <w:color w:val="000000" w:themeColor="text1"/>
          <w:sz w:val="28"/>
          <w:szCs w:val="28"/>
        </w:rPr>
        <w:t>辦理「</w:t>
      </w:r>
      <w:proofErr w:type="gramStart"/>
      <w:r w:rsidR="00A9294E" w:rsidRPr="001D7B1C">
        <w:rPr>
          <w:rFonts w:ascii="標楷體" w:eastAsia="標楷體" w:hAnsi="標楷體"/>
          <w:b/>
          <w:bCs/>
          <w:color w:val="000000" w:themeColor="text1"/>
          <w:sz w:val="28"/>
          <w:szCs w:val="28"/>
        </w:rPr>
        <w:t>泛官股售</w:t>
      </w:r>
      <w:proofErr w:type="gramEnd"/>
      <w:r w:rsidR="00A9294E" w:rsidRPr="001D7B1C">
        <w:rPr>
          <w:rFonts w:ascii="標楷體" w:eastAsia="標楷體" w:hAnsi="標楷體"/>
          <w:b/>
          <w:bCs/>
          <w:color w:val="000000" w:themeColor="text1"/>
          <w:sz w:val="28"/>
          <w:szCs w:val="28"/>
        </w:rPr>
        <w:t>電合資計畫」投資</w:t>
      </w:r>
      <w:r w:rsidR="00E40B25" w:rsidRPr="001D7B1C">
        <w:rPr>
          <w:rFonts w:ascii="標楷體" w:eastAsia="標楷體" w:hAnsi="標楷體" w:hint="eastAsia"/>
          <w:b/>
          <w:bCs/>
          <w:color w:val="000000" w:themeColor="text1"/>
          <w:sz w:val="28"/>
          <w:szCs w:val="28"/>
        </w:rPr>
        <w:t>相關事業</w:t>
      </w:r>
      <w:r w:rsidR="00A9294E" w:rsidRPr="001D7B1C">
        <w:rPr>
          <w:rFonts w:ascii="標楷體" w:eastAsia="標楷體" w:hAnsi="標楷體"/>
          <w:b/>
          <w:bCs/>
          <w:color w:val="000000" w:themeColor="text1"/>
          <w:sz w:val="28"/>
          <w:szCs w:val="28"/>
        </w:rPr>
        <w:t>，仍面臨供應商未能如期</w:t>
      </w:r>
      <w:proofErr w:type="gramStart"/>
      <w:r w:rsidR="00A9294E" w:rsidRPr="001D7B1C">
        <w:rPr>
          <w:rFonts w:ascii="標楷體" w:eastAsia="標楷體" w:hAnsi="標楷體"/>
          <w:b/>
          <w:bCs/>
          <w:color w:val="000000" w:themeColor="text1"/>
          <w:sz w:val="28"/>
          <w:szCs w:val="28"/>
        </w:rPr>
        <w:t>併</w:t>
      </w:r>
      <w:proofErr w:type="gramEnd"/>
      <w:r w:rsidR="00A9294E" w:rsidRPr="001D7B1C">
        <w:rPr>
          <w:rFonts w:ascii="標楷體" w:eastAsia="標楷體" w:hAnsi="標楷體"/>
          <w:b/>
          <w:bCs/>
          <w:color w:val="000000" w:themeColor="text1"/>
          <w:sz w:val="28"/>
          <w:szCs w:val="28"/>
        </w:rPr>
        <w:t>網，及</w:t>
      </w:r>
      <w:proofErr w:type="gramStart"/>
      <w:r w:rsidR="003416DB" w:rsidRPr="001D7B1C">
        <w:rPr>
          <w:rFonts w:ascii="標楷體" w:eastAsia="標楷體" w:hAnsi="標楷體" w:hint="eastAsia"/>
          <w:b/>
          <w:bCs/>
          <w:color w:val="000000" w:themeColor="text1"/>
          <w:sz w:val="28"/>
          <w:szCs w:val="28"/>
        </w:rPr>
        <w:t>客戶綠電需求</w:t>
      </w:r>
      <w:proofErr w:type="gramEnd"/>
      <w:r w:rsidR="003416DB" w:rsidRPr="001D7B1C">
        <w:rPr>
          <w:rFonts w:ascii="標楷體" w:eastAsia="標楷體" w:hAnsi="標楷體" w:hint="eastAsia"/>
          <w:b/>
          <w:bCs/>
          <w:color w:val="000000" w:themeColor="text1"/>
          <w:sz w:val="28"/>
          <w:szCs w:val="28"/>
        </w:rPr>
        <w:t>較預計減少之風險</w:t>
      </w:r>
      <w:r w:rsidR="00A9294E" w:rsidRPr="001D7B1C">
        <w:rPr>
          <w:rFonts w:ascii="標楷體" w:eastAsia="標楷體" w:hAnsi="標楷體"/>
          <w:b/>
          <w:bCs/>
          <w:color w:val="000000" w:themeColor="text1"/>
          <w:sz w:val="28"/>
          <w:szCs w:val="28"/>
        </w:rPr>
        <w:t>，允宜</w:t>
      </w:r>
      <w:proofErr w:type="gramStart"/>
      <w:r w:rsidR="00A9294E" w:rsidRPr="001D7B1C">
        <w:rPr>
          <w:rFonts w:ascii="標楷體" w:eastAsia="標楷體" w:hAnsi="標楷體"/>
          <w:b/>
          <w:bCs/>
          <w:color w:val="000000" w:themeColor="text1"/>
          <w:sz w:val="28"/>
          <w:szCs w:val="28"/>
        </w:rPr>
        <w:t>研</w:t>
      </w:r>
      <w:proofErr w:type="gramEnd"/>
      <w:r w:rsidR="00A9294E" w:rsidRPr="001D7B1C">
        <w:rPr>
          <w:rFonts w:ascii="標楷體" w:eastAsia="標楷體" w:hAnsi="標楷體"/>
          <w:b/>
          <w:bCs/>
          <w:color w:val="000000" w:themeColor="text1"/>
          <w:sz w:val="28"/>
          <w:szCs w:val="28"/>
        </w:rPr>
        <w:t>謀改善，</w:t>
      </w:r>
      <w:proofErr w:type="gramStart"/>
      <w:r w:rsidR="00A9294E" w:rsidRPr="001D7B1C">
        <w:rPr>
          <w:rFonts w:ascii="標楷體" w:eastAsia="標楷體" w:hAnsi="標楷體"/>
          <w:b/>
          <w:bCs/>
          <w:color w:val="000000" w:themeColor="text1"/>
          <w:sz w:val="28"/>
          <w:szCs w:val="28"/>
        </w:rPr>
        <w:t>俾</w:t>
      </w:r>
      <w:proofErr w:type="gramEnd"/>
      <w:r w:rsidR="00A9294E" w:rsidRPr="001D7B1C">
        <w:rPr>
          <w:rFonts w:ascii="標楷體" w:eastAsia="標楷體" w:hAnsi="標楷體"/>
          <w:b/>
          <w:bCs/>
          <w:color w:val="000000" w:themeColor="text1"/>
          <w:sz w:val="28"/>
          <w:szCs w:val="28"/>
        </w:rPr>
        <w:t>提升投資效益</w:t>
      </w:r>
      <w:r w:rsidR="003D0DB2" w:rsidRPr="001D7B1C">
        <w:rPr>
          <w:rFonts w:ascii="標楷體" w:eastAsia="標楷體" w:hAnsi="標楷體" w:hint="eastAsia"/>
          <w:b/>
          <w:bCs/>
          <w:color w:val="000000" w:themeColor="text1"/>
          <w:sz w:val="28"/>
          <w:szCs w:val="28"/>
        </w:rPr>
        <w:t>。</w:t>
      </w:r>
    </w:p>
    <w:p w14:paraId="6488C8CA" w14:textId="5FC878AB" w:rsidR="00A9294E" w:rsidRPr="001D7B1C" w:rsidRDefault="00A9294E" w:rsidP="000254E7">
      <w:pPr>
        <w:overflowPunct w:val="0"/>
        <w:spacing w:line="636" w:lineRule="exact"/>
        <w:ind w:firstLineChars="200" w:firstLine="480"/>
        <w:jc w:val="both"/>
        <w:rPr>
          <w:rFonts w:ascii="標楷體" w:eastAsia="標楷體" w:hAnsi="標楷體"/>
          <w:color w:val="000000" w:themeColor="text1"/>
          <w:szCs w:val="24"/>
        </w:rPr>
      </w:pPr>
      <w:r w:rsidRPr="001D7B1C">
        <w:rPr>
          <w:rFonts w:ascii="標楷體" w:eastAsia="標楷體" w:hAnsi="標楷體" w:hint="eastAsia"/>
          <w:color w:val="000000" w:themeColor="text1"/>
          <w:szCs w:val="24"/>
        </w:rPr>
        <w:t>台灣中油公司為擴大經營領域，及配合政府政策等需要，投資民營事業。截至114年底止，投資民營事業計16家，</w:t>
      </w:r>
      <w:proofErr w:type="gramStart"/>
      <w:r w:rsidR="00B47543" w:rsidRPr="001D7B1C">
        <w:rPr>
          <w:rFonts w:ascii="標楷體" w:eastAsia="標楷體" w:hAnsi="標楷體" w:hint="eastAsia"/>
          <w:color w:val="000000" w:themeColor="text1"/>
          <w:szCs w:val="24"/>
        </w:rPr>
        <w:t>1</w:t>
      </w:r>
      <w:r w:rsidR="00B47543" w:rsidRPr="001D7B1C">
        <w:rPr>
          <w:rFonts w:ascii="標楷體" w:eastAsia="標楷體" w:hAnsi="標楷體"/>
          <w:color w:val="000000" w:themeColor="text1"/>
          <w:szCs w:val="24"/>
        </w:rPr>
        <w:t>14</w:t>
      </w:r>
      <w:proofErr w:type="gramEnd"/>
      <w:r w:rsidR="00B47543" w:rsidRPr="001D7B1C">
        <w:rPr>
          <w:rFonts w:ascii="標楷體" w:eastAsia="標楷體" w:hAnsi="標楷體" w:hint="eastAsia"/>
          <w:color w:val="000000" w:themeColor="text1"/>
          <w:szCs w:val="24"/>
        </w:rPr>
        <w:t>年度</w:t>
      </w:r>
      <w:r w:rsidRPr="001D7B1C">
        <w:rPr>
          <w:rFonts w:ascii="標楷體" w:eastAsia="標楷體" w:hAnsi="標楷體" w:hint="eastAsia"/>
          <w:color w:val="000000" w:themeColor="text1"/>
          <w:szCs w:val="24"/>
        </w:rPr>
        <w:t>新增投資台灣智慧電能公司</w:t>
      </w:r>
      <w:r w:rsidRPr="001D7B1C">
        <w:rPr>
          <w:rFonts w:ascii="標楷體" w:eastAsia="標楷體" w:hAnsi="標楷體" w:hint="eastAsia"/>
          <w:color w:val="000000" w:themeColor="text1"/>
          <w:spacing w:val="2"/>
          <w:szCs w:val="24"/>
        </w:rPr>
        <w:t>（下稱台智電公司）</w:t>
      </w:r>
      <w:r w:rsidRPr="001D7B1C">
        <w:rPr>
          <w:rFonts w:ascii="標楷體" w:eastAsia="標楷體" w:hAnsi="標楷體" w:hint="eastAsia"/>
          <w:color w:val="000000" w:themeColor="text1"/>
          <w:szCs w:val="24"/>
        </w:rPr>
        <w:t>1家，及收回投資卡達燃油添加劑公司（113年6月合資契約屆期，於114年3月移轉股權予卡達</w:t>
      </w:r>
      <w:r w:rsidR="002401CF">
        <w:rPr>
          <w:rFonts w:ascii="標楷體" w:eastAsia="標楷體" w:hAnsi="標楷體" w:hint="eastAsia"/>
          <w:color w:val="000000" w:themeColor="text1"/>
          <w:szCs w:val="24"/>
        </w:rPr>
        <w:t>能源</w:t>
      </w:r>
      <w:r w:rsidRPr="001D7B1C">
        <w:rPr>
          <w:rFonts w:ascii="標楷體" w:eastAsia="標楷體" w:hAnsi="標楷體" w:hint="eastAsia"/>
          <w:color w:val="000000" w:themeColor="text1"/>
          <w:szCs w:val="24"/>
        </w:rPr>
        <w:t>公司）、華威天然氣航運公司（114年5月清算完成並收回投資）等2家。經查執行情形，核有下列事項：</w:t>
      </w:r>
    </w:p>
    <w:p w14:paraId="18B522D8" w14:textId="410FDBD1" w:rsidR="007A5CD2" w:rsidRPr="001D7B1C" w:rsidRDefault="000A159C" w:rsidP="000254E7">
      <w:pPr>
        <w:overflowPunct w:val="0"/>
        <w:spacing w:line="636" w:lineRule="exact"/>
        <w:ind w:firstLineChars="600" w:firstLine="1441"/>
        <w:jc w:val="both"/>
        <w:rPr>
          <w:rFonts w:ascii="Microsoft YaHei" w:hAnsi="Microsoft YaHei"/>
          <w:color w:val="000000" w:themeColor="text1"/>
          <w:szCs w:val="24"/>
          <w:shd w:val="pct15" w:color="auto" w:fill="FFFFFF"/>
        </w:rPr>
      </w:pPr>
      <w:r w:rsidRPr="001D7B1C">
        <w:rPr>
          <w:rFonts w:ascii="標楷體" w:eastAsia="標楷體" w:hAnsi="標楷體" w:cs="Times New Roman" w:hint="eastAsia"/>
          <w:b/>
          <w:bCs/>
          <w:color w:val="000000" w:themeColor="text1"/>
          <w:szCs w:val="24"/>
        </w:rPr>
        <w:t>（1）</w:t>
      </w:r>
      <w:r w:rsidRPr="001D7B1C">
        <w:rPr>
          <w:rFonts w:ascii="標楷體" w:eastAsia="標楷體" w:hAnsi="標楷體" w:cs="Times New Roman" w:hint="eastAsia"/>
          <w:b/>
          <w:bCs/>
          <w:color w:val="000000" w:themeColor="text1"/>
          <w:sz w:val="28"/>
          <w:szCs w:val="28"/>
        </w:rPr>
        <w:t xml:space="preserve">　</w:t>
      </w:r>
      <w:r w:rsidR="00A9294E" w:rsidRPr="001D7B1C">
        <w:rPr>
          <w:rFonts w:ascii="標楷體" w:eastAsia="標楷體" w:hAnsi="標楷體" w:hint="eastAsia"/>
          <w:b/>
          <w:bCs/>
          <w:color w:val="000000" w:themeColor="text1"/>
          <w:szCs w:val="24"/>
        </w:rPr>
        <w:t>部分民營事業經營績效欠佳，且派任民營事業之董事或監察人席次</w:t>
      </w:r>
      <w:r w:rsidR="007F642E" w:rsidRPr="001D7B1C">
        <w:rPr>
          <w:rFonts w:ascii="標楷體" w:eastAsia="標楷體" w:hAnsi="標楷體" w:hint="eastAsia"/>
          <w:b/>
          <w:bCs/>
          <w:color w:val="000000" w:themeColor="text1"/>
          <w:szCs w:val="24"/>
        </w:rPr>
        <w:t>懸缺已逾1年</w:t>
      </w:r>
      <w:r w:rsidR="00A9294E" w:rsidRPr="001D7B1C">
        <w:rPr>
          <w:rFonts w:ascii="標楷體" w:eastAsia="標楷體" w:hAnsi="標楷體" w:hint="eastAsia"/>
          <w:b/>
          <w:bCs/>
          <w:color w:val="000000" w:themeColor="text1"/>
          <w:szCs w:val="24"/>
        </w:rPr>
        <w:t>，不利加強轉投資事業風險控管、危機應處、管考與業務及財務之監督：</w:t>
      </w:r>
      <w:r w:rsidR="00A9294E" w:rsidRPr="001D7B1C">
        <w:rPr>
          <w:rFonts w:ascii="標楷體" w:eastAsia="標楷體" w:hAnsi="標楷體" w:hint="eastAsia"/>
          <w:color w:val="000000" w:themeColor="text1"/>
          <w:szCs w:val="24"/>
        </w:rPr>
        <w:t>依經濟部所屬事業機構參加民營事業投資應行注意事項（下稱參加投資應行注意事項）第16點第1項及第2項規定：「部屬事業應對轉投資事業及再轉投資事業加強風險控管及危機應變能力，…</w:t>
      </w:r>
      <w:proofErr w:type="gramStart"/>
      <w:r w:rsidR="00A9294E" w:rsidRPr="001D7B1C">
        <w:rPr>
          <w:rFonts w:ascii="標楷體" w:eastAsia="標楷體" w:hAnsi="標楷體" w:hint="eastAsia"/>
          <w:color w:val="000000" w:themeColor="text1"/>
          <w:szCs w:val="24"/>
        </w:rPr>
        <w:t>…</w:t>
      </w:r>
      <w:proofErr w:type="gramEnd"/>
      <w:r w:rsidR="00A9294E" w:rsidRPr="001D7B1C">
        <w:rPr>
          <w:rFonts w:ascii="標楷體" w:eastAsia="標楷體" w:hAnsi="標楷體" w:hint="eastAsia"/>
          <w:color w:val="000000" w:themeColor="text1"/>
          <w:szCs w:val="24"/>
        </w:rPr>
        <w:t>。部屬事業對於具負責人或經理人</w:t>
      </w:r>
      <w:proofErr w:type="gramStart"/>
      <w:r w:rsidR="00A9294E" w:rsidRPr="001D7B1C">
        <w:rPr>
          <w:rFonts w:ascii="標楷體" w:eastAsia="標楷體" w:hAnsi="標楷體" w:hint="eastAsia"/>
          <w:color w:val="000000" w:themeColor="text1"/>
          <w:szCs w:val="24"/>
        </w:rPr>
        <w:t>推派權之</w:t>
      </w:r>
      <w:proofErr w:type="gramEnd"/>
      <w:r w:rsidR="00A9294E" w:rsidRPr="001D7B1C">
        <w:rPr>
          <w:rFonts w:ascii="標楷體" w:eastAsia="標楷體" w:hAnsi="標楷體" w:hint="eastAsia"/>
          <w:color w:val="000000" w:themeColor="text1"/>
          <w:szCs w:val="24"/>
        </w:rPr>
        <w:t>轉投資事業及再轉投資事業應訂定管考計畫，定期清查，並積極整合，以提高經營綜效。」經查</w:t>
      </w:r>
      <w:r w:rsidR="005A6A3C" w:rsidRPr="001D7B1C">
        <w:rPr>
          <w:rFonts w:ascii="標楷體" w:eastAsia="標楷體" w:hAnsi="標楷體" w:hint="eastAsia"/>
          <w:color w:val="000000" w:themeColor="text1"/>
          <w:szCs w:val="24"/>
        </w:rPr>
        <w:t>，截至114年底止，</w:t>
      </w:r>
      <w:r w:rsidR="00A9294E" w:rsidRPr="001D7B1C">
        <w:rPr>
          <w:rFonts w:ascii="標楷體" w:eastAsia="標楷體" w:hAnsi="標楷體" w:hint="eastAsia"/>
          <w:color w:val="000000" w:themeColor="text1"/>
          <w:szCs w:val="24"/>
        </w:rPr>
        <w:t>台灣中油公司投資民營事業</w:t>
      </w:r>
      <w:r w:rsidR="005A6A3C" w:rsidRPr="001D7B1C">
        <w:rPr>
          <w:rFonts w:ascii="標楷體" w:eastAsia="標楷體" w:hAnsi="標楷體" w:hint="eastAsia"/>
          <w:color w:val="000000" w:themeColor="text1"/>
          <w:szCs w:val="24"/>
        </w:rPr>
        <w:t>計16家</w:t>
      </w:r>
      <w:r w:rsidR="00A9294E" w:rsidRPr="001D7B1C">
        <w:rPr>
          <w:rFonts w:ascii="標楷體" w:eastAsia="標楷體" w:hAnsi="標楷體" w:hint="eastAsia"/>
          <w:color w:val="000000" w:themeColor="text1"/>
          <w:szCs w:val="24"/>
        </w:rPr>
        <w:t>，除</w:t>
      </w:r>
      <w:proofErr w:type="gramStart"/>
      <w:r w:rsidR="005A6A3C" w:rsidRPr="001D7B1C">
        <w:rPr>
          <w:rFonts w:ascii="標楷體" w:eastAsia="標楷體" w:hAnsi="標楷體" w:hint="eastAsia"/>
          <w:color w:val="000000" w:themeColor="text1"/>
          <w:szCs w:val="24"/>
        </w:rPr>
        <w:t>114</w:t>
      </w:r>
      <w:proofErr w:type="gramEnd"/>
      <w:r w:rsidR="005A6A3C" w:rsidRPr="001D7B1C">
        <w:rPr>
          <w:rFonts w:ascii="標楷體" w:eastAsia="標楷體" w:hAnsi="標楷體" w:hint="eastAsia"/>
          <w:color w:val="000000" w:themeColor="text1"/>
          <w:szCs w:val="24"/>
        </w:rPr>
        <w:t>年度新增之</w:t>
      </w:r>
      <w:proofErr w:type="gramStart"/>
      <w:r w:rsidR="00A9294E" w:rsidRPr="001D7B1C">
        <w:rPr>
          <w:rFonts w:ascii="標楷體" w:eastAsia="標楷體" w:hAnsi="標楷體" w:hint="eastAsia"/>
          <w:color w:val="000000" w:themeColor="text1"/>
          <w:szCs w:val="24"/>
        </w:rPr>
        <w:t>台智電公司</w:t>
      </w:r>
      <w:proofErr w:type="gramEnd"/>
      <w:r w:rsidR="00A9294E" w:rsidRPr="001D7B1C">
        <w:rPr>
          <w:rFonts w:ascii="標楷體" w:eastAsia="標楷體" w:hAnsi="標楷體" w:hint="eastAsia"/>
          <w:color w:val="000000" w:themeColor="text1"/>
          <w:szCs w:val="24"/>
        </w:rPr>
        <w:t>，</w:t>
      </w:r>
      <w:r w:rsidR="00231425" w:rsidRPr="001D7B1C">
        <w:rPr>
          <w:rFonts w:ascii="標楷體" w:eastAsia="標楷體" w:hAnsi="標楷體" w:hint="eastAsia"/>
          <w:color w:val="000000" w:themeColor="text1"/>
          <w:szCs w:val="24"/>
        </w:rPr>
        <w:t>尚</w:t>
      </w:r>
      <w:r w:rsidR="00A9294E" w:rsidRPr="001D7B1C">
        <w:rPr>
          <w:rFonts w:ascii="標楷體" w:eastAsia="標楷體" w:hAnsi="標楷體" w:hint="eastAsia"/>
          <w:color w:val="000000" w:themeColor="text1"/>
          <w:szCs w:val="24"/>
        </w:rPr>
        <w:t>屬與離岸風力發電開發商及客戶洽談購售電契約階段，</w:t>
      </w:r>
      <w:r w:rsidR="00231425" w:rsidRPr="001D7B1C">
        <w:rPr>
          <w:rFonts w:ascii="標楷體" w:eastAsia="標楷體" w:hAnsi="標楷體" w:hint="eastAsia"/>
          <w:color w:val="000000" w:themeColor="text1"/>
          <w:szCs w:val="24"/>
        </w:rPr>
        <w:t>仍</w:t>
      </w:r>
      <w:r w:rsidR="00A9294E" w:rsidRPr="001D7B1C">
        <w:rPr>
          <w:rFonts w:ascii="標楷體" w:eastAsia="標楷體" w:hAnsi="標楷體" w:hint="eastAsia"/>
          <w:color w:val="000000" w:themeColor="text1"/>
          <w:szCs w:val="24"/>
        </w:rPr>
        <w:t>無營運收入外，其餘15家</w:t>
      </w:r>
      <w:proofErr w:type="gramStart"/>
      <w:r w:rsidR="00A9294E" w:rsidRPr="001D7B1C">
        <w:rPr>
          <w:rFonts w:ascii="標楷體" w:eastAsia="標楷體" w:hAnsi="標楷體" w:hint="eastAsia"/>
          <w:color w:val="000000" w:themeColor="text1"/>
          <w:szCs w:val="24"/>
        </w:rPr>
        <w:t>114</w:t>
      </w:r>
      <w:proofErr w:type="gramEnd"/>
      <w:r w:rsidR="00A9294E" w:rsidRPr="001D7B1C">
        <w:rPr>
          <w:rFonts w:ascii="標楷體" w:eastAsia="標楷體" w:hAnsi="標楷體" w:hint="eastAsia"/>
          <w:color w:val="000000" w:themeColor="text1"/>
          <w:szCs w:val="24"/>
        </w:rPr>
        <w:t>年度營運績效與</w:t>
      </w:r>
      <w:proofErr w:type="gramStart"/>
      <w:r w:rsidR="00A9294E" w:rsidRPr="001D7B1C">
        <w:rPr>
          <w:rFonts w:ascii="標楷體" w:eastAsia="標楷體" w:hAnsi="標楷體" w:hint="eastAsia"/>
          <w:color w:val="000000" w:themeColor="text1"/>
          <w:szCs w:val="24"/>
        </w:rPr>
        <w:t>113</w:t>
      </w:r>
      <w:proofErr w:type="gramEnd"/>
      <w:r w:rsidR="00A9294E" w:rsidRPr="001D7B1C">
        <w:rPr>
          <w:rFonts w:ascii="標楷體" w:eastAsia="標楷體" w:hAnsi="標楷體" w:hint="eastAsia"/>
          <w:color w:val="000000" w:themeColor="text1"/>
          <w:szCs w:val="24"/>
        </w:rPr>
        <w:t>年度相較，盈餘增加者（包含轉虧為盈者）5家，營運績效趨劣或待改善</w:t>
      </w:r>
      <w:r w:rsidR="00A9294E" w:rsidRPr="00C20D6F">
        <w:rPr>
          <w:rFonts w:ascii="標楷體" w:eastAsia="標楷體" w:hAnsi="標楷體" w:hint="eastAsia"/>
          <w:color w:val="000000" w:themeColor="text1"/>
          <w:spacing w:val="4"/>
          <w:szCs w:val="24"/>
        </w:rPr>
        <w:t>者10家，包括：虧損較</w:t>
      </w:r>
      <w:proofErr w:type="gramStart"/>
      <w:r w:rsidR="00A9294E" w:rsidRPr="00C20D6F">
        <w:rPr>
          <w:rFonts w:ascii="標楷體" w:eastAsia="標楷體" w:hAnsi="標楷體" w:hint="eastAsia"/>
          <w:color w:val="000000" w:themeColor="text1"/>
          <w:spacing w:val="4"/>
          <w:szCs w:val="24"/>
        </w:rPr>
        <w:t>113</w:t>
      </w:r>
      <w:proofErr w:type="gramEnd"/>
      <w:r w:rsidR="00A9294E" w:rsidRPr="00C20D6F">
        <w:rPr>
          <w:rFonts w:ascii="標楷體" w:eastAsia="標楷體" w:hAnsi="標楷體" w:hint="eastAsia"/>
          <w:color w:val="000000" w:themeColor="text1"/>
          <w:spacing w:val="4"/>
          <w:szCs w:val="24"/>
        </w:rPr>
        <w:t>年度增加者，計有中美和石油化學公司等4家；營運雖有改善，惟仍虧損者，計有台灣國際造船公司等</w:t>
      </w:r>
      <w:r w:rsidR="00A9294E" w:rsidRPr="001D7B1C">
        <w:rPr>
          <w:rFonts w:ascii="標楷體" w:eastAsia="標楷體" w:hAnsi="標楷體" w:hint="eastAsia"/>
          <w:color w:val="000000" w:themeColor="text1"/>
          <w:szCs w:val="24"/>
        </w:rPr>
        <w:t>2家；盈餘較</w:t>
      </w:r>
      <w:proofErr w:type="gramStart"/>
      <w:r w:rsidR="00A9294E" w:rsidRPr="001D7B1C">
        <w:rPr>
          <w:rFonts w:ascii="標楷體" w:eastAsia="標楷體" w:hAnsi="標楷體" w:hint="eastAsia"/>
          <w:color w:val="000000" w:themeColor="text1"/>
          <w:szCs w:val="24"/>
        </w:rPr>
        <w:t>113</w:t>
      </w:r>
      <w:proofErr w:type="gramEnd"/>
      <w:r w:rsidR="00A9294E" w:rsidRPr="001D7B1C">
        <w:rPr>
          <w:rFonts w:ascii="標楷體" w:eastAsia="標楷體" w:hAnsi="標楷體" w:hint="eastAsia"/>
          <w:color w:val="000000" w:themeColor="text1"/>
          <w:szCs w:val="24"/>
        </w:rPr>
        <w:t>年度減少者，</w:t>
      </w:r>
      <w:r w:rsidR="0060797B" w:rsidRPr="001D7B1C">
        <w:rPr>
          <w:rFonts w:ascii="標楷體" w:eastAsia="標楷體" w:hAnsi="標楷體" w:hint="eastAsia"/>
          <w:color w:val="000000" w:themeColor="text1"/>
          <w:szCs w:val="24"/>
        </w:rPr>
        <w:t>計有</w:t>
      </w:r>
      <w:r w:rsidR="00A9294E" w:rsidRPr="001D7B1C">
        <w:rPr>
          <w:rFonts w:ascii="標楷體" w:eastAsia="標楷體" w:hAnsi="標楷體" w:hint="eastAsia"/>
          <w:color w:val="000000" w:themeColor="text1"/>
          <w:szCs w:val="24"/>
        </w:rPr>
        <w:t>淳品實業公司等4家</w:t>
      </w:r>
      <w:r w:rsidR="00880B3E" w:rsidRPr="001D7B1C">
        <w:rPr>
          <w:rFonts w:ascii="標楷體" w:eastAsia="標楷體" w:hAnsi="標楷體" w:cs="Times New Roman"/>
          <w:noProof/>
          <w:color w:val="000000" w:themeColor="text1"/>
          <w:sz w:val="32"/>
          <w:szCs w:val="32"/>
        </w:rPr>
        <w:lastRenderedPageBreak/>
        <mc:AlternateContent>
          <mc:Choice Requires="wps">
            <w:drawing>
              <wp:anchor distT="45720" distB="45720" distL="114300" distR="114300" simplePos="0" relativeHeight="251993088" behindDoc="1" locked="0" layoutInCell="1" allowOverlap="1" wp14:anchorId="343201E1" wp14:editId="1BB5C6B9">
                <wp:simplePos x="0" y="0"/>
                <wp:positionH relativeFrom="column">
                  <wp:posOffset>1200150</wp:posOffset>
                </wp:positionH>
                <wp:positionV relativeFrom="paragraph">
                  <wp:posOffset>130810</wp:posOffset>
                </wp:positionV>
                <wp:extent cx="5238750" cy="3800475"/>
                <wp:effectExtent l="0" t="0" r="0" b="0"/>
                <wp:wrapSquare wrapText="bothSides"/>
                <wp:docPr id="8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0" cy="3800475"/>
                        </a:xfrm>
                        <a:prstGeom prst="rect">
                          <a:avLst/>
                        </a:prstGeom>
                        <a:noFill/>
                        <a:ln w="9525">
                          <a:noFill/>
                          <a:miter lim="800000"/>
                          <a:headEnd/>
                          <a:tailEnd/>
                        </a:ln>
                      </wps:spPr>
                      <wps:txbx>
                        <w:txbxContent>
                          <w:tbl>
                            <w:tblPr>
                              <w:tblW w:w="4975" w:type="pct"/>
                              <w:tblInd w:w="-5" w:type="dxa"/>
                              <w:tblLayout w:type="fixed"/>
                              <w:tblCellMar>
                                <w:left w:w="28" w:type="dxa"/>
                                <w:right w:w="28" w:type="dxa"/>
                              </w:tblCellMar>
                              <w:tblLook w:val="04A0" w:firstRow="1" w:lastRow="0" w:firstColumn="1" w:lastColumn="0" w:noHBand="0" w:noVBand="1"/>
                            </w:tblPr>
                            <w:tblGrid>
                              <w:gridCol w:w="1161"/>
                              <w:gridCol w:w="81"/>
                              <w:gridCol w:w="2933"/>
                              <w:gridCol w:w="1263"/>
                              <w:gridCol w:w="1244"/>
                              <w:gridCol w:w="1211"/>
                              <w:gridCol w:w="30"/>
                            </w:tblGrid>
                            <w:tr w:rsidR="00BC545A" w:rsidRPr="003A3520" w14:paraId="60923447" w14:textId="77777777" w:rsidTr="004015DE">
                              <w:trPr>
                                <w:gridAfter w:val="1"/>
                                <w:wAfter w:w="19" w:type="pct"/>
                                <w:trHeight w:val="20"/>
                              </w:trPr>
                              <w:tc>
                                <w:tcPr>
                                  <w:tcW w:w="4981" w:type="pct"/>
                                  <w:gridSpan w:val="6"/>
                                </w:tcPr>
                                <w:p w14:paraId="68780CDC" w14:textId="77777777" w:rsidR="00BC545A" w:rsidRPr="003A3520" w:rsidRDefault="00BC545A" w:rsidP="003A3520">
                                  <w:pPr>
                                    <w:spacing w:line="0" w:lineRule="atLeast"/>
                                    <w:ind w:leftChars="-20" w:left="-48" w:rightChars="-20" w:right="-48"/>
                                    <w:jc w:val="center"/>
                                    <w:rPr>
                                      <w:rFonts w:ascii="標楷體" w:eastAsia="標楷體" w:hAnsi="標楷體" w:cs="新細明體"/>
                                      <w:b/>
                                      <w:bCs/>
                                      <w:sz w:val="28"/>
                                      <w:szCs w:val="24"/>
                                    </w:rPr>
                                  </w:pPr>
                                  <w:r w:rsidRPr="002908A2">
                                    <w:rPr>
                                      <w:rFonts w:ascii="標楷體" w:eastAsia="標楷體" w:hAnsi="標楷體" w:cs="新細明體" w:hint="eastAsia"/>
                                      <w:b/>
                                      <w:bCs/>
                                    </w:rPr>
                                    <w:t>表</w:t>
                                  </w:r>
                                  <w:r>
                                    <w:rPr>
                                      <w:rFonts w:ascii="標楷體" w:eastAsia="標楷體" w:hAnsi="標楷體" w:cs="新細明體"/>
                                      <w:b/>
                                      <w:bCs/>
                                    </w:rPr>
                                    <w:t>7</w:t>
                                  </w:r>
                                  <w:r w:rsidRPr="002908A2">
                                    <w:rPr>
                                      <w:rFonts w:ascii="標楷體" w:eastAsia="標楷體" w:hAnsi="標楷體" w:cs="新細明體" w:hint="eastAsia"/>
                                      <w:b/>
                                      <w:bCs/>
                                    </w:rPr>
                                    <w:t xml:space="preserve">　台灣中油公司</w:t>
                                  </w:r>
                                  <w:r w:rsidRPr="003A3520">
                                    <w:rPr>
                                      <w:rFonts w:ascii="標楷體" w:eastAsia="標楷體" w:hAnsi="標楷體" w:cs="新細明體" w:hint="eastAsia"/>
                                      <w:b/>
                                      <w:bCs/>
                                    </w:rPr>
                                    <w:t>投資民營事業營運績效欠佳情形</w:t>
                                  </w:r>
                                </w:p>
                              </w:tc>
                            </w:tr>
                            <w:tr w:rsidR="00BC545A" w:rsidRPr="003A3520" w14:paraId="6770BA0C" w14:textId="77777777" w:rsidTr="004015DE">
                              <w:trPr>
                                <w:gridAfter w:val="1"/>
                                <w:wAfter w:w="19" w:type="pct"/>
                                <w:trHeight w:val="20"/>
                              </w:trPr>
                              <w:tc>
                                <w:tcPr>
                                  <w:tcW w:w="784" w:type="pct"/>
                                  <w:gridSpan w:val="2"/>
                                  <w:tcBorders>
                                    <w:bottom w:val="single" w:sz="4" w:space="0" w:color="auto"/>
                                  </w:tcBorders>
                                </w:tcPr>
                                <w:p w14:paraId="63EC7842" w14:textId="77777777" w:rsidR="00BC545A" w:rsidRPr="003A3520" w:rsidRDefault="00BC545A" w:rsidP="003A3520">
                                  <w:pPr>
                                    <w:jc w:val="right"/>
                                    <w:rPr>
                                      <w:rFonts w:ascii="標楷體" w:eastAsia="標楷體" w:hAnsi="標楷體" w:cs="新細明體"/>
                                      <w:sz w:val="20"/>
                                    </w:rPr>
                                  </w:pPr>
                                </w:p>
                              </w:tc>
                              <w:tc>
                                <w:tcPr>
                                  <w:tcW w:w="4197" w:type="pct"/>
                                  <w:gridSpan w:val="4"/>
                                  <w:tcBorders>
                                    <w:bottom w:val="single" w:sz="4" w:space="0" w:color="auto"/>
                                  </w:tcBorders>
                                  <w:noWrap/>
                                  <w:vAlign w:val="center"/>
                                </w:tcPr>
                                <w:p w14:paraId="01CE6E79" w14:textId="77777777" w:rsidR="00BC545A" w:rsidRPr="003A3520" w:rsidRDefault="00BC545A" w:rsidP="003A3520">
                                  <w:pPr>
                                    <w:jc w:val="right"/>
                                    <w:rPr>
                                      <w:rFonts w:ascii="標楷體" w:eastAsia="標楷體" w:hAnsi="標楷體" w:cs="新細明體"/>
                                      <w:sz w:val="20"/>
                                    </w:rPr>
                                  </w:pPr>
                                  <w:r w:rsidRPr="003A3520">
                                    <w:rPr>
                                      <w:rFonts w:ascii="標楷體" w:eastAsia="標楷體" w:hAnsi="標楷體" w:cs="新細明體" w:hint="eastAsia"/>
                                      <w:sz w:val="20"/>
                                    </w:rPr>
                                    <w:t>單位：新臺幣千元</w:t>
                                  </w:r>
                                </w:p>
                              </w:tc>
                            </w:tr>
                            <w:tr w:rsidR="00BC545A" w:rsidRPr="003A3520" w14:paraId="57E98BA1" w14:textId="77777777" w:rsidTr="004015DE">
                              <w:trPr>
                                <w:trHeight w:val="20"/>
                              </w:trPr>
                              <w:tc>
                                <w:tcPr>
                                  <w:tcW w:w="733" w:type="pct"/>
                                  <w:tcBorders>
                                    <w:top w:val="single" w:sz="4" w:space="0" w:color="auto"/>
                                    <w:left w:val="single" w:sz="4" w:space="0" w:color="auto"/>
                                    <w:bottom w:val="single" w:sz="4" w:space="0" w:color="auto"/>
                                    <w:right w:val="single" w:sz="4" w:space="0" w:color="auto"/>
                                  </w:tcBorders>
                                  <w:noWrap/>
                                  <w:vAlign w:val="center"/>
                                  <w:hideMark/>
                                </w:tcPr>
                                <w:p w14:paraId="6A9E5100" w14:textId="77777777" w:rsidR="00BC545A" w:rsidRPr="00161081" w:rsidRDefault="00BC545A" w:rsidP="004015DE">
                                  <w:pPr>
                                    <w:spacing w:line="280" w:lineRule="exact"/>
                                    <w:jc w:val="center"/>
                                    <w:rPr>
                                      <w:rFonts w:ascii="標楷體" w:eastAsia="標楷體" w:hAnsi="標楷體" w:cs="新細明體"/>
                                      <w:sz w:val="20"/>
                                      <w:szCs w:val="20"/>
                                    </w:rPr>
                                  </w:pPr>
                                  <w:r w:rsidRPr="00161081">
                                    <w:rPr>
                                      <w:rFonts w:ascii="標楷體" w:eastAsia="標楷體" w:hAnsi="標楷體" w:cs="新細明體" w:hint="eastAsia"/>
                                      <w:sz w:val="20"/>
                                      <w:szCs w:val="20"/>
                                    </w:rPr>
                                    <w:t>營運情形</w:t>
                                  </w:r>
                                </w:p>
                              </w:tc>
                              <w:tc>
                                <w:tcPr>
                                  <w:tcW w:w="1902" w:type="pct"/>
                                  <w:gridSpan w:val="2"/>
                                  <w:tcBorders>
                                    <w:top w:val="single" w:sz="4" w:space="0" w:color="auto"/>
                                    <w:left w:val="single" w:sz="4" w:space="0" w:color="auto"/>
                                    <w:bottom w:val="single" w:sz="4" w:space="0" w:color="auto"/>
                                    <w:right w:val="single" w:sz="4" w:space="0" w:color="auto"/>
                                  </w:tcBorders>
                                  <w:noWrap/>
                                  <w:vAlign w:val="center"/>
                                  <w:hideMark/>
                                </w:tcPr>
                                <w:p w14:paraId="56965A65" w14:textId="77777777" w:rsidR="00BC545A" w:rsidRPr="00161081" w:rsidRDefault="00BC545A" w:rsidP="004015DE">
                                  <w:pPr>
                                    <w:spacing w:line="280" w:lineRule="exact"/>
                                    <w:jc w:val="center"/>
                                    <w:rPr>
                                      <w:rFonts w:ascii="標楷體" w:eastAsia="標楷體" w:hAnsi="標楷體" w:cs="新細明體"/>
                                      <w:sz w:val="20"/>
                                      <w:szCs w:val="20"/>
                                    </w:rPr>
                                  </w:pPr>
                                  <w:r w:rsidRPr="00161081">
                                    <w:rPr>
                                      <w:rFonts w:ascii="標楷體" w:eastAsia="標楷體" w:hAnsi="標楷體" w:cs="新細明體" w:hint="eastAsia"/>
                                      <w:sz w:val="20"/>
                                      <w:szCs w:val="20"/>
                                    </w:rPr>
                                    <w:t>投資事業</w:t>
                                  </w:r>
                                </w:p>
                              </w:tc>
                              <w:tc>
                                <w:tcPr>
                                  <w:tcW w:w="797" w:type="pct"/>
                                  <w:tcBorders>
                                    <w:top w:val="single" w:sz="4" w:space="0" w:color="auto"/>
                                    <w:left w:val="single" w:sz="4" w:space="0" w:color="auto"/>
                                    <w:bottom w:val="single" w:sz="4" w:space="0" w:color="auto"/>
                                    <w:right w:val="single" w:sz="4" w:space="0" w:color="auto"/>
                                  </w:tcBorders>
                                  <w:vAlign w:val="center"/>
                                  <w:hideMark/>
                                </w:tcPr>
                                <w:p w14:paraId="6116B606" w14:textId="77777777" w:rsidR="00BC545A" w:rsidRPr="00161081" w:rsidRDefault="00BC545A" w:rsidP="004015DE">
                                  <w:pPr>
                                    <w:spacing w:line="280" w:lineRule="exact"/>
                                    <w:jc w:val="center"/>
                                    <w:rPr>
                                      <w:rFonts w:ascii="標楷體" w:eastAsia="標楷體" w:hAnsi="標楷體" w:cs="新細明體"/>
                                      <w:spacing w:val="-20"/>
                                      <w:sz w:val="20"/>
                                      <w:szCs w:val="20"/>
                                    </w:rPr>
                                  </w:pPr>
                                  <w:r w:rsidRPr="00161081">
                                    <w:rPr>
                                      <w:rFonts w:ascii="標楷體" w:eastAsia="標楷體" w:hAnsi="標楷體" w:cs="新細明體" w:hint="eastAsia"/>
                                      <w:spacing w:val="-20"/>
                                      <w:sz w:val="20"/>
                                      <w:szCs w:val="20"/>
                                    </w:rPr>
                                    <w:t>11</w:t>
                                  </w:r>
                                  <w:r w:rsidRPr="00161081">
                                    <w:rPr>
                                      <w:rFonts w:ascii="標楷體" w:eastAsia="標楷體" w:hAnsi="標楷體" w:cs="新細明體"/>
                                      <w:spacing w:val="-20"/>
                                      <w:sz w:val="20"/>
                                      <w:szCs w:val="20"/>
                                    </w:rPr>
                                    <w:t>3</w:t>
                                  </w:r>
                                  <w:r w:rsidRPr="00161081">
                                    <w:rPr>
                                      <w:rFonts w:ascii="標楷體" w:eastAsia="標楷體" w:hAnsi="標楷體" w:cs="新細明體" w:hint="eastAsia"/>
                                      <w:spacing w:val="-20"/>
                                      <w:sz w:val="20"/>
                                      <w:szCs w:val="20"/>
                                    </w:rPr>
                                    <w:t>年度</w:t>
                                  </w:r>
                                  <w:r w:rsidRPr="00161081">
                                    <w:rPr>
                                      <w:rFonts w:ascii="標楷體" w:eastAsia="標楷體" w:hAnsi="標楷體" w:cs="新細明體"/>
                                      <w:spacing w:val="-20"/>
                                      <w:sz w:val="20"/>
                                      <w:szCs w:val="20"/>
                                    </w:rPr>
                                    <w:t>淨利</w:t>
                                  </w:r>
                                </w:p>
                                <w:p w14:paraId="3F51DC25" w14:textId="77777777" w:rsidR="00BC545A" w:rsidRPr="00F8059D" w:rsidRDefault="00BC545A" w:rsidP="004015DE">
                                  <w:pPr>
                                    <w:spacing w:line="280" w:lineRule="exact"/>
                                    <w:jc w:val="center"/>
                                    <w:rPr>
                                      <w:rFonts w:ascii="標楷體" w:eastAsia="標楷體" w:hAnsi="標楷體" w:cs="新細明體"/>
                                      <w:sz w:val="20"/>
                                      <w:szCs w:val="20"/>
                                    </w:rPr>
                                  </w:pPr>
                                  <w:r w:rsidRPr="00F8059D">
                                    <w:rPr>
                                      <w:rFonts w:ascii="標楷體" w:eastAsia="標楷體" w:hAnsi="標楷體" w:cs="新細明體"/>
                                      <w:sz w:val="20"/>
                                      <w:szCs w:val="20"/>
                                    </w:rPr>
                                    <w:t>（</w:t>
                                  </w:r>
                                  <w:r w:rsidRPr="00F8059D">
                                    <w:rPr>
                                      <w:rFonts w:ascii="標楷體" w:eastAsia="標楷體" w:hAnsi="標楷體" w:cs="新細明體" w:hint="eastAsia"/>
                                      <w:sz w:val="20"/>
                                      <w:szCs w:val="20"/>
                                    </w:rPr>
                                    <w:t>淨</w:t>
                                  </w:r>
                                  <w:r w:rsidRPr="00F8059D">
                                    <w:rPr>
                                      <w:rFonts w:ascii="標楷體" w:eastAsia="標楷體" w:hAnsi="標楷體" w:cs="新細明體"/>
                                      <w:sz w:val="20"/>
                                      <w:szCs w:val="20"/>
                                    </w:rPr>
                                    <w:t>損）</w:t>
                                  </w:r>
                                </w:p>
                              </w:tc>
                              <w:tc>
                                <w:tcPr>
                                  <w:tcW w:w="785" w:type="pct"/>
                                  <w:tcBorders>
                                    <w:top w:val="single" w:sz="4" w:space="0" w:color="auto"/>
                                    <w:left w:val="nil"/>
                                    <w:bottom w:val="single" w:sz="4" w:space="0" w:color="auto"/>
                                    <w:right w:val="single" w:sz="4" w:space="0" w:color="auto"/>
                                  </w:tcBorders>
                                  <w:vAlign w:val="center"/>
                                </w:tcPr>
                                <w:p w14:paraId="42775AB9" w14:textId="77777777" w:rsidR="00BC545A" w:rsidRPr="00161081" w:rsidRDefault="00BC545A" w:rsidP="004015DE">
                                  <w:pPr>
                                    <w:spacing w:line="280" w:lineRule="exact"/>
                                    <w:jc w:val="center"/>
                                    <w:rPr>
                                      <w:rFonts w:ascii="標楷體" w:eastAsia="標楷體" w:hAnsi="標楷體" w:cs="新細明體"/>
                                      <w:spacing w:val="-20"/>
                                      <w:sz w:val="20"/>
                                      <w:szCs w:val="20"/>
                                    </w:rPr>
                                  </w:pPr>
                                  <w:r w:rsidRPr="00161081">
                                    <w:rPr>
                                      <w:rFonts w:ascii="標楷體" w:eastAsia="標楷體" w:hAnsi="標楷體" w:cs="新細明體" w:hint="eastAsia"/>
                                      <w:spacing w:val="-20"/>
                                      <w:sz w:val="20"/>
                                      <w:szCs w:val="20"/>
                                    </w:rPr>
                                    <w:t>11</w:t>
                                  </w:r>
                                  <w:r w:rsidRPr="00161081">
                                    <w:rPr>
                                      <w:rFonts w:ascii="標楷體" w:eastAsia="標楷體" w:hAnsi="標楷體" w:cs="新細明體"/>
                                      <w:spacing w:val="-20"/>
                                      <w:sz w:val="20"/>
                                      <w:szCs w:val="20"/>
                                    </w:rPr>
                                    <w:t>4</w:t>
                                  </w:r>
                                  <w:r w:rsidRPr="00161081">
                                    <w:rPr>
                                      <w:rFonts w:ascii="標楷體" w:eastAsia="標楷體" w:hAnsi="標楷體" w:cs="新細明體" w:hint="eastAsia"/>
                                      <w:spacing w:val="-20"/>
                                      <w:sz w:val="20"/>
                                      <w:szCs w:val="20"/>
                                    </w:rPr>
                                    <w:t>年度</w:t>
                                  </w:r>
                                  <w:r w:rsidRPr="00161081">
                                    <w:rPr>
                                      <w:rFonts w:ascii="標楷體" w:eastAsia="標楷體" w:hAnsi="標楷體" w:cs="新細明體"/>
                                      <w:spacing w:val="-20"/>
                                      <w:sz w:val="20"/>
                                      <w:szCs w:val="20"/>
                                    </w:rPr>
                                    <w:t>淨利</w:t>
                                  </w:r>
                                </w:p>
                                <w:p w14:paraId="77E03888" w14:textId="77777777" w:rsidR="00BC545A" w:rsidRPr="00F8059D" w:rsidRDefault="00BC545A" w:rsidP="004015DE">
                                  <w:pPr>
                                    <w:spacing w:line="280" w:lineRule="exact"/>
                                    <w:jc w:val="center"/>
                                    <w:rPr>
                                      <w:rFonts w:ascii="標楷體" w:eastAsia="標楷體" w:hAnsi="標楷體" w:cs="新細明體"/>
                                      <w:sz w:val="20"/>
                                      <w:szCs w:val="20"/>
                                    </w:rPr>
                                  </w:pPr>
                                  <w:r w:rsidRPr="00F8059D">
                                    <w:rPr>
                                      <w:rFonts w:ascii="標楷體" w:eastAsia="標楷體" w:hAnsi="標楷體" w:cs="新細明體"/>
                                      <w:sz w:val="20"/>
                                      <w:szCs w:val="20"/>
                                    </w:rPr>
                                    <w:t>（</w:t>
                                  </w:r>
                                  <w:r w:rsidRPr="00F8059D">
                                    <w:rPr>
                                      <w:rFonts w:ascii="標楷體" w:eastAsia="標楷體" w:hAnsi="標楷體" w:cs="新細明體" w:hint="eastAsia"/>
                                      <w:sz w:val="20"/>
                                      <w:szCs w:val="20"/>
                                    </w:rPr>
                                    <w:t>淨</w:t>
                                  </w:r>
                                  <w:r w:rsidRPr="00F8059D">
                                    <w:rPr>
                                      <w:rFonts w:ascii="標楷體" w:eastAsia="標楷體" w:hAnsi="標楷體" w:cs="新細明體"/>
                                      <w:sz w:val="20"/>
                                      <w:szCs w:val="20"/>
                                    </w:rPr>
                                    <w:t>損）</w:t>
                                  </w:r>
                                </w:p>
                              </w:tc>
                              <w:tc>
                                <w:tcPr>
                                  <w:tcW w:w="783" w:type="pct"/>
                                  <w:gridSpan w:val="2"/>
                                  <w:tcBorders>
                                    <w:top w:val="single" w:sz="4" w:space="0" w:color="auto"/>
                                    <w:left w:val="nil"/>
                                    <w:bottom w:val="single" w:sz="4" w:space="0" w:color="auto"/>
                                    <w:right w:val="single" w:sz="4" w:space="0" w:color="auto"/>
                                  </w:tcBorders>
                                  <w:vAlign w:val="center"/>
                                  <w:hideMark/>
                                </w:tcPr>
                                <w:p w14:paraId="65B63CB9" w14:textId="51E25781" w:rsidR="006749CA" w:rsidRPr="006749CA" w:rsidRDefault="006749CA" w:rsidP="004015DE">
                                  <w:pPr>
                                    <w:spacing w:line="280" w:lineRule="exact"/>
                                    <w:jc w:val="center"/>
                                    <w:rPr>
                                      <w:rFonts w:ascii="標楷體" w:eastAsia="標楷體" w:hAnsi="標楷體" w:cs="新細明體"/>
                                      <w:spacing w:val="-20"/>
                                      <w:sz w:val="20"/>
                                      <w:szCs w:val="20"/>
                                    </w:rPr>
                                  </w:pPr>
                                  <w:r w:rsidRPr="006749CA">
                                    <w:rPr>
                                      <w:rFonts w:ascii="標楷體" w:eastAsia="標楷體" w:hAnsi="標楷體" w:cs="新細明體" w:hint="eastAsia"/>
                                      <w:spacing w:val="-20"/>
                                      <w:sz w:val="20"/>
                                      <w:szCs w:val="20"/>
                                    </w:rPr>
                                    <w:t>1</w:t>
                                  </w:r>
                                  <w:r w:rsidRPr="006749CA">
                                    <w:rPr>
                                      <w:rFonts w:ascii="標楷體" w:eastAsia="標楷體" w:hAnsi="標楷體" w:cs="新細明體"/>
                                      <w:spacing w:val="-20"/>
                                      <w:sz w:val="20"/>
                                      <w:szCs w:val="20"/>
                                    </w:rPr>
                                    <w:t>14</w:t>
                                  </w:r>
                                  <w:r w:rsidRPr="006749CA">
                                    <w:rPr>
                                      <w:rFonts w:ascii="標楷體" w:eastAsia="標楷體" w:hAnsi="標楷體" w:cs="新細明體" w:hint="eastAsia"/>
                                      <w:spacing w:val="-20"/>
                                      <w:sz w:val="20"/>
                                      <w:szCs w:val="20"/>
                                    </w:rPr>
                                    <w:t>與113年度</w:t>
                                  </w:r>
                                </w:p>
                                <w:p w14:paraId="6FE5A4A0" w14:textId="3821047F" w:rsidR="00BC545A" w:rsidRPr="0056053B" w:rsidRDefault="00BC545A" w:rsidP="004015DE">
                                  <w:pPr>
                                    <w:spacing w:line="280" w:lineRule="exact"/>
                                    <w:jc w:val="center"/>
                                    <w:rPr>
                                      <w:rFonts w:ascii="標楷體" w:eastAsia="標楷體" w:hAnsi="標楷體" w:cs="新細明體"/>
                                      <w:sz w:val="20"/>
                                      <w:szCs w:val="20"/>
                                    </w:rPr>
                                  </w:pPr>
                                  <w:r w:rsidRPr="0056053B">
                                    <w:rPr>
                                      <w:rFonts w:ascii="標楷體" w:eastAsia="標楷體" w:hAnsi="標楷體" w:cs="新細明體" w:hint="eastAsia"/>
                                      <w:sz w:val="20"/>
                                      <w:szCs w:val="20"/>
                                    </w:rPr>
                                    <w:t>比較增減</w:t>
                                  </w:r>
                                </w:p>
                              </w:tc>
                            </w:tr>
                            <w:tr w:rsidR="00BC545A" w:rsidRPr="003A3520" w14:paraId="60656BCB" w14:textId="77777777" w:rsidTr="004015DE">
                              <w:trPr>
                                <w:trHeight w:val="411"/>
                              </w:trPr>
                              <w:tc>
                                <w:tcPr>
                                  <w:tcW w:w="733" w:type="pct"/>
                                  <w:vMerge w:val="restart"/>
                                  <w:tcBorders>
                                    <w:top w:val="nil"/>
                                    <w:left w:val="single" w:sz="4" w:space="0" w:color="auto"/>
                                    <w:right w:val="single" w:sz="4" w:space="0" w:color="auto"/>
                                  </w:tcBorders>
                                  <w:vAlign w:val="center"/>
                                  <w:hideMark/>
                                </w:tcPr>
                                <w:p w14:paraId="359E82EB" w14:textId="77777777" w:rsidR="00BC545A" w:rsidRPr="000536ED" w:rsidRDefault="00BC545A" w:rsidP="004015DE">
                                  <w:pPr>
                                    <w:spacing w:line="280" w:lineRule="exact"/>
                                    <w:jc w:val="center"/>
                                    <w:rPr>
                                      <w:rFonts w:ascii="標楷體" w:eastAsia="標楷體" w:hAnsi="標楷體" w:cs="新細明體"/>
                                      <w:spacing w:val="-10"/>
                                      <w:sz w:val="20"/>
                                      <w:szCs w:val="20"/>
                                    </w:rPr>
                                  </w:pPr>
                                  <w:r w:rsidRPr="000536ED">
                                    <w:rPr>
                                      <w:rFonts w:ascii="標楷體" w:eastAsia="標楷體" w:hAnsi="標楷體" w:cs="新細明體" w:hint="eastAsia"/>
                                      <w:spacing w:val="-10"/>
                                      <w:sz w:val="20"/>
                                      <w:szCs w:val="20"/>
                                    </w:rPr>
                                    <w:t>虧損較11</w:t>
                                  </w:r>
                                  <w:r w:rsidRPr="000536ED">
                                    <w:rPr>
                                      <w:rFonts w:ascii="標楷體" w:eastAsia="標楷體" w:hAnsi="標楷體" w:cs="新細明體"/>
                                      <w:spacing w:val="-10"/>
                                      <w:sz w:val="20"/>
                                      <w:szCs w:val="20"/>
                                    </w:rPr>
                                    <w:t>3</w:t>
                                  </w:r>
                                  <w:r w:rsidRPr="000536ED">
                                    <w:rPr>
                                      <w:rFonts w:ascii="標楷體" w:eastAsia="標楷體" w:hAnsi="標楷體" w:cs="新細明體" w:hint="eastAsia"/>
                                      <w:spacing w:val="-10"/>
                                      <w:sz w:val="20"/>
                                      <w:szCs w:val="20"/>
                                    </w:rPr>
                                    <w:t>年度增加者</w:t>
                                  </w:r>
                                </w:p>
                              </w:tc>
                              <w:tc>
                                <w:tcPr>
                                  <w:tcW w:w="1902" w:type="pct"/>
                                  <w:gridSpan w:val="2"/>
                                  <w:tcBorders>
                                    <w:top w:val="single" w:sz="4" w:space="0" w:color="auto"/>
                                    <w:left w:val="single" w:sz="4" w:space="0" w:color="auto"/>
                                    <w:bottom w:val="single" w:sz="4" w:space="0" w:color="auto"/>
                                    <w:right w:val="single" w:sz="4" w:space="0" w:color="auto"/>
                                  </w:tcBorders>
                                  <w:vAlign w:val="center"/>
                                  <w:hideMark/>
                                </w:tcPr>
                                <w:p w14:paraId="1D114CA3"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中美和石油化學公司</w:t>
                                  </w:r>
                                </w:p>
                              </w:tc>
                              <w:tc>
                                <w:tcPr>
                                  <w:tcW w:w="797" w:type="pct"/>
                                  <w:tcBorders>
                                    <w:top w:val="nil"/>
                                    <w:left w:val="single" w:sz="4" w:space="0" w:color="auto"/>
                                    <w:bottom w:val="single" w:sz="4" w:space="0" w:color="auto"/>
                                    <w:right w:val="single" w:sz="4" w:space="0" w:color="auto"/>
                                  </w:tcBorders>
                                  <w:vAlign w:val="center"/>
                                </w:tcPr>
                                <w:p w14:paraId="3BB5C5D5"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391,340</w:t>
                                  </w:r>
                                </w:p>
                              </w:tc>
                              <w:tc>
                                <w:tcPr>
                                  <w:tcW w:w="785" w:type="pct"/>
                                  <w:tcBorders>
                                    <w:top w:val="nil"/>
                                    <w:left w:val="nil"/>
                                    <w:bottom w:val="single" w:sz="4" w:space="0" w:color="auto"/>
                                    <w:right w:val="single" w:sz="4" w:space="0" w:color="auto"/>
                                  </w:tcBorders>
                                  <w:vAlign w:val="center"/>
                                </w:tcPr>
                                <w:p w14:paraId="47735432"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935,648</w:t>
                                  </w:r>
                                </w:p>
                              </w:tc>
                              <w:tc>
                                <w:tcPr>
                                  <w:tcW w:w="783" w:type="pct"/>
                                  <w:gridSpan w:val="2"/>
                                  <w:tcBorders>
                                    <w:top w:val="nil"/>
                                    <w:left w:val="nil"/>
                                    <w:bottom w:val="single" w:sz="4" w:space="0" w:color="auto"/>
                                    <w:right w:val="single" w:sz="4" w:space="0" w:color="auto"/>
                                  </w:tcBorders>
                                  <w:vAlign w:val="center"/>
                                </w:tcPr>
                                <w:p w14:paraId="2E71D782"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544</w:t>
                                  </w:r>
                                  <w:r>
                                    <w:rPr>
                                      <w:rFonts w:ascii="標楷體" w:eastAsia="標楷體" w:hAnsi="標楷體" w:cs="新細明體" w:hint="eastAsia"/>
                                      <w:sz w:val="20"/>
                                      <w:szCs w:val="20"/>
                                    </w:rPr>
                                    <w:t>,</w:t>
                                  </w:r>
                                  <w:r>
                                    <w:rPr>
                                      <w:rFonts w:ascii="標楷體" w:eastAsia="標楷體" w:hAnsi="標楷體" w:cs="新細明體"/>
                                      <w:sz w:val="20"/>
                                      <w:szCs w:val="20"/>
                                    </w:rPr>
                                    <w:t>308</w:t>
                                  </w:r>
                                </w:p>
                              </w:tc>
                            </w:tr>
                            <w:tr w:rsidR="00BC545A" w:rsidRPr="003A3520" w14:paraId="5DFF011A" w14:textId="77777777" w:rsidTr="004015DE">
                              <w:trPr>
                                <w:trHeight w:val="412"/>
                              </w:trPr>
                              <w:tc>
                                <w:tcPr>
                                  <w:tcW w:w="733" w:type="pct"/>
                                  <w:vMerge/>
                                  <w:tcBorders>
                                    <w:top w:val="nil"/>
                                    <w:left w:val="single" w:sz="4" w:space="0" w:color="auto"/>
                                    <w:right w:val="single" w:sz="4" w:space="0" w:color="auto"/>
                                  </w:tcBorders>
                                  <w:vAlign w:val="center"/>
                                </w:tcPr>
                                <w:p w14:paraId="2DE53538" w14:textId="77777777" w:rsidR="00BC545A" w:rsidRPr="00161081" w:rsidRDefault="00BC545A" w:rsidP="004015DE">
                                  <w:pPr>
                                    <w:spacing w:line="280" w:lineRule="exact"/>
                                    <w:jc w:val="center"/>
                                    <w:rPr>
                                      <w:rFonts w:ascii="標楷體" w:eastAsia="標楷體" w:hAnsi="標楷體" w:cs="新細明體"/>
                                      <w:spacing w:val="-20"/>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4D378374"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中殼潤滑油公司</w:t>
                                  </w:r>
                                </w:p>
                              </w:tc>
                              <w:tc>
                                <w:tcPr>
                                  <w:tcW w:w="797" w:type="pct"/>
                                  <w:tcBorders>
                                    <w:top w:val="nil"/>
                                    <w:left w:val="single" w:sz="4" w:space="0" w:color="auto"/>
                                    <w:bottom w:val="single" w:sz="4" w:space="0" w:color="auto"/>
                                    <w:right w:val="single" w:sz="4" w:space="0" w:color="auto"/>
                                  </w:tcBorders>
                                  <w:vAlign w:val="center"/>
                                </w:tcPr>
                                <w:p w14:paraId="65BAD85F"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6,018</w:t>
                                  </w:r>
                                </w:p>
                              </w:tc>
                              <w:tc>
                                <w:tcPr>
                                  <w:tcW w:w="785" w:type="pct"/>
                                  <w:tcBorders>
                                    <w:top w:val="nil"/>
                                    <w:left w:val="nil"/>
                                    <w:bottom w:val="single" w:sz="4" w:space="0" w:color="auto"/>
                                    <w:right w:val="single" w:sz="4" w:space="0" w:color="auto"/>
                                  </w:tcBorders>
                                  <w:vAlign w:val="center"/>
                                </w:tcPr>
                                <w:p w14:paraId="4C0BAF8B"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9</w:t>
                                  </w:r>
                                  <w:r w:rsidRPr="00161081">
                                    <w:rPr>
                                      <w:rFonts w:ascii="標楷體" w:eastAsia="標楷體" w:hAnsi="標楷體" w:cs="新細明體" w:hint="eastAsia"/>
                                      <w:sz w:val="20"/>
                                      <w:szCs w:val="20"/>
                                    </w:rPr>
                                    <w:t>,</w:t>
                                  </w:r>
                                  <w:r w:rsidRPr="00161081">
                                    <w:rPr>
                                      <w:rFonts w:ascii="標楷體" w:eastAsia="標楷體" w:hAnsi="標楷體" w:cs="新細明體"/>
                                      <w:sz w:val="20"/>
                                      <w:szCs w:val="20"/>
                                    </w:rPr>
                                    <w:t>764</w:t>
                                  </w:r>
                                </w:p>
                              </w:tc>
                              <w:tc>
                                <w:tcPr>
                                  <w:tcW w:w="783" w:type="pct"/>
                                  <w:gridSpan w:val="2"/>
                                  <w:tcBorders>
                                    <w:top w:val="nil"/>
                                    <w:left w:val="nil"/>
                                    <w:bottom w:val="single" w:sz="4" w:space="0" w:color="auto"/>
                                    <w:right w:val="single" w:sz="4" w:space="0" w:color="auto"/>
                                  </w:tcBorders>
                                  <w:vAlign w:val="center"/>
                                </w:tcPr>
                                <w:p w14:paraId="775A4B13"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3</w:t>
                                  </w:r>
                                  <w:r w:rsidRPr="00161081">
                                    <w:rPr>
                                      <w:rFonts w:ascii="標楷體" w:eastAsia="標楷體" w:hAnsi="標楷體" w:cs="新細明體" w:hint="eastAsia"/>
                                      <w:sz w:val="20"/>
                                      <w:szCs w:val="20"/>
                                    </w:rPr>
                                    <w:t>,</w:t>
                                  </w:r>
                                  <w:r w:rsidRPr="00161081">
                                    <w:rPr>
                                      <w:rFonts w:ascii="標楷體" w:eastAsia="標楷體" w:hAnsi="標楷體" w:cs="新細明體"/>
                                      <w:sz w:val="20"/>
                                      <w:szCs w:val="20"/>
                                    </w:rPr>
                                    <w:t>7</w:t>
                                  </w:r>
                                  <w:r>
                                    <w:rPr>
                                      <w:rFonts w:ascii="標楷體" w:eastAsia="標楷體" w:hAnsi="標楷體" w:cs="新細明體"/>
                                      <w:sz w:val="20"/>
                                      <w:szCs w:val="20"/>
                                    </w:rPr>
                                    <w:t>46</w:t>
                                  </w:r>
                                </w:p>
                              </w:tc>
                            </w:tr>
                            <w:tr w:rsidR="00BC545A" w:rsidRPr="003A3520" w14:paraId="0D76E378" w14:textId="77777777" w:rsidTr="004015DE">
                              <w:trPr>
                                <w:trHeight w:val="412"/>
                              </w:trPr>
                              <w:tc>
                                <w:tcPr>
                                  <w:tcW w:w="733" w:type="pct"/>
                                  <w:vMerge/>
                                  <w:tcBorders>
                                    <w:top w:val="nil"/>
                                    <w:left w:val="single" w:sz="4" w:space="0" w:color="auto"/>
                                    <w:right w:val="single" w:sz="4" w:space="0" w:color="auto"/>
                                  </w:tcBorders>
                                  <w:vAlign w:val="center"/>
                                </w:tcPr>
                                <w:p w14:paraId="1ADA1D30" w14:textId="77777777" w:rsidR="00BC545A" w:rsidRPr="00161081" w:rsidRDefault="00BC545A" w:rsidP="004015DE">
                                  <w:pPr>
                                    <w:spacing w:line="280" w:lineRule="exact"/>
                                    <w:jc w:val="center"/>
                                    <w:rPr>
                                      <w:rFonts w:ascii="標楷體" w:eastAsia="標楷體" w:hAnsi="標楷體" w:cs="新細明體"/>
                                      <w:spacing w:val="-20"/>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3C9E6CA4" w14:textId="18448E09"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卡達能源液化天然氣</w:t>
                                  </w:r>
                                  <w:r w:rsidRPr="00161081">
                                    <w:rPr>
                                      <w:rFonts w:ascii="標楷體" w:eastAsia="標楷體" w:hAnsi="標楷體" w:cs="新細明體"/>
                                      <w:spacing w:val="-6"/>
                                      <w:sz w:val="20"/>
                                      <w:szCs w:val="20"/>
                                    </w:rPr>
                                    <w:t>NFE</w:t>
                                  </w:r>
                                  <w:r w:rsidR="00F8059D">
                                    <w:rPr>
                                      <w:rFonts w:ascii="標楷體" w:eastAsia="標楷體" w:hAnsi="標楷體" w:cs="新細明體" w:hint="eastAsia"/>
                                      <w:spacing w:val="-6"/>
                                      <w:sz w:val="20"/>
                                      <w:szCs w:val="20"/>
                                    </w:rPr>
                                    <w:t>（</w:t>
                                  </w:r>
                                  <w:r w:rsidRPr="00161081">
                                    <w:rPr>
                                      <w:rFonts w:ascii="標楷體" w:eastAsia="標楷體" w:hAnsi="標楷體" w:cs="新細明體"/>
                                      <w:spacing w:val="-6"/>
                                      <w:sz w:val="20"/>
                                      <w:szCs w:val="20"/>
                                    </w:rPr>
                                    <w:t>3</w:t>
                                  </w:r>
                                  <w:r w:rsidR="00F8059D">
                                    <w:rPr>
                                      <w:rFonts w:ascii="標楷體" w:eastAsia="標楷體" w:hAnsi="標楷體" w:cs="新細明體" w:hint="eastAsia"/>
                                      <w:spacing w:val="-6"/>
                                      <w:sz w:val="20"/>
                                      <w:szCs w:val="20"/>
                                    </w:rPr>
                                    <w:t>）</w:t>
                                  </w:r>
                                  <w:r w:rsidRPr="00161081">
                                    <w:rPr>
                                      <w:rFonts w:ascii="標楷體" w:eastAsia="標楷體" w:hAnsi="標楷體" w:cs="新細明體" w:hint="eastAsia"/>
                                      <w:spacing w:val="-6"/>
                                      <w:sz w:val="20"/>
                                      <w:szCs w:val="20"/>
                                    </w:rPr>
                                    <w:t>公司</w:t>
                                  </w:r>
                                </w:p>
                              </w:tc>
                              <w:tc>
                                <w:tcPr>
                                  <w:tcW w:w="797" w:type="pct"/>
                                  <w:tcBorders>
                                    <w:top w:val="nil"/>
                                    <w:left w:val="single" w:sz="4" w:space="0" w:color="auto"/>
                                    <w:bottom w:val="single" w:sz="4" w:space="0" w:color="auto"/>
                                    <w:right w:val="single" w:sz="4" w:space="0" w:color="auto"/>
                                  </w:tcBorders>
                                  <w:vAlign w:val="center"/>
                                </w:tcPr>
                                <w:p w14:paraId="24BA9DE1"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126,156</w:t>
                                  </w:r>
                                </w:p>
                              </w:tc>
                              <w:tc>
                                <w:tcPr>
                                  <w:tcW w:w="785" w:type="pct"/>
                                  <w:tcBorders>
                                    <w:top w:val="nil"/>
                                    <w:left w:val="nil"/>
                                    <w:bottom w:val="single" w:sz="4" w:space="0" w:color="auto"/>
                                    <w:right w:val="single" w:sz="4" w:space="0" w:color="auto"/>
                                  </w:tcBorders>
                                  <w:vAlign w:val="center"/>
                                </w:tcPr>
                                <w:p w14:paraId="26479376"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456,581</w:t>
                                  </w:r>
                                </w:p>
                              </w:tc>
                              <w:tc>
                                <w:tcPr>
                                  <w:tcW w:w="783" w:type="pct"/>
                                  <w:gridSpan w:val="2"/>
                                  <w:tcBorders>
                                    <w:top w:val="nil"/>
                                    <w:left w:val="nil"/>
                                    <w:bottom w:val="single" w:sz="4" w:space="0" w:color="auto"/>
                                    <w:right w:val="single" w:sz="4" w:space="0" w:color="auto"/>
                                  </w:tcBorders>
                                  <w:vAlign w:val="center"/>
                                </w:tcPr>
                                <w:p w14:paraId="22F0DDBA"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330</w:t>
                                  </w:r>
                                  <w:r w:rsidRPr="00161081">
                                    <w:rPr>
                                      <w:rFonts w:ascii="標楷體" w:eastAsia="標楷體" w:hAnsi="標楷體" w:cs="新細明體"/>
                                      <w:sz w:val="20"/>
                                      <w:szCs w:val="20"/>
                                    </w:rPr>
                                    <w:t>,</w:t>
                                  </w:r>
                                  <w:r>
                                    <w:rPr>
                                      <w:rFonts w:ascii="標楷體" w:eastAsia="標楷體" w:hAnsi="標楷體" w:cs="新細明體"/>
                                      <w:sz w:val="20"/>
                                      <w:szCs w:val="20"/>
                                    </w:rPr>
                                    <w:t>424</w:t>
                                  </w:r>
                                </w:p>
                              </w:tc>
                            </w:tr>
                            <w:tr w:rsidR="00BC545A" w:rsidRPr="003A3520" w14:paraId="0A7A94B6" w14:textId="77777777" w:rsidTr="004015DE">
                              <w:trPr>
                                <w:trHeight w:val="412"/>
                              </w:trPr>
                              <w:tc>
                                <w:tcPr>
                                  <w:tcW w:w="733" w:type="pct"/>
                                  <w:vMerge/>
                                  <w:tcBorders>
                                    <w:top w:val="nil"/>
                                    <w:left w:val="single" w:sz="4" w:space="0" w:color="auto"/>
                                    <w:right w:val="single" w:sz="4" w:space="0" w:color="auto"/>
                                  </w:tcBorders>
                                  <w:vAlign w:val="center"/>
                                </w:tcPr>
                                <w:p w14:paraId="25011D3B" w14:textId="77777777" w:rsidR="00BC545A" w:rsidRPr="00161081" w:rsidRDefault="00BC545A" w:rsidP="004015DE">
                                  <w:pPr>
                                    <w:spacing w:line="280" w:lineRule="exact"/>
                                    <w:jc w:val="center"/>
                                    <w:rPr>
                                      <w:rFonts w:ascii="標楷體" w:eastAsia="標楷體" w:hAnsi="標楷體" w:cs="新細明體"/>
                                      <w:spacing w:val="-20"/>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36CB2179"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海盛國際投資公司</w:t>
                                  </w:r>
                                </w:p>
                              </w:tc>
                              <w:tc>
                                <w:tcPr>
                                  <w:tcW w:w="797" w:type="pct"/>
                                  <w:tcBorders>
                                    <w:top w:val="nil"/>
                                    <w:left w:val="single" w:sz="4" w:space="0" w:color="auto"/>
                                    <w:bottom w:val="single" w:sz="4" w:space="0" w:color="auto"/>
                                    <w:right w:val="single" w:sz="4" w:space="0" w:color="auto"/>
                                  </w:tcBorders>
                                  <w:vAlign w:val="center"/>
                                </w:tcPr>
                                <w:p w14:paraId="29CFEBE9"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31,608</w:t>
                                  </w:r>
                                </w:p>
                              </w:tc>
                              <w:tc>
                                <w:tcPr>
                                  <w:tcW w:w="785" w:type="pct"/>
                                  <w:tcBorders>
                                    <w:top w:val="nil"/>
                                    <w:left w:val="nil"/>
                                    <w:bottom w:val="single" w:sz="4" w:space="0" w:color="auto"/>
                                    <w:right w:val="single" w:sz="4" w:space="0" w:color="auto"/>
                                  </w:tcBorders>
                                  <w:vAlign w:val="center"/>
                                </w:tcPr>
                                <w:p w14:paraId="289A1207"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40,049</w:t>
                                  </w:r>
                                </w:p>
                              </w:tc>
                              <w:tc>
                                <w:tcPr>
                                  <w:tcW w:w="783" w:type="pct"/>
                                  <w:gridSpan w:val="2"/>
                                  <w:tcBorders>
                                    <w:top w:val="nil"/>
                                    <w:left w:val="nil"/>
                                    <w:bottom w:val="single" w:sz="4" w:space="0" w:color="auto"/>
                                    <w:right w:val="single" w:sz="4" w:space="0" w:color="auto"/>
                                  </w:tcBorders>
                                  <w:vAlign w:val="center"/>
                                </w:tcPr>
                                <w:p w14:paraId="39B25BDA"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8</w:t>
                                  </w:r>
                                  <w:r w:rsidRPr="00161081">
                                    <w:rPr>
                                      <w:rFonts w:ascii="標楷體" w:eastAsia="標楷體" w:hAnsi="標楷體" w:cs="新細明體"/>
                                      <w:sz w:val="20"/>
                                      <w:szCs w:val="20"/>
                                    </w:rPr>
                                    <w:t>,</w:t>
                                  </w:r>
                                  <w:r>
                                    <w:rPr>
                                      <w:rFonts w:ascii="標楷體" w:eastAsia="標楷體" w:hAnsi="標楷體" w:cs="新細明體"/>
                                      <w:sz w:val="20"/>
                                      <w:szCs w:val="20"/>
                                    </w:rPr>
                                    <w:t>441</w:t>
                                  </w:r>
                                </w:p>
                              </w:tc>
                            </w:tr>
                            <w:tr w:rsidR="00BC545A" w:rsidRPr="003A3520" w14:paraId="327A8E84" w14:textId="77777777" w:rsidTr="004015DE">
                              <w:trPr>
                                <w:trHeight w:val="412"/>
                              </w:trPr>
                              <w:tc>
                                <w:tcPr>
                                  <w:tcW w:w="733" w:type="pct"/>
                                  <w:vMerge w:val="restart"/>
                                  <w:tcBorders>
                                    <w:top w:val="single" w:sz="4" w:space="0" w:color="000000"/>
                                    <w:left w:val="single" w:sz="4" w:space="0" w:color="auto"/>
                                    <w:right w:val="single" w:sz="4" w:space="0" w:color="auto"/>
                                  </w:tcBorders>
                                  <w:vAlign w:val="center"/>
                                  <w:hideMark/>
                                </w:tcPr>
                                <w:p w14:paraId="1BA7CDC8" w14:textId="77777777" w:rsidR="00BC545A" w:rsidRPr="00AC2A0C" w:rsidRDefault="00BC545A" w:rsidP="004015DE">
                                  <w:pPr>
                                    <w:spacing w:line="280" w:lineRule="exact"/>
                                    <w:jc w:val="center"/>
                                    <w:rPr>
                                      <w:rFonts w:ascii="標楷體" w:eastAsia="標楷體" w:hAnsi="標楷體" w:cs="新細明體"/>
                                      <w:spacing w:val="-10"/>
                                      <w:sz w:val="20"/>
                                      <w:szCs w:val="20"/>
                                    </w:rPr>
                                  </w:pPr>
                                  <w:r w:rsidRPr="00AC2A0C">
                                    <w:rPr>
                                      <w:rFonts w:ascii="標楷體" w:eastAsia="標楷體" w:hAnsi="標楷體" w:cs="新細明體" w:hint="eastAsia"/>
                                      <w:spacing w:val="-10"/>
                                      <w:sz w:val="20"/>
                                      <w:szCs w:val="20"/>
                                    </w:rPr>
                                    <w:t>營運雖有改善惟仍虧損者</w:t>
                                  </w:r>
                                </w:p>
                              </w:tc>
                              <w:tc>
                                <w:tcPr>
                                  <w:tcW w:w="1902" w:type="pct"/>
                                  <w:gridSpan w:val="2"/>
                                  <w:tcBorders>
                                    <w:top w:val="single" w:sz="4" w:space="0" w:color="auto"/>
                                    <w:left w:val="single" w:sz="4" w:space="0" w:color="auto"/>
                                    <w:bottom w:val="single" w:sz="4" w:space="0" w:color="auto"/>
                                    <w:right w:val="single" w:sz="4" w:space="0" w:color="auto"/>
                                  </w:tcBorders>
                                  <w:vAlign w:val="center"/>
                                  <w:hideMark/>
                                </w:tcPr>
                                <w:p w14:paraId="0F8E25F6"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宏越公司</w:t>
                                  </w:r>
                                </w:p>
                              </w:tc>
                              <w:tc>
                                <w:tcPr>
                                  <w:tcW w:w="797" w:type="pct"/>
                                  <w:tcBorders>
                                    <w:top w:val="nil"/>
                                    <w:left w:val="single" w:sz="4" w:space="0" w:color="auto"/>
                                    <w:bottom w:val="single" w:sz="4" w:space="0" w:color="auto"/>
                                    <w:right w:val="single" w:sz="4" w:space="0" w:color="auto"/>
                                  </w:tcBorders>
                                  <w:noWrap/>
                                  <w:vAlign w:val="center"/>
                                </w:tcPr>
                                <w:p w14:paraId="5B52F999"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110,179</w:t>
                                  </w:r>
                                </w:p>
                              </w:tc>
                              <w:tc>
                                <w:tcPr>
                                  <w:tcW w:w="785" w:type="pct"/>
                                  <w:tcBorders>
                                    <w:top w:val="nil"/>
                                    <w:left w:val="nil"/>
                                    <w:bottom w:val="single" w:sz="4" w:space="0" w:color="auto"/>
                                    <w:right w:val="single" w:sz="4" w:space="0" w:color="auto"/>
                                  </w:tcBorders>
                                  <w:vAlign w:val="center"/>
                                </w:tcPr>
                                <w:p w14:paraId="193E5B5E"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95,609</w:t>
                                  </w:r>
                                </w:p>
                              </w:tc>
                              <w:tc>
                                <w:tcPr>
                                  <w:tcW w:w="783" w:type="pct"/>
                                  <w:gridSpan w:val="2"/>
                                  <w:tcBorders>
                                    <w:top w:val="nil"/>
                                    <w:left w:val="nil"/>
                                    <w:bottom w:val="single" w:sz="4" w:space="0" w:color="auto"/>
                                    <w:right w:val="single" w:sz="4" w:space="0" w:color="auto"/>
                                  </w:tcBorders>
                                  <w:noWrap/>
                                  <w:vAlign w:val="center"/>
                                </w:tcPr>
                                <w:p w14:paraId="0843F780" w14:textId="77777777" w:rsidR="00BC545A" w:rsidRPr="00161081" w:rsidRDefault="00BC545A" w:rsidP="004015DE">
                                  <w:pPr>
                                    <w:spacing w:line="280" w:lineRule="exact"/>
                                    <w:jc w:val="right"/>
                                    <w:rPr>
                                      <w:rFonts w:ascii="標楷體" w:eastAsia="標楷體" w:hAnsi="標楷體" w:cs="新細明體"/>
                                      <w:sz w:val="20"/>
                                      <w:szCs w:val="20"/>
                                    </w:rPr>
                                  </w:pPr>
                                  <w:r>
                                    <w:rPr>
                                      <w:rFonts w:ascii="標楷體" w:eastAsia="標楷體" w:hAnsi="標楷體" w:cs="新細明體"/>
                                      <w:sz w:val="20"/>
                                      <w:szCs w:val="20"/>
                                    </w:rPr>
                                    <w:t>14</w:t>
                                  </w:r>
                                  <w:r w:rsidRPr="00161081">
                                    <w:rPr>
                                      <w:rFonts w:ascii="標楷體" w:eastAsia="標楷體" w:hAnsi="標楷體" w:cs="新細明體"/>
                                      <w:sz w:val="20"/>
                                      <w:szCs w:val="20"/>
                                    </w:rPr>
                                    <w:t>,</w:t>
                                  </w:r>
                                  <w:r>
                                    <w:rPr>
                                      <w:rFonts w:ascii="標楷體" w:eastAsia="標楷體" w:hAnsi="標楷體" w:cs="新細明體"/>
                                      <w:sz w:val="20"/>
                                      <w:szCs w:val="20"/>
                                    </w:rPr>
                                    <w:t>570</w:t>
                                  </w:r>
                                </w:p>
                              </w:tc>
                            </w:tr>
                            <w:tr w:rsidR="00BC545A" w:rsidRPr="003A3520" w14:paraId="34949EDA" w14:textId="77777777" w:rsidTr="004015DE">
                              <w:trPr>
                                <w:trHeight w:val="411"/>
                              </w:trPr>
                              <w:tc>
                                <w:tcPr>
                                  <w:tcW w:w="733" w:type="pct"/>
                                  <w:vMerge/>
                                  <w:tcBorders>
                                    <w:left w:val="single" w:sz="4" w:space="0" w:color="auto"/>
                                    <w:right w:val="single" w:sz="4" w:space="0" w:color="auto"/>
                                  </w:tcBorders>
                                  <w:vAlign w:val="center"/>
                                  <w:hideMark/>
                                </w:tcPr>
                                <w:p w14:paraId="22BA2D74" w14:textId="77777777" w:rsidR="00BC545A" w:rsidRPr="00161081" w:rsidRDefault="00BC545A" w:rsidP="004015DE">
                                  <w:pPr>
                                    <w:spacing w:line="280" w:lineRule="exact"/>
                                    <w:jc w:val="center"/>
                                    <w:rPr>
                                      <w:rFonts w:ascii="標楷體" w:eastAsia="標楷體" w:hAnsi="標楷體" w:cs="新細明體"/>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5B6E8A43"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台灣國際造船公司</w:t>
                                  </w:r>
                                </w:p>
                              </w:tc>
                              <w:tc>
                                <w:tcPr>
                                  <w:tcW w:w="797" w:type="pct"/>
                                  <w:tcBorders>
                                    <w:top w:val="nil"/>
                                    <w:left w:val="single" w:sz="4" w:space="0" w:color="auto"/>
                                    <w:bottom w:val="single" w:sz="4" w:space="0" w:color="auto"/>
                                    <w:right w:val="single" w:sz="4" w:space="0" w:color="auto"/>
                                  </w:tcBorders>
                                  <w:vAlign w:val="center"/>
                                </w:tcPr>
                                <w:p w14:paraId="3ABB255A" w14:textId="77777777" w:rsidR="00BC545A" w:rsidRPr="00161081" w:rsidRDefault="00BC545A" w:rsidP="004015DE">
                                  <w:pPr>
                                    <w:spacing w:line="280" w:lineRule="exact"/>
                                    <w:jc w:val="right"/>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 xml:space="preserve">- </w:t>
                                  </w:r>
                                  <w:r w:rsidRPr="00161081">
                                    <w:rPr>
                                      <w:rFonts w:ascii="標楷體" w:eastAsia="標楷體" w:hAnsi="標楷體" w:cs="新細明體"/>
                                      <w:spacing w:val="-6"/>
                                      <w:sz w:val="20"/>
                                      <w:szCs w:val="20"/>
                                    </w:rPr>
                                    <w:t>2,793,739</w:t>
                                  </w:r>
                                </w:p>
                              </w:tc>
                              <w:tc>
                                <w:tcPr>
                                  <w:tcW w:w="785" w:type="pct"/>
                                  <w:tcBorders>
                                    <w:top w:val="nil"/>
                                    <w:left w:val="nil"/>
                                    <w:bottom w:val="single" w:sz="4" w:space="0" w:color="auto"/>
                                    <w:right w:val="single" w:sz="4" w:space="0" w:color="auto"/>
                                  </w:tcBorders>
                                  <w:vAlign w:val="center"/>
                                </w:tcPr>
                                <w:p w14:paraId="3894AE96" w14:textId="77777777" w:rsidR="00BC545A" w:rsidRPr="00161081" w:rsidRDefault="00BC545A" w:rsidP="004015DE">
                                  <w:pPr>
                                    <w:spacing w:line="280" w:lineRule="exact"/>
                                    <w:jc w:val="right"/>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w:t>
                                  </w:r>
                                  <w:r w:rsidRPr="00161081">
                                    <w:rPr>
                                      <w:rFonts w:ascii="標楷體" w:eastAsia="標楷體" w:hAnsi="標楷體" w:cs="新細明體" w:hint="eastAsia"/>
                                      <w:sz w:val="20"/>
                                      <w:szCs w:val="20"/>
                                    </w:rPr>
                                    <w:t xml:space="preserve"> </w:t>
                                  </w:r>
                                  <w:r w:rsidRPr="00161081">
                                    <w:rPr>
                                      <w:rFonts w:ascii="標楷體" w:eastAsia="標楷體" w:hAnsi="標楷體" w:cs="新細明體"/>
                                      <w:spacing w:val="-6"/>
                                      <w:sz w:val="20"/>
                                      <w:szCs w:val="20"/>
                                    </w:rPr>
                                    <w:t>2</w:t>
                                  </w:r>
                                  <w:r w:rsidRPr="00161081">
                                    <w:rPr>
                                      <w:rFonts w:ascii="標楷體" w:eastAsia="標楷體" w:hAnsi="標楷體" w:cs="新細明體" w:hint="eastAsia"/>
                                      <w:spacing w:val="-6"/>
                                      <w:sz w:val="20"/>
                                      <w:szCs w:val="20"/>
                                    </w:rPr>
                                    <w:t>,</w:t>
                                  </w:r>
                                  <w:r w:rsidRPr="00161081">
                                    <w:rPr>
                                      <w:rFonts w:ascii="標楷體" w:eastAsia="標楷體" w:hAnsi="標楷體" w:cs="新細明體"/>
                                      <w:spacing w:val="-6"/>
                                      <w:sz w:val="20"/>
                                      <w:szCs w:val="20"/>
                                    </w:rPr>
                                    <w:t>272,569</w:t>
                                  </w:r>
                                </w:p>
                              </w:tc>
                              <w:tc>
                                <w:tcPr>
                                  <w:tcW w:w="783" w:type="pct"/>
                                  <w:gridSpan w:val="2"/>
                                  <w:tcBorders>
                                    <w:top w:val="nil"/>
                                    <w:left w:val="nil"/>
                                    <w:bottom w:val="single" w:sz="4" w:space="0" w:color="auto"/>
                                    <w:right w:val="single" w:sz="4" w:space="0" w:color="auto"/>
                                  </w:tcBorders>
                                  <w:vAlign w:val="center"/>
                                </w:tcPr>
                                <w:p w14:paraId="3AFA6F82" w14:textId="77777777" w:rsidR="00BC545A" w:rsidRPr="004015DE" w:rsidRDefault="00BC545A" w:rsidP="004015DE">
                                  <w:pPr>
                                    <w:spacing w:line="280" w:lineRule="exact"/>
                                    <w:jc w:val="right"/>
                                    <w:rPr>
                                      <w:rFonts w:ascii="標楷體" w:eastAsia="標楷體" w:hAnsi="標楷體" w:cs="新細明體"/>
                                      <w:sz w:val="20"/>
                                      <w:szCs w:val="20"/>
                                    </w:rPr>
                                  </w:pPr>
                                  <w:r w:rsidRPr="004015DE">
                                    <w:rPr>
                                      <w:rFonts w:ascii="標楷體" w:eastAsia="標楷體" w:hAnsi="標楷體" w:cs="新細明體"/>
                                      <w:sz w:val="20"/>
                                      <w:szCs w:val="20"/>
                                    </w:rPr>
                                    <w:t>521,170</w:t>
                                  </w:r>
                                </w:p>
                              </w:tc>
                            </w:tr>
                            <w:tr w:rsidR="00BC545A" w:rsidRPr="003A3520" w14:paraId="50C1EEE8" w14:textId="77777777" w:rsidTr="004015DE">
                              <w:trPr>
                                <w:trHeight w:val="412"/>
                              </w:trPr>
                              <w:tc>
                                <w:tcPr>
                                  <w:tcW w:w="733" w:type="pct"/>
                                  <w:vMerge w:val="restart"/>
                                  <w:tcBorders>
                                    <w:top w:val="single" w:sz="4" w:space="0" w:color="auto"/>
                                    <w:left w:val="single" w:sz="4" w:space="0" w:color="auto"/>
                                    <w:bottom w:val="single" w:sz="4" w:space="0" w:color="auto"/>
                                    <w:right w:val="single" w:sz="4" w:space="0" w:color="auto"/>
                                  </w:tcBorders>
                                  <w:vAlign w:val="center"/>
                                  <w:hideMark/>
                                </w:tcPr>
                                <w:p w14:paraId="449ED5C1" w14:textId="77777777" w:rsidR="00BC545A" w:rsidRPr="00161081" w:rsidRDefault="00BC545A" w:rsidP="004015DE">
                                  <w:pPr>
                                    <w:spacing w:line="280" w:lineRule="exact"/>
                                    <w:jc w:val="center"/>
                                    <w:rPr>
                                      <w:rFonts w:ascii="標楷體" w:eastAsia="標楷體" w:hAnsi="標楷體" w:cs="新細明體"/>
                                      <w:sz w:val="20"/>
                                      <w:szCs w:val="20"/>
                                    </w:rPr>
                                  </w:pPr>
                                  <w:r w:rsidRPr="000536ED">
                                    <w:rPr>
                                      <w:rFonts w:ascii="標楷體" w:eastAsia="標楷體" w:hAnsi="標楷體" w:cs="新細明體" w:hint="eastAsia"/>
                                      <w:spacing w:val="-10"/>
                                      <w:sz w:val="20"/>
                                      <w:szCs w:val="20"/>
                                    </w:rPr>
                                    <w:t>盈餘較11</w:t>
                                  </w:r>
                                  <w:r w:rsidRPr="000536ED">
                                    <w:rPr>
                                      <w:rFonts w:ascii="標楷體" w:eastAsia="標楷體" w:hAnsi="標楷體" w:cs="新細明體"/>
                                      <w:spacing w:val="-10"/>
                                      <w:sz w:val="20"/>
                                      <w:szCs w:val="20"/>
                                    </w:rPr>
                                    <w:t>3</w:t>
                                  </w:r>
                                  <w:r w:rsidRPr="000536ED">
                                    <w:rPr>
                                      <w:rFonts w:ascii="標楷體" w:eastAsia="標楷體" w:hAnsi="標楷體" w:cs="新細明體" w:hint="eastAsia"/>
                                      <w:spacing w:val="-10"/>
                                      <w:sz w:val="20"/>
                                      <w:szCs w:val="20"/>
                                    </w:rPr>
                                    <w:t>年度減少者</w:t>
                                  </w: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1C7B2EAC"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尼米克船</w:t>
                                  </w:r>
                                  <w:r w:rsidRPr="00161081">
                                    <w:rPr>
                                      <w:rFonts w:ascii="標楷體" w:eastAsia="標楷體" w:hAnsi="標楷體" w:cs="新細明體"/>
                                      <w:spacing w:val="-6"/>
                                      <w:sz w:val="20"/>
                                      <w:szCs w:val="20"/>
                                    </w:rPr>
                                    <w:t>東控股公司</w:t>
                                  </w:r>
                                </w:p>
                              </w:tc>
                              <w:tc>
                                <w:tcPr>
                                  <w:tcW w:w="797" w:type="pct"/>
                                  <w:tcBorders>
                                    <w:top w:val="single" w:sz="4" w:space="0" w:color="auto"/>
                                    <w:left w:val="single" w:sz="4" w:space="0" w:color="auto"/>
                                    <w:bottom w:val="single" w:sz="4" w:space="0" w:color="auto"/>
                                    <w:right w:val="single" w:sz="4" w:space="0" w:color="auto"/>
                                  </w:tcBorders>
                                  <w:noWrap/>
                                  <w:vAlign w:val="center"/>
                                </w:tcPr>
                                <w:p w14:paraId="3CBA42FE"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sz w:val="20"/>
                                      <w:szCs w:val="20"/>
                                    </w:rPr>
                                    <w:t>605,468</w:t>
                                  </w:r>
                                </w:p>
                              </w:tc>
                              <w:tc>
                                <w:tcPr>
                                  <w:tcW w:w="785" w:type="pct"/>
                                  <w:tcBorders>
                                    <w:top w:val="single" w:sz="4" w:space="0" w:color="auto"/>
                                    <w:left w:val="nil"/>
                                    <w:bottom w:val="single" w:sz="4" w:space="0" w:color="auto"/>
                                    <w:right w:val="single" w:sz="4" w:space="0" w:color="auto"/>
                                  </w:tcBorders>
                                  <w:vAlign w:val="center"/>
                                </w:tcPr>
                                <w:p w14:paraId="50A8E131"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5</w:t>
                                  </w:r>
                                  <w:r w:rsidRPr="00161081">
                                    <w:rPr>
                                      <w:rFonts w:ascii="標楷體" w:eastAsia="標楷體" w:hAnsi="標楷體" w:cs="新細明體"/>
                                      <w:sz w:val="20"/>
                                      <w:szCs w:val="20"/>
                                    </w:rPr>
                                    <w:t>53</w:t>
                                  </w:r>
                                  <w:r w:rsidRPr="00161081">
                                    <w:rPr>
                                      <w:rFonts w:ascii="標楷體" w:eastAsia="標楷體" w:hAnsi="標楷體" w:cs="新細明體" w:hint="eastAsia"/>
                                      <w:sz w:val="20"/>
                                      <w:szCs w:val="20"/>
                                    </w:rPr>
                                    <w:t>,</w:t>
                                  </w:r>
                                  <w:r w:rsidRPr="00161081">
                                    <w:rPr>
                                      <w:rFonts w:ascii="標楷體" w:eastAsia="標楷體" w:hAnsi="標楷體" w:cs="新細明體"/>
                                      <w:sz w:val="20"/>
                                      <w:szCs w:val="20"/>
                                    </w:rPr>
                                    <w:t>674</w:t>
                                  </w:r>
                                </w:p>
                              </w:tc>
                              <w:tc>
                                <w:tcPr>
                                  <w:tcW w:w="783" w:type="pct"/>
                                  <w:gridSpan w:val="2"/>
                                  <w:tcBorders>
                                    <w:top w:val="single" w:sz="4" w:space="0" w:color="auto"/>
                                    <w:left w:val="nil"/>
                                    <w:bottom w:val="single" w:sz="4" w:space="0" w:color="auto"/>
                                    <w:right w:val="single" w:sz="4" w:space="0" w:color="auto"/>
                                  </w:tcBorders>
                                  <w:noWrap/>
                                  <w:vAlign w:val="center"/>
                                </w:tcPr>
                                <w:p w14:paraId="79D3E33F"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- 5</w:t>
                                  </w:r>
                                  <w:r>
                                    <w:rPr>
                                      <w:rFonts w:ascii="標楷體" w:eastAsia="標楷體" w:hAnsi="標楷體" w:cs="新細明體"/>
                                      <w:sz w:val="20"/>
                                      <w:szCs w:val="20"/>
                                    </w:rPr>
                                    <w:t>1</w:t>
                                  </w:r>
                                  <w:r w:rsidRPr="00161081">
                                    <w:rPr>
                                      <w:rFonts w:ascii="標楷體" w:eastAsia="標楷體" w:hAnsi="標楷體" w:cs="新細明體" w:hint="eastAsia"/>
                                      <w:sz w:val="20"/>
                                      <w:szCs w:val="20"/>
                                    </w:rPr>
                                    <w:t>,</w:t>
                                  </w:r>
                                  <w:r>
                                    <w:rPr>
                                      <w:rFonts w:ascii="標楷體" w:eastAsia="標楷體" w:hAnsi="標楷體" w:cs="新細明體"/>
                                      <w:sz w:val="20"/>
                                      <w:szCs w:val="20"/>
                                    </w:rPr>
                                    <w:t>793</w:t>
                                  </w:r>
                                </w:p>
                              </w:tc>
                            </w:tr>
                            <w:tr w:rsidR="00BC545A" w:rsidRPr="003A3520" w14:paraId="5475365C" w14:textId="77777777" w:rsidTr="004015DE">
                              <w:trPr>
                                <w:trHeight w:val="412"/>
                              </w:trPr>
                              <w:tc>
                                <w:tcPr>
                                  <w:tcW w:w="733" w:type="pct"/>
                                  <w:vMerge/>
                                  <w:tcBorders>
                                    <w:top w:val="single" w:sz="4" w:space="0" w:color="auto"/>
                                    <w:left w:val="single" w:sz="4" w:space="0" w:color="auto"/>
                                    <w:bottom w:val="single" w:sz="4" w:space="0" w:color="auto"/>
                                    <w:right w:val="single" w:sz="4" w:space="0" w:color="auto"/>
                                  </w:tcBorders>
                                  <w:vAlign w:val="center"/>
                                </w:tcPr>
                                <w:p w14:paraId="3AF72069" w14:textId="77777777" w:rsidR="00BC545A" w:rsidRPr="00161081" w:rsidRDefault="00BC545A" w:rsidP="004015DE">
                                  <w:pPr>
                                    <w:spacing w:line="280" w:lineRule="exact"/>
                                    <w:rPr>
                                      <w:rFonts w:ascii="標楷體" w:eastAsia="標楷體" w:hAnsi="標楷體" w:cs="新細明體"/>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35A325BA"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尼米克船舶管理公司</w:t>
                                  </w:r>
                                </w:p>
                              </w:tc>
                              <w:tc>
                                <w:tcPr>
                                  <w:tcW w:w="797" w:type="pct"/>
                                  <w:tcBorders>
                                    <w:top w:val="single" w:sz="4" w:space="0" w:color="auto"/>
                                    <w:left w:val="single" w:sz="4" w:space="0" w:color="auto"/>
                                    <w:bottom w:val="single" w:sz="4" w:space="0" w:color="auto"/>
                                    <w:right w:val="single" w:sz="4" w:space="0" w:color="auto"/>
                                  </w:tcBorders>
                                  <w:vAlign w:val="center"/>
                                </w:tcPr>
                                <w:p w14:paraId="4EEB1248"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2</w:t>
                                  </w:r>
                                  <w:r w:rsidRPr="00161081">
                                    <w:rPr>
                                      <w:rFonts w:ascii="標楷體" w:eastAsia="標楷體" w:hAnsi="標楷體" w:cs="新細明體"/>
                                      <w:sz w:val="20"/>
                                      <w:szCs w:val="20"/>
                                    </w:rPr>
                                    <w:t>9,166</w:t>
                                  </w:r>
                                </w:p>
                              </w:tc>
                              <w:tc>
                                <w:tcPr>
                                  <w:tcW w:w="785" w:type="pct"/>
                                  <w:tcBorders>
                                    <w:top w:val="single" w:sz="4" w:space="0" w:color="auto"/>
                                    <w:left w:val="nil"/>
                                    <w:bottom w:val="single" w:sz="4" w:space="0" w:color="auto"/>
                                    <w:right w:val="single" w:sz="4" w:space="0" w:color="auto"/>
                                  </w:tcBorders>
                                  <w:vAlign w:val="center"/>
                                </w:tcPr>
                                <w:p w14:paraId="2B293976"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2</w:t>
                                  </w:r>
                                  <w:r w:rsidRPr="00161081">
                                    <w:rPr>
                                      <w:rFonts w:ascii="標楷體" w:eastAsia="標楷體" w:hAnsi="標楷體" w:cs="新細明體"/>
                                      <w:sz w:val="20"/>
                                      <w:szCs w:val="20"/>
                                    </w:rPr>
                                    <w:t>0,840</w:t>
                                  </w:r>
                                </w:p>
                              </w:tc>
                              <w:tc>
                                <w:tcPr>
                                  <w:tcW w:w="783" w:type="pct"/>
                                  <w:gridSpan w:val="2"/>
                                  <w:tcBorders>
                                    <w:top w:val="single" w:sz="4" w:space="0" w:color="auto"/>
                                    <w:left w:val="nil"/>
                                    <w:bottom w:val="single" w:sz="4" w:space="0" w:color="auto"/>
                                    <w:right w:val="single" w:sz="4" w:space="0" w:color="auto"/>
                                  </w:tcBorders>
                                  <w:vAlign w:val="center"/>
                                </w:tcPr>
                                <w:p w14:paraId="678E2D85"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8</w:t>
                                  </w:r>
                                  <w:r w:rsidRPr="00161081">
                                    <w:rPr>
                                      <w:rFonts w:ascii="標楷體" w:eastAsia="標楷體" w:hAnsi="標楷體" w:cs="新細明體"/>
                                      <w:sz w:val="20"/>
                                      <w:szCs w:val="20"/>
                                    </w:rPr>
                                    <w:t>,</w:t>
                                  </w:r>
                                  <w:r>
                                    <w:rPr>
                                      <w:rFonts w:ascii="標楷體" w:eastAsia="標楷體" w:hAnsi="標楷體" w:cs="新細明體"/>
                                      <w:sz w:val="20"/>
                                      <w:szCs w:val="20"/>
                                    </w:rPr>
                                    <w:t>326</w:t>
                                  </w:r>
                                </w:p>
                              </w:tc>
                            </w:tr>
                            <w:tr w:rsidR="00BC545A" w:rsidRPr="003A3520" w14:paraId="3FEC30DD" w14:textId="77777777" w:rsidTr="004015DE">
                              <w:trPr>
                                <w:trHeight w:val="412"/>
                              </w:trPr>
                              <w:tc>
                                <w:tcPr>
                                  <w:tcW w:w="733" w:type="pct"/>
                                  <w:vMerge/>
                                  <w:tcBorders>
                                    <w:top w:val="single" w:sz="4" w:space="0" w:color="auto"/>
                                    <w:left w:val="single" w:sz="4" w:space="0" w:color="auto"/>
                                    <w:bottom w:val="single" w:sz="4" w:space="0" w:color="auto"/>
                                    <w:right w:val="single" w:sz="4" w:space="0" w:color="auto"/>
                                  </w:tcBorders>
                                  <w:vAlign w:val="center"/>
                                </w:tcPr>
                                <w:p w14:paraId="2FB3489B" w14:textId="77777777" w:rsidR="00BC545A" w:rsidRPr="00161081" w:rsidRDefault="00BC545A" w:rsidP="004015DE">
                                  <w:pPr>
                                    <w:spacing w:line="280" w:lineRule="exact"/>
                                    <w:rPr>
                                      <w:rFonts w:ascii="標楷體" w:eastAsia="標楷體" w:hAnsi="標楷體" w:cs="新細明體"/>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0BF52C57"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淳品實業公司</w:t>
                                  </w:r>
                                </w:p>
                              </w:tc>
                              <w:tc>
                                <w:tcPr>
                                  <w:tcW w:w="797" w:type="pct"/>
                                  <w:tcBorders>
                                    <w:top w:val="single" w:sz="4" w:space="0" w:color="auto"/>
                                    <w:left w:val="single" w:sz="4" w:space="0" w:color="auto"/>
                                    <w:bottom w:val="single" w:sz="4" w:space="0" w:color="auto"/>
                                    <w:right w:val="single" w:sz="4" w:space="0" w:color="auto"/>
                                  </w:tcBorders>
                                  <w:vAlign w:val="center"/>
                                </w:tcPr>
                                <w:p w14:paraId="57B2CAC3"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2</w:t>
                                  </w:r>
                                  <w:r w:rsidRPr="00161081">
                                    <w:rPr>
                                      <w:rFonts w:ascii="標楷體" w:eastAsia="標楷體" w:hAnsi="標楷體" w:cs="新細明體"/>
                                      <w:sz w:val="20"/>
                                      <w:szCs w:val="20"/>
                                    </w:rPr>
                                    <w:t>22,048</w:t>
                                  </w:r>
                                </w:p>
                              </w:tc>
                              <w:tc>
                                <w:tcPr>
                                  <w:tcW w:w="785" w:type="pct"/>
                                  <w:tcBorders>
                                    <w:top w:val="single" w:sz="4" w:space="0" w:color="auto"/>
                                    <w:left w:val="nil"/>
                                    <w:bottom w:val="single" w:sz="4" w:space="0" w:color="auto"/>
                                    <w:right w:val="single" w:sz="4" w:space="0" w:color="auto"/>
                                  </w:tcBorders>
                                  <w:vAlign w:val="center"/>
                                </w:tcPr>
                                <w:p w14:paraId="01198DC9"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2</w:t>
                                  </w:r>
                                  <w:r w:rsidRPr="00161081">
                                    <w:rPr>
                                      <w:rFonts w:ascii="標楷體" w:eastAsia="標楷體" w:hAnsi="標楷體" w:cs="新細明體"/>
                                      <w:sz w:val="20"/>
                                      <w:szCs w:val="20"/>
                                    </w:rPr>
                                    <w:t>11,313</w:t>
                                  </w:r>
                                </w:p>
                              </w:tc>
                              <w:tc>
                                <w:tcPr>
                                  <w:tcW w:w="783" w:type="pct"/>
                                  <w:gridSpan w:val="2"/>
                                  <w:tcBorders>
                                    <w:top w:val="single" w:sz="4" w:space="0" w:color="auto"/>
                                    <w:left w:val="nil"/>
                                    <w:bottom w:val="single" w:sz="4" w:space="0" w:color="auto"/>
                                    <w:right w:val="single" w:sz="4" w:space="0" w:color="auto"/>
                                  </w:tcBorders>
                                  <w:vAlign w:val="center"/>
                                </w:tcPr>
                                <w:p w14:paraId="4C60FD8F"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10</w:t>
                                  </w:r>
                                  <w:r w:rsidRPr="00161081">
                                    <w:rPr>
                                      <w:rFonts w:ascii="標楷體" w:eastAsia="標楷體" w:hAnsi="標楷體" w:cs="新細明體"/>
                                      <w:sz w:val="20"/>
                                      <w:szCs w:val="20"/>
                                    </w:rPr>
                                    <w:t>,</w:t>
                                  </w:r>
                                  <w:r>
                                    <w:rPr>
                                      <w:rFonts w:ascii="標楷體" w:eastAsia="標楷體" w:hAnsi="標楷體" w:cs="新細明體"/>
                                      <w:sz w:val="20"/>
                                      <w:szCs w:val="20"/>
                                    </w:rPr>
                                    <w:t>735</w:t>
                                  </w:r>
                                </w:p>
                              </w:tc>
                            </w:tr>
                            <w:tr w:rsidR="00BC545A" w:rsidRPr="003A3520" w14:paraId="62ACA8CF" w14:textId="77777777" w:rsidTr="004015DE">
                              <w:trPr>
                                <w:trHeight w:val="412"/>
                              </w:trPr>
                              <w:tc>
                                <w:tcPr>
                                  <w:tcW w:w="733" w:type="pct"/>
                                  <w:vMerge/>
                                  <w:tcBorders>
                                    <w:top w:val="single" w:sz="4" w:space="0" w:color="auto"/>
                                    <w:left w:val="single" w:sz="4" w:space="0" w:color="auto"/>
                                    <w:bottom w:val="single" w:sz="4" w:space="0" w:color="auto"/>
                                    <w:right w:val="single" w:sz="4" w:space="0" w:color="auto"/>
                                  </w:tcBorders>
                                  <w:vAlign w:val="center"/>
                                </w:tcPr>
                                <w:p w14:paraId="631B7263" w14:textId="77777777" w:rsidR="00BC545A" w:rsidRPr="00161081" w:rsidRDefault="00BC545A" w:rsidP="004015DE">
                                  <w:pPr>
                                    <w:spacing w:line="280" w:lineRule="exact"/>
                                    <w:rPr>
                                      <w:rFonts w:ascii="標楷體" w:eastAsia="標楷體" w:hAnsi="標楷體" w:cs="新細明體"/>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2F003395"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越南臺海石油公司</w:t>
                                  </w:r>
                                </w:p>
                              </w:tc>
                              <w:tc>
                                <w:tcPr>
                                  <w:tcW w:w="797" w:type="pct"/>
                                  <w:tcBorders>
                                    <w:top w:val="single" w:sz="4" w:space="0" w:color="auto"/>
                                    <w:left w:val="single" w:sz="4" w:space="0" w:color="auto"/>
                                    <w:bottom w:val="single" w:sz="4" w:space="0" w:color="auto"/>
                                    <w:right w:val="single" w:sz="4" w:space="0" w:color="auto"/>
                                  </w:tcBorders>
                                  <w:vAlign w:val="center"/>
                                </w:tcPr>
                                <w:p w14:paraId="35C79905"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1</w:t>
                                  </w:r>
                                  <w:r w:rsidRPr="00161081">
                                    <w:rPr>
                                      <w:rFonts w:ascii="標楷體" w:eastAsia="標楷體" w:hAnsi="標楷體" w:cs="新細明體"/>
                                      <w:sz w:val="20"/>
                                      <w:szCs w:val="20"/>
                                    </w:rPr>
                                    <w:t>2,042</w:t>
                                  </w:r>
                                </w:p>
                              </w:tc>
                              <w:tc>
                                <w:tcPr>
                                  <w:tcW w:w="785" w:type="pct"/>
                                  <w:tcBorders>
                                    <w:top w:val="single" w:sz="4" w:space="0" w:color="auto"/>
                                    <w:left w:val="nil"/>
                                    <w:bottom w:val="single" w:sz="4" w:space="0" w:color="auto"/>
                                    <w:right w:val="single" w:sz="4" w:space="0" w:color="auto"/>
                                  </w:tcBorders>
                                  <w:vAlign w:val="center"/>
                                </w:tcPr>
                                <w:p w14:paraId="45463001"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1</w:t>
                                  </w:r>
                                  <w:r w:rsidRPr="00161081">
                                    <w:rPr>
                                      <w:rFonts w:ascii="標楷體" w:eastAsia="標楷體" w:hAnsi="標楷體" w:cs="新細明體"/>
                                      <w:sz w:val="20"/>
                                      <w:szCs w:val="20"/>
                                    </w:rPr>
                                    <w:t>0,415</w:t>
                                  </w:r>
                                </w:p>
                              </w:tc>
                              <w:tc>
                                <w:tcPr>
                                  <w:tcW w:w="783" w:type="pct"/>
                                  <w:gridSpan w:val="2"/>
                                  <w:tcBorders>
                                    <w:top w:val="single" w:sz="4" w:space="0" w:color="auto"/>
                                    <w:left w:val="nil"/>
                                    <w:bottom w:val="single" w:sz="4" w:space="0" w:color="auto"/>
                                    <w:right w:val="single" w:sz="4" w:space="0" w:color="auto"/>
                                  </w:tcBorders>
                                  <w:vAlign w:val="center"/>
                                </w:tcPr>
                                <w:p w14:paraId="30AC7260"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- 1</w:t>
                                  </w:r>
                                  <w:r w:rsidRPr="00161081">
                                    <w:rPr>
                                      <w:rFonts w:ascii="標楷體" w:eastAsia="標楷體" w:hAnsi="標楷體" w:cs="新細明體"/>
                                      <w:sz w:val="20"/>
                                      <w:szCs w:val="20"/>
                                    </w:rPr>
                                    <w:t>,</w:t>
                                  </w:r>
                                  <w:r>
                                    <w:rPr>
                                      <w:rFonts w:ascii="標楷體" w:eastAsia="標楷體" w:hAnsi="標楷體" w:cs="新細明體"/>
                                      <w:sz w:val="20"/>
                                      <w:szCs w:val="20"/>
                                    </w:rPr>
                                    <w:t>626</w:t>
                                  </w:r>
                                </w:p>
                              </w:tc>
                            </w:tr>
                            <w:tr w:rsidR="00BC545A" w:rsidRPr="003A3520" w14:paraId="4BB5227F" w14:textId="77777777" w:rsidTr="004015DE">
                              <w:trPr>
                                <w:gridAfter w:val="1"/>
                                <w:wAfter w:w="19" w:type="pct"/>
                                <w:trHeight w:val="20"/>
                              </w:trPr>
                              <w:tc>
                                <w:tcPr>
                                  <w:tcW w:w="4981" w:type="pct"/>
                                  <w:gridSpan w:val="6"/>
                                  <w:tcBorders>
                                    <w:top w:val="single" w:sz="4" w:space="0" w:color="auto"/>
                                  </w:tcBorders>
                                </w:tcPr>
                                <w:p w14:paraId="14D50889" w14:textId="77777777" w:rsidR="00BC545A" w:rsidRPr="003A3520" w:rsidRDefault="00BC545A" w:rsidP="00E33710">
                                  <w:pPr>
                                    <w:spacing w:beforeLines="10" w:before="36" w:line="280" w:lineRule="exact"/>
                                    <w:rPr>
                                      <w:rFonts w:ascii="標楷體" w:eastAsia="標楷體" w:hAnsi="標楷體" w:cs="新細明體"/>
                                      <w:sz w:val="20"/>
                                    </w:rPr>
                                  </w:pPr>
                                  <w:r w:rsidRPr="00161081">
                                    <w:rPr>
                                      <w:rFonts w:ascii="標楷體" w:eastAsia="標楷體" w:hAnsi="標楷體" w:cs="新細明體" w:hint="eastAsia"/>
                                      <w:sz w:val="18"/>
                                      <w:szCs w:val="20"/>
                                    </w:rPr>
                                    <w:t>資料來源：整理自台灣中油公司提供資料。</w:t>
                                  </w:r>
                                </w:p>
                              </w:tc>
                            </w:tr>
                          </w:tbl>
                          <w:p w14:paraId="7EF93AD9" w14:textId="77777777" w:rsidR="00BC545A" w:rsidRPr="003A3520" w:rsidRDefault="00BC545A" w:rsidP="00BC545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3201E1" id="_x0000_s1088" type="#_x0000_t202" style="position:absolute;left:0;text-align:left;margin-left:94.5pt;margin-top:10.3pt;width:412.5pt;height:299.25pt;z-index:-25132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" filled="f" stroked="f">
                <v:textbox>
                  <w:txbxContent>
                    <w:tbl>
                      <w:tblPr>
                        <w:tblW w:w="4975" w:type="pct"/>
                        <w:tblInd w:w="-5" w:type="dxa"/>
                        <w:tblLayout w:type="fixed"/>
                        <w:tblCellMar>
                          <w:left w:w="28" w:type="dxa"/>
                          <w:right w:w="28" w:type="dxa"/>
                        </w:tblCellMar>
                        <w:tblLook w:val="04A0" w:firstRow="1" w:lastRow="0" w:firstColumn="1" w:lastColumn="0" w:noHBand="0" w:noVBand="1"/>
                      </w:tblPr>
                      <w:tblGrid>
                        <w:gridCol w:w="1161"/>
                        <w:gridCol w:w="81"/>
                        <w:gridCol w:w="2933"/>
                        <w:gridCol w:w="1263"/>
                        <w:gridCol w:w="1244"/>
                        <w:gridCol w:w="1211"/>
                        <w:gridCol w:w="30"/>
                      </w:tblGrid>
                      <w:tr w:rsidR="00BC545A" w:rsidRPr="003A3520" w14:paraId="60923447" w14:textId="77777777" w:rsidTr="004015DE">
                        <w:trPr>
                          <w:gridAfter w:val="1"/>
                          <w:wAfter w:w="19" w:type="pct"/>
                          <w:trHeight w:val="20"/>
                        </w:trPr>
                        <w:tc>
                          <w:tcPr>
                            <w:tcW w:w="4981" w:type="pct"/>
                            <w:gridSpan w:val="6"/>
                          </w:tcPr>
                          <w:p w14:paraId="68780CDC" w14:textId="77777777" w:rsidR="00BC545A" w:rsidRPr="003A3520" w:rsidRDefault="00BC545A" w:rsidP="003A3520">
                            <w:pPr>
                              <w:spacing w:line="0" w:lineRule="atLeast"/>
                              <w:ind w:leftChars="-20" w:left="-48" w:rightChars="-20" w:right="-48"/>
                              <w:jc w:val="center"/>
                              <w:rPr>
                                <w:rFonts w:ascii="標楷體" w:eastAsia="標楷體" w:hAnsi="標楷體" w:cs="新細明體"/>
                                <w:b/>
                                <w:bCs/>
                                <w:sz w:val="28"/>
                                <w:szCs w:val="24"/>
                              </w:rPr>
                            </w:pPr>
                            <w:r w:rsidRPr="002908A2">
                              <w:rPr>
                                <w:rFonts w:ascii="標楷體" w:eastAsia="標楷體" w:hAnsi="標楷體" w:cs="新細明體" w:hint="eastAsia"/>
                                <w:b/>
                                <w:bCs/>
                              </w:rPr>
                              <w:t>表</w:t>
                            </w:r>
                            <w:r>
                              <w:rPr>
                                <w:rFonts w:ascii="標楷體" w:eastAsia="標楷體" w:hAnsi="標楷體" w:cs="新細明體"/>
                                <w:b/>
                                <w:bCs/>
                              </w:rPr>
                              <w:t>7</w:t>
                            </w:r>
                            <w:r w:rsidRPr="002908A2">
                              <w:rPr>
                                <w:rFonts w:ascii="標楷體" w:eastAsia="標楷體" w:hAnsi="標楷體" w:cs="新細明體" w:hint="eastAsia"/>
                                <w:b/>
                                <w:bCs/>
                              </w:rPr>
                              <w:t xml:space="preserve">　台灣中油公司</w:t>
                            </w:r>
                            <w:r w:rsidRPr="003A3520">
                              <w:rPr>
                                <w:rFonts w:ascii="標楷體" w:eastAsia="標楷體" w:hAnsi="標楷體" w:cs="新細明體" w:hint="eastAsia"/>
                                <w:b/>
                                <w:bCs/>
                              </w:rPr>
                              <w:t>投資民營事業營運績效欠佳情形</w:t>
                            </w:r>
                          </w:p>
                        </w:tc>
                      </w:tr>
                      <w:tr w:rsidR="00BC545A" w:rsidRPr="003A3520" w14:paraId="6770BA0C" w14:textId="77777777" w:rsidTr="004015DE">
                        <w:trPr>
                          <w:gridAfter w:val="1"/>
                          <w:wAfter w:w="19" w:type="pct"/>
                          <w:trHeight w:val="20"/>
                        </w:trPr>
                        <w:tc>
                          <w:tcPr>
                            <w:tcW w:w="784" w:type="pct"/>
                            <w:gridSpan w:val="2"/>
                            <w:tcBorders>
                              <w:bottom w:val="single" w:sz="4" w:space="0" w:color="auto"/>
                            </w:tcBorders>
                          </w:tcPr>
                          <w:p w14:paraId="63EC7842" w14:textId="77777777" w:rsidR="00BC545A" w:rsidRPr="003A3520" w:rsidRDefault="00BC545A" w:rsidP="003A3520">
                            <w:pPr>
                              <w:jc w:val="right"/>
                              <w:rPr>
                                <w:rFonts w:ascii="標楷體" w:eastAsia="標楷體" w:hAnsi="標楷體" w:cs="新細明體"/>
                                <w:sz w:val="20"/>
                              </w:rPr>
                            </w:pPr>
                          </w:p>
                        </w:tc>
                        <w:tc>
                          <w:tcPr>
                            <w:tcW w:w="4197" w:type="pct"/>
                            <w:gridSpan w:val="4"/>
                            <w:tcBorders>
                              <w:bottom w:val="single" w:sz="4" w:space="0" w:color="auto"/>
                            </w:tcBorders>
                            <w:noWrap/>
                            <w:vAlign w:val="center"/>
                          </w:tcPr>
                          <w:p w14:paraId="01CE6E79" w14:textId="77777777" w:rsidR="00BC545A" w:rsidRPr="003A3520" w:rsidRDefault="00BC545A" w:rsidP="003A3520">
                            <w:pPr>
                              <w:jc w:val="right"/>
                              <w:rPr>
                                <w:rFonts w:ascii="標楷體" w:eastAsia="標楷體" w:hAnsi="標楷體" w:cs="新細明體"/>
                                <w:sz w:val="20"/>
                              </w:rPr>
                            </w:pPr>
                            <w:r w:rsidRPr="003A3520">
                              <w:rPr>
                                <w:rFonts w:ascii="標楷體" w:eastAsia="標楷體" w:hAnsi="標楷體" w:cs="新細明體" w:hint="eastAsia"/>
                                <w:sz w:val="20"/>
                              </w:rPr>
                              <w:t>單位：新臺幣千元</w:t>
                            </w:r>
                          </w:p>
                        </w:tc>
                      </w:tr>
                      <w:tr w:rsidR="00BC545A" w:rsidRPr="003A3520" w14:paraId="57E98BA1" w14:textId="77777777" w:rsidTr="004015DE">
                        <w:trPr>
                          <w:trHeight w:val="20"/>
                        </w:trPr>
                        <w:tc>
                          <w:tcPr>
                            <w:tcW w:w="733" w:type="pct"/>
                            <w:tcBorders>
                              <w:top w:val="single" w:sz="4" w:space="0" w:color="auto"/>
                              <w:left w:val="single" w:sz="4" w:space="0" w:color="auto"/>
                              <w:bottom w:val="single" w:sz="4" w:space="0" w:color="auto"/>
                              <w:right w:val="single" w:sz="4" w:space="0" w:color="auto"/>
                            </w:tcBorders>
                            <w:noWrap/>
                            <w:vAlign w:val="center"/>
                            <w:hideMark/>
                          </w:tcPr>
                          <w:p w14:paraId="6A9E5100" w14:textId="77777777" w:rsidR="00BC545A" w:rsidRPr="00161081" w:rsidRDefault="00BC545A" w:rsidP="004015DE">
                            <w:pPr>
                              <w:spacing w:line="280" w:lineRule="exact"/>
                              <w:jc w:val="center"/>
                              <w:rPr>
                                <w:rFonts w:ascii="標楷體" w:eastAsia="標楷體" w:hAnsi="標楷體" w:cs="新細明體"/>
                                <w:sz w:val="20"/>
                                <w:szCs w:val="20"/>
                              </w:rPr>
                            </w:pPr>
                            <w:r w:rsidRPr="00161081">
                              <w:rPr>
                                <w:rFonts w:ascii="標楷體" w:eastAsia="標楷體" w:hAnsi="標楷體" w:cs="新細明體" w:hint="eastAsia"/>
                                <w:sz w:val="20"/>
                                <w:szCs w:val="20"/>
                              </w:rPr>
                              <w:t>營運情形</w:t>
                            </w:r>
                          </w:p>
                        </w:tc>
                        <w:tc>
                          <w:tcPr>
                            <w:tcW w:w="1902" w:type="pct"/>
                            <w:gridSpan w:val="2"/>
                            <w:tcBorders>
                              <w:top w:val="single" w:sz="4" w:space="0" w:color="auto"/>
                              <w:left w:val="single" w:sz="4" w:space="0" w:color="auto"/>
                              <w:bottom w:val="single" w:sz="4" w:space="0" w:color="auto"/>
                              <w:right w:val="single" w:sz="4" w:space="0" w:color="auto"/>
                            </w:tcBorders>
                            <w:noWrap/>
                            <w:vAlign w:val="center"/>
                            <w:hideMark/>
                          </w:tcPr>
                          <w:p w14:paraId="56965A65" w14:textId="77777777" w:rsidR="00BC545A" w:rsidRPr="00161081" w:rsidRDefault="00BC545A" w:rsidP="004015DE">
                            <w:pPr>
                              <w:spacing w:line="280" w:lineRule="exact"/>
                              <w:jc w:val="center"/>
                              <w:rPr>
                                <w:rFonts w:ascii="標楷體" w:eastAsia="標楷體" w:hAnsi="標楷體" w:cs="新細明體"/>
                                <w:sz w:val="20"/>
                                <w:szCs w:val="20"/>
                              </w:rPr>
                            </w:pPr>
                            <w:r w:rsidRPr="00161081">
                              <w:rPr>
                                <w:rFonts w:ascii="標楷體" w:eastAsia="標楷體" w:hAnsi="標楷體" w:cs="新細明體" w:hint="eastAsia"/>
                                <w:sz w:val="20"/>
                                <w:szCs w:val="20"/>
                              </w:rPr>
                              <w:t>投資事業</w:t>
                            </w:r>
                          </w:p>
                        </w:tc>
                        <w:tc>
                          <w:tcPr>
                            <w:tcW w:w="797" w:type="pct"/>
                            <w:tcBorders>
                              <w:top w:val="single" w:sz="4" w:space="0" w:color="auto"/>
                              <w:left w:val="single" w:sz="4" w:space="0" w:color="auto"/>
                              <w:bottom w:val="single" w:sz="4" w:space="0" w:color="auto"/>
                              <w:right w:val="single" w:sz="4" w:space="0" w:color="auto"/>
                            </w:tcBorders>
                            <w:vAlign w:val="center"/>
                            <w:hideMark/>
                          </w:tcPr>
                          <w:p w14:paraId="6116B606" w14:textId="77777777" w:rsidR="00BC545A" w:rsidRPr="00161081" w:rsidRDefault="00BC545A" w:rsidP="004015DE">
                            <w:pPr>
                              <w:spacing w:line="280" w:lineRule="exact"/>
                              <w:jc w:val="center"/>
                              <w:rPr>
                                <w:rFonts w:ascii="標楷體" w:eastAsia="標楷體" w:hAnsi="標楷體" w:cs="新細明體"/>
                                <w:spacing w:val="-20"/>
                                <w:sz w:val="20"/>
                                <w:szCs w:val="20"/>
                              </w:rPr>
                            </w:pPr>
                            <w:r w:rsidRPr="00161081">
                              <w:rPr>
                                <w:rFonts w:ascii="標楷體" w:eastAsia="標楷體" w:hAnsi="標楷體" w:cs="新細明體" w:hint="eastAsia"/>
                                <w:spacing w:val="-20"/>
                                <w:sz w:val="20"/>
                                <w:szCs w:val="20"/>
                              </w:rPr>
                              <w:t>11</w:t>
                            </w:r>
                            <w:r w:rsidRPr="00161081">
                              <w:rPr>
                                <w:rFonts w:ascii="標楷體" w:eastAsia="標楷體" w:hAnsi="標楷體" w:cs="新細明體"/>
                                <w:spacing w:val="-20"/>
                                <w:sz w:val="20"/>
                                <w:szCs w:val="20"/>
                              </w:rPr>
                              <w:t>3</w:t>
                            </w:r>
                            <w:r w:rsidRPr="00161081">
                              <w:rPr>
                                <w:rFonts w:ascii="標楷體" w:eastAsia="標楷體" w:hAnsi="標楷體" w:cs="新細明體" w:hint="eastAsia"/>
                                <w:spacing w:val="-20"/>
                                <w:sz w:val="20"/>
                                <w:szCs w:val="20"/>
                              </w:rPr>
                              <w:t>年度</w:t>
                            </w:r>
                            <w:r w:rsidRPr="00161081">
                              <w:rPr>
                                <w:rFonts w:ascii="標楷體" w:eastAsia="標楷體" w:hAnsi="標楷體" w:cs="新細明體"/>
                                <w:spacing w:val="-20"/>
                                <w:sz w:val="20"/>
                                <w:szCs w:val="20"/>
                              </w:rPr>
                              <w:t>淨利</w:t>
                            </w:r>
                          </w:p>
                          <w:p w14:paraId="3F51DC25" w14:textId="77777777" w:rsidR="00BC545A" w:rsidRPr="00F8059D" w:rsidRDefault="00BC545A" w:rsidP="004015DE">
                            <w:pPr>
                              <w:spacing w:line="280" w:lineRule="exact"/>
                              <w:jc w:val="center"/>
                              <w:rPr>
                                <w:rFonts w:ascii="標楷體" w:eastAsia="標楷體" w:hAnsi="標楷體" w:cs="新細明體"/>
                                <w:sz w:val="20"/>
                                <w:szCs w:val="20"/>
                              </w:rPr>
                            </w:pPr>
                            <w:r w:rsidRPr="00F8059D">
                              <w:rPr>
                                <w:rFonts w:ascii="標楷體" w:eastAsia="標楷體" w:hAnsi="標楷體" w:cs="新細明體"/>
                                <w:sz w:val="20"/>
                                <w:szCs w:val="20"/>
                              </w:rPr>
                              <w:t>（</w:t>
                            </w:r>
                            <w:r w:rsidRPr="00F8059D">
                              <w:rPr>
                                <w:rFonts w:ascii="標楷體" w:eastAsia="標楷體" w:hAnsi="標楷體" w:cs="新細明體" w:hint="eastAsia"/>
                                <w:sz w:val="20"/>
                                <w:szCs w:val="20"/>
                              </w:rPr>
                              <w:t>淨</w:t>
                            </w:r>
                            <w:r w:rsidRPr="00F8059D">
                              <w:rPr>
                                <w:rFonts w:ascii="標楷體" w:eastAsia="標楷體" w:hAnsi="標楷體" w:cs="新細明體"/>
                                <w:sz w:val="20"/>
                                <w:szCs w:val="20"/>
                              </w:rPr>
                              <w:t>損）</w:t>
                            </w:r>
                          </w:p>
                        </w:tc>
                        <w:tc>
                          <w:tcPr>
                            <w:tcW w:w="785" w:type="pct"/>
                            <w:tcBorders>
                              <w:top w:val="single" w:sz="4" w:space="0" w:color="auto"/>
                              <w:left w:val="nil"/>
                              <w:bottom w:val="single" w:sz="4" w:space="0" w:color="auto"/>
                              <w:right w:val="single" w:sz="4" w:space="0" w:color="auto"/>
                            </w:tcBorders>
                            <w:vAlign w:val="center"/>
                          </w:tcPr>
                          <w:p w14:paraId="42775AB9" w14:textId="77777777" w:rsidR="00BC545A" w:rsidRPr="00161081" w:rsidRDefault="00BC545A" w:rsidP="004015DE">
                            <w:pPr>
                              <w:spacing w:line="280" w:lineRule="exact"/>
                              <w:jc w:val="center"/>
                              <w:rPr>
                                <w:rFonts w:ascii="標楷體" w:eastAsia="標楷體" w:hAnsi="標楷體" w:cs="新細明體"/>
                                <w:spacing w:val="-20"/>
                                <w:sz w:val="20"/>
                                <w:szCs w:val="20"/>
                              </w:rPr>
                            </w:pPr>
                            <w:r w:rsidRPr="00161081">
                              <w:rPr>
                                <w:rFonts w:ascii="標楷體" w:eastAsia="標楷體" w:hAnsi="標楷體" w:cs="新細明體" w:hint="eastAsia"/>
                                <w:spacing w:val="-20"/>
                                <w:sz w:val="20"/>
                                <w:szCs w:val="20"/>
                              </w:rPr>
                              <w:t>11</w:t>
                            </w:r>
                            <w:r w:rsidRPr="00161081">
                              <w:rPr>
                                <w:rFonts w:ascii="標楷體" w:eastAsia="標楷體" w:hAnsi="標楷體" w:cs="新細明體"/>
                                <w:spacing w:val="-20"/>
                                <w:sz w:val="20"/>
                                <w:szCs w:val="20"/>
                              </w:rPr>
                              <w:t>4</w:t>
                            </w:r>
                            <w:r w:rsidRPr="00161081">
                              <w:rPr>
                                <w:rFonts w:ascii="標楷體" w:eastAsia="標楷體" w:hAnsi="標楷體" w:cs="新細明體" w:hint="eastAsia"/>
                                <w:spacing w:val="-20"/>
                                <w:sz w:val="20"/>
                                <w:szCs w:val="20"/>
                              </w:rPr>
                              <w:t>年度</w:t>
                            </w:r>
                            <w:r w:rsidRPr="00161081">
                              <w:rPr>
                                <w:rFonts w:ascii="標楷體" w:eastAsia="標楷體" w:hAnsi="標楷體" w:cs="新細明體"/>
                                <w:spacing w:val="-20"/>
                                <w:sz w:val="20"/>
                                <w:szCs w:val="20"/>
                              </w:rPr>
                              <w:t>淨利</w:t>
                            </w:r>
                          </w:p>
                          <w:p w14:paraId="77E03888" w14:textId="77777777" w:rsidR="00BC545A" w:rsidRPr="00F8059D" w:rsidRDefault="00BC545A" w:rsidP="004015DE">
                            <w:pPr>
                              <w:spacing w:line="280" w:lineRule="exact"/>
                              <w:jc w:val="center"/>
                              <w:rPr>
                                <w:rFonts w:ascii="標楷體" w:eastAsia="標楷體" w:hAnsi="標楷體" w:cs="新細明體"/>
                                <w:sz w:val="20"/>
                                <w:szCs w:val="20"/>
                              </w:rPr>
                            </w:pPr>
                            <w:r w:rsidRPr="00F8059D">
                              <w:rPr>
                                <w:rFonts w:ascii="標楷體" w:eastAsia="標楷體" w:hAnsi="標楷體" w:cs="新細明體"/>
                                <w:sz w:val="20"/>
                                <w:szCs w:val="20"/>
                              </w:rPr>
                              <w:t>（</w:t>
                            </w:r>
                            <w:r w:rsidRPr="00F8059D">
                              <w:rPr>
                                <w:rFonts w:ascii="標楷體" w:eastAsia="標楷體" w:hAnsi="標楷體" w:cs="新細明體" w:hint="eastAsia"/>
                                <w:sz w:val="20"/>
                                <w:szCs w:val="20"/>
                              </w:rPr>
                              <w:t>淨</w:t>
                            </w:r>
                            <w:r w:rsidRPr="00F8059D">
                              <w:rPr>
                                <w:rFonts w:ascii="標楷體" w:eastAsia="標楷體" w:hAnsi="標楷體" w:cs="新細明體"/>
                                <w:sz w:val="20"/>
                                <w:szCs w:val="20"/>
                              </w:rPr>
                              <w:t>損）</w:t>
                            </w:r>
                          </w:p>
                        </w:tc>
                        <w:tc>
                          <w:tcPr>
                            <w:tcW w:w="783" w:type="pct"/>
                            <w:gridSpan w:val="2"/>
                            <w:tcBorders>
                              <w:top w:val="single" w:sz="4" w:space="0" w:color="auto"/>
                              <w:left w:val="nil"/>
                              <w:bottom w:val="single" w:sz="4" w:space="0" w:color="auto"/>
                              <w:right w:val="single" w:sz="4" w:space="0" w:color="auto"/>
                            </w:tcBorders>
                            <w:vAlign w:val="center"/>
                            <w:hideMark/>
                          </w:tcPr>
                          <w:p w14:paraId="65B63CB9" w14:textId="51E25781" w:rsidR="006749CA" w:rsidRPr="006749CA" w:rsidRDefault="006749CA" w:rsidP="004015DE">
                            <w:pPr>
                              <w:spacing w:line="280" w:lineRule="exact"/>
                              <w:jc w:val="center"/>
                              <w:rPr>
                                <w:rFonts w:ascii="標楷體" w:eastAsia="標楷體" w:hAnsi="標楷體" w:cs="新細明體"/>
                                <w:spacing w:val="-20"/>
                                <w:sz w:val="20"/>
                                <w:szCs w:val="20"/>
                              </w:rPr>
                            </w:pPr>
                            <w:r w:rsidRPr="006749CA">
                              <w:rPr>
                                <w:rFonts w:ascii="標楷體" w:eastAsia="標楷體" w:hAnsi="標楷體" w:cs="新細明體" w:hint="eastAsia"/>
                                <w:spacing w:val="-20"/>
                                <w:sz w:val="20"/>
                                <w:szCs w:val="20"/>
                              </w:rPr>
                              <w:t>1</w:t>
                            </w:r>
                            <w:r w:rsidRPr="006749CA">
                              <w:rPr>
                                <w:rFonts w:ascii="標楷體" w:eastAsia="標楷體" w:hAnsi="標楷體" w:cs="新細明體"/>
                                <w:spacing w:val="-20"/>
                                <w:sz w:val="20"/>
                                <w:szCs w:val="20"/>
                              </w:rPr>
                              <w:t>14</w:t>
                            </w:r>
                            <w:r w:rsidRPr="006749CA">
                              <w:rPr>
                                <w:rFonts w:ascii="標楷體" w:eastAsia="標楷體" w:hAnsi="標楷體" w:cs="新細明體" w:hint="eastAsia"/>
                                <w:spacing w:val="-20"/>
                                <w:sz w:val="20"/>
                                <w:szCs w:val="20"/>
                              </w:rPr>
                              <w:t>與113年度</w:t>
                            </w:r>
                          </w:p>
                          <w:p w14:paraId="6FE5A4A0" w14:textId="3821047F" w:rsidR="00BC545A" w:rsidRPr="0056053B" w:rsidRDefault="00BC545A" w:rsidP="004015DE">
                            <w:pPr>
                              <w:spacing w:line="280" w:lineRule="exact"/>
                              <w:jc w:val="center"/>
                              <w:rPr>
                                <w:rFonts w:ascii="標楷體" w:eastAsia="標楷體" w:hAnsi="標楷體" w:cs="新細明體"/>
                                <w:sz w:val="20"/>
                                <w:szCs w:val="20"/>
                              </w:rPr>
                            </w:pPr>
                            <w:r w:rsidRPr="0056053B">
                              <w:rPr>
                                <w:rFonts w:ascii="標楷體" w:eastAsia="標楷體" w:hAnsi="標楷體" w:cs="新細明體" w:hint="eastAsia"/>
                                <w:sz w:val="20"/>
                                <w:szCs w:val="20"/>
                              </w:rPr>
                              <w:t>比較增減</w:t>
                            </w:r>
                          </w:p>
                        </w:tc>
                      </w:tr>
                      <w:tr w:rsidR="00BC545A" w:rsidRPr="003A3520" w14:paraId="60656BCB" w14:textId="77777777" w:rsidTr="004015DE">
                        <w:trPr>
                          <w:trHeight w:val="411"/>
                        </w:trPr>
                        <w:tc>
                          <w:tcPr>
                            <w:tcW w:w="733" w:type="pct"/>
                            <w:vMerge w:val="restart"/>
                            <w:tcBorders>
                              <w:top w:val="nil"/>
                              <w:left w:val="single" w:sz="4" w:space="0" w:color="auto"/>
                              <w:right w:val="single" w:sz="4" w:space="0" w:color="auto"/>
                            </w:tcBorders>
                            <w:vAlign w:val="center"/>
                            <w:hideMark/>
                          </w:tcPr>
                          <w:p w14:paraId="359E82EB" w14:textId="77777777" w:rsidR="00BC545A" w:rsidRPr="000536ED" w:rsidRDefault="00BC545A" w:rsidP="004015DE">
                            <w:pPr>
                              <w:spacing w:line="280" w:lineRule="exact"/>
                              <w:jc w:val="center"/>
                              <w:rPr>
                                <w:rFonts w:ascii="標楷體" w:eastAsia="標楷體" w:hAnsi="標楷體" w:cs="新細明體"/>
                                <w:spacing w:val="-10"/>
                                <w:sz w:val="20"/>
                                <w:szCs w:val="20"/>
                              </w:rPr>
                            </w:pPr>
                            <w:r w:rsidRPr="000536ED">
                              <w:rPr>
                                <w:rFonts w:ascii="標楷體" w:eastAsia="標楷體" w:hAnsi="標楷體" w:cs="新細明體" w:hint="eastAsia"/>
                                <w:spacing w:val="-10"/>
                                <w:sz w:val="20"/>
                                <w:szCs w:val="20"/>
                              </w:rPr>
                              <w:t>虧損較11</w:t>
                            </w:r>
                            <w:r w:rsidRPr="000536ED">
                              <w:rPr>
                                <w:rFonts w:ascii="標楷體" w:eastAsia="標楷體" w:hAnsi="標楷體" w:cs="新細明體"/>
                                <w:spacing w:val="-10"/>
                                <w:sz w:val="20"/>
                                <w:szCs w:val="20"/>
                              </w:rPr>
                              <w:t>3</w:t>
                            </w:r>
                            <w:r w:rsidRPr="000536ED">
                              <w:rPr>
                                <w:rFonts w:ascii="標楷體" w:eastAsia="標楷體" w:hAnsi="標楷體" w:cs="新細明體" w:hint="eastAsia"/>
                                <w:spacing w:val="-10"/>
                                <w:sz w:val="20"/>
                                <w:szCs w:val="20"/>
                              </w:rPr>
                              <w:t>年度增加者</w:t>
                            </w:r>
                          </w:p>
                        </w:tc>
                        <w:tc>
                          <w:tcPr>
                            <w:tcW w:w="1902" w:type="pct"/>
                            <w:gridSpan w:val="2"/>
                            <w:tcBorders>
                              <w:top w:val="single" w:sz="4" w:space="0" w:color="auto"/>
                              <w:left w:val="single" w:sz="4" w:space="0" w:color="auto"/>
                              <w:bottom w:val="single" w:sz="4" w:space="0" w:color="auto"/>
                              <w:right w:val="single" w:sz="4" w:space="0" w:color="auto"/>
                            </w:tcBorders>
                            <w:vAlign w:val="center"/>
                            <w:hideMark/>
                          </w:tcPr>
                          <w:p w14:paraId="1D114CA3"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中美和石油化學公司</w:t>
                            </w:r>
                          </w:p>
                        </w:tc>
                        <w:tc>
                          <w:tcPr>
                            <w:tcW w:w="797" w:type="pct"/>
                            <w:tcBorders>
                              <w:top w:val="nil"/>
                              <w:left w:val="single" w:sz="4" w:space="0" w:color="auto"/>
                              <w:bottom w:val="single" w:sz="4" w:space="0" w:color="auto"/>
                              <w:right w:val="single" w:sz="4" w:space="0" w:color="auto"/>
                            </w:tcBorders>
                            <w:vAlign w:val="center"/>
                          </w:tcPr>
                          <w:p w14:paraId="3BB5C5D5"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391,340</w:t>
                            </w:r>
                          </w:p>
                        </w:tc>
                        <w:tc>
                          <w:tcPr>
                            <w:tcW w:w="785" w:type="pct"/>
                            <w:tcBorders>
                              <w:top w:val="nil"/>
                              <w:left w:val="nil"/>
                              <w:bottom w:val="single" w:sz="4" w:space="0" w:color="auto"/>
                              <w:right w:val="single" w:sz="4" w:space="0" w:color="auto"/>
                            </w:tcBorders>
                            <w:vAlign w:val="center"/>
                          </w:tcPr>
                          <w:p w14:paraId="47735432"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935,648</w:t>
                            </w:r>
                          </w:p>
                        </w:tc>
                        <w:tc>
                          <w:tcPr>
                            <w:tcW w:w="783" w:type="pct"/>
                            <w:gridSpan w:val="2"/>
                            <w:tcBorders>
                              <w:top w:val="nil"/>
                              <w:left w:val="nil"/>
                              <w:bottom w:val="single" w:sz="4" w:space="0" w:color="auto"/>
                              <w:right w:val="single" w:sz="4" w:space="0" w:color="auto"/>
                            </w:tcBorders>
                            <w:vAlign w:val="center"/>
                          </w:tcPr>
                          <w:p w14:paraId="2E71D782"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544</w:t>
                            </w:r>
                            <w:r>
                              <w:rPr>
                                <w:rFonts w:ascii="標楷體" w:eastAsia="標楷體" w:hAnsi="標楷體" w:cs="新細明體" w:hint="eastAsia"/>
                                <w:sz w:val="20"/>
                                <w:szCs w:val="20"/>
                              </w:rPr>
                              <w:t>,</w:t>
                            </w:r>
                            <w:r>
                              <w:rPr>
                                <w:rFonts w:ascii="標楷體" w:eastAsia="標楷體" w:hAnsi="標楷體" w:cs="新細明體"/>
                                <w:sz w:val="20"/>
                                <w:szCs w:val="20"/>
                              </w:rPr>
                              <w:t>308</w:t>
                            </w:r>
                          </w:p>
                        </w:tc>
                      </w:tr>
                      <w:tr w:rsidR="00BC545A" w:rsidRPr="003A3520" w14:paraId="5DFF011A" w14:textId="77777777" w:rsidTr="004015DE">
                        <w:trPr>
                          <w:trHeight w:val="412"/>
                        </w:trPr>
                        <w:tc>
                          <w:tcPr>
                            <w:tcW w:w="733" w:type="pct"/>
                            <w:vMerge/>
                            <w:tcBorders>
                              <w:top w:val="nil"/>
                              <w:left w:val="single" w:sz="4" w:space="0" w:color="auto"/>
                              <w:right w:val="single" w:sz="4" w:space="0" w:color="auto"/>
                            </w:tcBorders>
                            <w:vAlign w:val="center"/>
                          </w:tcPr>
                          <w:p w14:paraId="2DE53538" w14:textId="77777777" w:rsidR="00BC545A" w:rsidRPr="00161081" w:rsidRDefault="00BC545A" w:rsidP="004015DE">
                            <w:pPr>
                              <w:spacing w:line="280" w:lineRule="exact"/>
                              <w:jc w:val="center"/>
                              <w:rPr>
                                <w:rFonts w:ascii="標楷體" w:eastAsia="標楷體" w:hAnsi="標楷體" w:cs="新細明體"/>
                                <w:spacing w:val="-20"/>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4D378374"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中殼潤滑油公司</w:t>
                            </w:r>
                          </w:p>
                        </w:tc>
                        <w:tc>
                          <w:tcPr>
                            <w:tcW w:w="797" w:type="pct"/>
                            <w:tcBorders>
                              <w:top w:val="nil"/>
                              <w:left w:val="single" w:sz="4" w:space="0" w:color="auto"/>
                              <w:bottom w:val="single" w:sz="4" w:space="0" w:color="auto"/>
                              <w:right w:val="single" w:sz="4" w:space="0" w:color="auto"/>
                            </w:tcBorders>
                            <w:vAlign w:val="center"/>
                          </w:tcPr>
                          <w:p w14:paraId="65BAD85F"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6,018</w:t>
                            </w:r>
                          </w:p>
                        </w:tc>
                        <w:tc>
                          <w:tcPr>
                            <w:tcW w:w="785" w:type="pct"/>
                            <w:tcBorders>
                              <w:top w:val="nil"/>
                              <w:left w:val="nil"/>
                              <w:bottom w:val="single" w:sz="4" w:space="0" w:color="auto"/>
                              <w:right w:val="single" w:sz="4" w:space="0" w:color="auto"/>
                            </w:tcBorders>
                            <w:vAlign w:val="center"/>
                          </w:tcPr>
                          <w:p w14:paraId="4C0BAF8B"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9</w:t>
                            </w:r>
                            <w:r w:rsidRPr="00161081">
                              <w:rPr>
                                <w:rFonts w:ascii="標楷體" w:eastAsia="標楷體" w:hAnsi="標楷體" w:cs="新細明體" w:hint="eastAsia"/>
                                <w:sz w:val="20"/>
                                <w:szCs w:val="20"/>
                              </w:rPr>
                              <w:t>,</w:t>
                            </w:r>
                            <w:r w:rsidRPr="00161081">
                              <w:rPr>
                                <w:rFonts w:ascii="標楷體" w:eastAsia="標楷體" w:hAnsi="標楷體" w:cs="新細明體"/>
                                <w:sz w:val="20"/>
                                <w:szCs w:val="20"/>
                              </w:rPr>
                              <w:t>764</w:t>
                            </w:r>
                          </w:p>
                        </w:tc>
                        <w:tc>
                          <w:tcPr>
                            <w:tcW w:w="783" w:type="pct"/>
                            <w:gridSpan w:val="2"/>
                            <w:tcBorders>
                              <w:top w:val="nil"/>
                              <w:left w:val="nil"/>
                              <w:bottom w:val="single" w:sz="4" w:space="0" w:color="auto"/>
                              <w:right w:val="single" w:sz="4" w:space="0" w:color="auto"/>
                            </w:tcBorders>
                            <w:vAlign w:val="center"/>
                          </w:tcPr>
                          <w:p w14:paraId="775A4B13"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3</w:t>
                            </w:r>
                            <w:r w:rsidRPr="00161081">
                              <w:rPr>
                                <w:rFonts w:ascii="標楷體" w:eastAsia="標楷體" w:hAnsi="標楷體" w:cs="新細明體" w:hint="eastAsia"/>
                                <w:sz w:val="20"/>
                                <w:szCs w:val="20"/>
                              </w:rPr>
                              <w:t>,</w:t>
                            </w:r>
                            <w:r w:rsidRPr="00161081">
                              <w:rPr>
                                <w:rFonts w:ascii="標楷體" w:eastAsia="標楷體" w:hAnsi="標楷體" w:cs="新細明體"/>
                                <w:sz w:val="20"/>
                                <w:szCs w:val="20"/>
                              </w:rPr>
                              <w:t>7</w:t>
                            </w:r>
                            <w:r>
                              <w:rPr>
                                <w:rFonts w:ascii="標楷體" w:eastAsia="標楷體" w:hAnsi="標楷體" w:cs="新細明體"/>
                                <w:sz w:val="20"/>
                                <w:szCs w:val="20"/>
                              </w:rPr>
                              <w:t>46</w:t>
                            </w:r>
                          </w:p>
                        </w:tc>
                      </w:tr>
                      <w:tr w:rsidR="00BC545A" w:rsidRPr="003A3520" w14:paraId="0D76E378" w14:textId="77777777" w:rsidTr="004015DE">
                        <w:trPr>
                          <w:trHeight w:val="412"/>
                        </w:trPr>
                        <w:tc>
                          <w:tcPr>
                            <w:tcW w:w="733" w:type="pct"/>
                            <w:vMerge/>
                            <w:tcBorders>
                              <w:top w:val="nil"/>
                              <w:left w:val="single" w:sz="4" w:space="0" w:color="auto"/>
                              <w:right w:val="single" w:sz="4" w:space="0" w:color="auto"/>
                            </w:tcBorders>
                            <w:vAlign w:val="center"/>
                          </w:tcPr>
                          <w:p w14:paraId="1ADA1D30" w14:textId="77777777" w:rsidR="00BC545A" w:rsidRPr="00161081" w:rsidRDefault="00BC545A" w:rsidP="004015DE">
                            <w:pPr>
                              <w:spacing w:line="280" w:lineRule="exact"/>
                              <w:jc w:val="center"/>
                              <w:rPr>
                                <w:rFonts w:ascii="標楷體" w:eastAsia="標楷體" w:hAnsi="標楷體" w:cs="新細明體"/>
                                <w:spacing w:val="-20"/>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3C9E6CA4" w14:textId="18448E09"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卡達能源液化天然氣</w:t>
                            </w:r>
                            <w:r w:rsidRPr="00161081">
                              <w:rPr>
                                <w:rFonts w:ascii="標楷體" w:eastAsia="標楷體" w:hAnsi="標楷體" w:cs="新細明體"/>
                                <w:spacing w:val="-6"/>
                                <w:sz w:val="20"/>
                                <w:szCs w:val="20"/>
                              </w:rPr>
                              <w:t>NFE</w:t>
                            </w:r>
                            <w:r w:rsidR="00F8059D">
                              <w:rPr>
                                <w:rFonts w:ascii="標楷體" w:eastAsia="標楷體" w:hAnsi="標楷體" w:cs="新細明體" w:hint="eastAsia"/>
                                <w:spacing w:val="-6"/>
                                <w:sz w:val="20"/>
                                <w:szCs w:val="20"/>
                              </w:rPr>
                              <w:t>（</w:t>
                            </w:r>
                            <w:r w:rsidRPr="00161081">
                              <w:rPr>
                                <w:rFonts w:ascii="標楷體" w:eastAsia="標楷體" w:hAnsi="標楷體" w:cs="新細明體"/>
                                <w:spacing w:val="-6"/>
                                <w:sz w:val="20"/>
                                <w:szCs w:val="20"/>
                              </w:rPr>
                              <w:t>3</w:t>
                            </w:r>
                            <w:r w:rsidR="00F8059D">
                              <w:rPr>
                                <w:rFonts w:ascii="標楷體" w:eastAsia="標楷體" w:hAnsi="標楷體" w:cs="新細明體" w:hint="eastAsia"/>
                                <w:spacing w:val="-6"/>
                                <w:sz w:val="20"/>
                                <w:szCs w:val="20"/>
                              </w:rPr>
                              <w:t>）</w:t>
                            </w:r>
                            <w:r w:rsidRPr="00161081">
                              <w:rPr>
                                <w:rFonts w:ascii="標楷體" w:eastAsia="標楷體" w:hAnsi="標楷體" w:cs="新細明體" w:hint="eastAsia"/>
                                <w:spacing w:val="-6"/>
                                <w:sz w:val="20"/>
                                <w:szCs w:val="20"/>
                              </w:rPr>
                              <w:t>公司</w:t>
                            </w:r>
                          </w:p>
                        </w:tc>
                        <w:tc>
                          <w:tcPr>
                            <w:tcW w:w="797" w:type="pct"/>
                            <w:tcBorders>
                              <w:top w:val="nil"/>
                              <w:left w:val="single" w:sz="4" w:space="0" w:color="auto"/>
                              <w:bottom w:val="single" w:sz="4" w:space="0" w:color="auto"/>
                              <w:right w:val="single" w:sz="4" w:space="0" w:color="auto"/>
                            </w:tcBorders>
                            <w:vAlign w:val="center"/>
                          </w:tcPr>
                          <w:p w14:paraId="24BA9DE1"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126,156</w:t>
                            </w:r>
                          </w:p>
                        </w:tc>
                        <w:tc>
                          <w:tcPr>
                            <w:tcW w:w="785" w:type="pct"/>
                            <w:tcBorders>
                              <w:top w:val="nil"/>
                              <w:left w:val="nil"/>
                              <w:bottom w:val="single" w:sz="4" w:space="0" w:color="auto"/>
                              <w:right w:val="single" w:sz="4" w:space="0" w:color="auto"/>
                            </w:tcBorders>
                            <w:vAlign w:val="center"/>
                          </w:tcPr>
                          <w:p w14:paraId="26479376"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456,581</w:t>
                            </w:r>
                          </w:p>
                        </w:tc>
                        <w:tc>
                          <w:tcPr>
                            <w:tcW w:w="783" w:type="pct"/>
                            <w:gridSpan w:val="2"/>
                            <w:tcBorders>
                              <w:top w:val="nil"/>
                              <w:left w:val="nil"/>
                              <w:bottom w:val="single" w:sz="4" w:space="0" w:color="auto"/>
                              <w:right w:val="single" w:sz="4" w:space="0" w:color="auto"/>
                            </w:tcBorders>
                            <w:vAlign w:val="center"/>
                          </w:tcPr>
                          <w:p w14:paraId="22F0DDBA"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330</w:t>
                            </w:r>
                            <w:r w:rsidRPr="00161081">
                              <w:rPr>
                                <w:rFonts w:ascii="標楷體" w:eastAsia="標楷體" w:hAnsi="標楷體" w:cs="新細明體"/>
                                <w:sz w:val="20"/>
                                <w:szCs w:val="20"/>
                              </w:rPr>
                              <w:t>,</w:t>
                            </w:r>
                            <w:r>
                              <w:rPr>
                                <w:rFonts w:ascii="標楷體" w:eastAsia="標楷體" w:hAnsi="標楷體" w:cs="新細明體"/>
                                <w:sz w:val="20"/>
                                <w:szCs w:val="20"/>
                              </w:rPr>
                              <w:t>424</w:t>
                            </w:r>
                          </w:p>
                        </w:tc>
                      </w:tr>
                      <w:tr w:rsidR="00BC545A" w:rsidRPr="003A3520" w14:paraId="0A7A94B6" w14:textId="77777777" w:rsidTr="004015DE">
                        <w:trPr>
                          <w:trHeight w:val="412"/>
                        </w:trPr>
                        <w:tc>
                          <w:tcPr>
                            <w:tcW w:w="733" w:type="pct"/>
                            <w:vMerge/>
                            <w:tcBorders>
                              <w:top w:val="nil"/>
                              <w:left w:val="single" w:sz="4" w:space="0" w:color="auto"/>
                              <w:right w:val="single" w:sz="4" w:space="0" w:color="auto"/>
                            </w:tcBorders>
                            <w:vAlign w:val="center"/>
                          </w:tcPr>
                          <w:p w14:paraId="25011D3B" w14:textId="77777777" w:rsidR="00BC545A" w:rsidRPr="00161081" w:rsidRDefault="00BC545A" w:rsidP="004015DE">
                            <w:pPr>
                              <w:spacing w:line="280" w:lineRule="exact"/>
                              <w:jc w:val="center"/>
                              <w:rPr>
                                <w:rFonts w:ascii="標楷體" w:eastAsia="標楷體" w:hAnsi="標楷體" w:cs="新細明體"/>
                                <w:spacing w:val="-20"/>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36CB2179"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海盛國際投資公司</w:t>
                            </w:r>
                          </w:p>
                        </w:tc>
                        <w:tc>
                          <w:tcPr>
                            <w:tcW w:w="797" w:type="pct"/>
                            <w:tcBorders>
                              <w:top w:val="nil"/>
                              <w:left w:val="single" w:sz="4" w:space="0" w:color="auto"/>
                              <w:bottom w:val="single" w:sz="4" w:space="0" w:color="auto"/>
                              <w:right w:val="single" w:sz="4" w:space="0" w:color="auto"/>
                            </w:tcBorders>
                            <w:vAlign w:val="center"/>
                          </w:tcPr>
                          <w:p w14:paraId="29CFEBE9"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31,608</w:t>
                            </w:r>
                          </w:p>
                        </w:tc>
                        <w:tc>
                          <w:tcPr>
                            <w:tcW w:w="785" w:type="pct"/>
                            <w:tcBorders>
                              <w:top w:val="nil"/>
                              <w:left w:val="nil"/>
                              <w:bottom w:val="single" w:sz="4" w:space="0" w:color="auto"/>
                              <w:right w:val="single" w:sz="4" w:space="0" w:color="auto"/>
                            </w:tcBorders>
                            <w:vAlign w:val="center"/>
                          </w:tcPr>
                          <w:p w14:paraId="289A1207"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40,049</w:t>
                            </w:r>
                          </w:p>
                        </w:tc>
                        <w:tc>
                          <w:tcPr>
                            <w:tcW w:w="783" w:type="pct"/>
                            <w:gridSpan w:val="2"/>
                            <w:tcBorders>
                              <w:top w:val="nil"/>
                              <w:left w:val="nil"/>
                              <w:bottom w:val="single" w:sz="4" w:space="0" w:color="auto"/>
                              <w:right w:val="single" w:sz="4" w:space="0" w:color="auto"/>
                            </w:tcBorders>
                            <w:vAlign w:val="center"/>
                          </w:tcPr>
                          <w:p w14:paraId="39B25BDA"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8</w:t>
                            </w:r>
                            <w:r w:rsidRPr="00161081">
                              <w:rPr>
                                <w:rFonts w:ascii="標楷體" w:eastAsia="標楷體" w:hAnsi="標楷體" w:cs="新細明體"/>
                                <w:sz w:val="20"/>
                                <w:szCs w:val="20"/>
                              </w:rPr>
                              <w:t>,</w:t>
                            </w:r>
                            <w:r>
                              <w:rPr>
                                <w:rFonts w:ascii="標楷體" w:eastAsia="標楷體" w:hAnsi="標楷體" w:cs="新細明體"/>
                                <w:sz w:val="20"/>
                                <w:szCs w:val="20"/>
                              </w:rPr>
                              <w:t>441</w:t>
                            </w:r>
                          </w:p>
                        </w:tc>
                      </w:tr>
                      <w:tr w:rsidR="00BC545A" w:rsidRPr="003A3520" w14:paraId="327A8E84" w14:textId="77777777" w:rsidTr="004015DE">
                        <w:trPr>
                          <w:trHeight w:val="412"/>
                        </w:trPr>
                        <w:tc>
                          <w:tcPr>
                            <w:tcW w:w="733" w:type="pct"/>
                            <w:vMerge w:val="restart"/>
                            <w:tcBorders>
                              <w:top w:val="single" w:sz="4" w:space="0" w:color="000000"/>
                              <w:left w:val="single" w:sz="4" w:space="0" w:color="auto"/>
                              <w:right w:val="single" w:sz="4" w:space="0" w:color="auto"/>
                            </w:tcBorders>
                            <w:vAlign w:val="center"/>
                            <w:hideMark/>
                          </w:tcPr>
                          <w:p w14:paraId="1BA7CDC8" w14:textId="77777777" w:rsidR="00BC545A" w:rsidRPr="00AC2A0C" w:rsidRDefault="00BC545A" w:rsidP="004015DE">
                            <w:pPr>
                              <w:spacing w:line="280" w:lineRule="exact"/>
                              <w:jc w:val="center"/>
                              <w:rPr>
                                <w:rFonts w:ascii="標楷體" w:eastAsia="標楷體" w:hAnsi="標楷體" w:cs="新細明體"/>
                                <w:spacing w:val="-10"/>
                                <w:sz w:val="20"/>
                                <w:szCs w:val="20"/>
                              </w:rPr>
                            </w:pPr>
                            <w:r w:rsidRPr="00AC2A0C">
                              <w:rPr>
                                <w:rFonts w:ascii="標楷體" w:eastAsia="標楷體" w:hAnsi="標楷體" w:cs="新細明體" w:hint="eastAsia"/>
                                <w:spacing w:val="-10"/>
                                <w:sz w:val="20"/>
                                <w:szCs w:val="20"/>
                              </w:rPr>
                              <w:t>營運雖有改善惟仍虧損者</w:t>
                            </w:r>
                          </w:p>
                        </w:tc>
                        <w:tc>
                          <w:tcPr>
                            <w:tcW w:w="1902" w:type="pct"/>
                            <w:gridSpan w:val="2"/>
                            <w:tcBorders>
                              <w:top w:val="single" w:sz="4" w:space="0" w:color="auto"/>
                              <w:left w:val="single" w:sz="4" w:space="0" w:color="auto"/>
                              <w:bottom w:val="single" w:sz="4" w:space="0" w:color="auto"/>
                              <w:right w:val="single" w:sz="4" w:space="0" w:color="auto"/>
                            </w:tcBorders>
                            <w:vAlign w:val="center"/>
                            <w:hideMark/>
                          </w:tcPr>
                          <w:p w14:paraId="0F8E25F6"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宏越公司</w:t>
                            </w:r>
                          </w:p>
                        </w:tc>
                        <w:tc>
                          <w:tcPr>
                            <w:tcW w:w="797" w:type="pct"/>
                            <w:tcBorders>
                              <w:top w:val="nil"/>
                              <w:left w:val="single" w:sz="4" w:space="0" w:color="auto"/>
                              <w:bottom w:val="single" w:sz="4" w:space="0" w:color="auto"/>
                              <w:right w:val="single" w:sz="4" w:space="0" w:color="auto"/>
                            </w:tcBorders>
                            <w:noWrap/>
                            <w:vAlign w:val="center"/>
                          </w:tcPr>
                          <w:p w14:paraId="5B52F999"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110,179</w:t>
                            </w:r>
                          </w:p>
                        </w:tc>
                        <w:tc>
                          <w:tcPr>
                            <w:tcW w:w="785" w:type="pct"/>
                            <w:tcBorders>
                              <w:top w:val="nil"/>
                              <w:left w:val="nil"/>
                              <w:bottom w:val="single" w:sz="4" w:space="0" w:color="auto"/>
                              <w:right w:val="single" w:sz="4" w:space="0" w:color="auto"/>
                            </w:tcBorders>
                            <w:vAlign w:val="center"/>
                          </w:tcPr>
                          <w:p w14:paraId="193E5B5E"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sidRPr="00161081">
                              <w:rPr>
                                <w:rFonts w:ascii="標楷體" w:eastAsia="標楷體" w:hAnsi="標楷體" w:cs="新細明體"/>
                                <w:sz w:val="20"/>
                                <w:szCs w:val="20"/>
                              </w:rPr>
                              <w:t>95,609</w:t>
                            </w:r>
                          </w:p>
                        </w:tc>
                        <w:tc>
                          <w:tcPr>
                            <w:tcW w:w="783" w:type="pct"/>
                            <w:gridSpan w:val="2"/>
                            <w:tcBorders>
                              <w:top w:val="nil"/>
                              <w:left w:val="nil"/>
                              <w:bottom w:val="single" w:sz="4" w:space="0" w:color="auto"/>
                              <w:right w:val="single" w:sz="4" w:space="0" w:color="auto"/>
                            </w:tcBorders>
                            <w:noWrap/>
                            <w:vAlign w:val="center"/>
                          </w:tcPr>
                          <w:p w14:paraId="0843F780" w14:textId="77777777" w:rsidR="00BC545A" w:rsidRPr="00161081" w:rsidRDefault="00BC545A" w:rsidP="004015DE">
                            <w:pPr>
                              <w:spacing w:line="280" w:lineRule="exact"/>
                              <w:jc w:val="right"/>
                              <w:rPr>
                                <w:rFonts w:ascii="標楷體" w:eastAsia="標楷體" w:hAnsi="標楷體" w:cs="新細明體"/>
                                <w:sz w:val="20"/>
                                <w:szCs w:val="20"/>
                              </w:rPr>
                            </w:pPr>
                            <w:r>
                              <w:rPr>
                                <w:rFonts w:ascii="標楷體" w:eastAsia="標楷體" w:hAnsi="標楷體" w:cs="新細明體"/>
                                <w:sz w:val="20"/>
                                <w:szCs w:val="20"/>
                              </w:rPr>
                              <w:t>14</w:t>
                            </w:r>
                            <w:r w:rsidRPr="00161081">
                              <w:rPr>
                                <w:rFonts w:ascii="標楷體" w:eastAsia="標楷體" w:hAnsi="標楷體" w:cs="新細明體"/>
                                <w:sz w:val="20"/>
                                <w:szCs w:val="20"/>
                              </w:rPr>
                              <w:t>,</w:t>
                            </w:r>
                            <w:r>
                              <w:rPr>
                                <w:rFonts w:ascii="標楷體" w:eastAsia="標楷體" w:hAnsi="標楷體" w:cs="新細明體"/>
                                <w:sz w:val="20"/>
                                <w:szCs w:val="20"/>
                              </w:rPr>
                              <w:t>570</w:t>
                            </w:r>
                          </w:p>
                        </w:tc>
                      </w:tr>
                      <w:tr w:rsidR="00BC545A" w:rsidRPr="003A3520" w14:paraId="34949EDA" w14:textId="77777777" w:rsidTr="004015DE">
                        <w:trPr>
                          <w:trHeight w:val="411"/>
                        </w:trPr>
                        <w:tc>
                          <w:tcPr>
                            <w:tcW w:w="733" w:type="pct"/>
                            <w:vMerge/>
                            <w:tcBorders>
                              <w:left w:val="single" w:sz="4" w:space="0" w:color="auto"/>
                              <w:right w:val="single" w:sz="4" w:space="0" w:color="auto"/>
                            </w:tcBorders>
                            <w:vAlign w:val="center"/>
                            <w:hideMark/>
                          </w:tcPr>
                          <w:p w14:paraId="22BA2D74" w14:textId="77777777" w:rsidR="00BC545A" w:rsidRPr="00161081" w:rsidRDefault="00BC545A" w:rsidP="004015DE">
                            <w:pPr>
                              <w:spacing w:line="280" w:lineRule="exact"/>
                              <w:jc w:val="center"/>
                              <w:rPr>
                                <w:rFonts w:ascii="標楷體" w:eastAsia="標楷體" w:hAnsi="標楷體" w:cs="新細明體"/>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5B6E8A43"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台灣國際造船公司</w:t>
                            </w:r>
                          </w:p>
                        </w:tc>
                        <w:tc>
                          <w:tcPr>
                            <w:tcW w:w="797" w:type="pct"/>
                            <w:tcBorders>
                              <w:top w:val="nil"/>
                              <w:left w:val="single" w:sz="4" w:space="0" w:color="auto"/>
                              <w:bottom w:val="single" w:sz="4" w:space="0" w:color="auto"/>
                              <w:right w:val="single" w:sz="4" w:space="0" w:color="auto"/>
                            </w:tcBorders>
                            <w:vAlign w:val="center"/>
                          </w:tcPr>
                          <w:p w14:paraId="3ABB255A" w14:textId="77777777" w:rsidR="00BC545A" w:rsidRPr="00161081" w:rsidRDefault="00BC545A" w:rsidP="004015DE">
                            <w:pPr>
                              <w:spacing w:line="280" w:lineRule="exact"/>
                              <w:jc w:val="right"/>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 xml:space="preserve">- </w:t>
                            </w:r>
                            <w:r w:rsidRPr="00161081">
                              <w:rPr>
                                <w:rFonts w:ascii="標楷體" w:eastAsia="標楷體" w:hAnsi="標楷體" w:cs="新細明體"/>
                                <w:spacing w:val="-6"/>
                                <w:sz w:val="20"/>
                                <w:szCs w:val="20"/>
                              </w:rPr>
                              <w:t>2,793,739</w:t>
                            </w:r>
                          </w:p>
                        </w:tc>
                        <w:tc>
                          <w:tcPr>
                            <w:tcW w:w="785" w:type="pct"/>
                            <w:tcBorders>
                              <w:top w:val="nil"/>
                              <w:left w:val="nil"/>
                              <w:bottom w:val="single" w:sz="4" w:space="0" w:color="auto"/>
                              <w:right w:val="single" w:sz="4" w:space="0" w:color="auto"/>
                            </w:tcBorders>
                            <w:vAlign w:val="center"/>
                          </w:tcPr>
                          <w:p w14:paraId="3894AE96" w14:textId="77777777" w:rsidR="00BC545A" w:rsidRPr="00161081" w:rsidRDefault="00BC545A" w:rsidP="004015DE">
                            <w:pPr>
                              <w:spacing w:line="280" w:lineRule="exact"/>
                              <w:jc w:val="right"/>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w:t>
                            </w:r>
                            <w:r w:rsidRPr="00161081">
                              <w:rPr>
                                <w:rFonts w:ascii="標楷體" w:eastAsia="標楷體" w:hAnsi="標楷體" w:cs="新細明體" w:hint="eastAsia"/>
                                <w:sz w:val="20"/>
                                <w:szCs w:val="20"/>
                              </w:rPr>
                              <w:t xml:space="preserve"> </w:t>
                            </w:r>
                            <w:r w:rsidRPr="00161081">
                              <w:rPr>
                                <w:rFonts w:ascii="標楷體" w:eastAsia="標楷體" w:hAnsi="標楷體" w:cs="新細明體"/>
                                <w:spacing w:val="-6"/>
                                <w:sz w:val="20"/>
                                <w:szCs w:val="20"/>
                              </w:rPr>
                              <w:t>2</w:t>
                            </w:r>
                            <w:r w:rsidRPr="00161081">
                              <w:rPr>
                                <w:rFonts w:ascii="標楷體" w:eastAsia="標楷體" w:hAnsi="標楷體" w:cs="新細明體" w:hint="eastAsia"/>
                                <w:spacing w:val="-6"/>
                                <w:sz w:val="20"/>
                                <w:szCs w:val="20"/>
                              </w:rPr>
                              <w:t>,</w:t>
                            </w:r>
                            <w:r w:rsidRPr="00161081">
                              <w:rPr>
                                <w:rFonts w:ascii="標楷體" w:eastAsia="標楷體" w:hAnsi="標楷體" w:cs="新細明體"/>
                                <w:spacing w:val="-6"/>
                                <w:sz w:val="20"/>
                                <w:szCs w:val="20"/>
                              </w:rPr>
                              <w:t>272,569</w:t>
                            </w:r>
                          </w:p>
                        </w:tc>
                        <w:tc>
                          <w:tcPr>
                            <w:tcW w:w="783" w:type="pct"/>
                            <w:gridSpan w:val="2"/>
                            <w:tcBorders>
                              <w:top w:val="nil"/>
                              <w:left w:val="nil"/>
                              <w:bottom w:val="single" w:sz="4" w:space="0" w:color="auto"/>
                              <w:right w:val="single" w:sz="4" w:space="0" w:color="auto"/>
                            </w:tcBorders>
                            <w:vAlign w:val="center"/>
                          </w:tcPr>
                          <w:p w14:paraId="3AFA6F82" w14:textId="77777777" w:rsidR="00BC545A" w:rsidRPr="004015DE" w:rsidRDefault="00BC545A" w:rsidP="004015DE">
                            <w:pPr>
                              <w:spacing w:line="280" w:lineRule="exact"/>
                              <w:jc w:val="right"/>
                              <w:rPr>
                                <w:rFonts w:ascii="標楷體" w:eastAsia="標楷體" w:hAnsi="標楷體" w:cs="新細明體"/>
                                <w:sz w:val="20"/>
                                <w:szCs w:val="20"/>
                              </w:rPr>
                            </w:pPr>
                            <w:r w:rsidRPr="004015DE">
                              <w:rPr>
                                <w:rFonts w:ascii="標楷體" w:eastAsia="標楷體" w:hAnsi="標楷體" w:cs="新細明體"/>
                                <w:sz w:val="20"/>
                                <w:szCs w:val="20"/>
                              </w:rPr>
                              <w:t>521,170</w:t>
                            </w:r>
                          </w:p>
                        </w:tc>
                      </w:tr>
                      <w:tr w:rsidR="00BC545A" w:rsidRPr="003A3520" w14:paraId="50C1EEE8" w14:textId="77777777" w:rsidTr="004015DE">
                        <w:trPr>
                          <w:trHeight w:val="412"/>
                        </w:trPr>
                        <w:tc>
                          <w:tcPr>
                            <w:tcW w:w="733" w:type="pct"/>
                            <w:vMerge w:val="restart"/>
                            <w:tcBorders>
                              <w:top w:val="single" w:sz="4" w:space="0" w:color="auto"/>
                              <w:left w:val="single" w:sz="4" w:space="0" w:color="auto"/>
                              <w:bottom w:val="single" w:sz="4" w:space="0" w:color="auto"/>
                              <w:right w:val="single" w:sz="4" w:space="0" w:color="auto"/>
                            </w:tcBorders>
                            <w:vAlign w:val="center"/>
                            <w:hideMark/>
                          </w:tcPr>
                          <w:p w14:paraId="449ED5C1" w14:textId="77777777" w:rsidR="00BC545A" w:rsidRPr="00161081" w:rsidRDefault="00BC545A" w:rsidP="004015DE">
                            <w:pPr>
                              <w:spacing w:line="280" w:lineRule="exact"/>
                              <w:jc w:val="center"/>
                              <w:rPr>
                                <w:rFonts w:ascii="標楷體" w:eastAsia="標楷體" w:hAnsi="標楷體" w:cs="新細明體"/>
                                <w:sz w:val="20"/>
                                <w:szCs w:val="20"/>
                              </w:rPr>
                            </w:pPr>
                            <w:r w:rsidRPr="000536ED">
                              <w:rPr>
                                <w:rFonts w:ascii="標楷體" w:eastAsia="標楷體" w:hAnsi="標楷體" w:cs="新細明體" w:hint="eastAsia"/>
                                <w:spacing w:val="-10"/>
                                <w:sz w:val="20"/>
                                <w:szCs w:val="20"/>
                              </w:rPr>
                              <w:t>盈餘較11</w:t>
                            </w:r>
                            <w:r w:rsidRPr="000536ED">
                              <w:rPr>
                                <w:rFonts w:ascii="標楷體" w:eastAsia="標楷體" w:hAnsi="標楷體" w:cs="新細明體"/>
                                <w:spacing w:val="-10"/>
                                <w:sz w:val="20"/>
                                <w:szCs w:val="20"/>
                              </w:rPr>
                              <w:t>3</w:t>
                            </w:r>
                            <w:r w:rsidRPr="000536ED">
                              <w:rPr>
                                <w:rFonts w:ascii="標楷體" w:eastAsia="標楷體" w:hAnsi="標楷體" w:cs="新細明體" w:hint="eastAsia"/>
                                <w:spacing w:val="-10"/>
                                <w:sz w:val="20"/>
                                <w:szCs w:val="20"/>
                              </w:rPr>
                              <w:t>年度減少者</w:t>
                            </w: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1C7B2EAC"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尼米克船</w:t>
                            </w:r>
                            <w:r w:rsidRPr="00161081">
                              <w:rPr>
                                <w:rFonts w:ascii="標楷體" w:eastAsia="標楷體" w:hAnsi="標楷體" w:cs="新細明體"/>
                                <w:spacing w:val="-6"/>
                                <w:sz w:val="20"/>
                                <w:szCs w:val="20"/>
                              </w:rPr>
                              <w:t>東控股公司</w:t>
                            </w:r>
                          </w:p>
                        </w:tc>
                        <w:tc>
                          <w:tcPr>
                            <w:tcW w:w="797" w:type="pct"/>
                            <w:tcBorders>
                              <w:top w:val="single" w:sz="4" w:space="0" w:color="auto"/>
                              <w:left w:val="single" w:sz="4" w:space="0" w:color="auto"/>
                              <w:bottom w:val="single" w:sz="4" w:space="0" w:color="auto"/>
                              <w:right w:val="single" w:sz="4" w:space="0" w:color="auto"/>
                            </w:tcBorders>
                            <w:noWrap/>
                            <w:vAlign w:val="center"/>
                          </w:tcPr>
                          <w:p w14:paraId="3CBA42FE"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sz w:val="20"/>
                                <w:szCs w:val="20"/>
                              </w:rPr>
                              <w:t>605,468</w:t>
                            </w:r>
                          </w:p>
                        </w:tc>
                        <w:tc>
                          <w:tcPr>
                            <w:tcW w:w="785" w:type="pct"/>
                            <w:tcBorders>
                              <w:top w:val="single" w:sz="4" w:space="0" w:color="auto"/>
                              <w:left w:val="nil"/>
                              <w:bottom w:val="single" w:sz="4" w:space="0" w:color="auto"/>
                              <w:right w:val="single" w:sz="4" w:space="0" w:color="auto"/>
                            </w:tcBorders>
                            <w:vAlign w:val="center"/>
                          </w:tcPr>
                          <w:p w14:paraId="50A8E131"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5</w:t>
                            </w:r>
                            <w:r w:rsidRPr="00161081">
                              <w:rPr>
                                <w:rFonts w:ascii="標楷體" w:eastAsia="標楷體" w:hAnsi="標楷體" w:cs="新細明體"/>
                                <w:sz w:val="20"/>
                                <w:szCs w:val="20"/>
                              </w:rPr>
                              <w:t>53</w:t>
                            </w:r>
                            <w:r w:rsidRPr="00161081">
                              <w:rPr>
                                <w:rFonts w:ascii="標楷體" w:eastAsia="標楷體" w:hAnsi="標楷體" w:cs="新細明體" w:hint="eastAsia"/>
                                <w:sz w:val="20"/>
                                <w:szCs w:val="20"/>
                              </w:rPr>
                              <w:t>,</w:t>
                            </w:r>
                            <w:r w:rsidRPr="00161081">
                              <w:rPr>
                                <w:rFonts w:ascii="標楷體" w:eastAsia="標楷體" w:hAnsi="標楷體" w:cs="新細明體"/>
                                <w:sz w:val="20"/>
                                <w:szCs w:val="20"/>
                              </w:rPr>
                              <w:t>674</w:t>
                            </w:r>
                          </w:p>
                        </w:tc>
                        <w:tc>
                          <w:tcPr>
                            <w:tcW w:w="783" w:type="pct"/>
                            <w:gridSpan w:val="2"/>
                            <w:tcBorders>
                              <w:top w:val="single" w:sz="4" w:space="0" w:color="auto"/>
                              <w:left w:val="nil"/>
                              <w:bottom w:val="single" w:sz="4" w:space="0" w:color="auto"/>
                              <w:right w:val="single" w:sz="4" w:space="0" w:color="auto"/>
                            </w:tcBorders>
                            <w:noWrap/>
                            <w:vAlign w:val="center"/>
                          </w:tcPr>
                          <w:p w14:paraId="79D3E33F"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- 5</w:t>
                            </w:r>
                            <w:r>
                              <w:rPr>
                                <w:rFonts w:ascii="標楷體" w:eastAsia="標楷體" w:hAnsi="標楷體" w:cs="新細明體"/>
                                <w:sz w:val="20"/>
                                <w:szCs w:val="20"/>
                              </w:rPr>
                              <w:t>1</w:t>
                            </w:r>
                            <w:r w:rsidRPr="00161081">
                              <w:rPr>
                                <w:rFonts w:ascii="標楷體" w:eastAsia="標楷體" w:hAnsi="標楷體" w:cs="新細明體" w:hint="eastAsia"/>
                                <w:sz w:val="20"/>
                                <w:szCs w:val="20"/>
                              </w:rPr>
                              <w:t>,</w:t>
                            </w:r>
                            <w:r>
                              <w:rPr>
                                <w:rFonts w:ascii="標楷體" w:eastAsia="標楷體" w:hAnsi="標楷體" w:cs="新細明體"/>
                                <w:sz w:val="20"/>
                                <w:szCs w:val="20"/>
                              </w:rPr>
                              <w:t>793</w:t>
                            </w:r>
                          </w:p>
                        </w:tc>
                      </w:tr>
                      <w:tr w:rsidR="00BC545A" w:rsidRPr="003A3520" w14:paraId="5475365C" w14:textId="77777777" w:rsidTr="004015DE">
                        <w:trPr>
                          <w:trHeight w:val="412"/>
                        </w:trPr>
                        <w:tc>
                          <w:tcPr>
                            <w:tcW w:w="733" w:type="pct"/>
                            <w:vMerge/>
                            <w:tcBorders>
                              <w:top w:val="single" w:sz="4" w:space="0" w:color="auto"/>
                              <w:left w:val="single" w:sz="4" w:space="0" w:color="auto"/>
                              <w:bottom w:val="single" w:sz="4" w:space="0" w:color="auto"/>
                              <w:right w:val="single" w:sz="4" w:space="0" w:color="auto"/>
                            </w:tcBorders>
                            <w:vAlign w:val="center"/>
                          </w:tcPr>
                          <w:p w14:paraId="3AF72069" w14:textId="77777777" w:rsidR="00BC545A" w:rsidRPr="00161081" w:rsidRDefault="00BC545A" w:rsidP="004015DE">
                            <w:pPr>
                              <w:spacing w:line="280" w:lineRule="exact"/>
                              <w:rPr>
                                <w:rFonts w:ascii="標楷體" w:eastAsia="標楷體" w:hAnsi="標楷體" w:cs="新細明體"/>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35A325BA"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尼米克船舶管理公司</w:t>
                            </w:r>
                          </w:p>
                        </w:tc>
                        <w:tc>
                          <w:tcPr>
                            <w:tcW w:w="797" w:type="pct"/>
                            <w:tcBorders>
                              <w:top w:val="single" w:sz="4" w:space="0" w:color="auto"/>
                              <w:left w:val="single" w:sz="4" w:space="0" w:color="auto"/>
                              <w:bottom w:val="single" w:sz="4" w:space="0" w:color="auto"/>
                              <w:right w:val="single" w:sz="4" w:space="0" w:color="auto"/>
                            </w:tcBorders>
                            <w:vAlign w:val="center"/>
                          </w:tcPr>
                          <w:p w14:paraId="4EEB1248"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2</w:t>
                            </w:r>
                            <w:r w:rsidRPr="00161081">
                              <w:rPr>
                                <w:rFonts w:ascii="標楷體" w:eastAsia="標楷體" w:hAnsi="標楷體" w:cs="新細明體"/>
                                <w:sz w:val="20"/>
                                <w:szCs w:val="20"/>
                              </w:rPr>
                              <w:t>9,166</w:t>
                            </w:r>
                          </w:p>
                        </w:tc>
                        <w:tc>
                          <w:tcPr>
                            <w:tcW w:w="785" w:type="pct"/>
                            <w:tcBorders>
                              <w:top w:val="single" w:sz="4" w:space="0" w:color="auto"/>
                              <w:left w:val="nil"/>
                              <w:bottom w:val="single" w:sz="4" w:space="0" w:color="auto"/>
                              <w:right w:val="single" w:sz="4" w:space="0" w:color="auto"/>
                            </w:tcBorders>
                            <w:vAlign w:val="center"/>
                          </w:tcPr>
                          <w:p w14:paraId="2B293976"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2</w:t>
                            </w:r>
                            <w:r w:rsidRPr="00161081">
                              <w:rPr>
                                <w:rFonts w:ascii="標楷體" w:eastAsia="標楷體" w:hAnsi="標楷體" w:cs="新細明體"/>
                                <w:sz w:val="20"/>
                                <w:szCs w:val="20"/>
                              </w:rPr>
                              <w:t>0,840</w:t>
                            </w:r>
                          </w:p>
                        </w:tc>
                        <w:tc>
                          <w:tcPr>
                            <w:tcW w:w="783" w:type="pct"/>
                            <w:gridSpan w:val="2"/>
                            <w:tcBorders>
                              <w:top w:val="single" w:sz="4" w:space="0" w:color="auto"/>
                              <w:left w:val="nil"/>
                              <w:bottom w:val="single" w:sz="4" w:space="0" w:color="auto"/>
                              <w:right w:val="single" w:sz="4" w:space="0" w:color="auto"/>
                            </w:tcBorders>
                            <w:vAlign w:val="center"/>
                          </w:tcPr>
                          <w:p w14:paraId="678E2D85"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8</w:t>
                            </w:r>
                            <w:r w:rsidRPr="00161081">
                              <w:rPr>
                                <w:rFonts w:ascii="標楷體" w:eastAsia="標楷體" w:hAnsi="標楷體" w:cs="新細明體"/>
                                <w:sz w:val="20"/>
                                <w:szCs w:val="20"/>
                              </w:rPr>
                              <w:t>,</w:t>
                            </w:r>
                            <w:r>
                              <w:rPr>
                                <w:rFonts w:ascii="標楷體" w:eastAsia="標楷體" w:hAnsi="標楷體" w:cs="新細明體"/>
                                <w:sz w:val="20"/>
                                <w:szCs w:val="20"/>
                              </w:rPr>
                              <w:t>326</w:t>
                            </w:r>
                          </w:p>
                        </w:tc>
                      </w:tr>
                      <w:tr w:rsidR="00BC545A" w:rsidRPr="003A3520" w14:paraId="3FEC30DD" w14:textId="77777777" w:rsidTr="004015DE">
                        <w:trPr>
                          <w:trHeight w:val="412"/>
                        </w:trPr>
                        <w:tc>
                          <w:tcPr>
                            <w:tcW w:w="733" w:type="pct"/>
                            <w:vMerge/>
                            <w:tcBorders>
                              <w:top w:val="single" w:sz="4" w:space="0" w:color="auto"/>
                              <w:left w:val="single" w:sz="4" w:space="0" w:color="auto"/>
                              <w:bottom w:val="single" w:sz="4" w:space="0" w:color="auto"/>
                              <w:right w:val="single" w:sz="4" w:space="0" w:color="auto"/>
                            </w:tcBorders>
                            <w:vAlign w:val="center"/>
                          </w:tcPr>
                          <w:p w14:paraId="2FB3489B" w14:textId="77777777" w:rsidR="00BC545A" w:rsidRPr="00161081" w:rsidRDefault="00BC545A" w:rsidP="004015DE">
                            <w:pPr>
                              <w:spacing w:line="280" w:lineRule="exact"/>
                              <w:rPr>
                                <w:rFonts w:ascii="標楷體" w:eastAsia="標楷體" w:hAnsi="標楷體" w:cs="新細明體"/>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0BF52C57"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淳品實業公司</w:t>
                            </w:r>
                          </w:p>
                        </w:tc>
                        <w:tc>
                          <w:tcPr>
                            <w:tcW w:w="797" w:type="pct"/>
                            <w:tcBorders>
                              <w:top w:val="single" w:sz="4" w:space="0" w:color="auto"/>
                              <w:left w:val="single" w:sz="4" w:space="0" w:color="auto"/>
                              <w:bottom w:val="single" w:sz="4" w:space="0" w:color="auto"/>
                              <w:right w:val="single" w:sz="4" w:space="0" w:color="auto"/>
                            </w:tcBorders>
                            <w:vAlign w:val="center"/>
                          </w:tcPr>
                          <w:p w14:paraId="57B2CAC3"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2</w:t>
                            </w:r>
                            <w:r w:rsidRPr="00161081">
                              <w:rPr>
                                <w:rFonts w:ascii="標楷體" w:eastAsia="標楷體" w:hAnsi="標楷體" w:cs="新細明體"/>
                                <w:sz w:val="20"/>
                                <w:szCs w:val="20"/>
                              </w:rPr>
                              <w:t>22,048</w:t>
                            </w:r>
                          </w:p>
                        </w:tc>
                        <w:tc>
                          <w:tcPr>
                            <w:tcW w:w="785" w:type="pct"/>
                            <w:tcBorders>
                              <w:top w:val="single" w:sz="4" w:space="0" w:color="auto"/>
                              <w:left w:val="nil"/>
                              <w:bottom w:val="single" w:sz="4" w:space="0" w:color="auto"/>
                              <w:right w:val="single" w:sz="4" w:space="0" w:color="auto"/>
                            </w:tcBorders>
                            <w:vAlign w:val="center"/>
                          </w:tcPr>
                          <w:p w14:paraId="01198DC9"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2</w:t>
                            </w:r>
                            <w:r w:rsidRPr="00161081">
                              <w:rPr>
                                <w:rFonts w:ascii="標楷體" w:eastAsia="標楷體" w:hAnsi="標楷體" w:cs="新細明體"/>
                                <w:sz w:val="20"/>
                                <w:szCs w:val="20"/>
                              </w:rPr>
                              <w:t>11,313</w:t>
                            </w:r>
                          </w:p>
                        </w:tc>
                        <w:tc>
                          <w:tcPr>
                            <w:tcW w:w="783" w:type="pct"/>
                            <w:gridSpan w:val="2"/>
                            <w:tcBorders>
                              <w:top w:val="single" w:sz="4" w:space="0" w:color="auto"/>
                              <w:left w:val="nil"/>
                              <w:bottom w:val="single" w:sz="4" w:space="0" w:color="auto"/>
                              <w:right w:val="single" w:sz="4" w:space="0" w:color="auto"/>
                            </w:tcBorders>
                            <w:vAlign w:val="center"/>
                          </w:tcPr>
                          <w:p w14:paraId="4C60FD8F"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xml:space="preserve">- </w:t>
                            </w:r>
                            <w:r>
                              <w:rPr>
                                <w:rFonts w:ascii="標楷體" w:eastAsia="標楷體" w:hAnsi="標楷體" w:cs="新細明體"/>
                                <w:sz w:val="20"/>
                                <w:szCs w:val="20"/>
                              </w:rPr>
                              <w:t>10</w:t>
                            </w:r>
                            <w:r w:rsidRPr="00161081">
                              <w:rPr>
                                <w:rFonts w:ascii="標楷體" w:eastAsia="標楷體" w:hAnsi="標楷體" w:cs="新細明體"/>
                                <w:sz w:val="20"/>
                                <w:szCs w:val="20"/>
                              </w:rPr>
                              <w:t>,</w:t>
                            </w:r>
                            <w:r>
                              <w:rPr>
                                <w:rFonts w:ascii="標楷體" w:eastAsia="標楷體" w:hAnsi="標楷體" w:cs="新細明體"/>
                                <w:sz w:val="20"/>
                                <w:szCs w:val="20"/>
                              </w:rPr>
                              <w:t>735</w:t>
                            </w:r>
                          </w:p>
                        </w:tc>
                      </w:tr>
                      <w:tr w:rsidR="00BC545A" w:rsidRPr="003A3520" w14:paraId="62ACA8CF" w14:textId="77777777" w:rsidTr="004015DE">
                        <w:trPr>
                          <w:trHeight w:val="412"/>
                        </w:trPr>
                        <w:tc>
                          <w:tcPr>
                            <w:tcW w:w="733" w:type="pct"/>
                            <w:vMerge/>
                            <w:tcBorders>
                              <w:top w:val="single" w:sz="4" w:space="0" w:color="auto"/>
                              <w:left w:val="single" w:sz="4" w:space="0" w:color="auto"/>
                              <w:bottom w:val="single" w:sz="4" w:space="0" w:color="auto"/>
                              <w:right w:val="single" w:sz="4" w:space="0" w:color="auto"/>
                            </w:tcBorders>
                            <w:vAlign w:val="center"/>
                          </w:tcPr>
                          <w:p w14:paraId="631B7263" w14:textId="77777777" w:rsidR="00BC545A" w:rsidRPr="00161081" w:rsidRDefault="00BC545A" w:rsidP="004015DE">
                            <w:pPr>
                              <w:spacing w:line="280" w:lineRule="exact"/>
                              <w:rPr>
                                <w:rFonts w:ascii="標楷體" w:eastAsia="標楷體" w:hAnsi="標楷體" w:cs="新細明體"/>
                                <w:sz w:val="20"/>
                                <w:szCs w:val="20"/>
                              </w:rPr>
                            </w:pPr>
                          </w:p>
                        </w:tc>
                        <w:tc>
                          <w:tcPr>
                            <w:tcW w:w="1902" w:type="pct"/>
                            <w:gridSpan w:val="2"/>
                            <w:tcBorders>
                              <w:top w:val="single" w:sz="4" w:space="0" w:color="auto"/>
                              <w:left w:val="single" w:sz="4" w:space="0" w:color="auto"/>
                              <w:bottom w:val="single" w:sz="4" w:space="0" w:color="auto"/>
                              <w:right w:val="single" w:sz="4" w:space="0" w:color="auto"/>
                            </w:tcBorders>
                            <w:vAlign w:val="center"/>
                          </w:tcPr>
                          <w:p w14:paraId="2F003395" w14:textId="77777777" w:rsidR="00BC545A" w:rsidRPr="00161081" w:rsidRDefault="00BC545A" w:rsidP="004015DE">
                            <w:pPr>
                              <w:spacing w:line="280" w:lineRule="exact"/>
                              <w:jc w:val="both"/>
                              <w:rPr>
                                <w:rFonts w:ascii="標楷體" w:eastAsia="標楷體" w:hAnsi="標楷體" w:cs="新細明體"/>
                                <w:spacing w:val="-6"/>
                                <w:sz w:val="20"/>
                                <w:szCs w:val="20"/>
                              </w:rPr>
                            </w:pPr>
                            <w:r w:rsidRPr="00161081">
                              <w:rPr>
                                <w:rFonts w:ascii="標楷體" w:eastAsia="標楷體" w:hAnsi="標楷體" w:cs="新細明體" w:hint="eastAsia"/>
                                <w:spacing w:val="-6"/>
                                <w:sz w:val="20"/>
                                <w:szCs w:val="20"/>
                              </w:rPr>
                              <w:t>越南臺海石油公司</w:t>
                            </w:r>
                          </w:p>
                        </w:tc>
                        <w:tc>
                          <w:tcPr>
                            <w:tcW w:w="797" w:type="pct"/>
                            <w:tcBorders>
                              <w:top w:val="single" w:sz="4" w:space="0" w:color="auto"/>
                              <w:left w:val="single" w:sz="4" w:space="0" w:color="auto"/>
                              <w:bottom w:val="single" w:sz="4" w:space="0" w:color="auto"/>
                              <w:right w:val="single" w:sz="4" w:space="0" w:color="auto"/>
                            </w:tcBorders>
                            <w:vAlign w:val="center"/>
                          </w:tcPr>
                          <w:p w14:paraId="35C79905"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1</w:t>
                            </w:r>
                            <w:r w:rsidRPr="00161081">
                              <w:rPr>
                                <w:rFonts w:ascii="標楷體" w:eastAsia="標楷體" w:hAnsi="標楷體" w:cs="新細明體"/>
                                <w:sz w:val="20"/>
                                <w:szCs w:val="20"/>
                              </w:rPr>
                              <w:t>2,042</w:t>
                            </w:r>
                          </w:p>
                        </w:tc>
                        <w:tc>
                          <w:tcPr>
                            <w:tcW w:w="785" w:type="pct"/>
                            <w:tcBorders>
                              <w:top w:val="single" w:sz="4" w:space="0" w:color="auto"/>
                              <w:left w:val="nil"/>
                              <w:bottom w:val="single" w:sz="4" w:space="0" w:color="auto"/>
                              <w:right w:val="single" w:sz="4" w:space="0" w:color="auto"/>
                            </w:tcBorders>
                            <w:vAlign w:val="center"/>
                          </w:tcPr>
                          <w:p w14:paraId="45463001"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1</w:t>
                            </w:r>
                            <w:r w:rsidRPr="00161081">
                              <w:rPr>
                                <w:rFonts w:ascii="標楷體" w:eastAsia="標楷體" w:hAnsi="標楷體" w:cs="新細明體"/>
                                <w:sz w:val="20"/>
                                <w:szCs w:val="20"/>
                              </w:rPr>
                              <w:t>0,415</w:t>
                            </w:r>
                          </w:p>
                        </w:tc>
                        <w:tc>
                          <w:tcPr>
                            <w:tcW w:w="783" w:type="pct"/>
                            <w:gridSpan w:val="2"/>
                            <w:tcBorders>
                              <w:top w:val="single" w:sz="4" w:space="0" w:color="auto"/>
                              <w:left w:val="nil"/>
                              <w:bottom w:val="single" w:sz="4" w:space="0" w:color="auto"/>
                              <w:right w:val="single" w:sz="4" w:space="0" w:color="auto"/>
                            </w:tcBorders>
                            <w:vAlign w:val="center"/>
                          </w:tcPr>
                          <w:p w14:paraId="30AC7260" w14:textId="77777777" w:rsidR="00BC545A" w:rsidRPr="00161081" w:rsidRDefault="00BC545A" w:rsidP="004015DE">
                            <w:pPr>
                              <w:spacing w:line="280" w:lineRule="exact"/>
                              <w:jc w:val="right"/>
                              <w:rPr>
                                <w:rFonts w:ascii="標楷體" w:eastAsia="標楷體" w:hAnsi="標楷體" w:cs="新細明體"/>
                                <w:sz w:val="20"/>
                                <w:szCs w:val="20"/>
                              </w:rPr>
                            </w:pPr>
                            <w:r w:rsidRPr="00161081">
                              <w:rPr>
                                <w:rFonts w:ascii="標楷體" w:eastAsia="標楷體" w:hAnsi="標楷體" w:cs="新細明體" w:hint="eastAsia"/>
                                <w:sz w:val="20"/>
                                <w:szCs w:val="20"/>
                              </w:rPr>
                              <w:t>- 1</w:t>
                            </w:r>
                            <w:r w:rsidRPr="00161081">
                              <w:rPr>
                                <w:rFonts w:ascii="標楷體" w:eastAsia="標楷體" w:hAnsi="標楷體" w:cs="新細明體"/>
                                <w:sz w:val="20"/>
                                <w:szCs w:val="20"/>
                              </w:rPr>
                              <w:t>,</w:t>
                            </w:r>
                            <w:r>
                              <w:rPr>
                                <w:rFonts w:ascii="標楷體" w:eastAsia="標楷體" w:hAnsi="標楷體" w:cs="新細明體"/>
                                <w:sz w:val="20"/>
                                <w:szCs w:val="20"/>
                              </w:rPr>
                              <w:t>626</w:t>
                            </w:r>
                          </w:p>
                        </w:tc>
                      </w:tr>
                      <w:tr w:rsidR="00BC545A" w:rsidRPr="003A3520" w14:paraId="4BB5227F" w14:textId="77777777" w:rsidTr="004015DE">
                        <w:trPr>
                          <w:gridAfter w:val="1"/>
                          <w:wAfter w:w="19" w:type="pct"/>
                          <w:trHeight w:val="20"/>
                        </w:trPr>
                        <w:tc>
                          <w:tcPr>
                            <w:tcW w:w="4981" w:type="pct"/>
                            <w:gridSpan w:val="6"/>
                            <w:tcBorders>
                              <w:top w:val="single" w:sz="4" w:space="0" w:color="auto"/>
                            </w:tcBorders>
                          </w:tcPr>
                          <w:p w14:paraId="14D50889" w14:textId="77777777" w:rsidR="00BC545A" w:rsidRPr="003A3520" w:rsidRDefault="00BC545A" w:rsidP="00E33710">
                            <w:pPr>
                              <w:spacing w:beforeLines="10" w:before="36" w:line="280" w:lineRule="exact"/>
                              <w:rPr>
                                <w:rFonts w:ascii="標楷體" w:eastAsia="標楷體" w:hAnsi="標楷體" w:cs="新細明體"/>
                                <w:sz w:val="20"/>
                              </w:rPr>
                            </w:pPr>
                            <w:r w:rsidRPr="00161081">
                              <w:rPr>
                                <w:rFonts w:ascii="標楷體" w:eastAsia="標楷體" w:hAnsi="標楷體" w:cs="新細明體" w:hint="eastAsia"/>
                                <w:sz w:val="18"/>
                                <w:szCs w:val="20"/>
                              </w:rPr>
                              <w:t>資料來源：整理自台灣中油公司提供資料。</w:t>
                            </w:r>
                          </w:p>
                        </w:tc>
                      </w:tr>
                    </w:tbl>
                    <w:p w14:paraId="7EF93AD9" w14:textId="77777777" w:rsidR="00BC545A" w:rsidRPr="003A3520" w:rsidRDefault="00BC545A" w:rsidP="00BC545A"/>
                  </w:txbxContent>
                </v:textbox>
                <w10:wrap type="square"/>
              </v:shape>
            </w:pict>
          </mc:Fallback>
        </mc:AlternateContent>
      </w:r>
      <w:r w:rsidR="00A9294E" w:rsidRPr="001D7B1C">
        <w:rPr>
          <w:rFonts w:ascii="標楷體" w:eastAsia="標楷體" w:hAnsi="標楷體" w:hint="eastAsia"/>
          <w:color w:val="000000" w:themeColor="text1"/>
          <w:szCs w:val="24"/>
        </w:rPr>
        <w:t>（表</w:t>
      </w:r>
      <w:r w:rsidR="004709E6" w:rsidRPr="001D7B1C">
        <w:rPr>
          <w:rFonts w:ascii="標楷體" w:eastAsia="標楷體" w:hAnsi="標楷體" w:hint="eastAsia"/>
          <w:color w:val="000000" w:themeColor="text1"/>
          <w:szCs w:val="24"/>
        </w:rPr>
        <w:t>7</w:t>
      </w:r>
      <w:r w:rsidR="00A9294E" w:rsidRPr="001D7B1C">
        <w:rPr>
          <w:rFonts w:ascii="標楷體" w:eastAsia="標楷體" w:hAnsi="標楷體" w:hint="eastAsia"/>
          <w:color w:val="000000" w:themeColor="text1"/>
          <w:szCs w:val="24"/>
        </w:rPr>
        <w:t>）</w:t>
      </w:r>
      <w:r w:rsidR="005A6A3C" w:rsidRPr="001D7B1C">
        <w:rPr>
          <w:rFonts w:ascii="標楷體" w:eastAsia="標楷體" w:hAnsi="標楷體" w:hint="eastAsia"/>
          <w:color w:val="000000" w:themeColor="text1"/>
          <w:szCs w:val="24"/>
        </w:rPr>
        <w:t>，</w:t>
      </w:r>
      <w:r w:rsidR="00A9294E" w:rsidRPr="001D7B1C">
        <w:rPr>
          <w:rFonts w:ascii="標楷體" w:eastAsia="標楷體" w:hAnsi="標楷體" w:hint="eastAsia"/>
          <w:color w:val="000000" w:themeColor="text1"/>
          <w:szCs w:val="24"/>
        </w:rPr>
        <w:t>主要係受美國關稅政策及印度開放中國進口純對苯二甲酸（PTA）影響，銷量未如預期</w:t>
      </w:r>
      <w:r w:rsidR="005A6A3C" w:rsidRPr="001D7B1C">
        <w:rPr>
          <w:rFonts w:ascii="標楷體" w:eastAsia="標楷體" w:hAnsi="標楷體" w:hint="eastAsia"/>
          <w:color w:val="000000" w:themeColor="text1"/>
          <w:szCs w:val="24"/>
        </w:rPr>
        <w:t>，或</w:t>
      </w:r>
      <w:r w:rsidR="00A9294E" w:rsidRPr="001D7B1C">
        <w:rPr>
          <w:rFonts w:ascii="標楷體" w:eastAsia="標楷體" w:hAnsi="標楷體" w:hint="eastAsia"/>
          <w:color w:val="000000" w:themeColor="text1"/>
          <w:szCs w:val="24"/>
        </w:rPr>
        <w:t>受新臺幣兌美元升值影響</w:t>
      </w:r>
      <w:r w:rsidR="00C269FC" w:rsidRPr="001D7B1C">
        <w:rPr>
          <w:rFonts w:ascii="標楷體" w:eastAsia="標楷體" w:hAnsi="標楷體" w:hint="eastAsia"/>
          <w:color w:val="000000" w:themeColor="text1"/>
          <w:szCs w:val="24"/>
        </w:rPr>
        <w:t>，或風場尚在開發階段無營業收入</w:t>
      </w:r>
      <w:r w:rsidR="0056053B" w:rsidRPr="001D7B1C">
        <w:rPr>
          <w:rFonts w:ascii="標楷體" w:eastAsia="標楷體" w:hAnsi="標楷體" w:hint="eastAsia"/>
          <w:color w:val="000000" w:themeColor="text1"/>
          <w:szCs w:val="24"/>
        </w:rPr>
        <w:t>等因素</w:t>
      </w:r>
      <w:r w:rsidR="00A9294E" w:rsidRPr="001D7B1C">
        <w:rPr>
          <w:rFonts w:ascii="標楷體" w:eastAsia="標楷體" w:hAnsi="標楷體" w:hint="eastAsia"/>
          <w:color w:val="000000" w:themeColor="text1"/>
          <w:szCs w:val="24"/>
        </w:rPr>
        <w:t>，</w:t>
      </w:r>
      <w:r w:rsidR="005A6A3C" w:rsidRPr="001D7B1C">
        <w:rPr>
          <w:rFonts w:ascii="標楷體" w:eastAsia="標楷體" w:hAnsi="標楷體" w:hint="eastAsia"/>
          <w:color w:val="000000" w:themeColor="text1"/>
          <w:szCs w:val="24"/>
        </w:rPr>
        <w:t>致</w:t>
      </w:r>
      <w:r w:rsidR="00D3300C" w:rsidRPr="001D7B1C">
        <w:rPr>
          <w:rFonts w:ascii="標楷體" w:eastAsia="標楷體" w:hAnsi="標楷體" w:hint="eastAsia"/>
          <w:color w:val="000000" w:themeColor="text1"/>
          <w:szCs w:val="24"/>
        </w:rPr>
        <w:t>營運虧損</w:t>
      </w:r>
      <w:r w:rsidR="005A6A3C" w:rsidRPr="001D7B1C">
        <w:rPr>
          <w:rFonts w:ascii="標楷體" w:eastAsia="標楷體" w:hAnsi="標楷體" w:hint="eastAsia"/>
          <w:color w:val="000000" w:themeColor="text1"/>
          <w:szCs w:val="24"/>
        </w:rPr>
        <w:t>。又</w:t>
      </w:r>
      <w:r w:rsidR="00A9294E" w:rsidRPr="001D7B1C">
        <w:rPr>
          <w:rFonts w:ascii="標楷體" w:eastAsia="標楷體" w:hAnsi="標楷體" w:hint="eastAsia"/>
          <w:color w:val="000000" w:themeColor="text1"/>
          <w:szCs w:val="24"/>
        </w:rPr>
        <w:t>投資</w:t>
      </w:r>
      <w:r w:rsidR="005A6A3C" w:rsidRPr="001D7B1C">
        <w:rPr>
          <w:rFonts w:ascii="標楷體" w:eastAsia="標楷體" w:hAnsi="標楷體" w:hint="eastAsia"/>
          <w:color w:val="000000" w:themeColor="text1"/>
          <w:szCs w:val="24"/>
        </w:rPr>
        <w:t>之</w:t>
      </w:r>
      <w:r w:rsidR="00A9294E" w:rsidRPr="001D7B1C">
        <w:rPr>
          <w:rFonts w:ascii="標楷體" w:eastAsia="標楷體" w:hAnsi="標楷體" w:hint="eastAsia"/>
          <w:color w:val="000000" w:themeColor="text1"/>
          <w:szCs w:val="24"/>
        </w:rPr>
        <w:t>國光電力、</w:t>
      </w:r>
      <w:proofErr w:type="gramStart"/>
      <w:r w:rsidR="00A9294E" w:rsidRPr="001D7B1C">
        <w:rPr>
          <w:rFonts w:ascii="標楷體" w:eastAsia="標楷體" w:hAnsi="標楷體" w:hint="eastAsia"/>
          <w:color w:val="000000" w:themeColor="text1"/>
          <w:szCs w:val="24"/>
        </w:rPr>
        <w:t>淳</w:t>
      </w:r>
      <w:proofErr w:type="gramEnd"/>
      <w:r w:rsidR="00A9294E" w:rsidRPr="001D7B1C">
        <w:rPr>
          <w:rFonts w:ascii="標楷體" w:eastAsia="標楷體" w:hAnsi="標楷體" w:hint="eastAsia"/>
          <w:color w:val="000000" w:themeColor="text1"/>
          <w:szCs w:val="24"/>
        </w:rPr>
        <w:t>品實業等2家公司原派有公股代表，分別因董事或監察人於114年1月至</w:t>
      </w:r>
      <w:proofErr w:type="gramStart"/>
      <w:r w:rsidR="00A9294E" w:rsidRPr="001D7B1C">
        <w:rPr>
          <w:rFonts w:ascii="標楷體" w:eastAsia="標楷體" w:hAnsi="標楷體" w:hint="eastAsia"/>
          <w:color w:val="000000" w:themeColor="text1"/>
          <w:szCs w:val="24"/>
        </w:rPr>
        <w:t>4月間請辭</w:t>
      </w:r>
      <w:proofErr w:type="gramEnd"/>
      <w:r w:rsidR="005A6A3C" w:rsidRPr="001D7B1C">
        <w:rPr>
          <w:rFonts w:ascii="標楷體" w:eastAsia="標楷體" w:hAnsi="標楷體" w:hint="eastAsia"/>
          <w:color w:val="000000" w:themeColor="text1"/>
          <w:szCs w:val="24"/>
        </w:rPr>
        <w:t>，截至115年5月底，</w:t>
      </w:r>
      <w:r w:rsidR="003B340F" w:rsidRPr="001D7B1C">
        <w:rPr>
          <w:rFonts w:ascii="標楷體" w:eastAsia="標楷體" w:hAnsi="標楷體" w:hint="eastAsia"/>
          <w:color w:val="000000" w:themeColor="text1"/>
          <w:szCs w:val="24"/>
        </w:rPr>
        <w:t>已</w:t>
      </w:r>
      <w:proofErr w:type="gramStart"/>
      <w:r w:rsidR="005A6A3C" w:rsidRPr="001D7B1C">
        <w:rPr>
          <w:rFonts w:ascii="標楷體" w:eastAsia="標楷體" w:hAnsi="標楷體" w:hint="eastAsia"/>
          <w:color w:val="000000" w:themeColor="text1"/>
          <w:szCs w:val="24"/>
        </w:rPr>
        <w:t>懸缺逾1年</w:t>
      </w:r>
      <w:proofErr w:type="gramEnd"/>
      <w:r w:rsidR="00A9294E" w:rsidRPr="001D7B1C">
        <w:rPr>
          <w:rFonts w:ascii="標楷體" w:eastAsia="標楷體" w:hAnsi="標楷體" w:hint="eastAsia"/>
          <w:color w:val="000000" w:themeColor="text1"/>
          <w:szCs w:val="24"/>
        </w:rPr>
        <w:t>，遲未依公司法第27條第3項規定，改派代表人補足原任期</w:t>
      </w:r>
      <w:r w:rsidR="003B340F" w:rsidRPr="001D7B1C">
        <w:rPr>
          <w:rFonts w:ascii="標楷體" w:eastAsia="標楷體" w:hAnsi="標楷體" w:hint="eastAsia"/>
          <w:color w:val="000000" w:themeColor="text1"/>
          <w:szCs w:val="24"/>
        </w:rPr>
        <w:t>；另</w:t>
      </w:r>
      <w:r w:rsidR="00A9294E" w:rsidRPr="001D7B1C">
        <w:rPr>
          <w:rFonts w:ascii="標楷體" w:eastAsia="標楷體" w:hAnsi="標楷體" w:hint="eastAsia"/>
          <w:color w:val="000000" w:themeColor="text1"/>
          <w:szCs w:val="24"/>
        </w:rPr>
        <w:t>台灣中油公司投資</w:t>
      </w:r>
      <w:r w:rsidR="003B340F" w:rsidRPr="001D7B1C">
        <w:rPr>
          <w:rFonts w:ascii="標楷體" w:eastAsia="標楷體" w:hAnsi="標楷體" w:hint="eastAsia"/>
          <w:color w:val="000000" w:themeColor="text1"/>
          <w:szCs w:val="24"/>
        </w:rPr>
        <w:t>之</w:t>
      </w:r>
      <w:r w:rsidR="00A9294E" w:rsidRPr="001D7B1C">
        <w:rPr>
          <w:rFonts w:ascii="標楷體" w:eastAsia="標楷體" w:hAnsi="標楷體" w:hint="eastAsia"/>
          <w:color w:val="000000" w:themeColor="text1"/>
          <w:szCs w:val="24"/>
        </w:rPr>
        <w:t>海盛國際投資公司獲配1席董事、1席監察人，惟於114年6月召開股東會議，討論董、監事</w:t>
      </w:r>
      <w:proofErr w:type="gramStart"/>
      <w:r w:rsidR="00A9294E" w:rsidRPr="001D7B1C">
        <w:rPr>
          <w:rFonts w:ascii="標楷體" w:eastAsia="標楷體" w:hAnsi="標楷體" w:hint="eastAsia"/>
          <w:color w:val="000000" w:themeColor="text1"/>
          <w:szCs w:val="24"/>
        </w:rPr>
        <w:t>改派案</w:t>
      </w:r>
      <w:proofErr w:type="gramEnd"/>
      <w:r w:rsidR="00A9294E" w:rsidRPr="001D7B1C">
        <w:rPr>
          <w:rFonts w:ascii="標楷體" w:eastAsia="標楷體" w:hAnsi="標楷體" w:hint="eastAsia"/>
          <w:color w:val="000000" w:themeColor="text1"/>
          <w:szCs w:val="24"/>
        </w:rPr>
        <w:t>，</w:t>
      </w:r>
      <w:r w:rsidR="0060797B" w:rsidRPr="001D7B1C">
        <w:rPr>
          <w:rFonts w:ascii="標楷體" w:eastAsia="標楷體" w:hAnsi="標楷體" w:hint="eastAsia"/>
          <w:color w:val="000000" w:themeColor="text1"/>
          <w:szCs w:val="24"/>
        </w:rPr>
        <w:t>台灣中油公司</w:t>
      </w:r>
      <w:r w:rsidR="00A9294E" w:rsidRPr="001D7B1C">
        <w:rPr>
          <w:rFonts w:ascii="標楷體" w:eastAsia="標楷體" w:hAnsi="標楷體" w:hint="eastAsia"/>
          <w:color w:val="000000" w:themeColor="text1"/>
          <w:szCs w:val="24"/>
        </w:rPr>
        <w:t>僅推派1席董事，1席監察人未核派，不利依參加投資應行注意事項第16點第1項及第2項規定，加強轉投資事業風險控管、危機應處、管考，</w:t>
      </w:r>
      <w:r w:rsidR="00623142" w:rsidRPr="001D7B1C">
        <w:rPr>
          <w:rFonts w:ascii="標楷體" w:eastAsia="標楷體" w:hAnsi="標楷體" w:hint="eastAsia"/>
          <w:color w:val="000000" w:themeColor="text1"/>
          <w:szCs w:val="24"/>
        </w:rPr>
        <w:t>亦無法依</w:t>
      </w:r>
      <w:r w:rsidR="00A9294E" w:rsidRPr="001D7B1C">
        <w:rPr>
          <w:rFonts w:ascii="標楷體" w:eastAsia="標楷體" w:hAnsi="標楷體" w:hint="eastAsia"/>
          <w:color w:val="000000" w:themeColor="text1"/>
          <w:szCs w:val="24"/>
        </w:rPr>
        <w:t>公司法第218條第1項規定</w:t>
      </w:r>
      <w:r w:rsidR="0060797B" w:rsidRPr="001D7B1C">
        <w:rPr>
          <w:rFonts w:ascii="標楷體" w:eastAsia="標楷體" w:hAnsi="標楷體" w:hint="eastAsia"/>
          <w:color w:val="000000" w:themeColor="text1"/>
          <w:szCs w:val="24"/>
        </w:rPr>
        <w:t>有效發揮監察人</w:t>
      </w:r>
      <w:r w:rsidR="00A9294E" w:rsidRPr="001D7B1C">
        <w:rPr>
          <w:rFonts w:ascii="標楷體" w:eastAsia="標楷體" w:hAnsi="標楷體" w:hint="eastAsia"/>
          <w:color w:val="000000" w:themeColor="text1"/>
          <w:szCs w:val="24"/>
        </w:rPr>
        <w:t>監督業務執行與調查公司業務及財務狀況等</w:t>
      </w:r>
      <w:r w:rsidR="00623142" w:rsidRPr="001D7B1C">
        <w:rPr>
          <w:rFonts w:ascii="標楷體" w:eastAsia="標楷體" w:hAnsi="標楷體" w:hint="eastAsia"/>
          <w:color w:val="000000" w:themeColor="text1"/>
          <w:szCs w:val="24"/>
        </w:rPr>
        <w:t>職能</w:t>
      </w:r>
      <w:r w:rsidR="00A9294E" w:rsidRPr="001D7B1C">
        <w:rPr>
          <w:rFonts w:ascii="標楷體" w:eastAsia="標楷體" w:hAnsi="標楷體" w:hint="eastAsia"/>
          <w:color w:val="000000" w:themeColor="text1"/>
          <w:szCs w:val="24"/>
        </w:rPr>
        <w:t>，恐影響投資事業營運及治理等情事</w:t>
      </w:r>
      <w:r w:rsidR="0060797B" w:rsidRPr="001D7B1C">
        <w:rPr>
          <w:rFonts w:ascii="標楷體" w:eastAsia="標楷體" w:hAnsi="標楷體" w:hint="eastAsia"/>
          <w:color w:val="000000" w:themeColor="text1"/>
          <w:szCs w:val="24"/>
        </w:rPr>
        <w:t>。</w:t>
      </w:r>
      <w:r w:rsidR="00A9294E" w:rsidRPr="001D7B1C">
        <w:rPr>
          <w:rFonts w:ascii="標楷體" w:eastAsia="標楷體" w:hAnsi="標楷體" w:hint="eastAsia"/>
          <w:color w:val="000000" w:themeColor="text1"/>
          <w:szCs w:val="24"/>
        </w:rPr>
        <w:t>經函請經濟部</w:t>
      </w:r>
      <w:r w:rsidR="003B340F" w:rsidRPr="001D7B1C">
        <w:rPr>
          <w:rFonts w:ascii="標楷體" w:eastAsia="標楷體" w:hAnsi="標楷體" w:hint="eastAsia"/>
          <w:color w:val="000000" w:themeColor="text1"/>
          <w:szCs w:val="24"/>
        </w:rPr>
        <w:t>督促</w:t>
      </w:r>
      <w:r w:rsidR="00A9294E" w:rsidRPr="001D7B1C">
        <w:rPr>
          <w:rFonts w:ascii="標楷體" w:eastAsia="標楷體" w:hAnsi="標楷體" w:hint="eastAsia"/>
          <w:color w:val="000000" w:themeColor="text1"/>
          <w:szCs w:val="24"/>
        </w:rPr>
        <w:t>積極參與及監督各被投資事業經營情形</w:t>
      </w:r>
      <w:r w:rsidR="00CD46D5" w:rsidRPr="001D7B1C">
        <w:rPr>
          <w:rFonts w:ascii="標楷體" w:eastAsia="標楷體" w:hAnsi="標楷體" w:hint="eastAsia"/>
          <w:color w:val="000000" w:themeColor="text1"/>
          <w:szCs w:val="24"/>
        </w:rPr>
        <w:t>，</w:t>
      </w:r>
      <w:r w:rsidR="003B340F" w:rsidRPr="001D7B1C">
        <w:rPr>
          <w:rFonts w:ascii="標楷體" w:eastAsia="標楷體" w:hAnsi="標楷體" w:hint="eastAsia"/>
          <w:color w:val="000000" w:themeColor="text1"/>
          <w:szCs w:val="24"/>
        </w:rPr>
        <w:t>並</w:t>
      </w:r>
      <w:r w:rsidR="00CD46D5" w:rsidRPr="001D7B1C">
        <w:rPr>
          <w:rFonts w:ascii="標楷體" w:eastAsia="標楷體" w:hAnsi="標楷體" w:hint="eastAsia"/>
          <w:color w:val="000000" w:themeColor="text1"/>
          <w:szCs w:val="24"/>
        </w:rPr>
        <w:t>儘速派任公股代表</w:t>
      </w:r>
      <w:r w:rsidR="00A9294E" w:rsidRPr="001D7B1C">
        <w:rPr>
          <w:rFonts w:ascii="標楷體" w:eastAsia="標楷體" w:hAnsi="標楷體" w:hint="eastAsia"/>
          <w:color w:val="000000" w:themeColor="text1"/>
          <w:szCs w:val="24"/>
        </w:rPr>
        <w:t>加強風險控管，以提升投資績效。據復：</w:t>
      </w:r>
      <w:r w:rsidR="003B340F" w:rsidRPr="001D7B1C">
        <w:rPr>
          <w:rFonts w:ascii="標楷體" w:eastAsia="標楷體" w:hAnsi="標楷體" w:hint="eastAsia"/>
          <w:color w:val="000000" w:themeColor="text1"/>
          <w:szCs w:val="24"/>
        </w:rPr>
        <w:t>台灣中油公司</w:t>
      </w:r>
      <w:r w:rsidR="00726166" w:rsidRPr="001D7B1C">
        <w:rPr>
          <w:rFonts w:ascii="標楷體" w:eastAsia="標楷體" w:hAnsi="標楷體" w:hint="eastAsia"/>
          <w:color w:val="000000" w:themeColor="text1"/>
          <w:szCs w:val="24"/>
        </w:rPr>
        <w:t>將</w:t>
      </w:r>
      <w:r w:rsidR="00CD46D5" w:rsidRPr="001D7B1C">
        <w:rPr>
          <w:rFonts w:ascii="標楷體" w:eastAsia="標楷體" w:hAnsi="標楷體" w:hint="eastAsia"/>
          <w:color w:val="000000" w:themeColor="text1"/>
          <w:szCs w:val="24"/>
        </w:rPr>
        <w:t>督促所派公股代表要求各該投資事業因應市場變動，針對可能面臨之風險擬定對策，確保穩健經營、持續獲利</w:t>
      </w:r>
      <w:r w:rsidR="00222082" w:rsidRPr="001D7B1C">
        <w:rPr>
          <w:rFonts w:ascii="標楷體" w:eastAsia="標楷體" w:hAnsi="標楷體" w:hint="eastAsia"/>
          <w:color w:val="000000" w:themeColor="text1"/>
          <w:szCs w:val="24"/>
        </w:rPr>
        <w:t>，</w:t>
      </w:r>
      <w:r w:rsidR="00CD46D5" w:rsidRPr="001D7B1C">
        <w:rPr>
          <w:rFonts w:ascii="標楷體" w:eastAsia="標楷體" w:hAnsi="標楷體" w:hint="eastAsia"/>
          <w:color w:val="000000" w:themeColor="text1"/>
          <w:szCs w:val="24"/>
        </w:rPr>
        <w:t>對於虧損中之投資事業，已要求其提出改善計畫，並責成公股代表積極督促，以期儘早轉虧為盈</w:t>
      </w:r>
      <w:r w:rsidR="003B340F" w:rsidRPr="001D7B1C">
        <w:rPr>
          <w:rFonts w:ascii="標楷體" w:eastAsia="標楷體" w:hAnsi="標楷體" w:hint="eastAsia"/>
          <w:color w:val="000000" w:themeColor="text1"/>
          <w:szCs w:val="24"/>
        </w:rPr>
        <w:t>。另</w:t>
      </w:r>
      <w:r w:rsidR="008250BA">
        <w:rPr>
          <w:rFonts w:ascii="標楷體" w:eastAsia="標楷體" w:hAnsi="標楷體" w:hint="eastAsia"/>
          <w:color w:val="000000" w:themeColor="text1"/>
          <w:szCs w:val="24"/>
        </w:rPr>
        <w:t>依規定</w:t>
      </w:r>
      <w:r w:rsidR="00CD46D5" w:rsidRPr="001D7B1C">
        <w:rPr>
          <w:rFonts w:ascii="標楷體" w:eastAsia="標楷體" w:hAnsi="標楷體" w:hint="eastAsia"/>
          <w:color w:val="000000" w:themeColor="text1"/>
          <w:szCs w:val="24"/>
        </w:rPr>
        <w:t>提報推薦人選，持續督促各該</w:t>
      </w:r>
      <w:r w:rsidR="00623142" w:rsidRPr="001D7B1C">
        <w:rPr>
          <w:rFonts w:ascii="標楷體" w:eastAsia="標楷體" w:hAnsi="標楷體" w:hint="eastAsia"/>
          <w:color w:val="000000" w:themeColor="text1"/>
          <w:szCs w:val="24"/>
        </w:rPr>
        <w:t>被投資事業</w:t>
      </w:r>
      <w:r w:rsidR="00CD46D5" w:rsidRPr="001D7B1C">
        <w:rPr>
          <w:rFonts w:ascii="標楷體" w:eastAsia="標楷體" w:hAnsi="標楷體" w:hint="eastAsia"/>
          <w:color w:val="000000" w:themeColor="text1"/>
          <w:szCs w:val="24"/>
        </w:rPr>
        <w:t>董事會依公司章程相關規定，審議及決議各項董事會議案，以維護</w:t>
      </w:r>
      <w:r w:rsidR="00623142" w:rsidRPr="001D7B1C">
        <w:rPr>
          <w:rFonts w:ascii="標楷體" w:eastAsia="標楷體" w:hAnsi="標楷體" w:hint="eastAsia"/>
          <w:color w:val="000000" w:themeColor="text1"/>
          <w:szCs w:val="24"/>
        </w:rPr>
        <w:t>台灣</w:t>
      </w:r>
      <w:r w:rsidR="00CD46D5" w:rsidRPr="001D7B1C">
        <w:rPr>
          <w:rFonts w:ascii="標楷體" w:eastAsia="標楷體" w:hAnsi="標楷體" w:hint="eastAsia"/>
          <w:color w:val="000000" w:themeColor="text1"/>
          <w:szCs w:val="24"/>
        </w:rPr>
        <w:t>中油公司投資權益。</w:t>
      </w:r>
    </w:p>
    <w:p w14:paraId="25558948" w14:textId="440427CB" w:rsidR="007A5CD2" w:rsidRPr="001D7B1C" w:rsidRDefault="000A159C" w:rsidP="008724F1">
      <w:pPr>
        <w:overflowPunct w:val="0"/>
        <w:spacing w:line="664" w:lineRule="exact"/>
        <w:ind w:firstLineChars="600" w:firstLine="1441"/>
        <w:jc w:val="both"/>
        <w:rPr>
          <w:rFonts w:ascii="標楷體" w:eastAsia="標楷體" w:hAnsi="標楷體"/>
          <w:color w:val="000000" w:themeColor="text1"/>
          <w:szCs w:val="24"/>
          <w:shd w:val="pct15" w:color="auto" w:fill="FFFFFF"/>
        </w:rPr>
      </w:pPr>
      <w:r w:rsidRPr="001D7B1C">
        <w:rPr>
          <w:rFonts w:ascii="標楷體" w:eastAsia="標楷體" w:hAnsi="標楷體" w:cs="Times New Roman" w:hint="eastAsia"/>
          <w:b/>
          <w:bCs/>
          <w:color w:val="000000" w:themeColor="text1"/>
          <w:szCs w:val="24"/>
        </w:rPr>
        <w:lastRenderedPageBreak/>
        <w:t xml:space="preserve">（2）　</w:t>
      </w:r>
      <w:r w:rsidR="007A5CD2" w:rsidRPr="001D7B1C">
        <w:rPr>
          <w:rFonts w:ascii="標楷體" w:eastAsia="標楷體" w:hAnsi="標楷體" w:hint="eastAsia"/>
          <w:b/>
          <w:bCs/>
          <w:color w:val="000000" w:themeColor="text1"/>
          <w:szCs w:val="24"/>
        </w:rPr>
        <w:t>配合政府政策辦理「</w:t>
      </w:r>
      <w:proofErr w:type="gramStart"/>
      <w:r w:rsidR="007A5CD2" w:rsidRPr="001D7B1C">
        <w:rPr>
          <w:rFonts w:ascii="標楷體" w:eastAsia="標楷體" w:hAnsi="標楷體" w:hint="eastAsia"/>
          <w:b/>
          <w:bCs/>
          <w:color w:val="000000" w:themeColor="text1"/>
          <w:szCs w:val="24"/>
        </w:rPr>
        <w:t>泛官股售</w:t>
      </w:r>
      <w:proofErr w:type="gramEnd"/>
      <w:r w:rsidR="007A5CD2" w:rsidRPr="001D7B1C">
        <w:rPr>
          <w:rFonts w:ascii="標楷體" w:eastAsia="標楷體" w:hAnsi="標楷體" w:hint="eastAsia"/>
          <w:b/>
          <w:bCs/>
          <w:color w:val="000000" w:themeColor="text1"/>
          <w:szCs w:val="24"/>
        </w:rPr>
        <w:t>電合資計畫」</w:t>
      </w:r>
      <w:r w:rsidR="003B340F" w:rsidRPr="001D7B1C">
        <w:rPr>
          <w:rFonts w:ascii="標楷體" w:eastAsia="標楷體" w:hAnsi="標楷體" w:hint="eastAsia"/>
          <w:b/>
          <w:bCs/>
          <w:color w:val="000000" w:themeColor="text1"/>
          <w:szCs w:val="24"/>
        </w:rPr>
        <w:t>，</w:t>
      </w:r>
      <w:r w:rsidR="007A5CD2" w:rsidRPr="001D7B1C">
        <w:rPr>
          <w:rFonts w:ascii="標楷體" w:eastAsia="標楷體" w:hAnsi="標楷體" w:hint="eastAsia"/>
          <w:b/>
          <w:bCs/>
          <w:color w:val="000000" w:themeColor="text1"/>
          <w:szCs w:val="24"/>
        </w:rPr>
        <w:t>投資</w:t>
      </w:r>
      <w:proofErr w:type="gramStart"/>
      <w:r w:rsidR="007A5CD2" w:rsidRPr="001D7B1C">
        <w:rPr>
          <w:rFonts w:ascii="標楷體" w:eastAsia="標楷體" w:hAnsi="標楷體" w:hint="eastAsia"/>
          <w:b/>
          <w:bCs/>
          <w:color w:val="000000" w:themeColor="text1"/>
          <w:szCs w:val="24"/>
        </w:rPr>
        <w:t>台智電公司</w:t>
      </w:r>
      <w:proofErr w:type="gramEnd"/>
      <w:r w:rsidR="007A5CD2" w:rsidRPr="001D7B1C">
        <w:rPr>
          <w:rFonts w:ascii="標楷體" w:eastAsia="標楷體" w:hAnsi="標楷體" w:hint="eastAsia"/>
          <w:b/>
          <w:bCs/>
          <w:color w:val="000000" w:themeColor="text1"/>
          <w:szCs w:val="24"/>
        </w:rPr>
        <w:t>，惟</w:t>
      </w:r>
      <w:r w:rsidR="003B340F" w:rsidRPr="001D7B1C">
        <w:rPr>
          <w:rFonts w:ascii="標楷體" w:eastAsia="標楷體" w:hAnsi="標楷體" w:hint="eastAsia"/>
          <w:b/>
          <w:bCs/>
          <w:color w:val="000000" w:themeColor="text1"/>
          <w:szCs w:val="24"/>
        </w:rPr>
        <w:t>存有</w:t>
      </w:r>
      <w:r w:rsidR="007A5CD2" w:rsidRPr="001D7B1C">
        <w:rPr>
          <w:rFonts w:ascii="標楷體" w:eastAsia="標楷體" w:hAnsi="標楷體" w:hint="eastAsia"/>
          <w:b/>
          <w:bCs/>
          <w:color w:val="000000" w:themeColor="text1"/>
          <w:szCs w:val="24"/>
        </w:rPr>
        <w:t>供應商未能如期</w:t>
      </w:r>
      <w:proofErr w:type="gramStart"/>
      <w:r w:rsidR="007A5CD2" w:rsidRPr="001D7B1C">
        <w:rPr>
          <w:rFonts w:ascii="標楷體" w:eastAsia="標楷體" w:hAnsi="標楷體" w:hint="eastAsia"/>
          <w:b/>
          <w:bCs/>
          <w:color w:val="000000" w:themeColor="text1"/>
          <w:szCs w:val="24"/>
        </w:rPr>
        <w:t>併</w:t>
      </w:r>
      <w:proofErr w:type="gramEnd"/>
      <w:r w:rsidR="007A5CD2" w:rsidRPr="001D7B1C">
        <w:rPr>
          <w:rFonts w:ascii="標楷體" w:eastAsia="標楷體" w:hAnsi="標楷體" w:hint="eastAsia"/>
          <w:b/>
          <w:bCs/>
          <w:color w:val="000000" w:themeColor="text1"/>
          <w:szCs w:val="24"/>
        </w:rPr>
        <w:t>網，及</w:t>
      </w:r>
      <w:proofErr w:type="gramStart"/>
      <w:r w:rsidR="007A5CD2" w:rsidRPr="001D7B1C">
        <w:rPr>
          <w:rFonts w:ascii="標楷體" w:eastAsia="標楷體" w:hAnsi="標楷體" w:hint="eastAsia"/>
          <w:b/>
          <w:bCs/>
          <w:color w:val="000000" w:themeColor="text1"/>
          <w:szCs w:val="24"/>
        </w:rPr>
        <w:t>客戶</w:t>
      </w:r>
      <w:r w:rsidR="003B340F" w:rsidRPr="001D7B1C">
        <w:rPr>
          <w:rFonts w:ascii="標楷體" w:eastAsia="標楷體" w:hAnsi="標楷體" w:hint="eastAsia"/>
          <w:b/>
          <w:bCs/>
          <w:color w:val="000000" w:themeColor="text1"/>
          <w:szCs w:val="24"/>
        </w:rPr>
        <w:t>綠電需求</w:t>
      </w:r>
      <w:proofErr w:type="gramEnd"/>
      <w:r w:rsidR="003B340F" w:rsidRPr="001D7B1C">
        <w:rPr>
          <w:rFonts w:ascii="標楷體" w:eastAsia="標楷體" w:hAnsi="標楷體" w:hint="eastAsia"/>
          <w:b/>
          <w:bCs/>
          <w:color w:val="000000" w:themeColor="text1"/>
          <w:szCs w:val="24"/>
        </w:rPr>
        <w:t>較預計減少</w:t>
      </w:r>
      <w:r w:rsidR="007A5CD2" w:rsidRPr="001D7B1C">
        <w:rPr>
          <w:rFonts w:ascii="標楷體" w:eastAsia="標楷體" w:hAnsi="標楷體" w:hint="eastAsia"/>
          <w:b/>
          <w:bCs/>
          <w:color w:val="000000" w:themeColor="text1"/>
          <w:szCs w:val="24"/>
        </w:rPr>
        <w:t>之風險</w:t>
      </w:r>
      <w:r w:rsidR="003B340F" w:rsidRPr="001D7B1C">
        <w:rPr>
          <w:rFonts w:ascii="標楷體" w:eastAsia="標楷體" w:hAnsi="標楷體" w:hint="eastAsia"/>
          <w:b/>
          <w:bCs/>
          <w:color w:val="000000" w:themeColor="text1"/>
          <w:szCs w:val="24"/>
        </w:rPr>
        <w:t>，影響投資效益</w:t>
      </w:r>
      <w:r w:rsidR="007A5CD2" w:rsidRPr="001D7B1C">
        <w:rPr>
          <w:rFonts w:ascii="標楷體" w:eastAsia="標楷體" w:hAnsi="標楷體" w:hint="eastAsia"/>
          <w:b/>
          <w:bCs/>
          <w:color w:val="000000" w:themeColor="text1"/>
          <w:szCs w:val="24"/>
        </w:rPr>
        <w:t>：</w:t>
      </w:r>
      <w:r w:rsidR="007A5CD2" w:rsidRPr="001D7B1C">
        <w:rPr>
          <w:rFonts w:ascii="標楷體" w:eastAsia="標楷體" w:hAnsi="標楷體" w:hint="eastAsia"/>
          <w:color w:val="000000" w:themeColor="text1"/>
          <w:szCs w:val="24"/>
        </w:rPr>
        <w:t>台灣中油公司為配合政府統購分銷離</w:t>
      </w:r>
      <w:proofErr w:type="gramStart"/>
      <w:r w:rsidR="007A5CD2" w:rsidRPr="001D7B1C">
        <w:rPr>
          <w:rFonts w:ascii="標楷體" w:eastAsia="標楷體" w:hAnsi="標楷體" w:hint="eastAsia"/>
          <w:color w:val="000000" w:themeColor="text1"/>
          <w:szCs w:val="24"/>
        </w:rPr>
        <w:t>岸風電政策</w:t>
      </w:r>
      <w:proofErr w:type="gramEnd"/>
      <w:r w:rsidR="007A5CD2" w:rsidRPr="001D7B1C">
        <w:rPr>
          <w:rFonts w:ascii="標楷體" w:eastAsia="標楷體" w:hAnsi="標楷體" w:hint="eastAsia"/>
          <w:color w:val="000000" w:themeColor="text1"/>
          <w:szCs w:val="24"/>
        </w:rPr>
        <w:t>，協助國內廠商</w:t>
      </w:r>
      <w:proofErr w:type="gramStart"/>
      <w:r w:rsidR="007A5CD2" w:rsidRPr="001D7B1C">
        <w:rPr>
          <w:rFonts w:ascii="標楷體" w:eastAsia="標楷體" w:hAnsi="標楷體" w:hint="eastAsia"/>
          <w:color w:val="000000" w:themeColor="text1"/>
          <w:szCs w:val="24"/>
        </w:rPr>
        <w:t>取得綠電</w:t>
      </w:r>
      <w:proofErr w:type="gramEnd"/>
      <w:r w:rsidR="007A5CD2" w:rsidRPr="001D7B1C">
        <w:rPr>
          <w:rFonts w:ascii="標楷體" w:eastAsia="標楷體" w:hAnsi="標楷體" w:hint="eastAsia"/>
          <w:color w:val="000000" w:themeColor="text1"/>
          <w:szCs w:val="24"/>
        </w:rPr>
        <w:t>，參與「</w:t>
      </w:r>
      <w:proofErr w:type="gramStart"/>
      <w:r w:rsidR="007A5CD2" w:rsidRPr="001D7B1C">
        <w:rPr>
          <w:rFonts w:ascii="標楷體" w:eastAsia="標楷體" w:hAnsi="標楷體" w:hint="eastAsia"/>
          <w:color w:val="000000" w:themeColor="text1"/>
          <w:szCs w:val="24"/>
        </w:rPr>
        <w:t>泛官股售</w:t>
      </w:r>
      <w:proofErr w:type="gramEnd"/>
      <w:r w:rsidR="007A5CD2" w:rsidRPr="001D7B1C">
        <w:rPr>
          <w:rFonts w:ascii="標楷體" w:eastAsia="標楷體" w:hAnsi="標楷體" w:hint="eastAsia"/>
          <w:color w:val="000000" w:themeColor="text1"/>
          <w:szCs w:val="24"/>
        </w:rPr>
        <w:t>電合資計畫」，</w:t>
      </w:r>
      <w:r w:rsidR="00623142" w:rsidRPr="001D7B1C">
        <w:rPr>
          <w:rFonts w:ascii="標楷體" w:eastAsia="標楷體" w:hAnsi="標楷體" w:hint="eastAsia"/>
          <w:color w:val="000000" w:themeColor="text1"/>
          <w:szCs w:val="24"/>
        </w:rPr>
        <w:t>以</w:t>
      </w:r>
      <w:r w:rsidR="007A5CD2" w:rsidRPr="001D7B1C">
        <w:rPr>
          <w:rFonts w:ascii="標楷體" w:eastAsia="標楷體" w:hAnsi="標楷體" w:hint="eastAsia"/>
          <w:color w:val="000000" w:themeColor="text1"/>
          <w:szCs w:val="24"/>
        </w:rPr>
        <w:t>持股比</w:t>
      </w:r>
      <w:r w:rsidR="00623142" w:rsidRPr="001D7B1C">
        <w:rPr>
          <w:rFonts w:ascii="標楷體" w:eastAsia="標楷體" w:hAnsi="標楷體" w:hint="eastAsia"/>
          <w:color w:val="000000" w:themeColor="text1"/>
          <w:szCs w:val="24"/>
        </w:rPr>
        <w:t>率</w:t>
      </w:r>
      <w:r w:rsidR="007A5CD2" w:rsidRPr="001D7B1C">
        <w:rPr>
          <w:rFonts w:ascii="標楷體" w:eastAsia="標楷體" w:hAnsi="標楷體" w:hint="eastAsia"/>
          <w:color w:val="000000" w:themeColor="text1"/>
          <w:szCs w:val="24"/>
        </w:rPr>
        <w:t>12.5％投資</w:t>
      </w:r>
      <w:bookmarkStart w:id="7" w:name="_Hlk232441869"/>
      <w:proofErr w:type="gramStart"/>
      <w:r w:rsidR="007A5CD2" w:rsidRPr="001D7B1C">
        <w:rPr>
          <w:rFonts w:ascii="標楷體" w:eastAsia="標楷體" w:hAnsi="標楷體" w:hint="eastAsia"/>
          <w:color w:val="000000" w:themeColor="text1"/>
          <w:szCs w:val="24"/>
        </w:rPr>
        <w:t>台智電公司</w:t>
      </w:r>
      <w:bookmarkEnd w:id="7"/>
      <w:proofErr w:type="gramEnd"/>
      <w:r w:rsidR="007A5CD2" w:rsidRPr="001D7B1C">
        <w:rPr>
          <w:rFonts w:ascii="標楷體" w:eastAsia="標楷體" w:hAnsi="標楷體" w:hint="eastAsia"/>
          <w:color w:val="000000" w:themeColor="text1"/>
          <w:szCs w:val="24"/>
        </w:rPr>
        <w:t>，於</w:t>
      </w:r>
      <w:proofErr w:type="gramStart"/>
      <w:r w:rsidR="007A5CD2" w:rsidRPr="001D7B1C">
        <w:rPr>
          <w:rFonts w:ascii="標楷體" w:eastAsia="標楷體" w:hAnsi="標楷體" w:hint="eastAsia"/>
          <w:color w:val="000000" w:themeColor="text1"/>
          <w:szCs w:val="24"/>
        </w:rPr>
        <w:t>114</w:t>
      </w:r>
      <w:proofErr w:type="gramEnd"/>
      <w:r w:rsidR="007A5CD2" w:rsidRPr="001D7B1C">
        <w:rPr>
          <w:rFonts w:ascii="標楷體" w:eastAsia="標楷體" w:hAnsi="標楷體" w:hint="eastAsia"/>
          <w:color w:val="000000" w:themeColor="text1"/>
          <w:szCs w:val="24"/>
        </w:rPr>
        <w:t>年度先行辦理並補辦</w:t>
      </w:r>
      <w:proofErr w:type="gramStart"/>
      <w:r w:rsidR="007A5CD2" w:rsidRPr="001D7B1C">
        <w:rPr>
          <w:rFonts w:ascii="標楷體" w:eastAsia="標楷體" w:hAnsi="標楷體" w:hint="eastAsia"/>
          <w:color w:val="000000" w:themeColor="text1"/>
          <w:szCs w:val="24"/>
        </w:rPr>
        <w:t>115</w:t>
      </w:r>
      <w:proofErr w:type="gramEnd"/>
      <w:r w:rsidR="007A5CD2" w:rsidRPr="001D7B1C">
        <w:rPr>
          <w:rFonts w:ascii="標楷體" w:eastAsia="標楷體" w:hAnsi="標楷體" w:hint="eastAsia"/>
          <w:color w:val="000000" w:themeColor="text1"/>
          <w:szCs w:val="24"/>
        </w:rPr>
        <w:t>年度預算2億5,000萬元，</w:t>
      </w:r>
      <w:proofErr w:type="gramStart"/>
      <w:r w:rsidR="007A5CD2" w:rsidRPr="001D7B1C">
        <w:rPr>
          <w:rFonts w:ascii="標楷體" w:eastAsia="標楷體" w:hAnsi="標楷體" w:hint="eastAsia"/>
          <w:color w:val="000000" w:themeColor="text1"/>
          <w:szCs w:val="24"/>
        </w:rPr>
        <w:t>114</w:t>
      </w:r>
      <w:proofErr w:type="gramEnd"/>
      <w:r w:rsidR="007A5CD2" w:rsidRPr="001D7B1C">
        <w:rPr>
          <w:rFonts w:ascii="標楷體" w:eastAsia="標楷體" w:hAnsi="標楷體" w:hint="eastAsia"/>
          <w:color w:val="000000" w:themeColor="text1"/>
          <w:szCs w:val="24"/>
        </w:rPr>
        <w:t>年度</w:t>
      </w:r>
      <w:r w:rsidR="006100FA" w:rsidRPr="001D7B1C">
        <w:rPr>
          <w:rFonts w:ascii="標楷體" w:eastAsia="標楷體" w:hAnsi="標楷體" w:hint="eastAsia"/>
          <w:color w:val="000000" w:themeColor="text1"/>
          <w:szCs w:val="24"/>
        </w:rPr>
        <w:t>實際投資</w:t>
      </w:r>
      <w:r w:rsidR="007A5CD2" w:rsidRPr="001D7B1C">
        <w:rPr>
          <w:rFonts w:ascii="標楷體" w:eastAsia="標楷體" w:hAnsi="標楷體" w:hint="eastAsia"/>
          <w:color w:val="000000" w:themeColor="text1"/>
          <w:szCs w:val="24"/>
        </w:rPr>
        <w:t>1億9,687萬餘元，</w:t>
      </w:r>
      <w:r w:rsidR="00623142" w:rsidRPr="001D7B1C">
        <w:rPr>
          <w:rFonts w:ascii="標楷體" w:eastAsia="標楷體" w:hAnsi="標楷體" w:hint="eastAsia"/>
          <w:color w:val="000000" w:themeColor="text1"/>
          <w:szCs w:val="24"/>
        </w:rPr>
        <w:t>其</w:t>
      </w:r>
      <w:r w:rsidR="007A5CD2" w:rsidRPr="001D7B1C">
        <w:rPr>
          <w:rFonts w:ascii="標楷體" w:eastAsia="標楷體" w:hAnsi="標楷體" w:hint="eastAsia"/>
          <w:color w:val="000000" w:themeColor="text1"/>
          <w:szCs w:val="24"/>
        </w:rPr>
        <w:t>餘5,312萬餘元預算保留至</w:t>
      </w:r>
      <w:proofErr w:type="gramStart"/>
      <w:r w:rsidR="007A5CD2" w:rsidRPr="001D7B1C">
        <w:rPr>
          <w:rFonts w:ascii="標楷體" w:eastAsia="標楷體" w:hAnsi="標楷體" w:hint="eastAsia"/>
          <w:color w:val="000000" w:themeColor="text1"/>
          <w:szCs w:val="24"/>
        </w:rPr>
        <w:t>115</w:t>
      </w:r>
      <w:proofErr w:type="gramEnd"/>
      <w:r w:rsidR="007A5CD2" w:rsidRPr="001D7B1C">
        <w:rPr>
          <w:rFonts w:ascii="標楷體" w:eastAsia="標楷體" w:hAnsi="標楷體" w:hint="eastAsia"/>
          <w:color w:val="000000" w:themeColor="text1"/>
          <w:szCs w:val="24"/>
        </w:rPr>
        <w:t>年度繼續執行。該計畫規劃</w:t>
      </w:r>
      <w:proofErr w:type="gramStart"/>
      <w:r w:rsidR="007A5CD2" w:rsidRPr="001D7B1C">
        <w:rPr>
          <w:rFonts w:ascii="標楷體" w:eastAsia="標楷體" w:hAnsi="標楷體" w:hint="eastAsia"/>
          <w:color w:val="000000" w:themeColor="text1"/>
          <w:szCs w:val="24"/>
        </w:rPr>
        <w:t>向離</w:t>
      </w:r>
      <w:r w:rsidR="007A5CD2" w:rsidRPr="001D7B1C">
        <w:rPr>
          <w:rFonts w:ascii="標楷體" w:eastAsia="標楷體" w:hAnsi="標楷體" w:hint="eastAsia"/>
          <w:color w:val="000000" w:themeColor="text1"/>
          <w:spacing w:val="2"/>
          <w:szCs w:val="24"/>
        </w:rPr>
        <w:t>岸風電</w:t>
      </w:r>
      <w:proofErr w:type="gramEnd"/>
      <w:r w:rsidR="007A5CD2" w:rsidRPr="001D7B1C">
        <w:rPr>
          <w:rFonts w:ascii="標楷體" w:eastAsia="標楷體" w:hAnsi="標楷體" w:hint="eastAsia"/>
          <w:color w:val="000000" w:themeColor="text1"/>
          <w:spacing w:val="2"/>
          <w:szCs w:val="24"/>
        </w:rPr>
        <w:t>開發商購</w:t>
      </w:r>
      <w:proofErr w:type="gramStart"/>
      <w:r w:rsidR="007A5CD2" w:rsidRPr="001D7B1C">
        <w:rPr>
          <w:rFonts w:ascii="標楷體" w:eastAsia="標楷體" w:hAnsi="標楷體" w:hint="eastAsia"/>
          <w:color w:val="000000" w:themeColor="text1"/>
          <w:spacing w:val="2"/>
          <w:szCs w:val="24"/>
        </w:rPr>
        <w:t>入綠電</w:t>
      </w:r>
      <w:proofErr w:type="gramEnd"/>
      <w:r w:rsidR="007A5CD2" w:rsidRPr="001D7B1C">
        <w:rPr>
          <w:rFonts w:ascii="標楷體" w:eastAsia="標楷體" w:hAnsi="標楷體" w:hint="eastAsia"/>
          <w:color w:val="000000" w:themeColor="text1"/>
          <w:spacing w:val="2"/>
          <w:szCs w:val="24"/>
        </w:rPr>
        <w:t>，並自118年開始每年向股東、中大型民間客戶或民間再生能源售電業者售電，預計營運25年，據台灣中油公司估計投資現值報酬率15.85％，具投資效益。經查，</w:t>
      </w:r>
      <w:proofErr w:type="gramStart"/>
      <w:r w:rsidR="007A5CD2" w:rsidRPr="001D7B1C">
        <w:rPr>
          <w:rFonts w:ascii="標楷體" w:eastAsia="標楷體" w:hAnsi="標楷體" w:hint="eastAsia"/>
          <w:color w:val="000000" w:themeColor="text1"/>
          <w:spacing w:val="2"/>
          <w:szCs w:val="24"/>
        </w:rPr>
        <w:t>台智電公司</w:t>
      </w:r>
      <w:proofErr w:type="gramEnd"/>
      <w:r w:rsidR="007A5CD2" w:rsidRPr="001D7B1C">
        <w:rPr>
          <w:rFonts w:ascii="標楷體" w:eastAsia="標楷體" w:hAnsi="標楷體" w:hint="eastAsia"/>
          <w:color w:val="000000" w:themeColor="text1"/>
          <w:spacing w:val="2"/>
          <w:szCs w:val="24"/>
        </w:rPr>
        <w:t>已於</w:t>
      </w:r>
      <w:proofErr w:type="gramStart"/>
      <w:r w:rsidR="007A5CD2" w:rsidRPr="001D7B1C">
        <w:rPr>
          <w:rFonts w:ascii="標楷體" w:eastAsia="標楷體" w:hAnsi="標楷體" w:hint="eastAsia"/>
          <w:color w:val="000000" w:themeColor="text1"/>
          <w:spacing w:val="2"/>
          <w:szCs w:val="24"/>
        </w:rPr>
        <w:t>114</w:t>
      </w:r>
      <w:proofErr w:type="gramEnd"/>
      <w:r w:rsidR="007A5CD2" w:rsidRPr="001D7B1C">
        <w:rPr>
          <w:rFonts w:ascii="標楷體" w:eastAsia="標楷體" w:hAnsi="標楷體" w:hint="eastAsia"/>
          <w:color w:val="000000" w:themeColor="text1"/>
          <w:spacing w:val="2"/>
          <w:szCs w:val="24"/>
        </w:rPr>
        <w:t>年度與離</w:t>
      </w:r>
      <w:proofErr w:type="gramStart"/>
      <w:r w:rsidR="007A5CD2" w:rsidRPr="001D7B1C">
        <w:rPr>
          <w:rFonts w:ascii="標楷體" w:eastAsia="標楷體" w:hAnsi="標楷體" w:hint="eastAsia"/>
          <w:color w:val="000000" w:themeColor="text1"/>
          <w:spacing w:val="2"/>
          <w:szCs w:val="24"/>
        </w:rPr>
        <w:t>岸風電開發</w:t>
      </w:r>
      <w:proofErr w:type="gramEnd"/>
      <w:r w:rsidR="007A5CD2" w:rsidRPr="001D7B1C">
        <w:rPr>
          <w:rFonts w:ascii="標楷體" w:eastAsia="標楷體" w:hAnsi="標楷體" w:hint="eastAsia"/>
          <w:color w:val="000000" w:themeColor="text1"/>
          <w:spacing w:val="2"/>
          <w:szCs w:val="24"/>
        </w:rPr>
        <w:t>商簽署企業購售電契約</w:t>
      </w:r>
      <w:r w:rsidR="006100FA" w:rsidRPr="001D7B1C">
        <w:rPr>
          <w:rFonts w:ascii="標楷體" w:eastAsia="標楷體" w:hAnsi="標楷體" w:hint="eastAsia"/>
          <w:color w:val="000000" w:themeColor="text1"/>
          <w:spacing w:val="2"/>
          <w:szCs w:val="24"/>
        </w:rPr>
        <w:t>（C</w:t>
      </w:r>
      <w:r w:rsidR="006100FA" w:rsidRPr="001D7B1C">
        <w:rPr>
          <w:rFonts w:ascii="標楷體" w:eastAsia="標楷體" w:hAnsi="標楷體"/>
          <w:color w:val="000000" w:themeColor="text1"/>
          <w:spacing w:val="2"/>
          <w:szCs w:val="24"/>
        </w:rPr>
        <w:t>PPA</w:t>
      </w:r>
      <w:r w:rsidR="006100FA" w:rsidRPr="001D7B1C">
        <w:rPr>
          <w:rFonts w:ascii="標楷體" w:eastAsia="標楷體" w:hAnsi="標楷體" w:hint="eastAsia"/>
          <w:color w:val="000000" w:themeColor="text1"/>
          <w:spacing w:val="2"/>
          <w:szCs w:val="24"/>
        </w:rPr>
        <w:t>）</w:t>
      </w:r>
      <w:r w:rsidR="007A5CD2" w:rsidRPr="001D7B1C">
        <w:rPr>
          <w:rFonts w:ascii="標楷體" w:eastAsia="標楷體" w:hAnsi="標楷體" w:hint="eastAsia"/>
          <w:color w:val="000000" w:themeColor="text1"/>
          <w:spacing w:val="2"/>
          <w:szCs w:val="24"/>
        </w:rPr>
        <w:t>，並採用客戶預登記制度，以</w:t>
      </w:r>
      <w:proofErr w:type="gramStart"/>
      <w:r w:rsidR="007A5CD2" w:rsidRPr="001D7B1C">
        <w:rPr>
          <w:rFonts w:ascii="標楷體" w:eastAsia="標楷體" w:hAnsi="標楷體" w:hint="eastAsia"/>
          <w:color w:val="000000" w:themeColor="text1"/>
          <w:spacing w:val="2"/>
          <w:szCs w:val="24"/>
        </w:rPr>
        <w:t>掌握綠電</w:t>
      </w:r>
      <w:r w:rsidR="006100FA" w:rsidRPr="001D7B1C">
        <w:rPr>
          <w:rFonts w:ascii="標楷體" w:eastAsia="標楷體" w:hAnsi="標楷體" w:hint="eastAsia"/>
          <w:color w:val="000000" w:themeColor="text1"/>
          <w:spacing w:val="2"/>
          <w:szCs w:val="24"/>
        </w:rPr>
        <w:t>需求量</w:t>
      </w:r>
      <w:proofErr w:type="gramEnd"/>
      <w:r w:rsidR="007A5CD2" w:rsidRPr="001D7B1C">
        <w:rPr>
          <w:rFonts w:ascii="標楷體" w:eastAsia="標楷體" w:hAnsi="標楷體" w:hint="eastAsia"/>
          <w:color w:val="000000" w:themeColor="text1"/>
          <w:spacing w:val="2"/>
          <w:szCs w:val="24"/>
        </w:rPr>
        <w:t>，惟簽約之離</w:t>
      </w:r>
      <w:proofErr w:type="gramStart"/>
      <w:r w:rsidR="007A5CD2" w:rsidRPr="001D7B1C">
        <w:rPr>
          <w:rFonts w:ascii="標楷體" w:eastAsia="標楷體" w:hAnsi="標楷體" w:hint="eastAsia"/>
          <w:color w:val="000000" w:themeColor="text1"/>
          <w:spacing w:val="2"/>
          <w:szCs w:val="24"/>
        </w:rPr>
        <w:t>岸風電開發</w:t>
      </w:r>
      <w:proofErr w:type="gramEnd"/>
      <w:r w:rsidR="007A5CD2" w:rsidRPr="001D7B1C">
        <w:rPr>
          <w:rFonts w:ascii="標楷體" w:eastAsia="標楷體" w:hAnsi="標楷體" w:hint="eastAsia"/>
          <w:color w:val="000000" w:themeColor="text1"/>
          <w:spacing w:val="2"/>
          <w:szCs w:val="24"/>
        </w:rPr>
        <w:t>案場截至115年4月底止，皆尚在開發中（預計</w:t>
      </w:r>
      <w:proofErr w:type="gramStart"/>
      <w:r w:rsidR="007A5CD2" w:rsidRPr="001D7B1C">
        <w:rPr>
          <w:rFonts w:ascii="標楷體" w:eastAsia="標楷體" w:hAnsi="標楷體" w:hint="eastAsia"/>
          <w:color w:val="000000" w:themeColor="text1"/>
          <w:spacing w:val="2"/>
          <w:szCs w:val="24"/>
        </w:rPr>
        <w:t>併</w:t>
      </w:r>
      <w:proofErr w:type="gramEnd"/>
      <w:r w:rsidR="007A5CD2" w:rsidRPr="001D7B1C">
        <w:rPr>
          <w:rFonts w:ascii="標楷體" w:eastAsia="標楷體" w:hAnsi="標楷體" w:hint="eastAsia"/>
          <w:color w:val="000000" w:themeColor="text1"/>
          <w:spacing w:val="2"/>
          <w:szCs w:val="24"/>
        </w:rPr>
        <w:t>網時程介於117至119年之間），若未能如期</w:t>
      </w:r>
      <w:proofErr w:type="gramStart"/>
      <w:r w:rsidR="007A5CD2" w:rsidRPr="001D7B1C">
        <w:rPr>
          <w:rFonts w:ascii="標楷體" w:eastAsia="標楷體" w:hAnsi="標楷體" w:hint="eastAsia"/>
          <w:color w:val="000000" w:themeColor="text1"/>
          <w:spacing w:val="2"/>
          <w:szCs w:val="24"/>
        </w:rPr>
        <w:t>併</w:t>
      </w:r>
      <w:proofErr w:type="gramEnd"/>
      <w:r w:rsidR="007A5CD2" w:rsidRPr="001D7B1C">
        <w:rPr>
          <w:rFonts w:ascii="標楷體" w:eastAsia="標楷體" w:hAnsi="標楷體" w:hint="eastAsia"/>
          <w:color w:val="000000" w:themeColor="text1"/>
          <w:spacing w:val="2"/>
          <w:szCs w:val="24"/>
        </w:rPr>
        <w:t>網，可能使</w:t>
      </w:r>
      <w:proofErr w:type="gramStart"/>
      <w:r w:rsidR="006100FA" w:rsidRPr="001D7B1C">
        <w:rPr>
          <w:rFonts w:ascii="標楷體" w:eastAsia="標楷體" w:hAnsi="標楷體" w:hint="eastAsia"/>
          <w:color w:val="000000" w:themeColor="text1"/>
          <w:spacing w:val="2"/>
          <w:szCs w:val="24"/>
        </w:rPr>
        <w:t>台智電</w:t>
      </w:r>
      <w:r w:rsidR="007A5CD2" w:rsidRPr="001D7B1C">
        <w:rPr>
          <w:rFonts w:ascii="標楷體" w:eastAsia="標楷體" w:hAnsi="標楷體" w:hint="eastAsia"/>
          <w:color w:val="000000" w:themeColor="text1"/>
          <w:spacing w:val="2"/>
          <w:szCs w:val="24"/>
        </w:rPr>
        <w:t>公司</w:t>
      </w:r>
      <w:proofErr w:type="gramEnd"/>
      <w:r w:rsidR="007A5CD2" w:rsidRPr="001D7B1C">
        <w:rPr>
          <w:rFonts w:ascii="標楷體" w:eastAsia="標楷體" w:hAnsi="標楷體" w:hint="eastAsia"/>
          <w:color w:val="000000" w:themeColor="text1"/>
          <w:spacing w:val="2"/>
          <w:szCs w:val="24"/>
        </w:rPr>
        <w:t>無法獲得營收；</w:t>
      </w:r>
      <w:proofErr w:type="gramStart"/>
      <w:r w:rsidR="007A5CD2" w:rsidRPr="001D7B1C">
        <w:rPr>
          <w:rFonts w:ascii="標楷體" w:eastAsia="標楷體" w:hAnsi="標楷體" w:hint="eastAsia"/>
          <w:color w:val="000000" w:themeColor="text1"/>
          <w:spacing w:val="2"/>
          <w:szCs w:val="24"/>
        </w:rPr>
        <w:t>又台智電</w:t>
      </w:r>
      <w:proofErr w:type="gramEnd"/>
      <w:r w:rsidR="007A5CD2" w:rsidRPr="001D7B1C">
        <w:rPr>
          <w:rFonts w:ascii="標楷體" w:eastAsia="標楷體" w:hAnsi="標楷體" w:hint="eastAsia"/>
          <w:color w:val="000000" w:themeColor="text1"/>
          <w:spacing w:val="2"/>
          <w:szCs w:val="24"/>
        </w:rPr>
        <w:t>公司與離</w:t>
      </w:r>
      <w:proofErr w:type="gramStart"/>
      <w:r w:rsidR="007A5CD2" w:rsidRPr="001D7B1C">
        <w:rPr>
          <w:rFonts w:ascii="標楷體" w:eastAsia="標楷體" w:hAnsi="標楷體" w:hint="eastAsia"/>
          <w:color w:val="000000" w:themeColor="text1"/>
          <w:spacing w:val="2"/>
          <w:szCs w:val="24"/>
        </w:rPr>
        <w:t>岸風電開發</w:t>
      </w:r>
      <w:proofErr w:type="gramEnd"/>
      <w:r w:rsidR="007A5CD2" w:rsidRPr="001D7B1C">
        <w:rPr>
          <w:rFonts w:ascii="標楷體" w:eastAsia="標楷體" w:hAnsi="標楷體" w:hint="eastAsia"/>
          <w:color w:val="000000" w:themeColor="text1"/>
          <w:spacing w:val="2"/>
          <w:szCs w:val="24"/>
        </w:rPr>
        <w:t>商簽訂無條件支付條款（take or pay，即提取約定量或雖未提貨但仍須支付約定量之貨款</w:t>
      </w:r>
      <w:r w:rsidR="00311C44" w:rsidRPr="001D7B1C">
        <w:rPr>
          <w:rFonts w:ascii="標楷體" w:eastAsia="標楷體" w:hAnsi="標楷體" w:hint="eastAsia"/>
          <w:color w:val="000000" w:themeColor="text1"/>
          <w:spacing w:val="2"/>
          <w:szCs w:val="24"/>
        </w:rPr>
        <w:t>）</w:t>
      </w:r>
      <w:r w:rsidR="007A5CD2" w:rsidRPr="001D7B1C">
        <w:rPr>
          <w:rFonts w:ascii="標楷體" w:eastAsia="標楷體" w:hAnsi="標楷體" w:hint="eastAsia"/>
          <w:color w:val="000000" w:themeColor="text1"/>
          <w:spacing w:val="2"/>
          <w:szCs w:val="24"/>
        </w:rPr>
        <w:t>，倘若市場需求度不如預期，股東須承擔</w:t>
      </w:r>
      <w:proofErr w:type="gramStart"/>
      <w:r w:rsidR="006100FA" w:rsidRPr="001D7B1C">
        <w:rPr>
          <w:rFonts w:ascii="標楷體" w:eastAsia="標楷體" w:hAnsi="標楷體" w:hint="eastAsia"/>
          <w:color w:val="000000" w:themeColor="text1"/>
          <w:spacing w:val="2"/>
          <w:szCs w:val="24"/>
        </w:rPr>
        <w:t>客戶</w:t>
      </w:r>
      <w:r w:rsidR="007A5CD2" w:rsidRPr="001D7B1C">
        <w:rPr>
          <w:rFonts w:ascii="標楷體" w:eastAsia="標楷體" w:hAnsi="標楷體" w:hint="eastAsia"/>
          <w:color w:val="000000" w:themeColor="text1"/>
          <w:spacing w:val="2"/>
          <w:szCs w:val="24"/>
        </w:rPr>
        <w:t>綠電</w:t>
      </w:r>
      <w:r w:rsidR="006100FA" w:rsidRPr="001D7B1C">
        <w:rPr>
          <w:rFonts w:ascii="標楷體" w:eastAsia="標楷體" w:hAnsi="標楷體" w:hint="eastAsia"/>
          <w:color w:val="000000" w:themeColor="text1"/>
          <w:spacing w:val="2"/>
          <w:szCs w:val="24"/>
        </w:rPr>
        <w:t>需求</w:t>
      </w:r>
      <w:proofErr w:type="gramEnd"/>
      <w:r w:rsidR="006100FA" w:rsidRPr="001D7B1C">
        <w:rPr>
          <w:rFonts w:ascii="標楷體" w:eastAsia="標楷體" w:hAnsi="標楷體" w:hint="eastAsia"/>
          <w:color w:val="000000" w:themeColor="text1"/>
          <w:spacing w:val="2"/>
          <w:szCs w:val="24"/>
        </w:rPr>
        <w:t>未如預期</w:t>
      </w:r>
      <w:r w:rsidR="007A5CD2" w:rsidRPr="001D7B1C">
        <w:rPr>
          <w:rFonts w:ascii="標楷體" w:eastAsia="標楷體" w:hAnsi="標楷體" w:hint="eastAsia"/>
          <w:color w:val="000000" w:themeColor="text1"/>
          <w:spacing w:val="2"/>
          <w:szCs w:val="24"/>
        </w:rPr>
        <w:t>衍生出</w:t>
      </w:r>
      <w:r w:rsidR="006100FA" w:rsidRPr="001D7B1C">
        <w:rPr>
          <w:rFonts w:ascii="標楷體" w:eastAsia="標楷體" w:hAnsi="標楷體" w:hint="eastAsia"/>
          <w:color w:val="000000" w:themeColor="text1"/>
          <w:spacing w:val="2"/>
          <w:szCs w:val="24"/>
        </w:rPr>
        <w:t>之</w:t>
      </w:r>
      <w:r w:rsidR="007A5CD2" w:rsidRPr="001D7B1C">
        <w:rPr>
          <w:rFonts w:ascii="標楷體" w:eastAsia="標楷體" w:hAnsi="標楷體" w:hint="eastAsia"/>
          <w:color w:val="000000" w:themeColor="text1"/>
          <w:spacing w:val="2"/>
          <w:szCs w:val="24"/>
        </w:rPr>
        <w:t>成本，且風力發電售價具不確定性，恐影響</w:t>
      </w:r>
      <w:proofErr w:type="gramStart"/>
      <w:r w:rsidR="007A5CD2" w:rsidRPr="001D7B1C">
        <w:rPr>
          <w:rFonts w:ascii="標楷體" w:eastAsia="標楷體" w:hAnsi="標楷體" w:hint="eastAsia"/>
          <w:color w:val="000000" w:themeColor="text1"/>
          <w:spacing w:val="2"/>
          <w:szCs w:val="24"/>
        </w:rPr>
        <w:t>後續綠電銷售</w:t>
      </w:r>
      <w:proofErr w:type="gramEnd"/>
      <w:r w:rsidR="007A5CD2" w:rsidRPr="001D7B1C">
        <w:rPr>
          <w:rFonts w:ascii="標楷體" w:eastAsia="標楷體" w:hAnsi="標楷體" w:hint="eastAsia"/>
          <w:color w:val="000000" w:themeColor="text1"/>
          <w:spacing w:val="2"/>
          <w:szCs w:val="24"/>
        </w:rPr>
        <w:t>情形，降低計畫效益。另「</w:t>
      </w:r>
      <w:proofErr w:type="gramStart"/>
      <w:r w:rsidR="007A5CD2" w:rsidRPr="001D7B1C">
        <w:rPr>
          <w:rFonts w:ascii="標楷體" w:eastAsia="標楷體" w:hAnsi="標楷體" w:hint="eastAsia"/>
          <w:color w:val="000000" w:themeColor="text1"/>
          <w:spacing w:val="2"/>
          <w:szCs w:val="24"/>
        </w:rPr>
        <w:t>泛官股售</w:t>
      </w:r>
      <w:proofErr w:type="gramEnd"/>
      <w:r w:rsidR="007A5CD2" w:rsidRPr="001D7B1C">
        <w:rPr>
          <w:rFonts w:ascii="標楷體" w:eastAsia="標楷體" w:hAnsi="標楷體" w:hint="eastAsia"/>
          <w:color w:val="000000" w:themeColor="text1"/>
          <w:spacing w:val="2"/>
          <w:szCs w:val="24"/>
        </w:rPr>
        <w:t>電合資計畫」規劃</w:t>
      </w:r>
      <w:proofErr w:type="gramStart"/>
      <w:r w:rsidR="007A5CD2" w:rsidRPr="001D7B1C">
        <w:rPr>
          <w:rFonts w:ascii="標楷體" w:eastAsia="標楷體" w:hAnsi="標楷體" w:hint="eastAsia"/>
          <w:color w:val="000000" w:themeColor="text1"/>
          <w:spacing w:val="2"/>
          <w:szCs w:val="24"/>
        </w:rPr>
        <w:t>台智電公司</w:t>
      </w:r>
      <w:proofErr w:type="gramEnd"/>
      <w:r w:rsidR="007A5CD2" w:rsidRPr="001D7B1C">
        <w:rPr>
          <w:rFonts w:ascii="標楷體" w:eastAsia="標楷體" w:hAnsi="標楷體" w:hint="eastAsia"/>
          <w:color w:val="000000" w:themeColor="text1"/>
          <w:spacing w:val="2"/>
          <w:szCs w:val="24"/>
        </w:rPr>
        <w:t>於114年3月31日完成財務增資，資本額達到20億元，惟截至115年4月底止，</w:t>
      </w:r>
      <w:proofErr w:type="gramStart"/>
      <w:r w:rsidR="007A5CD2" w:rsidRPr="001D7B1C">
        <w:rPr>
          <w:rFonts w:ascii="標楷體" w:eastAsia="標楷體" w:hAnsi="標楷體" w:hint="eastAsia"/>
          <w:color w:val="000000" w:themeColor="text1"/>
          <w:spacing w:val="2"/>
          <w:szCs w:val="24"/>
        </w:rPr>
        <w:t>台智電公司</w:t>
      </w:r>
      <w:proofErr w:type="gramEnd"/>
      <w:r w:rsidR="007A5CD2" w:rsidRPr="001D7B1C">
        <w:rPr>
          <w:rFonts w:ascii="標楷體" w:eastAsia="標楷體" w:hAnsi="標楷體" w:hint="eastAsia"/>
          <w:color w:val="000000" w:themeColor="text1"/>
          <w:spacing w:val="2"/>
          <w:szCs w:val="24"/>
        </w:rPr>
        <w:t>實收資本額為15.75億元，未達原訂目標。經函請經濟部督促台灣中油公司責成派任之公股代表督導</w:t>
      </w:r>
      <w:proofErr w:type="gramStart"/>
      <w:r w:rsidR="007A5CD2" w:rsidRPr="001D7B1C">
        <w:rPr>
          <w:rFonts w:ascii="標楷體" w:eastAsia="標楷體" w:hAnsi="標楷體" w:hint="eastAsia"/>
          <w:color w:val="000000" w:themeColor="text1"/>
          <w:spacing w:val="2"/>
          <w:szCs w:val="24"/>
        </w:rPr>
        <w:t>台智電公司</w:t>
      </w:r>
      <w:proofErr w:type="gramEnd"/>
      <w:r w:rsidR="007A5CD2" w:rsidRPr="001D7B1C">
        <w:rPr>
          <w:rFonts w:ascii="標楷體" w:eastAsia="標楷體" w:hAnsi="標楷體" w:hint="eastAsia"/>
          <w:color w:val="000000" w:themeColor="text1"/>
          <w:spacing w:val="2"/>
          <w:szCs w:val="24"/>
        </w:rPr>
        <w:t>妥為評估營運現況及資金需求，據以規劃資本投入期程，以達預計資本額目標，並對</w:t>
      </w:r>
      <w:proofErr w:type="gramStart"/>
      <w:r w:rsidR="007A5CD2" w:rsidRPr="001D7B1C">
        <w:rPr>
          <w:rFonts w:ascii="標楷體" w:eastAsia="標楷體" w:hAnsi="標楷體" w:hint="eastAsia"/>
          <w:color w:val="000000" w:themeColor="text1"/>
          <w:spacing w:val="2"/>
          <w:szCs w:val="24"/>
        </w:rPr>
        <w:t>購電風場</w:t>
      </w:r>
      <w:proofErr w:type="gramEnd"/>
      <w:r w:rsidR="007A5CD2" w:rsidRPr="001D7B1C">
        <w:rPr>
          <w:rFonts w:ascii="標楷體" w:eastAsia="標楷體" w:hAnsi="標楷體" w:hint="eastAsia"/>
          <w:color w:val="000000" w:themeColor="text1"/>
          <w:spacing w:val="2"/>
          <w:szCs w:val="24"/>
        </w:rPr>
        <w:t>之建置狀況進行嚴密監控，及積極</w:t>
      </w:r>
      <w:proofErr w:type="gramStart"/>
      <w:r w:rsidR="007A5CD2" w:rsidRPr="001D7B1C">
        <w:rPr>
          <w:rFonts w:ascii="標楷體" w:eastAsia="標楷體" w:hAnsi="標楷體" w:hint="eastAsia"/>
          <w:color w:val="000000" w:themeColor="text1"/>
          <w:spacing w:val="2"/>
          <w:szCs w:val="24"/>
        </w:rPr>
        <w:t>進行綠電銷售</w:t>
      </w:r>
      <w:proofErr w:type="gramEnd"/>
      <w:r w:rsidR="007A5CD2" w:rsidRPr="001D7B1C">
        <w:rPr>
          <w:rFonts w:ascii="標楷體" w:eastAsia="標楷體" w:hAnsi="標楷體" w:hint="eastAsia"/>
          <w:color w:val="000000" w:themeColor="text1"/>
          <w:spacing w:val="2"/>
          <w:szCs w:val="24"/>
        </w:rPr>
        <w:t>規劃，以確保風場如期</w:t>
      </w:r>
      <w:proofErr w:type="gramStart"/>
      <w:r w:rsidR="007A5CD2" w:rsidRPr="001D7B1C">
        <w:rPr>
          <w:rFonts w:ascii="標楷體" w:eastAsia="標楷體" w:hAnsi="標楷體" w:hint="eastAsia"/>
          <w:color w:val="000000" w:themeColor="text1"/>
          <w:spacing w:val="2"/>
          <w:szCs w:val="24"/>
        </w:rPr>
        <w:t>併</w:t>
      </w:r>
      <w:proofErr w:type="gramEnd"/>
      <w:r w:rsidR="007A5CD2" w:rsidRPr="001D7B1C">
        <w:rPr>
          <w:rFonts w:ascii="標楷體" w:eastAsia="標楷體" w:hAnsi="標楷體" w:hint="eastAsia"/>
          <w:color w:val="000000" w:themeColor="text1"/>
          <w:spacing w:val="2"/>
          <w:szCs w:val="24"/>
        </w:rPr>
        <w:t>網，達成預計投資效益</w:t>
      </w:r>
      <w:r w:rsidR="007A5CD2" w:rsidRPr="001D7B1C">
        <w:rPr>
          <w:rFonts w:ascii="標楷體" w:eastAsia="標楷體" w:hAnsi="標楷體" w:hint="eastAsia"/>
          <w:color w:val="000000" w:themeColor="text1"/>
          <w:szCs w:val="24"/>
        </w:rPr>
        <w:t>。據復</w:t>
      </w:r>
      <w:r w:rsidR="00311C44" w:rsidRPr="001D7B1C">
        <w:rPr>
          <w:rFonts w:ascii="標楷體" w:eastAsia="標楷體" w:hAnsi="標楷體" w:hint="eastAsia"/>
          <w:color w:val="000000" w:themeColor="text1"/>
          <w:szCs w:val="24"/>
        </w:rPr>
        <w:t>：</w:t>
      </w:r>
      <w:r w:rsidR="00564684" w:rsidRPr="001D7B1C">
        <w:rPr>
          <w:rFonts w:ascii="標楷體" w:eastAsia="標楷體" w:hAnsi="標楷體" w:hint="eastAsia"/>
          <w:color w:val="000000" w:themeColor="text1"/>
          <w:szCs w:val="24"/>
        </w:rPr>
        <w:t>未來</w:t>
      </w:r>
      <w:proofErr w:type="gramStart"/>
      <w:r w:rsidR="00564684" w:rsidRPr="001D7B1C">
        <w:rPr>
          <w:rFonts w:ascii="標楷體" w:eastAsia="標楷體" w:hAnsi="標楷體" w:hint="eastAsia"/>
          <w:color w:val="000000" w:themeColor="text1"/>
          <w:szCs w:val="24"/>
        </w:rPr>
        <w:t>台智電公司</w:t>
      </w:r>
      <w:proofErr w:type="gramEnd"/>
      <w:r w:rsidR="00564684" w:rsidRPr="001D7B1C">
        <w:rPr>
          <w:rFonts w:ascii="標楷體" w:eastAsia="標楷體" w:hAnsi="標楷體" w:hint="eastAsia"/>
          <w:color w:val="000000" w:themeColor="text1"/>
          <w:szCs w:val="24"/>
        </w:rPr>
        <w:t>將視業務實際需求，再辦理增資作業，台灣中油公司</w:t>
      </w:r>
      <w:r w:rsidR="00C64168" w:rsidRPr="001D7B1C">
        <w:rPr>
          <w:rFonts w:ascii="標楷體" w:eastAsia="標楷體" w:hAnsi="標楷體" w:hint="eastAsia"/>
          <w:color w:val="000000" w:themeColor="text1"/>
          <w:szCs w:val="24"/>
        </w:rPr>
        <w:t>已</w:t>
      </w:r>
      <w:r w:rsidR="00564684" w:rsidRPr="001D7B1C">
        <w:rPr>
          <w:rFonts w:ascii="標楷體" w:eastAsia="標楷體" w:hAnsi="標楷體" w:hint="eastAsia"/>
          <w:color w:val="000000" w:themeColor="text1"/>
          <w:szCs w:val="24"/>
        </w:rPr>
        <w:t>辦理預算保留，以因應增資所需，</w:t>
      </w:r>
      <w:r w:rsidR="00623142" w:rsidRPr="001D7B1C">
        <w:rPr>
          <w:rFonts w:ascii="標楷體" w:eastAsia="標楷體" w:hAnsi="標楷體" w:hint="eastAsia"/>
          <w:color w:val="000000" w:themeColor="text1"/>
          <w:szCs w:val="24"/>
        </w:rPr>
        <w:t>並</w:t>
      </w:r>
      <w:r w:rsidR="00564684" w:rsidRPr="001D7B1C">
        <w:rPr>
          <w:rFonts w:ascii="標楷體" w:eastAsia="標楷體" w:hAnsi="標楷體" w:hint="eastAsia"/>
          <w:color w:val="000000" w:themeColor="text1"/>
          <w:szCs w:val="24"/>
        </w:rPr>
        <w:t>將透過參與董事會，持續督促</w:t>
      </w:r>
      <w:proofErr w:type="gramStart"/>
      <w:r w:rsidR="00564684" w:rsidRPr="001D7B1C">
        <w:rPr>
          <w:rFonts w:ascii="標楷體" w:eastAsia="標楷體" w:hAnsi="標楷體" w:hint="eastAsia"/>
          <w:color w:val="000000" w:themeColor="text1"/>
          <w:szCs w:val="24"/>
        </w:rPr>
        <w:t>台智電公司</w:t>
      </w:r>
      <w:proofErr w:type="gramEnd"/>
      <w:r w:rsidR="00564684" w:rsidRPr="001D7B1C">
        <w:rPr>
          <w:rFonts w:ascii="標楷體" w:eastAsia="標楷體" w:hAnsi="標楷體" w:hint="eastAsia"/>
          <w:color w:val="000000" w:themeColor="text1"/>
          <w:szCs w:val="24"/>
        </w:rPr>
        <w:t>掌握</w:t>
      </w:r>
      <w:proofErr w:type="gramStart"/>
      <w:r w:rsidR="00564684" w:rsidRPr="001D7B1C">
        <w:rPr>
          <w:rFonts w:ascii="標楷體" w:eastAsia="標楷體" w:hAnsi="標楷體" w:hint="eastAsia"/>
          <w:color w:val="000000" w:themeColor="text1"/>
          <w:szCs w:val="24"/>
        </w:rPr>
        <w:t>購電風場</w:t>
      </w:r>
      <w:proofErr w:type="gramEnd"/>
      <w:r w:rsidR="00564684" w:rsidRPr="001D7B1C">
        <w:rPr>
          <w:rFonts w:ascii="標楷體" w:eastAsia="標楷體" w:hAnsi="標楷體" w:hint="eastAsia"/>
          <w:color w:val="000000" w:themeColor="text1"/>
          <w:szCs w:val="24"/>
        </w:rPr>
        <w:t>開發及建置進度，</w:t>
      </w:r>
      <w:r w:rsidR="00B129BE" w:rsidRPr="001D7B1C">
        <w:rPr>
          <w:rFonts w:ascii="標楷體" w:eastAsia="標楷體" w:hAnsi="標楷體" w:hint="eastAsia"/>
          <w:color w:val="000000" w:themeColor="text1"/>
          <w:szCs w:val="24"/>
        </w:rPr>
        <w:t>另</w:t>
      </w:r>
      <w:r w:rsidR="00564684" w:rsidRPr="001D7B1C">
        <w:rPr>
          <w:rFonts w:ascii="標楷體" w:eastAsia="標楷體" w:hAnsi="標楷體" w:hint="eastAsia"/>
          <w:color w:val="000000" w:themeColor="text1"/>
          <w:szCs w:val="24"/>
        </w:rPr>
        <w:t>要求其按月提供財務報表及經營業務報告，定期</w:t>
      </w:r>
      <w:proofErr w:type="gramStart"/>
      <w:r w:rsidR="00564684" w:rsidRPr="001D7B1C">
        <w:rPr>
          <w:rFonts w:ascii="標楷體" w:eastAsia="標楷體" w:hAnsi="標楷體" w:hint="eastAsia"/>
          <w:color w:val="000000" w:themeColor="text1"/>
          <w:szCs w:val="24"/>
        </w:rPr>
        <w:t>追蹤綠電採購</w:t>
      </w:r>
      <w:proofErr w:type="gramEnd"/>
      <w:r w:rsidR="00564684" w:rsidRPr="001D7B1C">
        <w:rPr>
          <w:rFonts w:ascii="標楷體" w:eastAsia="標楷體" w:hAnsi="標楷體" w:hint="eastAsia"/>
          <w:color w:val="000000" w:themeColor="text1"/>
          <w:szCs w:val="24"/>
        </w:rPr>
        <w:t>量、購售電契約簽約情形、風場建置進度等事項，</w:t>
      </w:r>
      <w:proofErr w:type="gramStart"/>
      <w:r w:rsidR="00564684" w:rsidRPr="001D7B1C">
        <w:rPr>
          <w:rFonts w:ascii="標楷體" w:eastAsia="標楷體" w:hAnsi="標楷體" w:hint="eastAsia"/>
          <w:color w:val="000000" w:themeColor="text1"/>
          <w:szCs w:val="24"/>
        </w:rPr>
        <w:t>俾</w:t>
      </w:r>
      <w:proofErr w:type="gramEnd"/>
      <w:r w:rsidR="00564684" w:rsidRPr="001D7B1C">
        <w:rPr>
          <w:rFonts w:ascii="標楷體" w:eastAsia="標楷體" w:hAnsi="標楷體" w:hint="eastAsia"/>
          <w:color w:val="000000" w:themeColor="text1"/>
          <w:szCs w:val="24"/>
        </w:rPr>
        <w:t>利及早發現潛在風險。</w:t>
      </w:r>
    </w:p>
    <w:p w14:paraId="75D1169B" w14:textId="4B3D3A09" w:rsidR="0054174D" w:rsidRPr="001D7B1C" w:rsidRDefault="0054174D" w:rsidP="00187BE7">
      <w:pPr>
        <w:pStyle w:val="414P"/>
        <w:spacing w:before="72" w:after="72" w:line="560" w:lineRule="exact"/>
        <w:ind w:firstLine="561"/>
        <w:rPr>
          <w:color w:val="000000" w:themeColor="text1"/>
        </w:rPr>
      </w:pPr>
      <w:r w:rsidRPr="001D7B1C">
        <w:rPr>
          <w:rFonts w:hint="eastAsia"/>
          <w:color w:val="000000" w:themeColor="text1"/>
        </w:rPr>
        <w:lastRenderedPageBreak/>
        <w:t xml:space="preserve">（六）　</w:t>
      </w:r>
      <w:proofErr w:type="gramStart"/>
      <w:r w:rsidRPr="001D7B1C">
        <w:rPr>
          <w:rFonts w:hint="eastAsia"/>
          <w:color w:val="000000" w:themeColor="text1"/>
        </w:rPr>
        <w:t>1</w:t>
      </w:r>
      <w:r w:rsidRPr="001D7B1C">
        <w:rPr>
          <w:color w:val="000000" w:themeColor="text1"/>
        </w:rPr>
        <w:t>1</w:t>
      </w:r>
      <w:r w:rsidR="00E7306D" w:rsidRPr="001D7B1C">
        <w:rPr>
          <w:rFonts w:hint="eastAsia"/>
          <w:color w:val="000000" w:themeColor="text1"/>
        </w:rPr>
        <w:t>3</w:t>
      </w:r>
      <w:proofErr w:type="gramEnd"/>
      <w:r w:rsidRPr="001D7B1C">
        <w:rPr>
          <w:rFonts w:hint="eastAsia"/>
          <w:color w:val="000000" w:themeColor="text1"/>
        </w:rPr>
        <w:t>年度重要審核意見追蹤查核情形</w:t>
      </w:r>
    </w:p>
    <w:p w14:paraId="2016979B" w14:textId="0A78E642" w:rsidR="00341F75" w:rsidRPr="001D7B1C" w:rsidRDefault="0054174D" w:rsidP="00187BE7">
      <w:pPr>
        <w:pStyle w:val="012"/>
        <w:spacing w:line="560" w:lineRule="exact"/>
        <w:ind w:firstLine="480"/>
        <w:rPr>
          <w:color w:val="000000" w:themeColor="text1"/>
        </w:rPr>
      </w:pPr>
      <w:r w:rsidRPr="001D7B1C">
        <w:rPr>
          <w:color w:val="000000" w:themeColor="text1"/>
        </w:rPr>
        <w:t>本部於</w:t>
      </w:r>
      <w:proofErr w:type="gramStart"/>
      <w:r w:rsidRPr="001D7B1C">
        <w:rPr>
          <w:color w:val="000000" w:themeColor="text1"/>
        </w:rPr>
        <w:t>11</w:t>
      </w:r>
      <w:r w:rsidR="00FF0E91" w:rsidRPr="001D7B1C">
        <w:rPr>
          <w:rFonts w:hint="eastAsia"/>
          <w:color w:val="000000" w:themeColor="text1"/>
        </w:rPr>
        <w:t>3</w:t>
      </w:r>
      <w:proofErr w:type="gramEnd"/>
      <w:r w:rsidRPr="001D7B1C">
        <w:rPr>
          <w:color w:val="000000" w:themeColor="text1"/>
        </w:rPr>
        <w:t>年度審核報告營業部分內列重要審核意見</w:t>
      </w:r>
      <w:r w:rsidRPr="001D7B1C">
        <w:rPr>
          <w:rFonts w:hint="eastAsia"/>
          <w:color w:val="000000" w:themeColor="text1"/>
        </w:rPr>
        <w:t>1</w:t>
      </w:r>
      <w:r w:rsidR="00D3300C" w:rsidRPr="001D7B1C">
        <w:rPr>
          <w:rFonts w:hint="eastAsia"/>
          <w:color w:val="000000" w:themeColor="text1"/>
        </w:rPr>
        <w:t>4</w:t>
      </w:r>
      <w:r w:rsidRPr="001D7B1C">
        <w:rPr>
          <w:color w:val="000000" w:themeColor="text1"/>
        </w:rPr>
        <w:t>項，經</w:t>
      </w:r>
      <w:proofErr w:type="gramStart"/>
      <w:r w:rsidRPr="001D7B1C">
        <w:rPr>
          <w:color w:val="000000" w:themeColor="text1"/>
        </w:rPr>
        <w:t>賡</w:t>
      </w:r>
      <w:proofErr w:type="gramEnd"/>
      <w:r w:rsidRPr="001D7B1C">
        <w:rPr>
          <w:color w:val="000000" w:themeColor="text1"/>
        </w:rPr>
        <w:t>續追蹤查核實際辦理結果，仍待繼續改善者</w:t>
      </w:r>
      <w:r w:rsidR="00D3300C" w:rsidRPr="001D7B1C">
        <w:rPr>
          <w:rFonts w:hint="eastAsia"/>
          <w:color w:val="000000" w:themeColor="text1"/>
        </w:rPr>
        <w:t>5</w:t>
      </w:r>
      <w:r w:rsidRPr="001D7B1C">
        <w:rPr>
          <w:color w:val="000000" w:themeColor="text1"/>
        </w:rPr>
        <w:t>項、已</w:t>
      </w:r>
      <w:proofErr w:type="gramStart"/>
      <w:r w:rsidRPr="001D7B1C">
        <w:rPr>
          <w:color w:val="000000" w:themeColor="text1"/>
        </w:rPr>
        <w:t>研</w:t>
      </w:r>
      <w:proofErr w:type="gramEnd"/>
      <w:r w:rsidRPr="001D7B1C">
        <w:rPr>
          <w:color w:val="000000" w:themeColor="text1"/>
        </w:rPr>
        <w:t>謀改善或依改善措施持續辦理者</w:t>
      </w:r>
      <w:r w:rsidR="00D3300C" w:rsidRPr="001D7B1C">
        <w:rPr>
          <w:rFonts w:hint="eastAsia"/>
          <w:color w:val="000000" w:themeColor="text1"/>
        </w:rPr>
        <w:t>9</w:t>
      </w:r>
      <w:r w:rsidRPr="001D7B1C">
        <w:rPr>
          <w:color w:val="000000" w:themeColor="text1"/>
        </w:rPr>
        <w:t>項</w:t>
      </w:r>
      <w:r w:rsidRPr="001D7B1C">
        <w:rPr>
          <w:rFonts w:hint="eastAsia"/>
          <w:color w:val="000000" w:themeColor="text1"/>
        </w:rPr>
        <w:t>（表</w:t>
      </w:r>
      <w:r w:rsidR="007B1C74" w:rsidRPr="001D7B1C">
        <w:rPr>
          <w:rFonts w:hint="eastAsia"/>
          <w:color w:val="000000" w:themeColor="text1"/>
        </w:rPr>
        <w:t>8</w:t>
      </w:r>
      <w:r w:rsidRPr="001D7B1C">
        <w:rPr>
          <w:rFonts w:hint="eastAsia"/>
          <w:color w:val="000000" w:themeColor="text1"/>
        </w:rPr>
        <w:t>）</w:t>
      </w:r>
      <w:r w:rsidRPr="001D7B1C">
        <w:rPr>
          <w:color w:val="000000" w:themeColor="text1"/>
        </w:rPr>
        <w:t>，其中仍待繼續改善者，經再</w:t>
      </w:r>
      <w:proofErr w:type="gramStart"/>
      <w:r w:rsidRPr="001D7B1C">
        <w:rPr>
          <w:color w:val="000000" w:themeColor="text1"/>
        </w:rPr>
        <w:t>研</w:t>
      </w:r>
      <w:proofErr w:type="gramEnd"/>
      <w:r w:rsidRPr="001D7B1C">
        <w:rPr>
          <w:color w:val="000000" w:themeColor="text1"/>
        </w:rPr>
        <w:t>提審核意見</w:t>
      </w:r>
      <w:r w:rsidR="005912DE">
        <w:rPr>
          <w:rFonts w:hint="eastAsia"/>
          <w:color w:val="000000" w:themeColor="text1"/>
        </w:rPr>
        <w:t>5</w:t>
      </w:r>
      <w:r w:rsidRPr="001D7B1C">
        <w:rPr>
          <w:color w:val="000000" w:themeColor="text1"/>
        </w:rPr>
        <w:t>項通知檢討改善</w:t>
      </w:r>
      <w:r w:rsidRPr="001D7B1C">
        <w:rPr>
          <w:rFonts w:hint="eastAsia"/>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233"/>
        <w:gridCol w:w="4677"/>
      </w:tblGrid>
      <w:tr w:rsidR="00F81372" w:rsidRPr="001D7B1C" w14:paraId="79E52157" w14:textId="77777777" w:rsidTr="002449A3">
        <w:trPr>
          <w:cantSplit/>
          <w:trHeight w:val="57"/>
          <w:jc w:val="center"/>
        </w:trPr>
        <w:tc>
          <w:tcPr>
            <w:tcW w:w="9910" w:type="dxa"/>
            <w:gridSpan w:val="2"/>
            <w:tcBorders>
              <w:top w:val="nil"/>
              <w:left w:val="nil"/>
              <w:bottom w:val="single" w:sz="4" w:space="0" w:color="auto"/>
              <w:right w:val="nil"/>
            </w:tcBorders>
            <w:tcMar>
              <w:top w:w="113" w:type="dxa"/>
              <w:bottom w:w="113" w:type="dxa"/>
            </w:tcMar>
          </w:tcPr>
          <w:p w14:paraId="1F0ABC43" w14:textId="27ACBBA3" w:rsidR="00D604E7" w:rsidRPr="001D7B1C" w:rsidRDefault="00D604E7" w:rsidP="00977D5D">
            <w:pPr>
              <w:widowControl/>
              <w:overflowPunct w:val="0"/>
              <w:adjustRightInd w:val="0"/>
              <w:snapToGrid w:val="0"/>
              <w:spacing w:line="420" w:lineRule="exact"/>
              <w:jc w:val="center"/>
              <w:rPr>
                <w:rFonts w:ascii="標楷體" w:eastAsia="標楷體" w:hAnsi="標楷體"/>
                <w:bCs/>
                <w:color w:val="000000" w:themeColor="text1"/>
                <w:kern w:val="52"/>
                <w:sz w:val="20"/>
                <w:szCs w:val="20"/>
              </w:rPr>
            </w:pPr>
            <w:bookmarkStart w:id="8" w:name="_Hlk202621871"/>
            <w:r w:rsidRPr="001D7B1C">
              <w:rPr>
                <w:rFonts w:ascii="標楷體" w:eastAsia="標楷體" w:hAnsi="標楷體" w:hint="eastAsia"/>
                <w:b/>
                <w:color w:val="000000" w:themeColor="text1"/>
              </w:rPr>
              <w:t>表</w:t>
            </w:r>
            <w:r w:rsidRPr="001D7B1C">
              <w:rPr>
                <w:rFonts w:ascii="標楷體" w:eastAsia="標楷體" w:hAnsi="標楷體"/>
                <w:b/>
                <w:color w:val="000000" w:themeColor="text1"/>
              </w:rPr>
              <w:t>8</w:t>
            </w:r>
            <w:r w:rsidRPr="001D7B1C">
              <w:rPr>
                <w:rFonts w:ascii="標楷體" w:eastAsia="標楷體" w:hAnsi="標楷體" w:hint="eastAsia"/>
                <w:b/>
                <w:color w:val="000000" w:themeColor="text1"/>
              </w:rPr>
              <w:t xml:space="preserve">　</w:t>
            </w:r>
            <w:proofErr w:type="gramStart"/>
            <w:r w:rsidRPr="001D7B1C">
              <w:rPr>
                <w:rFonts w:ascii="標楷體" w:eastAsia="標楷體" w:hAnsi="標楷體"/>
                <w:b/>
                <w:color w:val="000000" w:themeColor="text1"/>
              </w:rPr>
              <w:t>11</w:t>
            </w:r>
            <w:r w:rsidR="00805743" w:rsidRPr="001D7B1C">
              <w:rPr>
                <w:rFonts w:ascii="標楷體" w:eastAsia="標楷體" w:hAnsi="標楷體"/>
                <w:b/>
                <w:color w:val="000000" w:themeColor="text1"/>
              </w:rPr>
              <w:t>3</w:t>
            </w:r>
            <w:proofErr w:type="gramEnd"/>
            <w:r w:rsidRPr="001D7B1C">
              <w:rPr>
                <w:rFonts w:ascii="標楷體" w:eastAsia="標楷體" w:hAnsi="標楷體" w:hint="eastAsia"/>
                <w:b/>
                <w:color w:val="000000" w:themeColor="text1"/>
              </w:rPr>
              <w:t>年度審核報告營業部分所列台灣中油公司重要審核意見覆核辦理情形</w:t>
            </w:r>
          </w:p>
        </w:tc>
      </w:tr>
      <w:tr w:rsidR="00F81372" w:rsidRPr="001D7B1C" w14:paraId="4418843D" w14:textId="77777777" w:rsidTr="00CE2DCA">
        <w:trPr>
          <w:cantSplit/>
          <w:trHeight w:hRule="exact" w:val="567"/>
          <w:jc w:val="center"/>
        </w:trPr>
        <w:tc>
          <w:tcPr>
            <w:tcW w:w="5233" w:type="dxa"/>
            <w:tcBorders>
              <w:top w:val="single" w:sz="4" w:space="0" w:color="auto"/>
            </w:tcBorders>
            <w:tcMar>
              <w:top w:w="113" w:type="dxa"/>
              <w:bottom w:w="113" w:type="dxa"/>
            </w:tcMar>
          </w:tcPr>
          <w:p w14:paraId="51374C32" w14:textId="77777777" w:rsidR="0054174D" w:rsidRPr="001D7B1C" w:rsidRDefault="0054174D" w:rsidP="00752EAB">
            <w:pPr>
              <w:widowControl/>
              <w:overflowPunct w:val="0"/>
              <w:adjustRightInd w:val="0"/>
              <w:snapToGrid w:val="0"/>
              <w:spacing w:beforeLines="30" w:before="108" w:afterLines="30" w:after="108"/>
              <w:jc w:val="center"/>
              <w:rPr>
                <w:rFonts w:ascii="標楷體" w:eastAsia="標楷體" w:hAnsi="標楷體"/>
                <w:bCs/>
                <w:color w:val="000000" w:themeColor="text1"/>
                <w:kern w:val="52"/>
                <w:sz w:val="20"/>
                <w:szCs w:val="20"/>
              </w:rPr>
            </w:pPr>
            <w:r w:rsidRPr="001D7B1C">
              <w:rPr>
                <w:rFonts w:ascii="標楷體" w:eastAsia="標楷體" w:hAnsi="標楷體" w:hint="eastAsia"/>
                <w:bCs/>
                <w:color w:val="000000" w:themeColor="text1"/>
                <w:kern w:val="52"/>
                <w:sz w:val="20"/>
                <w:szCs w:val="20"/>
              </w:rPr>
              <w:t>重要審核意見標題</w:t>
            </w:r>
          </w:p>
        </w:tc>
        <w:tc>
          <w:tcPr>
            <w:tcW w:w="4677" w:type="dxa"/>
            <w:tcBorders>
              <w:top w:val="single" w:sz="4" w:space="0" w:color="auto"/>
            </w:tcBorders>
            <w:tcMar>
              <w:top w:w="113" w:type="dxa"/>
              <w:bottom w:w="113" w:type="dxa"/>
            </w:tcMar>
          </w:tcPr>
          <w:p w14:paraId="517301CA" w14:textId="77777777" w:rsidR="0054174D" w:rsidRPr="001D7B1C" w:rsidRDefault="0054174D" w:rsidP="00752EAB">
            <w:pPr>
              <w:widowControl/>
              <w:overflowPunct w:val="0"/>
              <w:adjustRightInd w:val="0"/>
              <w:snapToGrid w:val="0"/>
              <w:spacing w:beforeLines="30" w:before="108" w:afterLines="30" w:after="108"/>
              <w:jc w:val="center"/>
              <w:rPr>
                <w:rFonts w:ascii="標楷體" w:eastAsia="標楷體" w:hAnsi="標楷體"/>
                <w:bCs/>
                <w:color w:val="000000" w:themeColor="text1"/>
                <w:kern w:val="52"/>
                <w:sz w:val="20"/>
                <w:szCs w:val="20"/>
              </w:rPr>
            </w:pPr>
            <w:r w:rsidRPr="001D7B1C">
              <w:rPr>
                <w:rFonts w:ascii="標楷體" w:eastAsia="標楷體" w:hAnsi="標楷體" w:hint="eastAsia"/>
                <w:bCs/>
                <w:color w:val="000000" w:themeColor="text1"/>
                <w:kern w:val="52"/>
                <w:sz w:val="20"/>
                <w:szCs w:val="20"/>
              </w:rPr>
              <w:t>說明</w:t>
            </w:r>
          </w:p>
        </w:tc>
      </w:tr>
      <w:bookmarkEnd w:id="8"/>
      <w:tr w:rsidR="00F81372" w:rsidRPr="001D7B1C" w14:paraId="43B96CEE" w14:textId="77777777" w:rsidTr="002449A3">
        <w:trPr>
          <w:cantSplit/>
          <w:trHeight w:val="170"/>
          <w:jc w:val="center"/>
        </w:trPr>
        <w:tc>
          <w:tcPr>
            <w:tcW w:w="9910" w:type="dxa"/>
            <w:gridSpan w:val="2"/>
            <w:tcMar>
              <w:top w:w="113" w:type="dxa"/>
              <w:bottom w:w="113" w:type="dxa"/>
            </w:tcMar>
          </w:tcPr>
          <w:p w14:paraId="7B95FA8A" w14:textId="77777777" w:rsidR="0054174D" w:rsidRPr="001D7B1C" w:rsidRDefault="0054174D" w:rsidP="00C31A95">
            <w:pPr>
              <w:widowControl/>
              <w:overflowPunct w:val="0"/>
              <w:adjustRightInd w:val="0"/>
              <w:snapToGrid w:val="0"/>
              <w:spacing w:beforeLines="20" w:before="72" w:afterLines="20" w:after="72"/>
              <w:jc w:val="both"/>
              <w:rPr>
                <w:rFonts w:ascii="標楷體" w:eastAsia="標楷體" w:hAnsi="標楷體"/>
                <w:b/>
                <w:bCs/>
                <w:color w:val="000000" w:themeColor="text1"/>
                <w:kern w:val="52"/>
                <w:sz w:val="20"/>
                <w:szCs w:val="20"/>
              </w:rPr>
            </w:pPr>
            <w:r w:rsidRPr="001D7B1C">
              <w:rPr>
                <w:rFonts w:ascii="標楷體" w:eastAsia="標楷體" w:hAnsi="標楷體" w:hint="eastAsia"/>
                <w:b/>
                <w:bCs/>
                <w:color w:val="000000" w:themeColor="text1"/>
                <w:kern w:val="52"/>
                <w:sz w:val="20"/>
                <w:szCs w:val="20"/>
              </w:rPr>
              <w:t>仍待繼續改善</w:t>
            </w:r>
          </w:p>
        </w:tc>
      </w:tr>
      <w:tr w:rsidR="0054174D" w:rsidRPr="001D7B1C" w14:paraId="0DBCC8C4" w14:textId="77777777" w:rsidTr="002449A3">
        <w:trPr>
          <w:cantSplit/>
          <w:trHeight w:val="170"/>
          <w:jc w:val="center"/>
        </w:trPr>
        <w:tc>
          <w:tcPr>
            <w:tcW w:w="5233" w:type="dxa"/>
            <w:tcMar>
              <w:top w:w="113" w:type="dxa"/>
              <w:bottom w:w="113" w:type="dxa"/>
            </w:tcMar>
          </w:tcPr>
          <w:p w14:paraId="3B94B669" w14:textId="0E556BF5" w:rsidR="0054174D" w:rsidRPr="001D7B1C" w:rsidRDefault="0054174D" w:rsidP="00752EAB">
            <w:pPr>
              <w:widowControl/>
              <w:overflowPunct w:val="0"/>
              <w:spacing w:line="414" w:lineRule="exact"/>
              <w:ind w:left="202" w:hangingChars="101" w:hanging="202"/>
              <w:jc w:val="both"/>
              <w:rPr>
                <w:rFonts w:ascii="標楷體" w:eastAsia="標楷體" w:hAnsi="標楷體"/>
                <w:color w:val="000000" w:themeColor="text1"/>
                <w:kern w:val="52"/>
                <w:sz w:val="20"/>
              </w:rPr>
            </w:pPr>
            <w:r w:rsidRPr="001D7B1C">
              <w:rPr>
                <w:rFonts w:ascii="標楷體" w:eastAsia="標楷體" w:hAnsi="標楷體" w:hint="eastAsia"/>
                <w:color w:val="000000" w:themeColor="text1"/>
                <w:kern w:val="52"/>
                <w:sz w:val="20"/>
              </w:rPr>
              <w:t>1.</w:t>
            </w:r>
            <w:r w:rsidR="00805743" w:rsidRPr="001D7B1C">
              <w:rPr>
                <w:rFonts w:ascii="標楷體" w:eastAsia="標楷體" w:hAnsi="標楷體" w:hint="eastAsia"/>
                <w:color w:val="000000" w:themeColor="text1"/>
                <w:kern w:val="52"/>
                <w:sz w:val="20"/>
              </w:rPr>
              <w:t>配合政府平穩物價政策，持續吸收油氣緩漲差額，自</w:t>
            </w:r>
            <w:proofErr w:type="gramStart"/>
            <w:r w:rsidR="00805743" w:rsidRPr="001D7B1C">
              <w:rPr>
                <w:rFonts w:ascii="標楷體" w:eastAsia="標楷體" w:hAnsi="標楷體" w:hint="eastAsia"/>
                <w:color w:val="000000" w:themeColor="text1"/>
                <w:kern w:val="52"/>
                <w:sz w:val="20"/>
              </w:rPr>
              <w:t>109</w:t>
            </w:r>
            <w:proofErr w:type="gramEnd"/>
            <w:r w:rsidR="00805743" w:rsidRPr="001D7B1C">
              <w:rPr>
                <w:rFonts w:ascii="標楷體" w:eastAsia="標楷體" w:hAnsi="標楷體" w:hint="eastAsia"/>
                <w:color w:val="000000" w:themeColor="text1"/>
                <w:kern w:val="52"/>
                <w:sz w:val="20"/>
              </w:rPr>
              <w:t>年度起已連續</w:t>
            </w:r>
            <w:proofErr w:type="gramStart"/>
            <w:r w:rsidR="00805743" w:rsidRPr="001D7B1C">
              <w:rPr>
                <w:rFonts w:ascii="標楷體" w:eastAsia="標楷體" w:hAnsi="標楷體" w:hint="eastAsia"/>
                <w:color w:val="000000" w:themeColor="text1"/>
                <w:kern w:val="52"/>
                <w:sz w:val="20"/>
              </w:rPr>
              <w:t>5</w:t>
            </w:r>
            <w:proofErr w:type="gramEnd"/>
            <w:r w:rsidR="00805743" w:rsidRPr="001D7B1C">
              <w:rPr>
                <w:rFonts w:ascii="標楷體" w:eastAsia="標楷體" w:hAnsi="標楷體" w:hint="eastAsia"/>
                <w:color w:val="000000" w:themeColor="text1"/>
                <w:kern w:val="52"/>
                <w:sz w:val="20"/>
              </w:rPr>
              <w:t>年度發生虧損，並有累積虧損669億餘元待填補，財務結構欠佳，另停工損失逐年增加，允宜檢討改善，以確保公司永續經營</w:t>
            </w:r>
            <w:r w:rsidRPr="001D7B1C">
              <w:rPr>
                <w:rFonts w:ascii="標楷體" w:eastAsia="標楷體" w:hAnsi="標楷體" w:hint="eastAsia"/>
                <w:color w:val="000000" w:themeColor="text1"/>
                <w:kern w:val="52"/>
                <w:sz w:val="20"/>
              </w:rPr>
              <w:t>。</w:t>
            </w:r>
          </w:p>
        </w:tc>
        <w:tc>
          <w:tcPr>
            <w:tcW w:w="4677" w:type="dxa"/>
            <w:tcMar>
              <w:top w:w="113" w:type="dxa"/>
              <w:bottom w:w="113" w:type="dxa"/>
            </w:tcMar>
          </w:tcPr>
          <w:p w14:paraId="5326ACB7" w14:textId="417A5C86" w:rsidR="0054174D" w:rsidRPr="001D7B1C" w:rsidRDefault="00436FD1" w:rsidP="00752EAB">
            <w:pPr>
              <w:widowControl/>
              <w:overflowPunct w:val="0"/>
              <w:spacing w:line="414" w:lineRule="exact"/>
              <w:jc w:val="both"/>
              <w:rPr>
                <w:rFonts w:ascii="標楷體" w:eastAsia="標楷體" w:hAnsi="標楷體"/>
                <w:b/>
                <w:bCs/>
                <w:color w:val="000000" w:themeColor="text1"/>
                <w:kern w:val="52"/>
              </w:rPr>
            </w:pPr>
            <w:r w:rsidRPr="001D7B1C">
              <w:rPr>
                <w:rFonts w:ascii="標楷體" w:eastAsia="標楷體" w:hAnsi="標楷體" w:hint="eastAsia"/>
                <w:noProof/>
                <w:color w:val="000000" w:themeColor="text1"/>
                <w:sz w:val="20"/>
              </w:rPr>
              <w:t>台灣中油公司仍</w:t>
            </w:r>
            <w:r w:rsidR="001554AA" w:rsidRPr="001D7B1C">
              <w:rPr>
                <w:rFonts w:ascii="標楷體" w:eastAsia="標楷體" w:hAnsi="標楷體" w:hint="eastAsia"/>
                <w:noProof/>
                <w:color w:val="000000" w:themeColor="text1"/>
                <w:sz w:val="20"/>
              </w:rPr>
              <w:t>尚有累積虧損待填補，財務結構欠佳等情事</w:t>
            </w:r>
            <w:r w:rsidR="004B239B" w:rsidRPr="001D7B1C">
              <w:rPr>
                <w:rFonts w:ascii="標楷體" w:eastAsia="標楷體" w:hAnsi="標楷體" w:hint="eastAsia"/>
                <w:noProof/>
                <w:color w:val="000000" w:themeColor="text1"/>
                <w:sz w:val="20"/>
              </w:rPr>
              <w:t>，</w:t>
            </w:r>
            <w:r w:rsidR="001554AA" w:rsidRPr="001D7B1C">
              <w:rPr>
                <w:rFonts w:ascii="標楷體" w:eastAsia="標楷體" w:hAnsi="標楷體" w:hint="eastAsia"/>
                <w:noProof/>
                <w:color w:val="000000" w:themeColor="text1"/>
                <w:sz w:val="20"/>
              </w:rPr>
              <w:t>業再研提審核意見詳「（五）重要審核意見</w:t>
            </w:r>
            <w:r w:rsidR="004B239B" w:rsidRPr="001D7B1C">
              <w:rPr>
                <w:rFonts w:ascii="標楷體" w:eastAsia="標楷體" w:hAnsi="標楷體" w:hint="eastAsia"/>
                <w:noProof/>
                <w:color w:val="000000" w:themeColor="text1"/>
                <w:sz w:val="20"/>
              </w:rPr>
              <w:t>1</w:t>
            </w:r>
            <w:r w:rsidR="001554AA" w:rsidRPr="001D7B1C">
              <w:rPr>
                <w:rFonts w:ascii="標楷體" w:eastAsia="標楷體" w:hAnsi="標楷體" w:hint="eastAsia"/>
                <w:noProof/>
                <w:color w:val="000000" w:themeColor="text1"/>
                <w:sz w:val="20"/>
              </w:rPr>
              <w:t>.</w:t>
            </w:r>
            <w:r w:rsidR="007B19EF" w:rsidRPr="001D7B1C">
              <w:rPr>
                <w:rFonts w:ascii="標楷體" w:eastAsia="標楷體" w:hAnsi="標楷體" w:hint="eastAsia"/>
                <w:noProof/>
                <w:color w:val="000000" w:themeColor="text1"/>
                <w:sz w:val="20"/>
              </w:rPr>
              <w:t>（</w:t>
            </w:r>
            <w:r w:rsidR="007B19EF" w:rsidRPr="001D7B1C">
              <w:rPr>
                <w:rFonts w:ascii="標楷體" w:eastAsia="標楷體" w:hAnsi="標楷體"/>
                <w:noProof/>
                <w:color w:val="000000" w:themeColor="text1"/>
                <w:sz w:val="20"/>
              </w:rPr>
              <w:t>1</w:t>
            </w:r>
            <w:r w:rsidR="007B19EF" w:rsidRPr="001D7B1C">
              <w:rPr>
                <w:rFonts w:ascii="標楷體" w:eastAsia="標楷體" w:hAnsi="標楷體" w:hint="eastAsia"/>
                <w:noProof/>
                <w:color w:val="000000" w:themeColor="text1"/>
                <w:sz w:val="20"/>
              </w:rPr>
              <w:t>）</w:t>
            </w:r>
            <w:r w:rsidR="001554AA" w:rsidRPr="001D7B1C">
              <w:rPr>
                <w:rFonts w:ascii="標楷體" w:eastAsia="標楷體" w:hAnsi="標楷體" w:hint="eastAsia"/>
                <w:noProof/>
                <w:color w:val="000000" w:themeColor="text1"/>
                <w:sz w:val="20"/>
              </w:rPr>
              <w:t>」</w:t>
            </w:r>
            <w:r w:rsidR="00E50EE8" w:rsidRPr="001D7B1C">
              <w:rPr>
                <w:rFonts w:ascii="標楷體" w:eastAsia="標楷體" w:hAnsi="標楷體" w:hint="eastAsia"/>
                <w:noProof/>
                <w:color w:val="000000" w:themeColor="text1"/>
                <w:sz w:val="20"/>
              </w:rPr>
              <w:t>。</w:t>
            </w:r>
          </w:p>
        </w:tc>
      </w:tr>
      <w:tr w:rsidR="00564684" w:rsidRPr="001D7B1C" w14:paraId="28A21437" w14:textId="77777777" w:rsidTr="002449A3">
        <w:trPr>
          <w:cantSplit/>
          <w:trHeight w:val="170"/>
          <w:jc w:val="center"/>
        </w:trPr>
        <w:tc>
          <w:tcPr>
            <w:tcW w:w="5233" w:type="dxa"/>
            <w:tcMar>
              <w:top w:w="113" w:type="dxa"/>
              <w:bottom w:w="113" w:type="dxa"/>
            </w:tcMar>
          </w:tcPr>
          <w:p w14:paraId="1F3F92C5" w14:textId="4C0BF998" w:rsidR="00564684" w:rsidRPr="001D7B1C" w:rsidRDefault="00564684" w:rsidP="00752EAB">
            <w:pPr>
              <w:widowControl/>
              <w:overflowPunct w:val="0"/>
              <w:spacing w:line="414" w:lineRule="exact"/>
              <w:ind w:left="202" w:hangingChars="101" w:hanging="202"/>
              <w:jc w:val="both"/>
              <w:rPr>
                <w:rFonts w:ascii="標楷體" w:eastAsia="標楷體" w:hAnsi="標楷體"/>
                <w:color w:val="000000" w:themeColor="text1"/>
                <w:kern w:val="52"/>
                <w:sz w:val="20"/>
              </w:rPr>
            </w:pPr>
            <w:r w:rsidRPr="001D7B1C">
              <w:rPr>
                <w:rFonts w:ascii="標楷體" w:eastAsia="標楷體" w:hAnsi="標楷體" w:hint="eastAsia"/>
                <w:color w:val="000000" w:themeColor="text1"/>
                <w:kern w:val="52"/>
                <w:sz w:val="20"/>
              </w:rPr>
              <w:t>2.配合政府擴大使用天然氣之能源政策，持續辦理多項新擴建液化天然氣接收站及儲槽興建工程，惟天然氣安全存量及儲槽容積天數仍</w:t>
            </w:r>
            <w:proofErr w:type="gramStart"/>
            <w:r w:rsidRPr="001D7B1C">
              <w:rPr>
                <w:rFonts w:ascii="標楷體" w:eastAsia="標楷體" w:hAnsi="標楷體" w:hint="eastAsia"/>
                <w:color w:val="000000" w:themeColor="text1"/>
                <w:kern w:val="52"/>
                <w:sz w:val="20"/>
              </w:rPr>
              <w:t>未達法定限</w:t>
            </w:r>
            <w:proofErr w:type="gramEnd"/>
            <w:r w:rsidRPr="001D7B1C">
              <w:rPr>
                <w:rFonts w:ascii="標楷體" w:eastAsia="標楷體" w:hAnsi="標楷體" w:hint="eastAsia"/>
                <w:color w:val="000000" w:themeColor="text1"/>
                <w:kern w:val="52"/>
                <w:sz w:val="20"/>
              </w:rPr>
              <w:t>值，又部分計畫執行進度延宕或有履約爭議情形，允宜督促強化儲氣調度韌性，並掌握環評作業及替代方案推展情形，積極趕辦各項工程進度，加速完成相關計畫。</w:t>
            </w:r>
          </w:p>
        </w:tc>
        <w:tc>
          <w:tcPr>
            <w:tcW w:w="4677" w:type="dxa"/>
            <w:tcMar>
              <w:top w:w="113" w:type="dxa"/>
              <w:bottom w:w="113" w:type="dxa"/>
            </w:tcMar>
          </w:tcPr>
          <w:p w14:paraId="64EE64E8" w14:textId="156EBC2A" w:rsidR="00564684" w:rsidRPr="001D7B1C" w:rsidRDefault="00564684" w:rsidP="00752EAB">
            <w:pPr>
              <w:widowControl/>
              <w:overflowPunct w:val="0"/>
              <w:spacing w:line="414" w:lineRule="exact"/>
              <w:jc w:val="both"/>
              <w:rPr>
                <w:rFonts w:ascii="標楷體" w:eastAsia="標楷體" w:hAnsi="標楷體"/>
                <w:noProof/>
                <w:color w:val="000000" w:themeColor="text1"/>
                <w:sz w:val="20"/>
              </w:rPr>
            </w:pPr>
            <w:r w:rsidRPr="001D7B1C">
              <w:rPr>
                <w:rFonts w:ascii="標楷體" w:eastAsia="標楷體" w:hAnsi="標楷體" w:hint="eastAsia"/>
                <w:noProof/>
                <w:color w:val="000000" w:themeColor="text1"/>
                <w:sz w:val="20"/>
              </w:rPr>
              <w:t>預估117及118年儲槽容積天數仍未達法定限值，且部分液化天然氣接收站增（擴）建計畫執行進度未如預期，業再研提審核意見詳「（五）重要審核意見</w:t>
            </w:r>
            <w:r w:rsidRPr="001D7B1C">
              <w:rPr>
                <w:rFonts w:ascii="標楷體" w:eastAsia="標楷體" w:hAnsi="標楷體"/>
                <w:noProof/>
                <w:color w:val="000000" w:themeColor="text1"/>
                <w:sz w:val="20"/>
              </w:rPr>
              <w:t>2</w:t>
            </w:r>
            <w:r w:rsidRPr="001D7B1C">
              <w:rPr>
                <w:rFonts w:ascii="標楷體" w:eastAsia="標楷體" w:hAnsi="標楷體" w:hint="eastAsia"/>
                <w:noProof/>
                <w:color w:val="000000" w:themeColor="text1"/>
                <w:sz w:val="20"/>
              </w:rPr>
              <w:t>.」。</w:t>
            </w:r>
          </w:p>
        </w:tc>
      </w:tr>
      <w:tr w:rsidR="00564684" w:rsidRPr="001D7B1C" w14:paraId="7C61F7ED" w14:textId="77777777" w:rsidTr="002449A3">
        <w:trPr>
          <w:cantSplit/>
          <w:trHeight w:val="170"/>
          <w:jc w:val="center"/>
        </w:trPr>
        <w:tc>
          <w:tcPr>
            <w:tcW w:w="5233" w:type="dxa"/>
            <w:tcMar>
              <w:top w:w="113" w:type="dxa"/>
              <w:bottom w:w="113" w:type="dxa"/>
            </w:tcMar>
          </w:tcPr>
          <w:p w14:paraId="75029AC6" w14:textId="139AF534" w:rsidR="00564684" w:rsidRPr="001D7B1C" w:rsidRDefault="00564684" w:rsidP="00EE1A86">
            <w:pPr>
              <w:widowControl/>
              <w:overflowPunct w:val="0"/>
              <w:spacing w:line="414" w:lineRule="exact"/>
              <w:ind w:left="202" w:hangingChars="101" w:hanging="202"/>
              <w:jc w:val="both"/>
              <w:rPr>
                <w:rFonts w:ascii="標楷體" w:eastAsia="標楷體" w:hAnsi="標楷體"/>
                <w:color w:val="000000" w:themeColor="text1"/>
                <w:kern w:val="52"/>
                <w:sz w:val="20"/>
              </w:rPr>
            </w:pPr>
            <w:r w:rsidRPr="001D7B1C">
              <w:rPr>
                <w:rFonts w:ascii="標楷體" w:eastAsia="標楷體" w:hAnsi="標楷體" w:hint="eastAsia"/>
                <w:color w:val="000000" w:themeColor="text1"/>
                <w:kern w:val="52"/>
                <w:sz w:val="20"/>
              </w:rPr>
              <w:t>3.為穩定供應石化原料，建構國內完整電池材料產業鏈，暨提升供氣系統之</w:t>
            </w:r>
            <w:proofErr w:type="gramStart"/>
            <w:r w:rsidRPr="001D7B1C">
              <w:rPr>
                <w:rFonts w:ascii="標楷體" w:eastAsia="標楷體" w:hAnsi="標楷體" w:hint="eastAsia"/>
                <w:color w:val="000000" w:themeColor="text1"/>
                <w:kern w:val="52"/>
                <w:sz w:val="20"/>
              </w:rPr>
              <w:t>備載率及</w:t>
            </w:r>
            <w:proofErr w:type="gramEnd"/>
            <w:r w:rsidRPr="001D7B1C">
              <w:rPr>
                <w:rFonts w:ascii="標楷體" w:eastAsia="標楷體" w:hAnsi="標楷體" w:hint="eastAsia"/>
                <w:color w:val="000000" w:themeColor="text1"/>
                <w:kern w:val="52"/>
                <w:sz w:val="20"/>
              </w:rPr>
              <w:t>可靠度，每年投入鉅額資金辦理重大興建計畫，惟部分計畫變更審查多年仍無法繼續推動，或完成後經濟效益未達預期目標，允宜</w:t>
            </w:r>
            <w:proofErr w:type="gramStart"/>
            <w:r w:rsidRPr="001D7B1C">
              <w:rPr>
                <w:rFonts w:ascii="標楷體" w:eastAsia="標楷體" w:hAnsi="標楷體" w:hint="eastAsia"/>
                <w:color w:val="000000" w:themeColor="text1"/>
                <w:kern w:val="52"/>
                <w:sz w:val="20"/>
              </w:rPr>
              <w:t>研謀善策</w:t>
            </w:r>
            <w:proofErr w:type="gramEnd"/>
            <w:r w:rsidRPr="001D7B1C">
              <w:rPr>
                <w:rFonts w:ascii="標楷體" w:eastAsia="標楷體" w:hAnsi="標楷體" w:hint="eastAsia"/>
                <w:color w:val="000000" w:themeColor="text1"/>
                <w:kern w:val="52"/>
                <w:sz w:val="20"/>
              </w:rPr>
              <w:t>因應，以發揮計畫效益。</w:t>
            </w:r>
          </w:p>
        </w:tc>
        <w:tc>
          <w:tcPr>
            <w:tcW w:w="4677" w:type="dxa"/>
            <w:tcMar>
              <w:top w:w="113" w:type="dxa"/>
              <w:bottom w:w="113" w:type="dxa"/>
            </w:tcMar>
          </w:tcPr>
          <w:p w14:paraId="7FF8870D" w14:textId="05CB3449" w:rsidR="00564684" w:rsidRPr="001D7B1C" w:rsidRDefault="00564684" w:rsidP="00CE2DCA">
            <w:pPr>
              <w:widowControl/>
              <w:overflowPunct w:val="0"/>
              <w:spacing w:line="414" w:lineRule="exact"/>
              <w:jc w:val="both"/>
              <w:rPr>
                <w:rFonts w:ascii="標楷體" w:eastAsia="標楷體" w:hAnsi="標楷體"/>
                <w:noProof/>
                <w:color w:val="000000" w:themeColor="text1"/>
                <w:sz w:val="20"/>
              </w:rPr>
            </w:pPr>
            <w:r w:rsidRPr="001D7B1C">
              <w:rPr>
                <w:rFonts w:ascii="標楷體" w:eastAsia="標楷體" w:hAnsi="標楷體" w:hint="eastAsia"/>
                <w:noProof/>
                <w:color w:val="000000" w:themeColor="text1"/>
                <w:sz w:val="20"/>
              </w:rPr>
              <w:t>因「示範級軟碳製程工場新建投資計畫」已逾原計畫執行期限仍未核定，業再研提審核意見詳「（五）重要審核意見6</w:t>
            </w:r>
            <w:r w:rsidRPr="001D7B1C">
              <w:rPr>
                <w:rFonts w:ascii="標楷體" w:eastAsia="標楷體" w:hAnsi="標楷體"/>
                <w:noProof/>
                <w:color w:val="000000" w:themeColor="text1"/>
                <w:sz w:val="20"/>
              </w:rPr>
              <w:t>.</w:t>
            </w:r>
            <w:r w:rsidR="004F453D" w:rsidRPr="001D7B1C">
              <w:rPr>
                <w:rFonts w:ascii="標楷體" w:eastAsia="標楷體" w:hAnsi="標楷體" w:hint="eastAsia"/>
                <w:noProof/>
                <w:color w:val="000000" w:themeColor="text1"/>
                <w:sz w:val="20"/>
              </w:rPr>
              <w:t>（</w:t>
            </w:r>
            <w:r w:rsidR="004F453D" w:rsidRPr="001D7B1C">
              <w:rPr>
                <w:rFonts w:ascii="標楷體" w:eastAsia="標楷體" w:hAnsi="標楷體"/>
                <w:noProof/>
                <w:color w:val="000000" w:themeColor="text1"/>
                <w:sz w:val="20"/>
              </w:rPr>
              <w:t>1</w:t>
            </w:r>
            <w:r w:rsidR="004F453D" w:rsidRPr="001D7B1C">
              <w:rPr>
                <w:rFonts w:ascii="標楷體" w:eastAsia="標楷體" w:hAnsi="標楷體" w:hint="eastAsia"/>
                <w:noProof/>
                <w:color w:val="000000" w:themeColor="text1"/>
                <w:sz w:val="20"/>
              </w:rPr>
              <w:t>）</w:t>
            </w:r>
            <w:r w:rsidRPr="001D7B1C">
              <w:rPr>
                <w:rFonts w:ascii="標楷體" w:eastAsia="標楷體" w:hAnsi="標楷體" w:hint="eastAsia"/>
                <w:noProof/>
                <w:color w:val="000000" w:themeColor="text1"/>
                <w:sz w:val="20"/>
              </w:rPr>
              <w:t>」。</w:t>
            </w:r>
          </w:p>
        </w:tc>
      </w:tr>
      <w:tr w:rsidR="00564684" w:rsidRPr="001D7B1C" w14:paraId="5C8940E8" w14:textId="77777777" w:rsidTr="002449A3">
        <w:trPr>
          <w:cantSplit/>
          <w:trHeight w:val="170"/>
          <w:jc w:val="center"/>
        </w:trPr>
        <w:tc>
          <w:tcPr>
            <w:tcW w:w="5233" w:type="dxa"/>
            <w:tcBorders>
              <w:bottom w:val="single" w:sz="4" w:space="0" w:color="auto"/>
            </w:tcBorders>
            <w:tcMar>
              <w:top w:w="113" w:type="dxa"/>
              <w:bottom w:w="113" w:type="dxa"/>
            </w:tcMar>
          </w:tcPr>
          <w:p w14:paraId="7EAF9B7A" w14:textId="7DCD5EE9" w:rsidR="00564684" w:rsidRPr="001D7B1C" w:rsidRDefault="00564684" w:rsidP="00EE1A86">
            <w:pPr>
              <w:widowControl/>
              <w:overflowPunct w:val="0"/>
              <w:spacing w:line="414" w:lineRule="exact"/>
              <w:ind w:left="202" w:hangingChars="101" w:hanging="202"/>
              <w:jc w:val="both"/>
              <w:rPr>
                <w:rFonts w:ascii="標楷體" w:eastAsia="標楷體" w:hAnsi="標楷體"/>
                <w:color w:val="000000" w:themeColor="text1"/>
                <w:kern w:val="52"/>
                <w:sz w:val="20"/>
              </w:rPr>
            </w:pPr>
            <w:r w:rsidRPr="001D7B1C">
              <w:rPr>
                <w:rFonts w:ascii="標楷體" w:eastAsia="標楷體" w:hAnsi="標楷體" w:hint="eastAsia"/>
                <w:color w:val="000000" w:themeColor="text1"/>
                <w:kern w:val="52"/>
                <w:sz w:val="20"/>
              </w:rPr>
              <w:t>4</w:t>
            </w:r>
            <w:r w:rsidRPr="001D7B1C">
              <w:rPr>
                <w:rFonts w:ascii="標楷體" w:eastAsia="標楷體" w:hAnsi="標楷體"/>
                <w:color w:val="000000" w:themeColor="text1"/>
                <w:kern w:val="52"/>
                <w:sz w:val="20"/>
              </w:rPr>
              <w:t>.</w:t>
            </w:r>
            <w:r w:rsidRPr="001D7B1C">
              <w:rPr>
                <w:rFonts w:ascii="標楷體" w:eastAsia="標楷體" w:hAnsi="標楷體" w:hint="eastAsia"/>
                <w:color w:val="000000" w:themeColor="text1"/>
                <w:kern w:val="52"/>
                <w:sz w:val="20"/>
              </w:rPr>
              <w:t>部分轉投資之民營事業經營績效欠佳，且新增投資之公司尚在開發、建廠作業階段，另於越南投資興建潤滑油摻配廠及倉儲接收站，遲未取得水域租賃及施工許可，致暫停碼頭建設，又摻配廠產量未如預期，允宜加強督導各被投資事業</w:t>
            </w:r>
            <w:proofErr w:type="gramStart"/>
            <w:r w:rsidRPr="001D7B1C">
              <w:rPr>
                <w:rFonts w:ascii="標楷體" w:eastAsia="標楷體" w:hAnsi="標楷體" w:hint="eastAsia"/>
                <w:color w:val="000000" w:themeColor="text1"/>
                <w:kern w:val="52"/>
                <w:sz w:val="20"/>
              </w:rPr>
              <w:t>研</w:t>
            </w:r>
            <w:proofErr w:type="gramEnd"/>
            <w:r w:rsidRPr="001D7B1C">
              <w:rPr>
                <w:rFonts w:ascii="標楷體" w:eastAsia="標楷體" w:hAnsi="標楷體" w:hint="eastAsia"/>
                <w:color w:val="000000" w:themeColor="text1"/>
                <w:kern w:val="52"/>
                <w:sz w:val="20"/>
              </w:rPr>
              <w:t>謀改善，</w:t>
            </w:r>
            <w:proofErr w:type="gramStart"/>
            <w:r w:rsidRPr="001D7B1C">
              <w:rPr>
                <w:rFonts w:ascii="標楷體" w:eastAsia="標楷體" w:hAnsi="標楷體" w:hint="eastAsia"/>
                <w:color w:val="000000" w:themeColor="text1"/>
                <w:kern w:val="52"/>
                <w:sz w:val="20"/>
              </w:rPr>
              <w:t>俾</w:t>
            </w:r>
            <w:proofErr w:type="gramEnd"/>
            <w:r w:rsidRPr="001D7B1C">
              <w:rPr>
                <w:rFonts w:ascii="標楷體" w:eastAsia="標楷體" w:hAnsi="標楷體" w:hint="eastAsia"/>
                <w:color w:val="000000" w:themeColor="text1"/>
                <w:kern w:val="52"/>
                <w:sz w:val="20"/>
              </w:rPr>
              <w:t>提升投資績效與保障投資權益。</w:t>
            </w:r>
          </w:p>
        </w:tc>
        <w:tc>
          <w:tcPr>
            <w:tcW w:w="4677" w:type="dxa"/>
            <w:tcBorders>
              <w:bottom w:val="single" w:sz="4" w:space="0" w:color="auto"/>
            </w:tcBorders>
            <w:tcMar>
              <w:top w:w="113" w:type="dxa"/>
              <w:bottom w:w="113" w:type="dxa"/>
            </w:tcMar>
          </w:tcPr>
          <w:p w14:paraId="31EC97D3" w14:textId="3E66BE06" w:rsidR="00564684" w:rsidRPr="001D7B1C" w:rsidRDefault="00564684" w:rsidP="00752EAB">
            <w:pPr>
              <w:widowControl/>
              <w:overflowPunct w:val="0"/>
              <w:spacing w:line="414" w:lineRule="exact"/>
              <w:jc w:val="both"/>
              <w:rPr>
                <w:rFonts w:ascii="標楷體" w:eastAsia="標楷體" w:hAnsi="標楷體"/>
                <w:noProof/>
                <w:color w:val="000000" w:themeColor="text1"/>
                <w:sz w:val="20"/>
              </w:rPr>
            </w:pPr>
            <w:r w:rsidRPr="001D7B1C">
              <w:rPr>
                <w:rFonts w:ascii="標楷體" w:eastAsia="標楷體" w:hAnsi="標楷體" w:hint="eastAsia"/>
                <w:noProof/>
                <w:color w:val="000000" w:themeColor="text1"/>
                <w:sz w:val="20"/>
              </w:rPr>
              <w:t>因部分投資民營事業經營績效仍欠佳，業再研提審核意見詳「（五）重要審核意見</w:t>
            </w:r>
            <w:r w:rsidRPr="001D7B1C">
              <w:rPr>
                <w:rFonts w:ascii="標楷體" w:eastAsia="標楷體" w:hAnsi="標楷體"/>
                <w:noProof/>
                <w:color w:val="000000" w:themeColor="text1"/>
                <w:sz w:val="20"/>
              </w:rPr>
              <w:t>1</w:t>
            </w:r>
            <w:r w:rsidR="00311C44" w:rsidRPr="001D7B1C">
              <w:rPr>
                <w:rFonts w:ascii="標楷體" w:eastAsia="標楷體" w:hAnsi="標楷體" w:hint="eastAsia"/>
                <w:noProof/>
                <w:color w:val="000000" w:themeColor="text1"/>
                <w:sz w:val="20"/>
              </w:rPr>
              <w:t>4</w:t>
            </w:r>
            <w:r w:rsidRPr="001D7B1C">
              <w:rPr>
                <w:rFonts w:ascii="標楷體" w:eastAsia="標楷體" w:hAnsi="標楷體"/>
                <w:noProof/>
                <w:color w:val="000000" w:themeColor="text1"/>
                <w:sz w:val="20"/>
              </w:rPr>
              <w:t>.</w:t>
            </w:r>
            <w:r w:rsidR="00E3400F" w:rsidRPr="001D7B1C">
              <w:rPr>
                <w:rFonts w:ascii="標楷體" w:eastAsia="標楷體" w:hAnsi="標楷體" w:hint="eastAsia"/>
                <w:noProof/>
                <w:color w:val="000000" w:themeColor="text1"/>
                <w:sz w:val="20"/>
              </w:rPr>
              <w:t>（</w:t>
            </w:r>
            <w:r w:rsidR="00E3400F" w:rsidRPr="001D7B1C">
              <w:rPr>
                <w:rFonts w:ascii="標楷體" w:eastAsia="標楷體" w:hAnsi="標楷體"/>
                <w:noProof/>
                <w:color w:val="000000" w:themeColor="text1"/>
                <w:sz w:val="20"/>
              </w:rPr>
              <w:t>1</w:t>
            </w:r>
            <w:r w:rsidR="00E3400F" w:rsidRPr="001D7B1C">
              <w:rPr>
                <w:rFonts w:ascii="標楷體" w:eastAsia="標楷體" w:hAnsi="標楷體" w:hint="eastAsia"/>
                <w:noProof/>
                <w:color w:val="000000" w:themeColor="text1"/>
                <w:sz w:val="20"/>
              </w:rPr>
              <w:t>）</w:t>
            </w:r>
            <w:r w:rsidRPr="001D7B1C">
              <w:rPr>
                <w:rFonts w:ascii="標楷體" w:eastAsia="標楷體" w:hAnsi="標楷體" w:hint="eastAsia"/>
                <w:noProof/>
                <w:color w:val="000000" w:themeColor="text1"/>
                <w:sz w:val="20"/>
              </w:rPr>
              <w:t>」。</w:t>
            </w:r>
          </w:p>
        </w:tc>
      </w:tr>
    </w:tbl>
    <w:p w14:paraId="356D923B" w14:textId="77777777" w:rsidR="00CE2DCA" w:rsidRDefault="00CE2DCA" w:rsidP="00CE2DCA">
      <w:pPr>
        <w:widowControl/>
        <w:overflowPunct w:val="0"/>
        <w:spacing w:line="420" w:lineRule="exact"/>
        <w:jc w:val="center"/>
        <w:rPr>
          <w:rFonts w:ascii="標楷體" w:eastAsia="標楷體" w:hAnsi="標楷體" w:cs="Times New Roman"/>
          <w:color w:val="000000" w:themeColor="text1"/>
          <w:szCs w:val="24"/>
        </w:rPr>
      </w:pPr>
      <w:r w:rsidRPr="001D7B1C">
        <w:rPr>
          <w:rFonts w:ascii="標楷體" w:eastAsia="標楷體" w:hAnsi="標楷體" w:hint="eastAsia"/>
          <w:b/>
          <w:color w:val="000000" w:themeColor="text1"/>
        </w:rPr>
        <w:lastRenderedPageBreak/>
        <w:t>表</w:t>
      </w:r>
      <w:r w:rsidRPr="001D7B1C">
        <w:rPr>
          <w:rFonts w:ascii="標楷體" w:eastAsia="標楷體" w:hAnsi="標楷體"/>
          <w:b/>
          <w:color w:val="000000" w:themeColor="text1"/>
        </w:rPr>
        <w:t>8</w:t>
      </w:r>
      <w:r w:rsidRPr="001D7B1C">
        <w:rPr>
          <w:rFonts w:ascii="標楷體" w:eastAsia="標楷體" w:hAnsi="標楷體" w:hint="eastAsia"/>
          <w:b/>
          <w:color w:val="000000" w:themeColor="text1"/>
        </w:rPr>
        <w:t xml:space="preserve">　</w:t>
      </w:r>
      <w:proofErr w:type="gramStart"/>
      <w:r w:rsidRPr="001D7B1C">
        <w:rPr>
          <w:rFonts w:ascii="標楷體" w:eastAsia="標楷體" w:hAnsi="標楷體"/>
          <w:b/>
          <w:color w:val="000000" w:themeColor="text1"/>
        </w:rPr>
        <w:t>113</w:t>
      </w:r>
      <w:proofErr w:type="gramEnd"/>
      <w:r w:rsidRPr="001D7B1C">
        <w:rPr>
          <w:rFonts w:ascii="標楷體" w:eastAsia="標楷體" w:hAnsi="標楷體" w:hint="eastAsia"/>
          <w:b/>
          <w:color w:val="000000" w:themeColor="text1"/>
        </w:rPr>
        <w:t>年度審核報告營業部分所列台灣中油公司重要審核意見覆核辦理情形（續）</w:t>
      </w:r>
    </w:p>
    <w:tbl>
      <w:tblPr>
        <w:tblStyle w:val="a7"/>
        <w:tblW w:w="0" w:type="auto"/>
        <w:tblLook w:val="04A0" w:firstRow="1" w:lastRow="0" w:firstColumn="1" w:lastColumn="0" w:noHBand="0" w:noVBand="1"/>
      </w:tblPr>
      <w:tblGrid>
        <w:gridCol w:w="5385"/>
        <w:gridCol w:w="4809"/>
      </w:tblGrid>
      <w:tr w:rsidR="00CE2DCA" w14:paraId="3E566449" w14:textId="77777777" w:rsidTr="00CE2DCA">
        <w:trPr>
          <w:trHeight w:hRule="exact" w:val="567"/>
        </w:trPr>
        <w:tc>
          <w:tcPr>
            <w:tcW w:w="5385" w:type="dxa"/>
            <w:vAlign w:val="center"/>
          </w:tcPr>
          <w:p w14:paraId="478FB20E" w14:textId="77777777" w:rsidR="00CE2DCA" w:rsidRDefault="00CE2DCA" w:rsidP="002308E6">
            <w:pPr>
              <w:widowControl/>
              <w:overflowPunct w:val="0"/>
              <w:spacing w:line="240" w:lineRule="exact"/>
              <w:jc w:val="center"/>
              <w:rPr>
                <w:rFonts w:ascii="標楷體" w:eastAsia="標楷體" w:hAnsi="標楷體" w:cs="Times New Roman"/>
                <w:color w:val="000000" w:themeColor="text1"/>
                <w:szCs w:val="24"/>
              </w:rPr>
            </w:pPr>
            <w:r w:rsidRPr="001D7B1C">
              <w:rPr>
                <w:rFonts w:ascii="標楷體" w:eastAsia="標楷體" w:hAnsi="標楷體" w:hint="eastAsia"/>
                <w:bCs/>
                <w:color w:val="000000" w:themeColor="text1"/>
                <w:kern w:val="52"/>
                <w:sz w:val="20"/>
                <w:szCs w:val="20"/>
              </w:rPr>
              <w:t>重要審核意見標題</w:t>
            </w:r>
          </w:p>
        </w:tc>
        <w:tc>
          <w:tcPr>
            <w:tcW w:w="4809" w:type="dxa"/>
            <w:vAlign w:val="center"/>
          </w:tcPr>
          <w:p w14:paraId="6EAEAE02" w14:textId="77777777" w:rsidR="00CE2DCA" w:rsidRDefault="00CE2DCA" w:rsidP="002308E6">
            <w:pPr>
              <w:widowControl/>
              <w:overflowPunct w:val="0"/>
              <w:spacing w:line="240" w:lineRule="exact"/>
              <w:jc w:val="center"/>
              <w:rPr>
                <w:rFonts w:ascii="標楷體" w:eastAsia="標楷體" w:hAnsi="標楷體" w:cs="Times New Roman"/>
                <w:color w:val="000000" w:themeColor="text1"/>
                <w:szCs w:val="24"/>
              </w:rPr>
            </w:pPr>
            <w:r w:rsidRPr="001D7B1C">
              <w:rPr>
                <w:rFonts w:ascii="標楷體" w:eastAsia="標楷體" w:hAnsi="標楷體" w:hint="eastAsia"/>
                <w:bCs/>
                <w:color w:val="000000" w:themeColor="text1"/>
                <w:kern w:val="52"/>
                <w:sz w:val="20"/>
                <w:szCs w:val="20"/>
              </w:rPr>
              <w:t>說明</w:t>
            </w:r>
          </w:p>
        </w:tc>
      </w:tr>
      <w:tr w:rsidR="00CE2DCA" w14:paraId="536A10FF" w14:textId="77777777" w:rsidTr="00CE2DCA">
        <w:trPr>
          <w:trHeight w:hRule="exact" w:val="2268"/>
        </w:trPr>
        <w:tc>
          <w:tcPr>
            <w:tcW w:w="5385" w:type="dxa"/>
            <w:vAlign w:val="center"/>
          </w:tcPr>
          <w:p w14:paraId="3363B00A" w14:textId="799866A3" w:rsidR="00CE2DCA" w:rsidRPr="001D7B1C" w:rsidRDefault="00CE2DCA" w:rsidP="00A03859">
            <w:pPr>
              <w:widowControl/>
              <w:overflowPunct w:val="0"/>
              <w:spacing w:line="450" w:lineRule="exact"/>
              <w:ind w:left="202" w:hangingChars="101" w:hanging="202"/>
              <w:jc w:val="both"/>
              <w:rPr>
                <w:rFonts w:ascii="標楷體" w:eastAsia="標楷體" w:hAnsi="標楷體"/>
                <w:bCs/>
                <w:color w:val="000000" w:themeColor="text1"/>
                <w:kern w:val="52"/>
                <w:sz w:val="20"/>
                <w:szCs w:val="20"/>
              </w:rPr>
            </w:pPr>
            <w:r w:rsidRPr="001D7B1C">
              <w:rPr>
                <w:rFonts w:ascii="標楷體" w:eastAsia="標楷體" w:hAnsi="標楷體" w:hint="eastAsia"/>
                <w:color w:val="000000" w:themeColor="text1"/>
                <w:kern w:val="52"/>
                <w:sz w:val="20"/>
              </w:rPr>
              <w:t>5</w:t>
            </w:r>
            <w:r w:rsidRPr="001D7B1C">
              <w:rPr>
                <w:rFonts w:ascii="標楷體" w:eastAsia="標楷體" w:hAnsi="標楷體"/>
                <w:color w:val="000000" w:themeColor="text1"/>
                <w:kern w:val="52"/>
                <w:sz w:val="20"/>
              </w:rPr>
              <w:t>.</w:t>
            </w:r>
            <w:r w:rsidRPr="001D7B1C">
              <w:rPr>
                <w:rFonts w:ascii="標楷體" w:eastAsia="標楷體" w:hAnsi="標楷體" w:hint="eastAsia"/>
                <w:color w:val="000000" w:themeColor="text1"/>
                <w:kern w:val="52"/>
                <w:sz w:val="20"/>
              </w:rPr>
              <w:t>編</w:t>
            </w:r>
            <w:r w:rsidRPr="00933A8C">
              <w:rPr>
                <w:rFonts w:ascii="標楷體" w:eastAsia="標楷體" w:hAnsi="標楷體" w:hint="eastAsia"/>
                <w:color w:val="000000" w:themeColor="text1"/>
                <w:spacing w:val="4"/>
                <w:kern w:val="52"/>
                <w:sz w:val="20"/>
              </w:rPr>
              <w:t>列環境保護預算辦理相關工作善盡企業社會責任，惟</w:t>
            </w:r>
            <w:proofErr w:type="gramStart"/>
            <w:r w:rsidRPr="00933A8C">
              <w:rPr>
                <w:rFonts w:ascii="標楷體" w:eastAsia="標楷體" w:hAnsi="標楷體" w:hint="eastAsia"/>
                <w:color w:val="000000" w:themeColor="text1"/>
                <w:spacing w:val="4"/>
                <w:kern w:val="52"/>
                <w:sz w:val="20"/>
              </w:rPr>
              <w:t>113</w:t>
            </w:r>
            <w:proofErr w:type="gramEnd"/>
            <w:r w:rsidRPr="00933A8C">
              <w:rPr>
                <w:rFonts w:ascii="標楷體" w:eastAsia="標楷體" w:hAnsi="標楷體" w:hint="eastAsia"/>
                <w:color w:val="000000" w:themeColor="text1"/>
                <w:spacing w:val="4"/>
                <w:kern w:val="52"/>
                <w:sz w:val="20"/>
              </w:rPr>
              <w:t>年度環保罰單件數及金額為近</w:t>
            </w:r>
            <w:proofErr w:type="gramStart"/>
            <w:r w:rsidRPr="00933A8C">
              <w:rPr>
                <w:rFonts w:ascii="標楷體" w:eastAsia="標楷體" w:hAnsi="標楷體" w:hint="eastAsia"/>
                <w:color w:val="000000" w:themeColor="text1"/>
                <w:spacing w:val="4"/>
                <w:kern w:val="52"/>
                <w:sz w:val="20"/>
              </w:rPr>
              <w:t>3</w:t>
            </w:r>
            <w:proofErr w:type="gramEnd"/>
            <w:r w:rsidRPr="00933A8C">
              <w:rPr>
                <w:rFonts w:ascii="標楷體" w:eastAsia="標楷體" w:hAnsi="標楷體" w:hint="eastAsia"/>
                <w:color w:val="000000" w:themeColor="text1"/>
                <w:spacing w:val="4"/>
                <w:kern w:val="52"/>
                <w:sz w:val="20"/>
              </w:rPr>
              <w:t>年度最高，又部分土壤及地下水污染</w:t>
            </w:r>
            <w:proofErr w:type="gramStart"/>
            <w:r w:rsidRPr="00933A8C">
              <w:rPr>
                <w:rFonts w:ascii="標楷體" w:eastAsia="標楷體" w:hAnsi="標楷體" w:hint="eastAsia"/>
                <w:color w:val="000000" w:themeColor="text1"/>
                <w:spacing w:val="4"/>
                <w:kern w:val="52"/>
                <w:sz w:val="20"/>
              </w:rPr>
              <w:t>列管場址</w:t>
            </w:r>
            <w:proofErr w:type="gramEnd"/>
            <w:r w:rsidRPr="00933A8C">
              <w:rPr>
                <w:rFonts w:ascii="標楷體" w:eastAsia="標楷體" w:hAnsi="標楷體" w:hint="eastAsia"/>
                <w:color w:val="000000" w:themeColor="text1"/>
                <w:spacing w:val="4"/>
                <w:kern w:val="52"/>
                <w:sz w:val="20"/>
              </w:rPr>
              <w:t>歷經多次計畫變更且延宕多年仍未能完成改善，允宜</w:t>
            </w:r>
            <w:proofErr w:type="gramStart"/>
            <w:r w:rsidRPr="00933A8C">
              <w:rPr>
                <w:rFonts w:ascii="標楷體" w:eastAsia="標楷體" w:hAnsi="標楷體" w:hint="eastAsia"/>
                <w:color w:val="000000" w:themeColor="text1"/>
                <w:spacing w:val="4"/>
                <w:kern w:val="52"/>
                <w:sz w:val="20"/>
              </w:rPr>
              <w:t>研謀善策妥處，俾</w:t>
            </w:r>
            <w:proofErr w:type="gramEnd"/>
            <w:r w:rsidRPr="00933A8C">
              <w:rPr>
                <w:rFonts w:ascii="標楷體" w:eastAsia="標楷體" w:hAnsi="標楷體" w:hint="eastAsia"/>
                <w:color w:val="000000" w:themeColor="text1"/>
                <w:spacing w:val="4"/>
                <w:kern w:val="52"/>
                <w:sz w:val="20"/>
              </w:rPr>
              <w:t>落實環境保護工作。</w:t>
            </w:r>
          </w:p>
        </w:tc>
        <w:tc>
          <w:tcPr>
            <w:tcW w:w="4809" w:type="dxa"/>
          </w:tcPr>
          <w:p w14:paraId="12654DE5" w14:textId="66A67605" w:rsidR="00CE2DCA" w:rsidRPr="001D7B1C" w:rsidRDefault="00CE2DCA" w:rsidP="00A03859">
            <w:pPr>
              <w:widowControl/>
              <w:overflowPunct w:val="0"/>
              <w:spacing w:line="450" w:lineRule="exact"/>
              <w:jc w:val="both"/>
              <w:rPr>
                <w:rFonts w:ascii="標楷體" w:eastAsia="標楷體" w:hAnsi="標楷體"/>
                <w:bCs/>
                <w:color w:val="000000" w:themeColor="text1"/>
                <w:kern w:val="52"/>
                <w:sz w:val="20"/>
                <w:szCs w:val="20"/>
              </w:rPr>
            </w:pPr>
            <w:r w:rsidRPr="001D7B1C">
              <w:rPr>
                <w:rFonts w:ascii="標楷體" w:eastAsia="標楷體" w:hAnsi="標楷體" w:hint="eastAsia"/>
                <w:noProof/>
                <w:color w:val="000000" w:themeColor="text1"/>
                <w:sz w:val="20"/>
              </w:rPr>
              <w:t>因114年度環保罰單金額未能有效減少，且仍有部分污染</w:t>
            </w:r>
            <w:r>
              <w:rPr>
                <w:rFonts w:ascii="標楷體" w:eastAsia="標楷體" w:hAnsi="標楷體" w:hint="eastAsia"/>
                <w:noProof/>
                <w:color w:val="000000" w:themeColor="text1"/>
                <w:sz w:val="20"/>
              </w:rPr>
              <w:t>場</w:t>
            </w:r>
            <w:r w:rsidRPr="001D7B1C">
              <w:rPr>
                <w:rFonts w:ascii="標楷體" w:eastAsia="標楷體" w:hAnsi="標楷體" w:hint="eastAsia"/>
                <w:noProof/>
                <w:color w:val="000000" w:themeColor="text1"/>
                <w:sz w:val="20"/>
              </w:rPr>
              <w:t>址遭列管多年遲未改善，業再研提審核意見詳「（五）重要審核意見12</w:t>
            </w:r>
            <w:r w:rsidRPr="001D7B1C">
              <w:rPr>
                <w:rFonts w:ascii="標楷體" w:eastAsia="標楷體" w:hAnsi="標楷體"/>
                <w:noProof/>
                <w:color w:val="000000" w:themeColor="text1"/>
                <w:sz w:val="20"/>
              </w:rPr>
              <w:t>.</w:t>
            </w:r>
            <w:r w:rsidRPr="001D7B1C">
              <w:rPr>
                <w:rFonts w:ascii="標楷體" w:eastAsia="標楷體" w:hAnsi="標楷體" w:hint="eastAsia"/>
                <w:noProof/>
                <w:color w:val="000000" w:themeColor="text1"/>
                <w:sz w:val="20"/>
              </w:rPr>
              <w:t>（</w:t>
            </w:r>
            <w:r w:rsidRPr="001D7B1C">
              <w:rPr>
                <w:rFonts w:ascii="標楷體" w:eastAsia="標楷體" w:hAnsi="標楷體"/>
                <w:noProof/>
                <w:color w:val="000000" w:themeColor="text1"/>
                <w:sz w:val="20"/>
              </w:rPr>
              <w:t>1</w:t>
            </w:r>
            <w:r w:rsidRPr="001D7B1C">
              <w:rPr>
                <w:rFonts w:ascii="標楷體" w:eastAsia="標楷體" w:hAnsi="標楷體" w:hint="eastAsia"/>
                <w:noProof/>
                <w:color w:val="000000" w:themeColor="text1"/>
                <w:sz w:val="20"/>
              </w:rPr>
              <w:t>）」。</w:t>
            </w:r>
          </w:p>
        </w:tc>
      </w:tr>
      <w:tr w:rsidR="00CE2DCA" w14:paraId="390ECE2D" w14:textId="77777777" w:rsidTr="008037A6">
        <w:trPr>
          <w:trHeight w:hRule="exact" w:val="567"/>
        </w:trPr>
        <w:tc>
          <w:tcPr>
            <w:tcW w:w="10194" w:type="dxa"/>
            <w:gridSpan w:val="2"/>
            <w:vAlign w:val="center"/>
          </w:tcPr>
          <w:p w14:paraId="1FE54182" w14:textId="2331B623" w:rsidR="00CE2DCA" w:rsidRPr="001D7B1C" w:rsidRDefault="00CE2DCA" w:rsidP="00CE2DCA">
            <w:pPr>
              <w:widowControl/>
              <w:overflowPunct w:val="0"/>
              <w:spacing w:line="240" w:lineRule="exact"/>
              <w:rPr>
                <w:rFonts w:ascii="標楷體" w:eastAsia="標楷體" w:hAnsi="標楷體"/>
                <w:bCs/>
                <w:color w:val="000000" w:themeColor="text1"/>
                <w:kern w:val="52"/>
                <w:sz w:val="20"/>
                <w:szCs w:val="20"/>
              </w:rPr>
            </w:pPr>
            <w:r w:rsidRPr="001D7B1C">
              <w:rPr>
                <w:rFonts w:ascii="標楷體" w:eastAsia="標楷體" w:hAnsi="標楷體" w:hint="eastAsia"/>
                <w:b/>
                <w:bCs/>
                <w:color w:val="000000" w:themeColor="text1"/>
                <w:kern w:val="52"/>
                <w:sz w:val="20"/>
              </w:rPr>
              <w:t>已</w:t>
            </w:r>
            <w:proofErr w:type="gramStart"/>
            <w:r w:rsidRPr="001D7B1C">
              <w:rPr>
                <w:rFonts w:ascii="標楷體" w:eastAsia="標楷體" w:hAnsi="標楷體" w:hint="eastAsia"/>
                <w:b/>
                <w:bCs/>
                <w:color w:val="000000" w:themeColor="text1"/>
                <w:kern w:val="52"/>
                <w:sz w:val="20"/>
              </w:rPr>
              <w:t>研</w:t>
            </w:r>
            <w:proofErr w:type="gramEnd"/>
            <w:r w:rsidRPr="001D7B1C">
              <w:rPr>
                <w:rFonts w:ascii="標楷體" w:eastAsia="標楷體" w:hAnsi="標楷體" w:hint="eastAsia"/>
                <w:b/>
                <w:bCs/>
                <w:color w:val="000000" w:themeColor="text1"/>
                <w:kern w:val="52"/>
                <w:sz w:val="20"/>
              </w:rPr>
              <w:t>謀改善或依改善措施持續辦理</w:t>
            </w:r>
          </w:p>
        </w:tc>
      </w:tr>
      <w:tr w:rsidR="00CE2DCA" w14:paraId="0DC65FF6" w14:textId="77777777" w:rsidTr="00CE2DCA">
        <w:trPr>
          <w:trHeight w:hRule="exact" w:val="3515"/>
        </w:trPr>
        <w:tc>
          <w:tcPr>
            <w:tcW w:w="5385" w:type="dxa"/>
            <w:vAlign w:val="center"/>
          </w:tcPr>
          <w:p w14:paraId="65F7F1EB" w14:textId="18214BD8" w:rsidR="00CE2DCA" w:rsidRPr="001D7B1C" w:rsidRDefault="00CE2DCA" w:rsidP="00A03859">
            <w:pPr>
              <w:widowControl/>
              <w:overflowPunct w:val="0"/>
              <w:spacing w:line="450" w:lineRule="exact"/>
              <w:ind w:left="202" w:hangingChars="101" w:hanging="202"/>
              <w:jc w:val="both"/>
              <w:rPr>
                <w:rFonts w:ascii="標楷體" w:eastAsia="標楷體" w:hAnsi="標楷體"/>
                <w:bCs/>
                <w:color w:val="000000" w:themeColor="text1"/>
                <w:kern w:val="52"/>
                <w:sz w:val="20"/>
                <w:szCs w:val="20"/>
              </w:rPr>
            </w:pPr>
            <w:r w:rsidRPr="003723CD">
              <w:rPr>
                <w:rFonts w:ascii="標楷體" w:eastAsia="標楷體" w:hAnsi="標楷體" w:hint="eastAsia"/>
                <w:color w:val="000000" w:themeColor="text1"/>
                <w:kern w:val="52"/>
                <w:sz w:val="20"/>
              </w:rPr>
              <w:t>1.為優化煉製結構強化市場競爭力，辦理「M11001煉製事業部大林廠增產0.3wt％超低硫燃料油</w:t>
            </w:r>
            <w:proofErr w:type="gramStart"/>
            <w:r w:rsidRPr="003723CD">
              <w:rPr>
                <w:rFonts w:ascii="標楷體" w:eastAsia="標楷體" w:hAnsi="標楷體" w:hint="eastAsia"/>
                <w:color w:val="000000" w:themeColor="text1"/>
                <w:kern w:val="52"/>
                <w:sz w:val="20"/>
              </w:rPr>
              <w:t>及改質瀝青</w:t>
            </w:r>
            <w:proofErr w:type="gramEnd"/>
            <w:r w:rsidRPr="003723CD">
              <w:rPr>
                <w:rFonts w:ascii="標楷體" w:eastAsia="標楷體" w:hAnsi="標楷體" w:hint="eastAsia"/>
                <w:color w:val="000000" w:themeColor="text1"/>
                <w:kern w:val="52"/>
                <w:sz w:val="20"/>
              </w:rPr>
              <w:t>生產中心投資計畫」，惟未審慎評估興建工場經費，及大環境已明顯存有化石燃料需求下降等不確定因素，計畫面臨停辦之風險，仍辦理工場基本設計之勞務採購案，及區外工程發包作業，終因須大幅增加計畫總投資金額未符效益而停辦，發生鉅額投資損失，允宜</w:t>
            </w:r>
            <w:proofErr w:type="gramStart"/>
            <w:r w:rsidRPr="003723CD">
              <w:rPr>
                <w:rFonts w:ascii="標楷體" w:eastAsia="標楷體" w:hAnsi="標楷體" w:hint="eastAsia"/>
                <w:color w:val="000000" w:themeColor="text1"/>
                <w:kern w:val="52"/>
                <w:sz w:val="20"/>
              </w:rPr>
              <w:t>研</w:t>
            </w:r>
            <w:proofErr w:type="gramEnd"/>
            <w:r w:rsidRPr="003723CD">
              <w:rPr>
                <w:rFonts w:ascii="標楷體" w:eastAsia="標楷體" w:hAnsi="標楷體" w:hint="eastAsia"/>
                <w:color w:val="000000" w:themeColor="text1"/>
                <w:kern w:val="52"/>
                <w:sz w:val="20"/>
              </w:rPr>
              <w:t>謀檢討改善。</w:t>
            </w:r>
          </w:p>
        </w:tc>
        <w:tc>
          <w:tcPr>
            <w:tcW w:w="4809" w:type="dxa"/>
            <w:tcBorders>
              <w:bottom w:val="single" w:sz="4" w:space="0" w:color="auto"/>
            </w:tcBorders>
          </w:tcPr>
          <w:p w14:paraId="7408B9A2" w14:textId="50676CD1" w:rsidR="00CE2DCA" w:rsidRPr="001D7B1C" w:rsidRDefault="00CE2DCA" w:rsidP="00A03859">
            <w:pPr>
              <w:widowControl/>
              <w:overflowPunct w:val="0"/>
              <w:spacing w:beforeLines="50" w:before="180" w:line="450" w:lineRule="exact"/>
              <w:jc w:val="both"/>
              <w:rPr>
                <w:rFonts w:ascii="標楷體" w:eastAsia="標楷體" w:hAnsi="標楷體"/>
                <w:bCs/>
                <w:color w:val="000000" w:themeColor="text1"/>
                <w:kern w:val="52"/>
                <w:sz w:val="20"/>
                <w:szCs w:val="20"/>
              </w:rPr>
            </w:pPr>
            <w:r>
              <w:rPr>
                <w:rFonts w:ascii="標楷體" w:eastAsia="標楷體" w:hAnsi="標楷體" w:hint="eastAsia"/>
                <w:noProof/>
                <w:color w:val="000000" w:themeColor="text1"/>
                <w:sz w:val="20"/>
              </w:rPr>
              <w:t>前經依法陳報監察院，該院業糾正，詳</w:t>
            </w:r>
            <w:r w:rsidRPr="001D7B1C">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七</w:t>
            </w:r>
            <w:r w:rsidRPr="001D7B1C">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其他事項</w:t>
            </w:r>
            <w:r w:rsidRPr="001D7B1C">
              <w:rPr>
                <w:rFonts w:ascii="標楷體" w:eastAsia="標楷體" w:hAnsi="標楷體" w:hint="eastAsia"/>
                <w:noProof/>
                <w:color w:val="000000" w:themeColor="text1"/>
                <w:sz w:val="20"/>
              </w:rPr>
              <w:t>1</w:t>
            </w:r>
            <w:r w:rsidRPr="001D7B1C">
              <w:rPr>
                <w:rFonts w:ascii="標楷體" w:eastAsia="標楷體" w:hAnsi="標楷體"/>
                <w:noProof/>
                <w:color w:val="000000" w:themeColor="text1"/>
                <w:sz w:val="20"/>
              </w:rPr>
              <w:t>.</w:t>
            </w:r>
            <w:r w:rsidRPr="001D7B1C">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2</w:t>
            </w:r>
            <w:r w:rsidRPr="001D7B1C">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w:t>
            </w:r>
          </w:p>
        </w:tc>
      </w:tr>
      <w:tr w:rsidR="00CE2DCA" w14:paraId="0B2D5A90" w14:textId="77777777" w:rsidTr="00CE2DCA">
        <w:trPr>
          <w:trHeight w:hRule="exact" w:val="1985"/>
        </w:trPr>
        <w:tc>
          <w:tcPr>
            <w:tcW w:w="5385" w:type="dxa"/>
            <w:vAlign w:val="center"/>
          </w:tcPr>
          <w:p w14:paraId="44CE2CCF" w14:textId="06410F3A" w:rsidR="00CE2DCA" w:rsidRPr="001D7B1C" w:rsidRDefault="00CE2DCA" w:rsidP="00CE2DCA">
            <w:pPr>
              <w:widowControl/>
              <w:overflowPunct w:val="0"/>
              <w:spacing w:line="450" w:lineRule="exact"/>
              <w:ind w:left="202" w:hangingChars="101" w:hanging="202"/>
              <w:jc w:val="both"/>
              <w:rPr>
                <w:rFonts w:ascii="標楷體" w:eastAsia="標楷體" w:hAnsi="標楷體"/>
                <w:bCs/>
                <w:color w:val="000000" w:themeColor="text1"/>
                <w:kern w:val="52"/>
                <w:sz w:val="20"/>
                <w:szCs w:val="20"/>
              </w:rPr>
            </w:pPr>
            <w:r w:rsidRPr="003723CD">
              <w:rPr>
                <w:rFonts w:ascii="標楷體" w:eastAsia="標楷體" w:hAnsi="標楷體" w:hint="eastAsia"/>
                <w:color w:val="000000" w:themeColor="text1"/>
                <w:kern w:val="52"/>
                <w:sz w:val="20"/>
              </w:rPr>
              <w:t>2.持續進行國外油氣探</w:t>
            </w:r>
            <w:proofErr w:type="gramStart"/>
            <w:r w:rsidRPr="003723CD">
              <w:rPr>
                <w:rFonts w:ascii="標楷體" w:eastAsia="標楷體" w:hAnsi="標楷體" w:hint="eastAsia"/>
                <w:color w:val="000000" w:themeColor="text1"/>
                <w:kern w:val="52"/>
                <w:sz w:val="20"/>
              </w:rPr>
              <w:t>勘</w:t>
            </w:r>
            <w:proofErr w:type="gramEnd"/>
            <w:r w:rsidRPr="003723CD">
              <w:rPr>
                <w:rFonts w:ascii="標楷體" w:eastAsia="標楷體" w:hAnsi="標楷體" w:hint="eastAsia"/>
                <w:color w:val="000000" w:themeColor="text1"/>
                <w:kern w:val="52"/>
                <w:sz w:val="20"/>
              </w:rPr>
              <w:t>及開發作業，建立穩定自主能源，惟因地緣政治衝突及原油管線公司要求高額管輸費用，影響</w:t>
            </w:r>
            <w:proofErr w:type="gramStart"/>
            <w:r w:rsidRPr="003723CD">
              <w:rPr>
                <w:rFonts w:ascii="標楷體" w:eastAsia="標楷體" w:hAnsi="標楷體" w:hint="eastAsia"/>
                <w:color w:val="000000" w:themeColor="text1"/>
                <w:kern w:val="52"/>
                <w:sz w:val="20"/>
              </w:rPr>
              <w:t>原油外輸</w:t>
            </w:r>
            <w:proofErr w:type="gramEnd"/>
            <w:r w:rsidRPr="003723CD">
              <w:rPr>
                <w:rFonts w:ascii="標楷體" w:eastAsia="標楷體" w:hAnsi="標楷體" w:hint="eastAsia"/>
                <w:color w:val="000000" w:themeColor="text1"/>
                <w:kern w:val="52"/>
                <w:sz w:val="20"/>
              </w:rPr>
              <w:t>，致石油產量未達目標，影響探</w:t>
            </w:r>
            <w:proofErr w:type="gramStart"/>
            <w:r w:rsidRPr="003723CD">
              <w:rPr>
                <w:rFonts w:ascii="標楷體" w:eastAsia="標楷體" w:hAnsi="標楷體" w:hint="eastAsia"/>
                <w:color w:val="000000" w:themeColor="text1"/>
                <w:kern w:val="52"/>
                <w:sz w:val="20"/>
              </w:rPr>
              <w:t>勘</w:t>
            </w:r>
            <w:proofErr w:type="gramEnd"/>
            <w:r w:rsidRPr="003723CD">
              <w:rPr>
                <w:rFonts w:ascii="標楷體" w:eastAsia="標楷體" w:hAnsi="標楷體" w:hint="eastAsia"/>
                <w:color w:val="000000" w:themeColor="text1"/>
                <w:kern w:val="52"/>
                <w:sz w:val="20"/>
              </w:rPr>
              <w:t>成效，允宜妥</w:t>
            </w:r>
            <w:proofErr w:type="gramStart"/>
            <w:r w:rsidRPr="003723CD">
              <w:rPr>
                <w:rFonts w:ascii="標楷體" w:eastAsia="標楷體" w:hAnsi="標楷體" w:hint="eastAsia"/>
                <w:color w:val="000000" w:themeColor="text1"/>
                <w:kern w:val="52"/>
                <w:sz w:val="20"/>
              </w:rPr>
              <w:t>謀善策</w:t>
            </w:r>
            <w:proofErr w:type="gramEnd"/>
            <w:r w:rsidRPr="003723CD">
              <w:rPr>
                <w:rFonts w:ascii="標楷體" w:eastAsia="標楷體" w:hAnsi="標楷體" w:hint="eastAsia"/>
                <w:color w:val="000000" w:themeColor="text1"/>
                <w:kern w:val="52"/>
                <w:sz w:val="20"/>
              </w:rPr>
              <w:t>，維護投資權益。</w:t>
            </w:r>
          </w:p>
        </w:tc>
        <w:tc>
          <w:tcPr>
            <w:tcW w:w="4809" w:type="dxa"/>
            <w:vMerge w:val="restart"/>
            <w:tcBorders>
              <w:tl2br w:val="single" w:sz="4" w:space="0" w:color="auto"/>
            </w:tcBorders>
            <w:vAlign w:val="center"/>
          </w:tcPr>
          <w:p w14:paraId="3499CBD4" w14:textId="77777777" w:rsidR="00CE2DCA" w:rsidRPr="001D7B1C" w:rsidRDefault="00CE2DCA" w:rsidP="00CE2DCA">
            <w:pPr>
              <w:widowControl/>
              <w:overflowPunct w:val="0"/>
              <w:spacing w:line="240" w:lineRule="exact"/>
              <w:jc w:val="center"/>
              <w:rPr>
                <w:rFonts w:ascii="標楷體" w:eastAsia="標楷體" w:hAnsi="標楷體"/>
                <w:bCs/>
                <w:color w:val="000000" w:themeColor="text1"/>
                <w:kern w:val="52"/>
                <w:sz w:val="20"/>
                <w:szCs w:val="20"/>
              </w:rPr>
            </w:pPr>
          </w:p>
        </w:tc>
      </w:tr>
      <w:tr w:rsidR="00CE2DCA" w14:paraId="39F4D26A" w14:textId="77777777" w:rsidTr="00CE2DCA">
        <w:trPr>
          <w:trHeight w:hRule="exact" w:val="2325"/>
        </w:trPr>
        <w:tc>
          <w:tcPr>
            <w:tcW w:w="5385" w:type="dxa"/>
            <w:vAlign w:val="center"/>
          </w:tcPr>
          <w:p w14:paraId="07277596" w14:textId="08F1CE7C" w:rsidR="00CE2DCA" w:rsidRPr="001D7B1C" w:rsidRDefault="00CE2DCA" w:rsidP="00CE2DCA">
            <w:pPr>
              <w:widowControl/>
              <w:overflowPunct w:val="0"/>
              <w:spacing w:line="450" w:lineRule="exact"/>
              <w:ind w:left="202" w:hangingChars="101" w:hanging="202"/>
              <w:jc w:val="both"/>
              <w:rPr>
                <w:rFonts w:ascii="標楷體" w:eastAsia="標楷體" w:hAnsi="標楷體"/>
                <w:bCs/>
                <w:color w:val="000000" w:themeColor="text1"/>
                <w:kern w:val="52"/>
                <w:sz w:val="20"/>
                <w:szCs w:val="20"/>
              </w:rPr>
            </w:pPr>
            <w:r w:rsidRPr="003723CD">
              <w:rPr>
                <w:rFonts w:ascii="標楷體" w:eastAsia="標楷體" w:hAnsi="標楷體" w:hint="eastAsia"/>
                <w:color w:val="000000" w:themeColor="text1"/>
                <w:kern w:val="52"/>
                <w:sz w:val="20"/>
              </w:rPr>
              <w:t>3</w:t>
            </w:r>
            <w:r w:rsidRPr="003723CD">
              <w:rPr>
                <w:rFonts w:ascii="標楷體" w:eastAsia="標楷體" w:hAnsi="標楷體"/>
                <w:color w:val="000000" w:themeColor="text1"/>
                <w:kern w:val="52"/>
                <w:sz w:val="20"/>
              </w:rPr>
              <w:t>.</w:t>
            </w:r>
            <w:r w:rsidRPr="003723CD">
              <w:rPr>
                <w:rFonts w:ascii="標楷體" w:eastAsia="標楷體" w:hAnsi="標楷體" w:hint="eastAsia"/>
                <w:color w:val="000000" w:themeColor="text1"/>
                <w:kern w:val="52"/>
                <w:sz w:val="20"/>
              </w:rPr>
              <w:t>為達成太陽光電義務裝置容量，積極建置發電案場，惟部分案場設置進度落後，致未</w:t>
            </w:r>
            <w:proofErr w:type="gramStart"/>
            <w:r w:rsidRPr="003723CD">
              <w:rPr>
                <w:rFonts w:ascii="標楷體" w:eastAsia="標楷體" w:hAnsi="標楷體" w:hint="eastAsia"/>
                <w:color w:val="000000" w:themeColor="text1"/>
                <w:kern w:val="52"/>
                <w:sz w:val="20"/>
              </w:rPr>
              <w:t>取得早鳥優惠</w:t>
            </w:r>
            <w:proofErr w:type="gramEnd"/>
            <w:r w:rsidRPr="003723CD">
              <w:rPr>
                <w:rFonts w:ascii="標楷體" w:eastAsia="標楷體" w:hAnsi="標楷體" w:hint="eastAsia"/>
                <w:color w:val="000000" w:themeColor="text1"/>
                <w:kern w:val="52"/>
                <w:sz w:val="20"/>
              </w:rPr>
              <w:t>扣減，另建立太陽能發電</w:t>
            </w:r>
            <w:proofErr w:type="gramStart"/>
            <w:r w:rsidRPr="003723CD">
              <w:rPr>
                <w:rFonts w:ascii="標楷體" w:eastAsia="標楷體" w:hAnsi="標楷體" w:hint="eastAsia"/>
                <w:color w:val="000000" w:themeColor="text1"/>
                <w:kern w:val="52"/>
                <w:sz w:val="20"/>
              </w:rPr>
              <w:t>監測暨維運</w:t>
            </w:r>
            <w:proofErr w:type="gramEnd"/>
            <w:r w:rsidRPr="003723CD">
              <w:rPr>
                <w:rFonts w:ascii="標楷體" w:eastAsia="標楷體" w:hAnsi="標楷體" w:hint="eastAsia"/>
                <w:color w:val="000000" w:themeColor="text1"/>
                <w:kern w:val="52"/>
                <w:sz w:val="20"/>
              </w:rPr>
              <w:t>管理系統，部分案場尚未納入管理，允宜</w:t>
            </w:r>
            <w:proofErr w:type="gramStart"/>
            <w:r w:rsidRPr="003723CD">
              <w:rPr>
                <w:rFonts w:ascii="標楷體" w:eastAsia="標楷體" w:hAnsi="標楷體" w:hint="eastAsia"/>
                <w:color w:val="000000" w:themeColor="text1"/>
                <w:kern w:val="52"/>
                <w:sz w:val="20"/>
              </w:rPr>
              <w:t>研</w:t>
            </w:r>
            <w:proofErr w:type="gramEnd"/>
            <w:r w:rsidRPr="003723CD">
              <w:rPr>
                <w:rFonts w:ascii="標楷體" w:eastAsia="標楷體" w:hAnsi="標楷體" w:hint="eastAsia"/>
                <w:color w:val="000000" w:themeColor="text1"/>
                <w:kern w:val="52"/>
                <w:sz w:val="20"/>
              </w:rPr>
              <w:t>謀改善，以利取得優惠扣減，並發揮即時監測預期效益。</w:t>
            </w:r>
          </w:p>
        </w:tc>
        <w:tc>
          <w:tcPr>
            <w:tcW w:w="4809" w:type="dxa"/>
            <w:vMerge/>
            <w:tcBorders>
              <w:tl2br w:val="single" w:sz="4" w:space="0" w:color="auto"/>
            </w:tcBorders>
            <w:vAlign w:val="center"/>
          </w:tcPr>
          <w:p w14:paraId="0FD6AE99" w14:textId="77777777" w:rsidR="00CE2DCA" w:rsidRPr="001D7B1C" w:rsidRDefault="00CE2DCA" w:rsidP="00CE2DCA">
            <w:pPr>
              <w:widowControl/>
              <w:overflowPunct w:val="0"/>
              <w:spacing w:line="240" w:lineRule="exact"/>
              <w:jc w:val="center"/>
              <w:rPr>
                <w:rFonts w:ascii="標楷體" w:eastAsia="標楷體" w:hAnsi="標楷體"/>
                <w:bCs/>
                <w:color w:val="000000" w:themeColor="text1"/>
                <w:kern w:val="52"/>
                <w:sz w:val="20"/>
                <w:szCs w:val="20"/>
              </w:rPr>
            </w:pPr>
          </w:p>
        </w:tc>
      </w:tr>
      <w:tr w:rsidR="00CE2DCA" w14:paraId="32F1F3EC" w14:textId="77777777" w:rsidTr="00CE2DCA">
        <w:trPr>
          <w:trHeight w:hRule="exact" w:val="2098"/>
        </w:trPr>
        <w:tc>
          <w:tcPr>
            <w:tcW w:w="5385" w:type="dxa"/>
            <w:vAlign w:val="center"/>
          </w:tcPr>
          <w:p w14:paraId="3EB91BD6" w14:textId="3F8B172E" w:rsidR="00CE2DCA" w:rsidRPr="001D7B1C" w:rsidRDefault="00CE2DCA" w:rsidP="00CE2DCA">
            <w:pPr>
              <w:widowControl/>
              <w:overflowPunct w:val="0"/>
              <w:spacing w:line="450" w:lineRule="exact"/>
              <w:ind w:left="202" w:hangingChars="101" w:hanging="202"/>
              <w:jc w:val="both"/>
              <w:rPr>
                <w:rFonts w:ascii="標楷體" w:eastAsia="標楷體" w:hAnsi="標楷體"/>
                <w:bCs/>
                <w:color w:val="000000" w:themeColor="text1"/>
                <w:kern w:val="52"/>
                <w:sz w:val="20"/>
                <w:szCs w:val="20"/>
              </w:rPr>
            </w:pPr>
            <w:r w:rsidRPr="003723CD">
              <w:rPr>
                <w:rFonts w:ascii="標楷體" w:eastAsia="標楷體" w:hAnsi="標楷體" w:hint="eastAsia"/>
                <w:noProof/>
                <w:color w:val="000000" w:themeColor="text1"/>
                <w:sz w:val="20"/>
              </w:rPr>
              <w:t>4.持續推動管線定期維護及提報海洋污染防治計畫，以防範長途管線及港口供輸設施發生意外事故，惟仍發生長途管線施工不慎造成油料外洩，及違反海洋污染防治法漏報監測紀錄等情事，允宜督促檢討改善，以降低環境負面衝擊。</w:t>
            </w:r>
          </w:p>
        </w:tc>
        <w:tc>
          <w:tcPr>
            <w:tcW w:w="4809" w:type="dxa"/>
            <w:vMerge/>
            <w:tcBorders>
              <w:bottom w:val="single" w:sz="4" w:space="0" w:color="auto"/>
              <w:tl2br w:val="single" w:sz="4" w:space="0" w:color="auto"/>
            </w:tcBorders>
            <w:vAlign w:val="center"/>
          </w:tcPr>
          <w:p w14:paraId="5E6DBCD4" w14:textId="77777777" w:rsidR="00CE2DCA" w:rsidRPr="001D7B1C" w:rsidRDefault="00CE2DCA" w:rsidP="00CE2DCA">
            <w:pPr>
              <w:widowControl/>
              <w:overflowPunct w:val="0"/>
              <w:spacing w:line="240" w:lineRule="exact"/>
              <w:jc w:val="center"/>
              <w:rPr>
                <w:rFonts w:ascii="標楷體" w:eastAsia="標楷體" w:hAnsi="標楷體"/>
                <w:bCs/>
                <w:color w:val="000000" w:themeColor="text1"/>
                <w:kern w:val="52"/>
                <w:sz w:val="20"/>
                <w:szCs w:val="20"/>
              </w:rPr>
            </w:pPr>
          </w:p>
        </w:tc>
      </w:tr>
    </w:tbl>
    <w:p w14:paraId="6DF58168" w14:textId="2C5CDB9B" w:rsidR="002449A3" w:rsidRDefault="002449A3" w:rsidP="00CE2DCA">
      <w:pPr>
        <w:widowControl/>
        <w:overflowPunct w:val="0"/>
        <w:spacing w:line="606" w:lineRule="exact"/>
        <w:jc w:val="center"/>
        <w:rPr>
          <w:rFonts w:ascii="標楷體" w:eastAsia="標楷體" w:hAnsi="標楷體" w:cs="Times New Roman"/>
          <w:color w:val="000000" w:themeColor="text1"/>
          <w:szCs w:val="24"/>
        </w:rPr>
      </w:pPr>
      <w:r w:rsidRPr="001D7B1C">
        <w:rPr>
          <w:rFonts w:ascii="標楷體" w:eastAsia="標楷體" w:hAnsi="標楷體" w:hint="eastAsia"/>
          <w:b/>
          <w:color w:val="000000" w:themeColor="text1"/>
        </w:rPr>
        <w:lastRenderedPageBreak/>
        <w:t>表</w:t>
      </w:r>
      <w:r w:rsidRPr="001D7B1C">
        <w:rPr>
          <w:rFonts w:ascii="標楷體" w:eastAsia="標楷體" w:hAnsi="標楷體"/>
          <w:b/>
          <w:color w:val="000000" w:themeColor="text1"/>
        </w:rPr>
        <w:t>8</w:t>
      </w:r>
      <w:r w:rsidRPr="001D7B1C">
        <w:rPr>
          <w:rFonts w:ascii="標楷體" w:eastAsia="標楷體" w:hAnsi="標楷體" w:hint="eastAsia"/>
          <w:b/>
          <w:color w:val="000000" w:themeColor="text1"/>
        </w:rPr>
        <w:t xml:space="preserve">　</w:t>
      </w:r>
      <w:proofErr w:type="gramStart"/>
      <w:r w:rsidRPr="001D7B1C">
        <w:rPr>
          <w:rFonts w:ascii="標楷體" w:eastAsia="標楷體" w:hAnsi="標楷體"/>
          <w:b/>
          <w:color w:val="000000" w:themeColor="text1"/>
        </w:rPr>
        <w:t>113</w:t>
      </w:r>
      <w:proofErr w:type="gramEnd"/>
      <w:r w:rsidRPr="001D7B1C">
        <w:rPr>
          <w:rFonts w:ascii="標楷體" w:eastAsia="標楷體" w:hAnsi="標楷體" w:hint="eastAsia"/>
          <w:b/>
          <w:color w:val="000000" w:themeColor="text1"/>
        </w:rPr>
        <w:t>年度審核報告營業部分所列台灣中油公司重要審核意見覆核辦理情形</w:t>
      </w:r>
      <w:r w:rsidR="00CE2DCA" w:rsidRPr="001D7B1C">
        <w:rPr>
          <w:rFonts w:ascii="標楷體" w:eastAsia="標楷體" w:hAnsi="標楷體" w:hint="eastAsia"/>
          <w:b/>
          <w:color w:val="000000" w:themeColor="text1"/>
        </w:rPr>
        <w:t>（續）</w:t>
      </w:r>
    </w:p>
    <w:tbl>
      <w:tblPr>
        <w:tblStyle w:val="a7"/>
        <w:tblW w:w="0" w:type="auto"/>
        <w:tblLook w:val="04A0" w:firstRow="1" w:lastRow="0" w:firstColumn="1" w:lastColumn="0" w:noHBand="0" w:noVBand="1"/>
      </w:tblPr>
      <w:tblGrid>
        <w:gridCol w:w="5385"/>
        <w:gridCol w:w="4809"/>
      </w:tblGrid>
      <w:tr w:rsidR="002449A3" w14:paraId="756BE3F7" w14:textId="77777777" w:rsidTr="0053527D">
        <w:trPr>
          <w:trHeight w:hRule="exact" w:val="567"/>
        </w:trPr>
        <w:tc>
          <w:tcPr>
            <w:tcW w:w="5385" w:type="dxa"/>
            <w:vAlign w:val="center"/>
          </w:tcPr>
          <w:p w14:paraId="289831AB" w14:textId="14BCDC3E" w:rsidR="002449A3" w:rsidRDefault="002449A3" w:rsidP="002449A3">
            <w:pPr>
              <w:widowControl/>
              <w:overflowPunct w:val="0"/>
              <w:spacing w:line="240" w:lineRule="exact"/>
              <w:jc w:val="center"/>
              <w:rPr>
                <w:rFonts w:ascii="標楷體" w:eastAsia="標楷體" w:hAnsi="標楷體" w:cs="Times New Roman"/>
                <w:color w:val="000000" w:themeColor="text1"/>
                <w:szCs w:val="24"/>
              </w:rPr>
            </w:pPr>
            <w:r w:rsidRPr="001D7B1C">
              <w:rPr>
                <w:rFonts w:ascii="標楷體" w:eastAsia="標楷體" w:hAnsi="標楷體" w:hint="eastAsia"/>
                <w:bCs/>
                <w:color w:val="000000" w:themeColor="text1"/>
                <w:kern w:val="52"/>
                <w:sz w:val="20"/>
                <w:szCs w:val="20"/>
              </w:rPr>
              <w:t>重要審核意見標題</w:t>
            </w:r>
          </w:p>
        </w:tc>
        <w:tc>
          <w:tcPr>
            <w:tcW w:w="4809" w:type="dxa"/>
            <w:tcBorders>
              <w:bottom w:val="single" w:sz="4" w:space="0" w:color="auto"/>
            </w:tcBorders>
            <w:vAlign w:val="center"/>
          </w:tcPr>
          <w:p w14:paraId="71B63067" w14:textId="2C59E847" w:rsidR="002449A3" w:rsidRDefault="002449A3" w:rsidP="002449A3">
            <w:pPr>
              <w:widowControl/>
              <w:overflowPunct w:val="0"/>
              <w:spacing w:line="240" w:lineRule="exact"/>
              <w:jc w:val="center"/>
              <w:rPr>
                <w:rFonts w:ascii="標楷體" w:eastAsia="標楷體" w:hAnsi="標楷體" w:cs="Times New Roman"/>
                <w:color w:val="000000" w:themeColor="text1"/>
                <w:szCs w:val="24"/>
              </w:rPr>
            </w:pPr>
            <w:r w:rsidRPr="001D7B1C">
              <w:rPr>
                <w:rFonts w:ascii="標楷體" w:eastAsia="標楷體" w:hAnsi="標楷體" w:hint="eastAsia"/>
                <w:bCs/>
                <w:color w:val="000000" w:themeColor="text1"/>
                <w:kern w:val="52"/>
                <w:sz w:val="20"/>
                <w:szCs w:val="20"/>
              </w:rPr>
              <w:t>說明</w:t>
            </w:r>
          </w:p>
        </w:tc>
      </w:tr>
      <w:tr w:rsidR="00CE2DCA" w14:paraId="599D473A" w14:textId="77777777" w:rsidTr="0053527D">
        <w:tc>
          <w:tcPr>
            <w:tcW w:w="5385" w:type="dxa"/>
            <w:vAlign w:val="center"/>
          </w:tcPr>
          <w:p w14:paraId="47156102" w14:textId="6E8A3E5D" w:rsidR="00CE2DCA" w:rsidRDefault="00CE2DCA" w:rsidP="00EE1A86">
            <w:pPr>
              <w:widowControl/>
              <w:overflowPunct w:val="0"/>
              <w:spacing w:line="560" w:lineRule="exact"/>
              <w:ind w:left="202" w:hangingChars="101" w:hanging="202"/>
              <w:jc w:val="both"/>
              <w:rPr>
                <w:rFonts w:ascii="標楷體" w:eastAsia="標楷體" w:hAnsi="標楷體" w:cs="Times New Roman"/>
                <w:color w:val="000000" w:themeColor="text1"/>
                <w:szCs w:val="24"/>
              </w:rPr>
            </w:pPr>
            <w:r w:rsidRPr="001D7B1C">
              <w:rPr>
                <w:rFonts w:ascii="標楷體" w:eastAsia="標楷體" w:hAnsi="標楷體"/>
                <w:noProof/>
                <w:color w:val="000000" w:themeColor="text1"/>
                <w:sz w:val="20"/>
              </w:rPr>
              <w:t>5</w:t>
            </w:r>
            <w:r w:rsidRPr="001D7B1C">
              <w:rPr>
                <w:rFonts w:ascii="標楷體" w:eastAsia="標楷體" w:hAnsi="標楷體" w:hint="eastAsia"/>
                <w:noProof/>
                <w:color w:val="000000" w:themeColor="text1"/>
                <w:sz w:val="20"/>
              </w:rPr>
              <w:t>.已推動關鍵基礎設施防護業務，並針對能源供應廠區進行氣候風險盤點，惟部分關鍵基礎設施間有無人機侵擾情事，又部分能源供應廠區位處土壤液化、易淹水等災害潛勢區域，允宜研謀改善，以提升設施營運及耐災韌性，維護國家安全。</w:t>
            </w:r>
          </w:p>
        </w:tc>
        <w:tc>
          <w:tcPr>
            <w:tcW w:w="4809" w:type="dxa"/>
            <w:vMerge w:val="restart"/>
            <w:tcBorders>
              <w:tl2br w:val="single" w:sz="4" w:space="0" w:color="auto"/>
            </w:tcBorders>
          </w:tcPr>
          <w:p w14:paraId="1A376152" w14:textId="77777777" w:rsidR="00CE2DCA" w:rsidRDefault="00CE2DCA" w:rsidP="00CE2DCA">
            <w:pPr>
              <w:widowControl/>
              <w:overflowPunct w:val="0"/>
              <w:spacing w:line="606" w:lineRule="exact"/>
              <w:jc w:val="both"/>
              <w:rPr>
                <w:rFonts w:ascii="標楷體" w:eastAsia="標楷體" w:hAnsi="標楷體" w:cs="Times New Roman"/>
                <w:color w:val="000000" w:themeColor="text1"/>
                <w:szCs w:val="24"/>
              </w:rPr>
            </w:pPr>
          </w:p>
        </w:tc>
      </w:tr>
      <w:tr w:rsidR="00CE2DCA" w14:paraId="7F419427" w14:textId="77777777" w:rsidTr="0053527D">
        <w:tc>
          <w:tcPr>
            <w:tcW w:w="5385" w:type="dxa"/>
            <w:vAlign w:val="center"/>
          </w:tcPr>
          <w:p w14:paraId="04E398F1" w14:textId="48876487" w:rsidR="00CE2DCA" w:rsidRDefault="00CE2DCA" w:rsidP="00EE1A86">
            <w:pPr>
              <w:widowControl/>
              <w:overflowPunct w:val="0"/>
              <w:spacing w:line="560" w:lineRule="exact"/>
              <w:ind w:left="202" w:hangingChars="101" w:hanging="202"/>
              <w:jc w:val="both"/>
              <w:rPr>
                <w:rFonts w:ascii="標楷體" w:eastAsia="標楷體" w:hAnsi="標楷體" w:cs="Times New Roman"/>
                <w:color w:val="000000" w:themeColor="text1"/>
                <w:szCs w:val="24"/>
              </w:rPr>
            </w:pPr>
            <w:r w:rsidRPr="001D7B1C">
              <w:rPr>
                <w:rFonts w:ascii="標楷體" w:eastAsia="標楷體" w:hAnsi="標楷體"/>
                <w:noProof/>
                <w:color w:val="000000" w:themeColor="text1"/>
                <w:sz w:val="20"/>
              </w:rPr>
              <w:t>6</w:t>
            </w:r>
            <w:r w:rsidRPr="001D7B1C">
              <w:rPr>
                <w:rFonts w:ascii="標楷體" w:eastAsia="標楷體" w:hAnsi="標楷體" w:hint="eastAsia"/>
                <w:noProof/>
                <w:color w:val="000000" w:themeColor="text1"/>
                <w:sz w:val="20"/>
              </w:rPr>
              <w:t>.因應2050淨零排放趨勢，已推動設置加氫示範站、永續航空燃油（SAF）成品進口作業並評估自產可行性，允宜盤點各項作業風險，強化工安管控措施，持續關注國際發展情勢，並克服相關限制，以促進我國淨零轉型目標。</w:t>
            </w:r>
          </w:p>
        </w:tc>
        <w:tc>
          <w:tcPr>
            <w:tcW w:w="4809" w:type="dxa"/>
            <w:vMerge/>
            <w:tcBorders>
              <w:tl2br w:val="single" w:sz="4" w:space="0" w:color="auto"/>
            </w:tcBorders>
          </w:tcPr>
          <w:p w14:paraId="2A6EFF36" w14:textId="77777777" w:rsidR="00CE2DCA" w:rsidRDefault="00CE2DCA" w:rsidP="00CE2DCA">
            <w:pPr>
              <w:widowControl/>
              <w:overflowPunct w:val="0"/>
              <w:spacing w:line="606" w:lineRule="exact"/>
              <w:jc w:val="both"/>
              <w:rPr>
                <w:rFonts w:ascii="標楷體" w:eastAsia="標楷體" w:hAnsi="標楷體" w:cs="Times New Roman"/>
                <w:color w:val="000000" w:themeColor="text1"/>
                <w:szCs w:val="24"/>
              </w:rPr>
            </w:pPr>
          </w:p>
        </w:tc>
      </w:tr>
      <w:tr w:rsidR="00CE2DCA" w14:paraId="57A3A5D7" w14:textId="77777777" w:rsidTr="0053527D">
        <w:tc>
          <w:tcPr>
            <w:tcW w:w="5385" w:type="dxa"/>
            <w:vAlign w:val="center"/>
          </w:tcPr>
          <w:p w14:paraId="59B408D0" w14:textId="0D287ADE" w:rsidR="00CE2DCA" w:rsidRDefault="00CE2DCA" w:rsidP="00EE1A86">
            <w:pPr>
              <w:widowControl/>
              <w:overflowPunct w:val="0"/>
              <w:spacing w:line="560" w:lineRule="exact"/>
              <w:ind w:left="202" w:hangingChars="101" w:hanging="202"/>
              <w:jc w:val="both"/>
              <w:rPr>
                <w:rFonts w:ascii="標楷體" w:eastAsia="標楷體" w:hAnsi="標楷體" w:cs="Times New Roman"/>
                <w:color w:val="000000" w:themeColor="text1"/>
                <w:szCs w:val="24"/>
              </w:rPr>
            </w:pPr>
            <w:r w:rsidRPr="001D7B1C">
              <w:rPr>
                <w:rFonts w:ascii="標楷體" w:eastAsia="標楷體" w:hAnsi="標楷體"/>
                <w:noProof/>
                <w:color w:val="000000" w:themeColor="text1"/>
                <w:sz w:val="20"/>
              </w:rPr>
              <w:t>7.</w:t>
            </w:r>
            <w:r w:rsidRPr="001D7B1C">
              <w:rPr>
                <w:rFonts w:ascii="標楷體" w:eastAsia="標楷體" w:hAnsi="標楷體" w:hint="eastAsia"/>
                <w:noProof/>
                <w:color w:val="000000" w:themeColor="text1"/>
                <w:spacing w:val="2"/>
                <w:sz w:val="20"/>
              </w:rPr>
              <w:t>為確保機場加油作業安全，已訂定機場航油中心航空加油作業標準，惟執行靠機加油作業仍接續發生碰撞登機樓梯刮傷飛機，及擦撞飛機滑軌整流罩等事故，允宜督促落實標準作業程序，營造安全作業環境。</w:t>
            </w:r>
          </w:p>
        </w:tc>
        <w:tc>
          <w:tcPr>
            <w:tcW w:w="4809" w:type="dxa"/>
            <w:vMerge/>
            <w:tcBorders>
              <w:tl2br w:val="single" w:sz="4" w:space="0" w:color="auto"/>
            </w:tcBorders>
          </w:tcPr>
          <w:p w14:paraId="6AC30BAC" w14:textId="77777777" w:rsidR="00CE2DCA" w:rsidRDefault="00CE2DCA" w:rsidP="00CE2DCA">
            <w:pPr>
              <w:widowControl/>
              <w:overflowPunct w:val="0"/>
              <w:spacing w:line="606" w:lineRule="exact"/>
              <w:jc w:val="both"/>
              <w:rPr>
                <w:rFonts w:ascii="標楷體" w:eastAsia="標楷體" w:hAnsi="標楷體" w:cs="Times New Roman"/>
                <w:color w:val="000000" w:themeColor="text1"/>
                <w:szCs w:val="24"/>
              </w:rPr>
            </w:pPr>
          </w:p>
        </w:tc>
      </w:tr>
      <w:tr w:rsidR="00CE2DCA" w14:paraId="353071DD" w14:textId="77777777" w:rsidTr="0053527D">
        <w:tc>
          <w:tcPr>
            <w:tcW w:w="5385" w:type="dxa"/>
            <w:vAlign w:val="center"/>
          </w:tcPr>
          <w:p w14:paraId="3C1E1993" w14:textId="64FE58BC" w:rsidR="00CE2DCA" w:rsidRDefault="00CE2DCA" w:rsidP="00EE1A86">
            <w:pPr>
              <w:widowControl/>
              <w:overflowPunct w:val="0"/>
              <w:spacing w:line="560" w:lineRule="exact"/>
              <w:ind w:left="202" w:hangingChars="101" w:hanging="202"/>
              <w:jc w:val="both"/>
              <w:rPr>
                <w:rFonts w:ascii="標楷體" w:eastAsia="標楷體" w:hAnsi="標楷體" w:cs="Times New Roman"/>
                <w:color w:val="000000" w:themeColor="text1"/>
                <w:szCs w:val="24"/>
              </w:rPr>
            </w:pPr>
            <w:r w:rsidRPr="001D7B1C">
              <w:rPr>
                <w:rFonts w:ascii="標楷體" w:eastAsia="標楷體" w:hAnsi="標楷體"/>
                <w:noProof/>
                <w:color w:val="000000" w:themeColor="text1"/>
                <w:sz w:val="20"/>
              </w:rPr>
              <w:t>8.</w:t>
            </w:r>
            <w:r w:rsidRPr="001D7B1C">
              <w:rPr>
                <w:rFonts w:ascii="標楷體" w:eastAsia="標楷體" w:hAnsi="標楷體" w:hint="eastAsia"/>
                <w:noProof/>
                <w:color w:val="000000" w:themeColor="text1"/>
                <w:sz w:val="20"/>
              </w:rPr>
              <w:t>為落實職業安全衛生法令，訂有施工安全管理準則等規定，惟間有火災工安事故發生，允宜檢討改善，俾維護設備及人員安全。</w:t>
            </w:r>
          </w:p>
        </w:tc>
        <w:tc>
          <w:tcPr>
            <w:tcW w:w="4809" w:type="dxa"/>
            <w:vMerge/>
            <w:tcBorders>
              <w:tl2br w:val="single" w:sz="4" w:space="0" w:color="auto"/>
            </w:tcBorders>
          </w:tcPr>
          <w:p w14:paraId="69C7E887" w14:textId="77777777" w:rsidR="00CE2DCA" w:rsidRDefault="00CE2DCA" w:rsidP="00CE2DCA">
            <w:pPr>
              <w:widowControl/>
              <w:overflowPunct w:val="0"/>
              <w:spacing w:line="606" w:lineRule="exact"/>
              <w:jc w:val="both"/>
              <w:rPr>
                <w:rFonts w:ascii="標楷體" w:eastAsia="標楷體" w:hAnsi="標楷體" w:cs="Times New Roman"/>
                <w:color w:val="000000" w:themeColor="text1"/>
                <w:szCs w:val="24"/>
              </w:rPr>
            </w:pPr>
          </w:p>
        </w:tc>
      </w:tr>
      <w:tr w:rsidR="00CE2DCA" w14:paraId="52CD1809" w14:textId="77777777" w:rsidTr="0053527D">
        <w:tc>
          <w:tcPr>
            <w:tcW w:w="5385" w:type="dxa"/>
            <w:vAlign w:val="center"/>
          </w:tcPr>
          <w:p w14:paraId="6A6D54C9" w14:textId="0C9F0615" w:rsidR="00CE2DCA" w:rsidRDefault="00CE2DCA" w:rsidP="00EE1A86">
            <w:pPr>
              <w:widowControl/>
              <w:overflowPunct w:val="0"/>
              <w:spacing w:line="560" w:lineRule="exact"/>
              <w:ind w:left="202" w:hangingChars="101" w:hanging="202"/>
              <w:jc w:val="both"/>
              <w:rPr>
                <w:rFonts w:ascii="標楷體" w:eastAsia="標楷體" w:hAnsi="標楷體" w:cs="Times New Roman"/>
                <w:color w:val="000000" w:themeColor="text1"/>
                <w:szCs w:val="24"/>
              </w:rPr>
            </w:pPr>
            <w:r w:rsidRPr="001D7B1C">
              <w:rPr>
                <w:rFonts w:ascii="標楷體" w:eastAsia="標楷體" w:hAnsi="標楷體" w:hint="eastAsia"/>
                <w:noProof/>
                <w:color w:val="000000" w:themeColor="text1"/>
                <w:sz w:val="20"/>
              </w:rPr>
              <w:t>9</w:t>
            </w:r>
            <w:r w:rsidRPr="001D7B1C">
              <w:rPr>
                <w:rFonts w:ascii="標楷體" w:eastAsia="標楷體" w:hAnsi="標楷體"/>
                <w:noProof/>
                <w:color w:val="000000" w:themeColor="text1"/>
                <w:sz w:val="20"/>
              </w:rPr>
              <w:t>.</w:t>
            </w:r>
            <w:r w:rsidRPr="001D7B1C">
              <w:rPr>
                <w:rFonts w:ascii="標楷體" w:eastAsia="標楷體" w:hAnsi="標楷體" w:hint="eastAsia"/>
                <w:noProof/>
                <w:color w:val="000000" w:themeColor="text1"/>
                <w:sz w:val="20"/>
              </w:rPr>
              <w:t>持續配合推動反詐騙宣導，有助提升民眾防詐意識，惟113年度連續兩季遭列為高風險業者，允宜加強落實反詐作為，協助維護民眾財產安全，善盡企業社會責任。</w:t>
            </w:r>
          </w:p>
        </w:tc>
        <w:tc>
          <w:tcPr>
            <w:tcW w:w="4809" w:type="dxa"/>
            <w:vMerge/>
            <w:tcBorders>
              <w:tl2br w:val="single" w:sz="4" w:space="0" w:color="auto"/>
            </w:tcBorders>
          </w:tcPr>
          <w:p w14:paraId="7F5AA085" w14:textId="77777777" w:rsidR="00CE2DCA" w:rsidRDefault="00CE2DCA" w:rsidP="00CE2DCA">
            <w:pPr>
              <w:widowControl/>
              <w:overflowPunct w:val="0"/>
              <w:spacing w:line="606" w:lineRule="exact"/>
              <w:jc w:val="both"/>
              <w:rPr>
                <w:rFonts w:ascii="標楷體" w:eastAsia="標楷體" w:hAnsi="標楷體" w:cs="Times New Roman"/>
                <w:color w:val="000000" w:themeColor="text1"/>
                <w:szCs w:val="24"/>
              </w:rPr>
            </w:pPr>
          </w:p>
        </w:tc>
      </w:tr>
    </w:tbl>
    <w:p w14:paraId="05E57E53" w14:textId="77777777" w:rsidR="00CE2DCA" w:rsidRPr="001D7B1C" w:rsidRDefault="00CE2DCA" w:rsidP="00CE2DCA">
      <w:pPr>
        <w:pStyle w:val="414P"/>
        <w:spacing w:beforeLines="30" w:before="108" w:afterLines="30" w:after="108" w:line="640" w:lineRule="exact"/>
        <w:ind w:firstLine="561"/>
        <w:rPr>
          <w:color w:val="000000" w:themeColor="text1"/>
        </w:rPr>
      </w:pPr>
      <w:r w:rsidRPr="001D7B1C">
        <w:rPr>
          <w:rFonts w:hint="eastAsia"/>
          <w:color w:val="000000" w:themeColor="text1"/>
        </w:rPr>
        <w:t>（七）其他事項</w:t>
      </w:r>
    </w:p>
    <w:p w14:paraId="072525B6" w14:textId="502BE3EF" w:rsidR="002449A3" w:rsidRDefault="00CE2DCA" w:rsidP="00CE2DCA">
      <w:pPr>
        <w:widowControl/>
        <w:overflowPunct w:val="0"/>
        <w:spacing w:line="606" w:lineRule="exact"/>
        <w:ind w:firstLineChars="550" w:firstLine="1320"/>
        <w:jc w:val="both"/>
        <w:rPr>
          <w:rFonts w:ascii="標楷體" w:eastAsia="標楷體" w:hAnsi="標楷體" w:cs="Times New Roman"/>
          <w:color w:val="000000" w:themeColor="text1"/>
          <w:szCs w:val="24"/>
        </w:rPr>
      </w:pPr>
      <w:r w:rsidRPr="001D7B1C">
        <w:rPr>
          <w:rFonts w:ascii="標楷體" w:eastAsia="標楷體" w:hAnsi="標楷體" w:cs="Times New Roman" w:hint="eastAsia"/>
          <w:color w:val="000000" w:themeColor="text1"/>
          <w:szCs w:val="24"/>
        </w:rPr>
        <w:t>1.　台灣中油公司計畫及預算之執行結果，前經本部查核後於審核報告揭露，或依法陳報監察院，</w:t>
      </w:r>
      <w:proofErr w:type="gramStart"/>
      <w:r w:rsidRPr="001D7B1C">
        <w:rPr>
          <w:rFonts w:ascii="標楷體" w:eastAsia="標楷體" w:hAnsi="標楷體" w:cs="Times New Roman" w:hint="eastAsia"/>
          <w:color w:val="000000" w:themeColor="text1"/>
          <w:szCs w:val="24"/>
        </w:rPr>
        <w:t>嗣</w:t>
      </w:r>
      <w:proofErr w:type="gramEnd"/>
      <w:r w:rsidRPr="001D7B1C">
        <w:rPr>
          <w:rFonts w:ascii="標楷體" w:eastAsia="標楷體" w:hAnsi="標楷體" w:cs="Times New Roman" w:hint="eastAsia"/>
          <w:color w:val="000000" w:themeColor="text1"/>
          <w:szCs w:val="24"/>
        </w:rPr>
        <w:t>經監察院於11</w:t>
      </w:r>
      <w:r w:rsidRPr="001D7B1C">
        <w:rPr>
          <w:rFonts w:ascii="標楷體" w:eastAsia="標楷體" w:hAnsi="標楷體" w:cs="Times New Roman"/>
          <w:color w:val="000000" w:themeColor="text1"/>
          <w:szCs w:val="24"/>
        </w:rPr>
        <w:t>4</w:t>
      </w:r>
      <w:r w:rsidRPr="001D7B1C">
        <w:rPr>
          <w:rFonts w:ascii="標楷體" w:eastAsia="標楷體" w:hAnsi="標楷體" w:cs="Times New Roman" w:hint="eastAsia"/>
          <w:color w:val="000000" w:themeColor="text1"/>
          <w:szCs w:val="24"/>
        </w:rPr>
        <w:t>年7月1日至11</w:t>
      </w:r>
      <w:r w:rsidRPr="001D7B1C">
        <w:rPr>
          <w:rFonts w:ascii="標楷體" w:eastAsia="標楷體" w:hAnsi="標楷體" w:cs="Times New Roman"/>
          <w:color w:val="000000" w:themeColor="text1"/>
          <w:szCs w:val="24"/>
        </w:rPr>
        <w:t>5</w:t>
      </w:r>
      <w:r w:rsidRPr="001D7B1C">
        <w:rPr>
          <w:rFonts w:ascii="標楷體" w:eastAsia="標楷體" w:hAnsi="標楷體" w:cs="Times New Roman" w:hint="eastAsia"/>
          <w:color w:val="000000" w:themeColor="text1"/>
          <w:szCs w:val="24"/>
        </w:rPr>
        <w:t>年6月30日間糾正、同意備查者，</w:t>
      </w:r>
      <w:proofErr w:type="gramStart"/>
      <w:r w:rsidRPr="001D7B1C">
        <w:rPr>
          <w:rFonts w:ascii="標楷體" w:eastAsia="標楷體" w:hAnsi="標楷體" w:cs="Times New Roman" w:hint="eastAsia"/>
          <w:color w:val="000000" w:themeColor="text1"/>
          <w:szCs w:val="24"/>
        </w:rPr>
        <w:t>摘述如次</w:t>
      </w:r>
      <w:proofErr w:type="gramEnd"/>
      <w:r w:rsidRPr="001D7B1C">
        <w:rPr>
          <w:rFonts w:ascii="標楷體" w:eastAsia="標楷體" w:hAnsi="標楷體" w:cs="Times New Roman" w:hint="eastAsia"/>
          <w:color w:val="000000" w:themeColor="text1"/>
          <w:szCs w:val="24"/>
        </w:rPr>
        <w:t>：</w:t>
      </w:r>
    </w:p>
    <w:p w14:paraId="2F6F9B0A" w14:textId="7E726F4F" w:rsidR="007B5C54" w:rsidRPr="001D7B1C" w:rsidRDefault="007B5C54" w:rsidP="0013406C">
      <w:pPr>
        <w:widowControl/>
        <w:overflowPunct w:val="0"/>
        <w:spacing w:line="606" w:lineRule="exact"/>
        <w:ind w:firstLineChars="550" w:firstLine="1320"/>
        <w:jc w:val="both"/>
        <w:rPr>
          <w:rFonts w:ascii="標楷體" w:eastAsia="標楷體" w:hAnsi="標楷體" w:cs="Times New Roman"/>
          <w:color w:val="000000" w:themeColor="text1"/>
          <w:szCs w:val="24"/>
        </w:rPr>
      </w:pPr>
      <w:r w:rsidRPr="001D7B1C">
        <w:rPr>
          <w:rFonts w:ascii="標楷體" w:eastAsia="標楷體" w:hAnsi="標楷體" w:cs="Times New Roman" w:hint="eastAsia"/>
          <w:color w:val="000000" w:themeColor="text1"/>
          <w:szCs w:val="24"/>
        </w:rPr>
        <w:lastRenderedPageBreak/>
        <w:t>（1）</w:t>
      </w:r>
      <w:r w:rsidR="00B22220" w:rsidRPr="001D7B1C">
        <w:rPr>
          <w:rFonts w:ascii="標楷體" w:eastAsia="標楷體" w:hAnsi="標楷體" w:cs="Times New Roman" w:hint="eastAsia"/>
          <w:color w:val="000000" w:themeColor="text1"/>
          <w:szCs w:val="24"/>
        </w:rPr>
        <w:t xml:space="preserve">　</w:t>
      </w:r>
      <w:proofErr w:type="gramStart"/>
      <w:r w:rsidR="00F450E4" w:rsidRPr="001D7B1C">
        <w:rPr>
          <w:rFonts w:ascii="標楷體" w:eastAsia="標楷體" w:hAnsi="標楷體" w:cs="Times New Roman" w:hint="eastAsia"/>
          <w:color w:val="000000" w:themeColor="text1"/>
          <w:szCs w:val="24"/>
        </w:rPr>
        <w:t>辦理</w:t>
      </w:r>
      <w:r w:rsidR="004064DF" w:rsidRPr="001D7B1C">
        <w:rPr>
          <w:rFonts w:ascii="標楷體" w:eastAsia="標楷體" w:hAnsi="標楷體" w:cs="Times New Roman" w:hint="eastAsia"/>
          <w:color w:val="000000" w:themeColor="text1"/>
          <w:szCs w:val="24"/>
        </w:rPr>
        <w:t>靠機加油</w:t>
      </w:r>
      <w:proofErr w:type="gramEnd"/>
      <w:r w:rsidR="004064DF" w:rsidRPr="001D7B1C">
        <w:rPr>
          <w:rFonts w:ascii="標楷體" w:eastAsia="標楷體" w:hAnsi="標楷體" w:cs="Times New Roman" w:hint="eastAsia"/>
          <w:color w:val="000000" w:themeColor="text1"/>
          <w:szCs w:val="24"/>
        </w:rPr>
        <w:t>作業</w:t>
      </w:r>
      <w:r w:rsidR="00F450E4" w:rsidRPr="001D7B1C">
        <w:rPr>
          <w:rFonts w:ascii="標楷體" w:eastAsia="標楷體" w:hAnsi="標楷體" w:cs="Times New Roman" w:hint="eastAsia"/>
          <w:color w:val="000000" w:themeColor="text1"/>
          <w:szCs w:val="24"/>
        </w:rPr>
        <w:t>，核有：</w:t>
      </w:r>
      <w:r w:rsidR="003D6DAB" w:rsidRPr="001D7B1C">
        <w:rPr>
          <w:rFonts w:ascii="標楷體" w:eastAsia="標楷體" w:hAnsi="標楷體" w:cs="Times New Roman" w:hint="eastAsia"/>
          <w:color w:val="000000" w:themeColor="text1"/>
          <w:szCs w:val="24"/>
        </w:rPr>
        <w:t>未落實研判倒車顯影與倒車雷達提示，致造成機身結構受損事故</w:t>
      </w:r>
      <w:r w:rsidR="00F450E4" w:rsidRPr="001D7B1C">
        <w:rPr>
          <w:rFonts w:ascii="標楷體" w:eastAsia="標楷體" w:hAnsi="標楷體" w:cs="Times New Roman" w:hint="eastAsia"/>
          <w:color w:val="000000" w:themeColor="text1"/>
          <w:szCs w:val="24"/>
        </w:rPr>
        <w:t>情事，經通知台灣中油公司查處，據復已予失職人員適當處分（</w:t>
      </w:r>
      <w:r w:rsidR="003D6DAB" w:rsidRPr="001D7B1C">
        <w:rPr>
          <w:rFonts w:ascii="標楷體" w:eastAsia="標楷體" w:hAnsi="標楷體" w:cs="Times New Roman" w:hint="eastAsia"/>
          <w:color w:val="000000" w:themeColor="text1"/>
          <w:szCs w:val="24"/>
        </w:rPr>
        <w:t>2</w:t>
      </w:r>
      <w:r w:rsidR="00F450E4" w:rsidRPr="001D7B1C">
        <w:rPr>
          <w:rFonts w:ascii="標楷體" w:eastAsia="標楷體" w:hAnsi="標楷體" w:cs="Times New Roman" w:hint="eastAsia"/>
          <w:color w:val="000000" w:themeColor="text1"/>
          <w:szCs w:val="24"/>
        </w:rPr>
        <w:t>人），並</w:t>
      </w:r>
      <w:proofErr w:type="gramStart"/>
      <w:r w:rsidR="00F450E4" w:rsidRPr="001D7B1C">
        <w:rPr>
          <w:rFonts w:ascii="標楷體" w:eastAsia="標楷體" w:hAnsi="標楷體" w:cs="Times New Roman" w:hint="eastAsia"/>
          <w:color w:val="000000" w:themeColor="text1"/>
          <w:szCs w:val="24"/>
        </w:rPr>
        <w:t>採</w:t>
      </w:r>
      <w:proofErr w:type="gramEnd"/>
      <w:r w:rsidR="00F450E4" w:rsidRPr="001D7B1C">
        <w:rPr>
          <w:rFonts w:ascii="標楷體" w:eastAsia="標楷體" w:hAnsi="標楷體" w:cs="Times New Roman" w:hint="eastAsia"/>
          <w:color w:val="000000" w:themeColor="text1"/>
          <w:szCs w:val="24"/>
        </w:rPr>
        <w:t>行改善措施。案經本部陳報監察院，於11</w:t>
      </w:r>
      <w:r w:rsidR="00611A8C" w:rsidRPr="001D7B1C">
        <w:rPr>
          <w:rFonts w:ascii="標楷體" w:eastAsia="標楷體" w:hAnsi="標楷體" w:cs="Times New Roman" w:hint="eastAsia"/>
          <w:color w:val="000000" w:themeColor="text1"/>
          <w:szCs w:val="24"/>
        </w:rPr>
        <w:t>5</w:t>
      </w:r>
      <w:r w:rsidR="00F450E4" w:rsidRPr="001D7B1C">
        <w:rPr>
          <w:rFonts w:ascii="標楷體" w:eastAsia="標楷體" w:hAnsi="標楷體" w:cs="Times New Roman" w:hint="eastAsia"/>
          <w:color w:val="000000" w:themeColor="text1"/>
          <w:szCs w:val="24"/>
        </w:rPr>
        <w:t>年</w:t>
      </w:r>
      <w:r w:rsidR="00611A8C" w:rsidRPr="001D7B1C">
        <w:rPr>
          <w:rFonts w:ascii="標楷體" w:eastAsia="標楷體" w:hAnsi="標楷體" w:cs="Times New Roman" w:hint="eastAsia"/>
          <w:color w:val="000000" w:themeColor="text1"/>
          <w:szCs w:val="24"/>
        </w:rPr>
        <w:t>1</w:t>
      </w:r>
      <w:r w:rsidR="00F450E4" w:rsidRPr="001D7B1C">
        <w:rPr>
          <w:rFonts w:ascii="標楷體" w:eastAsia="標楷體" w:hAnsi="標楷體" w:cs="Times New Roman" w:hint="eastAsia"/>
          <w:color w:val="000000" w:themeColor="text1"/>
          <w:szCs w:val="24"/>
        </w:rPr>
        <w:t>月</w:t>
      </w:r>
      <w:r w:rsidR="00611A8C" w:rsidRPr="001D7B1C">
        <w:rPr>
          <w:rFonts w:ascii="標楷體" w:eastAsia="標楷體" w:hAnsi="標楷體" w:cs="Times New Roman" w:hint="eastAsia"/>
          <w:color w:val="000000" w:themeColor="text1"/>
          <w:szCs w:val="24"/>
        </w:rPr>
        <w:t>30</w:t>
      </w:r>
      <w:r w:rsidR="00F450E4" w:rsidRPr="001D7B1C">
        <w:rPr>
          <w:rFonts w:ascii="標楷體" w:eastAsia="標楷體" w:hAnsi="標楷體" w:cs="Times New Roman" w:hint="eastAsia"/>
          <w:color w:val="000000" w:themeColor="text1"/>
          <w:szCs w:val="24"/>
        </w:rPr>
        <w:t>日獲同意備查。</w:t>
      </w:r>
    </w:p>
    <w:p w14:paraId="5682D520" w14:textId="7039F07F" w:rsidR="00DF3E52" w:rsidRPr="001D7B1C" w:rsidRDefault="007B5C54" w:rsidP="0013406C">
      <w:pPr>
        <w:widowControl/>
        <w:overflowPunct w:val="0"/>
        <w:spacing w:line="606" w:lineRule="exact"/>
        <w:ind w:firstLineChars="550" w:firstLine="1320"/>
        <w:jc w:val="both"/>
        <w:rPr>
          <w:rFonts w:ascii="標楷體" w:eastAsia="標楷體" w:hAnsi="標楷體" w:cs="Times New Roman"/>
          <w:color w:val="000000" w:themeColor="text1"/>
          <w:spacing w:val="8"/>
          <w:szCs w:val="24"/>
        </w:rPr>
      </w:pPr>
      <w:r w:rsidRPr="001D7B1C">
        <w:rPr>
          <w:rFonts w:ascii="標楷體" w:eastAsia="標楷體" w:hAnsi="標楷體" w:cs="Times New Roman" w:hint="eastAsia"/>
          <w:color w:val="000000" w:themeColor="text1"/>
          <w:szCs w:val="24"/>
        </w:rPr>
        <w:t>（</w:t>
      </w:r>
      <w:r w:rsidR="009E45B3" w:rsidRPr="001D7B1C">
        <w:rPr>
          <w:rFonts w:ascii="標楷體" w:eastAsia="標楷體" w:hAnsi="標楷體" w:cs="Times New Roman" w:hint="eastAsia"/>
          <w:color w:val="000000" w:themeColor="text1"/>
          <w:szCs w:val="24"/>
        </w:rPr>
        <w:t>2</w:t>
      </w:r>
      <w:r w:rsidRPr="001D7B1C">
        <w:rPr>
          <w:rFonts w:ascii="標楷體" w:eastAsia="標楷體" w:hAnsi="標楷體" w:cs="Times New Roman" w:hint="eastAsia"/>
          <w:color w:val="000000" w:themeColor="text1"/>
          <w:szCs w:val="24"/>
        </w:rPr>
        <w:t xml:space="preserve">）　</w:t>
      </w:r>
      <w:r w:rsidR="00E95708" w:rsidRPr="001D7B1C">
        <w:rPr>
          <w:rFonts w:ascii="標楷體" w:eastAsia="標楷體" w:hAnsi="標楷體" w:cs="Times New Roman" w:hint="eastAsia"/>
          <w:color w:val="000000" w:themeColor="text1"/>
          <w:szCs w:val="24"/>
        </w:rPr>
        <w:t>辦理「M11001煉製事業部大林廠增產0.3wt％超低硫燃料油</w:t>
      </w:r>
      <w:proofErr w:type="gramStart"/>
      <w:r w:rsidR="00E95708" w:rsidRPr="001D7B1C">
        <w:rPr>
          <w:rFonts w:ascii="標楷體" w:eastAsia="標楷體" w:hAnsi="標楷體" w:cs="Times New Roman" w:hint="eastAsia"/>
          <w:color w:val="000000" w:themeColor="text1"/>
          <w:szCs w:val="24"/>
        </w:rPr>
        <w:t>及改質瀝青</w:t>
      </w:r>
      <w:proofErr w:type="gramEnd"/>
      <w:r w:rsidR="00E95708" w:rsidRPr="001D7B1C">
        <w:rPr>
          <w:rFonts w:ascii="標楷體" w:eastAsia="標楷體" w:hAnsi="標楷體" w:cs="Times New Roman" w:hint="eastAsia"/>
          <w:color w:val="000000" w:themeColor="text1"/>
          <w:szCs w:val="24"/>
        </w:rPr>
        <w:t>生產中心投資計畫」</w:t>
      </w:r>
      <w:r w:rsidR="00765DCC">
        <w:rPr>
          <w:rFonts w:ascii="標楷體" w:eastAsia="標楷體" w:hAnsi="標楷體" w:cs="Times New Roman" w:hint="eastAsia"/>
          <w:color w:val="000000" w:themeColor="text1"/>
          <w:szCs w:val="24"/>
        </w:rPr>
        <w:t>執行情形</w:t>
      </w:r>
      <w:r w:rsidR="00B22220" w:rsidRPr="001D7B1C">
        <w:rPr>
          <w:rFonts w:ascii="標楷體" w:eastAsia="標楷體" w:hAnsi="標楷體" w:cs="Times New Roman" w:hint="eastAsia"/>
          <w:color w:val="000000" w:themeColor="text1"/>
          <w:szCs w:val="24"/>
        </w:rPr>
        <w:t>，核有</w:t>
      </w:r>
      <w:r w:rsidR="00B22220" w:rsidRPr="001D7B1C">
        <w:rPr>
          <w:rFonts w:ascii="新細明體" w:eastAsia="新細明體" w:hAnsi="新細明體" w:cs="Times New Roman" w:hint="eastAsia"/>
          <w:color w:val="000000" w:themeColor="text1"/>
          <w:szCs w:val="24"/>
        </w:rPr>
        <w:t>：</w:t>
      </w:r>
      <w:r w:rsidR="00E95708" w:rsidRPr="001D7B1C">
        <w:rPr>
          <w:rFonts w:ascii="標楷體" w:eastAsia="標楷體" w:hAnsi="標楷體" w:cs="Times New Roman" w:hint="eastAsia"/>
          <w:color w:val="000000" w:themeColor="text1"/>
          <w:szCs w:val="24"/>
        </w:rPr>
        <w:t>未審慎評估興建工場經費，</w:t>
      </w:r>
      <w:proofErr w:type="gramStart"/>
      <w:r w:rsidR="00E95708" w:rsidRPr="001D7B1C">
        <w:rPr>
          <w:rFonts w:ascii="標楷體" w:eastAsia="標楷體" w:hAnsi="標楷體" w:cs="Times New Roman" w:hint="eastAsia"/>
          <w:color w:val="000000" w:themeColor="text1"/>
          <w:szCs w:val="24"/>
        </w:rPr>
        <w:t>暨審酌</w:t>
      </w:r>
      <w:proofErr w:type="gramEnd"/>
      <w:r w:rsidR="00E95708" w:rsidRPr="001D7B1C">
        <w:rPr>
          <w:rFonts w:ascii="標楷體" w:eastAsia="標楷體" w:hAnsi="標楷體" w:cs="Times New Roman" w:hint="eastAsia"/>
          <w:color w:val="000000" w:themeColor="text1"/>
          <w:szCs w:val="24"/>
        </w:rPr>
        <w:t>國內物價變動可能影響計畫執行效益之風險警訊，仍辦理工場基本設計之勞務採購案，終因須大幅增加</w:t>
      </w:r>
      <w:r w:rsidR="005653D8" w:rsidRPr="001D7B1C">
        <w:rPr>
          <w:rFonts w:ascii="標楷體" w:eastAsia="標楷體" w:hAnsi="標楷體" w:cs="Times New Roman" w:hint="eastAsia"/>
          <w:color w:val="000000" w:themeColor="text1"/>
          <w:szCs w:val="24"/>
        </w:rPr>
        <w:t>計畫</w:t>
      </w:r>
      <w:r w:rsidR="00E95708" w:rsidRPr="001D7B1C">
        <w:rPr>
          <w:rFonts w:ascii="標楷體" w:eastAsia="標楷體" w:hAnsi="標楷體" w:cs="Times New Roman" w:hint="eastAsia"/>
          <w:color w:val="000000" w:themeColor="text1"/>
          <w:szCs w:val="24"/>
        </w:rPr>
        <w:t>總投資金額未符效益而停辦，致未能達成計畫目標，形成不經濟支出</w:t>
      </w:r>
      <w:r w:rsidR="004E7DC0" w:rsidRPr="001D7B1C">
        <w:rPr>
          <w:rFonts w:ascii="標楷體" w:eastAsia="標楷體" w:hAnsi="標楷體" w:cs="Times New Roman" w:hint="eastAsia"/>
          <w:color w:val="000000" w:themeColor="text1"/>
          <w:szCs w:val="24"/>
        </w:rPr>
        <w:t>，經監察院糾正。</w:t>
      </w:r>
      <w:r w:rsidR="00D9776A" w:rsidRPr="001D7B1C">
        <w:rPr>
          <w:rFonts w:ascii="標楷體" w:eastAsia="標楷體" w:hAnsi="標楷體" w:cs="Times New Roman" w:hint="eastAsia"/>
          <w:color w:val="000000" w:themeColor="text1"/>
          <w:spacing w:val="8"/>
          <w:szCs w:val="24"/>
        </w:rPr>
        <w:t>（</w:t>
      </w:r>
      <w:r w:rsidR="004E7DC0" w:rsidRPr="001D7B1C">
        <w:rPr>
          <w:rFonts w:ascii="標楷體" w:eastAsia="標楷體" w:hAnsi="標楷體" w:cs="Times New Roman" w:hint="eastAsia"/>
          <w:color w:val="000000" w:themeColor="text1"/>
          <w:spacing w:val="8"/>
          <w:szCs w:val="24"/>
        </w:rPr>
        <w:t>截至115年6月30日尚未刊登監察院公報）</w:t>
      </w:r>
    </w:p>
    <w:p w14:paraId="10BEB6D0" w14:textId="4547B518" w:rsidR="004B3E33" w:rsidRPr="001D7B1C" w:rsidRDefault="007B5C54" w:rsidP="0013406C">
      <w:pPr>
        <w:pStyle w:val="0245"/>
        <w:spacing w:line="606" w:lineRule="exact"/>
        <w:ind w:firstLine="1080"/>
        <w:rPr>
          <w:color w:val="000000" w:themeColor="text1"/>
        </w:rPr>
      </w:pPr>
      <w:r w:rsidRPr="001D7B1C">
        <w:rPr>
          <w:rFonts w:hint="eastAsia"/>
          <w:color w:val="000000" w:themeColor="text1"/>
        </w:rPr>
        <w:t>2</w:t>
      </w:r>
      <w:r w:rsidR="0054174D" w:rsidRPr="001D7B1C">
        <w:rPr>
          <w:color w:val="000000" w:themeColor="text1"/>
        </w:rPr>
        <w:t>.</w:t>
      </w:r>
      <w:r w:rsidR="0054174D" w:rsidRPr="001D7B1C">
        <w:rPr>
          <w:rFonts w:hint="eastAsia"/>
          <w:color w:val="000000" w:themeColor="text1"/>
        </w:rPr>
        <w:t xml:space="preserve">　台灣中油公司為</w:t>
      </w:r>
      <w:r w:rsidR="0021178D" w:rsidRPr="001D7B1C">
        <w:rPr>
          <w:rFonts w:hint="eastAsia"/>
          <w:color w:val="000000" w:themeColor="text1"/>
        </w:rPr>
        <w:t>提供高雄南部</w:t>
      </w:r>
      <w:r w:rsidR="000714E6" w:rsidRPr="001D7B1C">
        <w:rPr>
          <w:rFonts w:hint="eastAsia"/>
          <w:color w:val="000000" w:themeColor="text1"/>
        </w:rPr>
        <w:t>與</w:t>
      </w:r>
      <w:r w:rsidR="0021178D" w:rsidRPr="001D7B1C">
        <w:rPr>
          <w:rFonts w:hint="eastAsia"/>
          <w:color w:val="000000" w:themeColor="text1"/>
        </w:rPr>
        <w:t>鄰近地區既有及新增電廠、工業及民生用戶之穩定</w:t>
      </w:r>
      <w:r w:rsidR="000714E6" w:rsidRPr="001D7B1C">
        <w:rPr>
          <w:rFonts w:hint="eastAsia"/>
          <w:color w:val="000000" w:themeColor="text1"/>
        </w:rPr>
        <w:t>天然</w:t>
      </w:r>
      <w:r w:rsidR="0021178D" w:rsidRPr="001D7B1C">
        <w:rPr>
          <w:rFonts w:hint="eastAsia"/>
          <w:color w:val="000000" w:themeColor="text1"/>
        </w:rPr>
        <w:t>氣</w:t>
      </w:r>
      <w:r w:rsidR="0054174D" w:rsidRPr="001D7B1C">
        <w:rPr>
          <w:color w:val="000000" w:themeColor="text1"/>
        </w:rPr>
        <w:t>需求</w:t>
      </w:r>
      <w:r w:rsidR="0054174D" w:rsidRPr="001D7B1C">
        <w:rPr>
          <w:rFonts w:hint="eastAsia"/>
          <w:color w:val="000000" w:themeColor="text1"/>
        </w:rPr>
        <w:t>，辦理「</w:t>
      </w:r>
      <w:r w:rsidR="0054174D" w:rsidRPr="001D7B1C">
        <w:rPr>
          <w:color w:val="000000" w:themeColor="text1"/>
        </w:rPr>
        <w:t>天然氣事業部</w:t>
      </w:r>
      <w:r w:rsidR="00C72BD9" w:rsidRPr="001D7B1C">
        <w:rPr>
          <w:rFonts w:hint="eastAsia"/>
          <w:color w:val="000000" w:themeColor="text1"/>
        </w:rPr>
        <w:t>洲際液化天然氣接收站投資</w:t>
      </w:r>
      <w:r w:rsidR="0054174D" w:rsidRPr="001D7B1C">
        <w:rPr>
          <w:color w:val="000000" w:themeColor="text1"/>
        </w:rPr>
        <w:t>計畫</w:t>
      </w:r>
      <w:r w:rsidR="0054174D" w:rsidRPr="001D7B1C">
        <w:rPr>
          <w:rFonts w:hint="eastAsia"/>
          <w:color w:val="000000" w:themeColor="text1"/>
        </w:rPr>
        <w:t>」（期間</w:t>
      </w:r>
      <w:r w:rsidR="004C08DF" w:rsidRPr="001D7B1C">
        <w:rPr>
          <w:color w:val="000000" w:themeColor="text1"/>
        </w:rPr>
        <w:t>112</w:t>
      </w:r>
      <w:r w:rsidR="0054174D" w:rsidRPr="001D7B1C">
        <w:rPr>
          <w:rFonts w:hint="eastAsia"/>
          <w:color w:val="000000" w:themeColor="text1"/>
        </w:rPr>
        <w:t>年</w:t>
      </w:r>
      <w:r w:rsidR="004C08DF" w:rsidRPr="001D7B1C">
        <w:rPr>
          <w:color w:val="000000" w:themeColor="text1"/>
        </w:rPr>
        <w:t>1</w:t>
      </w:r>
      <w:r w:rsidR="0054174D" w:rsidRPr="001D7B1C">
        <w:rPr>
          <w:rFonts w:hint="eastAsia"/>
          <w:color w:val="000000" w:themeColor="text1"/>
        </w:rPr>
        <w:t>月至1</w:t>
      </w:r>
      <w:r w:rsidR="004C08DF" w:rsidRPr="001D7B1C">
        <w:rPr>
          <w:color w:val="000000" w:themeColor="text1"/>
        </w:rPr>
        <w:t>20</w:t>
      </w:r>
      <w:r w:rsidR="0054174D" w:rsidRPr="001D7B1C">
        <w:rPr>
          <w:rFonts w:hint="eastAsia"/>
          <w:color w:val="000000" w:themeColor="text1"/>
        </w:rPr>
        <w:t>年1</w:t>
      </w:r>
      <w:r w:rsidR="0054174D" w:rsidRPr="001D7B1C">
        <w:rPr>
          <w:color w:val="000000" w:themeColor="text1"/>
        </w:rPr>
        <w:t>2</w:t>
      </w:r>
      <w:r w:rsidR="0054174D" w:rsidRPr="001D7B1C">
        <w:rPr>
          <w:rFonts w:hint="eastAsia"/>
          <w:color w:val="000000" w:themeColor="text1"/>
        </w:rPr>
        <w:t>月，投資金額</w:t>
      </w:r>
      <w:r w:rsidR="004C08DF" w:rsidRPr="001D7B1C">
        <w:rPr>
          <w:color w:val="000000" w:themeColor="text1"/>
        </w:rPr>
        <w:t>949</w:t>
      </w:r>
      <w:r w:rsidR="0054174D" w:rsidRPr="001D7B1C">
        <w:rPr>
          <w:rFonts w:hint="eastAsia"/>
          <w:color w:val="000000" w:themeColor="text1"/>
        </w:rPr>
        <w:t>億</w:t>
      </w:r>
      <w:r w:rsidR="004C08DF" w:rsidRPr="001D7B1C">
        <w:rPr>
          <w:color w:val="000000" w:themeColor="text1"/>
        </w:rPr>
        <w:t>3,165</w:t>
      </w:r>
      <w:r w:rsidR="0054174D" w:rsidRPr="001D7B1C">
        <w:rPr>
          <w:rFonts w:hint="eastAsia"/>
          <w:color w:val="000000" w:themeColor="text1"/>
        </w:rPr>
        <w:t>萬餘元）</w:t>
      </w:r>
      <w:r w:rsidR="00DA0F50" w:rsidRPr="001D7B1C">
        <w:rPr>
          <w:rFonts w:hint="eastAsia"/>
          <w:color w:val="000000" w:themeColor="text1"/>
        </w:rPr>
        <w:t>，</w:t>
      </w:r>
      <w:r w:rsidR="0054174D" w:rsidRPr="001D7B1C">
        <w:rPr>
          <w:rFonts w:hint="eastAsia"/>
          <w:color w:val="000000" w:themeColor="text1"/>
        </w:rPr>
        <w:t>分年編列預算，</w:t>
      </w:r>
      <w:proofErr w:type="gramStart"/>
      <w:r w:rsidR="0054174D" w:rsidRPr="001D7B1C">
        <w:rPr>
          <w:rFonts w:hint="eastAsia"/>
          <w:color w:val="000000" w:themeColor="text1"/>
        </w:rPr>
        <w:t>11</w:t>
      </w:r>
      <w:r w:rsidR="002871A7" w:rsidRPr="001D7B1C">
        <w:rPr>
          <w:rFonts w:hint="eastAsia"/>
          <w:color w:val="000000" w:themeColor="text1"/>
        </w:rPr>
        <w:t>4</w:t>
      </w:r>
      <w:proofErr w:type="gramEnd"/>
      <w:r w:rsidR="0054174D" w:rsidRPr="001D7B1C">
        <w:rPr>
          <w:rFonts w:hint="eastAsia"/>
          <w:color w:val="000000" w:themeColor="text1"/>
        </w:rPr>
        <w:t>年度</w:t>
      </w:r>
      <w:r w:rsidR="000713F5" w:rsidRPr="001D7B1C">
        <w:rPr>
          <w:rFonts w:hint="eastAsia"/>
          <w:color w:val="000000" w:themeColor="text1"/>
        </w:rPr>
        <w:t>編列預算不足支應實際需求</w:t>
      </w:r>
      <w:r w:rsidR="0054174D" w:rsidRPr="001D7B1C">
        <w:rPr>
          <w:rFonts w:hint="eastAsia"/>
          <w:color w:val="000000" w:themeColor="text1"/>
        </w:rPr>
        <w:t>，</w:t>
      </w:r>
      <w:r w:rsidR="002871A7" w:rsidRPr="001D7B1C">
        <w:rPr>
          <w:rFonts w:hint="eastAsia"/>
          <w:color w:val="000000" w:themeColor="text1"/>
        </w:rPr>
        <w:t>報准先行辦理</w:t>
      </w:r>
      <w:proofErr w:type="gramStart"/>
      <w:r w:rsidR="002871A7" w:rsidRPr="001D7B1C">
        <w:rPr>
          <w:rFonts w:hint="eastAsia"/>
          <w:color w:val="000000" w:themeColor="text1"/>
        </w:rPr>
        <w:t>115</w:t>
      </w:r>
      <w:proofErr w:type="gramEnd"/>
      <w:r w:rsidR="002871A7" w:rsidRPr="001D7B1C">
        <w:rPr>
          <w:rFonts w:hint="eastAsia"/>
          <w:color w:val="000000" w:themeColor="text1"/>
        </w:rPr>
        <w:t>年度預算37億4,</w:t>
      </w:r>
      <w:r w:rsidR="002871A7" w:rsidRPr="001D7B1C">
        <w:rPr>
          <w:color w:val="000000" w:themeColor="text1"/>
        </w:rPr>
        <w:t>525</w:t>
      </w:r>
      <w:r w:rsidR="002871A7" w:rsidRPr="001D7B1C">
        <w:rPr>
          <w:rFonts w:hint="eastAsia"/>
          <w:color w:val="000000" w:themeColor="text1"/>
        </w:rPr>
        <w:t>萬元；另為供應台灣電力公司「大潭電廠增</w:t>
      </w:r>
      <w:proofErr w:type="gramStart"/>
      <w:r w:rsidR="002871A7" w:rsidRPr="001D7B1C">
        <w:rPr>
          <w:rFonts w:hint="eastAsia"/>
          <w:color w:val="000000" w:themeColor="text1"/>
        </w:rPr>
        <w:t>建燃氣複</w:t>
      </w:r>
      <w:proofErr w:type="gramEnd"/>
      <w:r w:rsidR="002871A7" w:rsidRPr="001D7B1C">
        <w:rPr>
          <w:rFonts w:hint="eastAsia"/>
          <w:color w:val="000000" w:themeColor="text1"/>
        </w:rPr>
        <w:t>循環機組發電計畫」</w:t>
      </w:r>
      <w:r w:rsidR="000714E6" w:rsidRPr="001D7B1C">
        <w:rPr>
          <w:rFonts w:hint="eastAsia"/>
          <w:color w:val="000000" w:themeColor="text1"/>
        </w:rPr>
        <w:t>與</w:t>
      </w:r>
      <w:r w:rsidR="002871A7" w:rsidRPr="001D7B1C">
        <w:rPr>
          <w:rFonts w:hint="eastAsia"/>
          <w:color w:val="000000" w:themeColor="text1"/>
        </w:rPr>
        <w:t>國內北部地區之民生及工業用戶等用氣需求</w:t>
      </w:r>
      <w:r w:rsidR="0021178D" w:rsidRPr="001D7B1C">
        <w:rPr>
          <w:rFonts w:hint="eastAsia"/>
          <w:color w:val="000000" w:themeColor="text1"/>
        </w:rPr>
        <w:t>、解決大林</w:t>
      </w:r>
      <w:r w:rsidR="000714E6" w:rsidRPr="001D7B1C">
        <w:rPr>
          <w:rFonts w:hint="eastAsia"/>
          <w:color w:val="000000" w:themeColor="text1"/>
        </w:rPr>
        <w:t>煉油</w:t>
      </w:r>
      <w:r w:rsidR="0021178D" w:rsidRPr="001D7B1C">
        <w:rPr>
          <w:rFonts w:hint="eastAsia"/>
          <w:color w:val="000000" w:themeColor="text1"/>
        </w:rPr>
        <w:t>廠未來擴建用地問題，提供良好之</w:t>
      </w:r>
      <w:proofErr w:type="gramStart"/>
      <w:r w:rsidR="0021178D" w:rsidRPr="001D7B1C">
        <w:rPr>
          <w:rFonts w:hint="eastAsia"/>
          <w:color w:val="000000" w:themeColor="text1"/>
        </w:rPr>
        <w:t>臨港輸儲</w:t>
      </w:r>
      <w:proofErr w:type="gramEnd"/>
      <w:r w:rsidR="0021178D" w:rsidRPr="001D7B1C">
        <w:rPr>
          <w:rFonts w:hint="eastAsia"/>
          <w:color w:val="000000" w:themeColor="text1"/>
        </w:rPr>
        <w:t>基地</w:t>
      </w:r>
      <w:r w:rsidR="002871A7" w:rsidRPr="001D7B1C">
        <w:rPr>
          <w:rFonts w:hint="eastAsia"/>
          <w:color w:val="000000" w:themeColor="text1"/>
        </w:rPr>
        <w:t>，辦理「天然氣事業部第三座液化天然氣接收站投資計畫」（期間為105年7月至118年12月，投資金額965億6,243萬餘元）</w:t>
      </w:r>
      <w:r w:rsidR="002871A7" w:rsidRPr="001D7B1C">
        <w:rPr>
          <w:rFonts w:hint="eastAsia"/>
          <w:color w:val="000000" w:themeColor="text1"/>
          <w:spacing w:val="8"/>
        </w:rPr>
        <w:t>、</w:t>
      </w:r>
      <w:r w:rsidR="0030728B" w:rsidRPr="001D7B1C">
        <w:rPr>
          <w:rFonts w:hint="eastAsia"/>
          <w:color w:val="000000" w:themeColor="text1"/>
          <w:spacing w:val="8"/>
        </w:rPr>
        <w:t>「</w:t>
      </w:r>
      <w:r w:rsidR="004C08DF" w:rsidRPr="001D7B1C">
        <w:rPr>
          <w:rFonts w:hint="eastAsia"/>
          <w:color w:val="000000" w:themeColor="text1"/>
          <w:spacing w:val="8"/>
        </w:rPr>
        <w:t>高雄港洲際貨櫃二期大林石化油品儲運中心</w:t>
      </w:r>
      <w:r w:rsidR="0030728B" w:rsidRPr="001D7B1C">
        <w:rPr>
          <w:rFonts w:hint="eastAsia"/>
          <w:color w:val="000000" w:themeColor="text1"/>
          <w:spacing w:val="8"/>
        </w:rPr>
        <w:t>投資計畫</w:t>
      </w:r>
      <w:r w:rsidR="002273A1" w:rsidRPr="001D7B1C">
        <w:rPr>
          <w:rFonts w:hint="eastAsia"/>
          <w:color w:val="000000" w:themeColor="text1"/>
          <w:spacing w:val="8"/>
        </w:rPr>
        <w:t>」（</w:t>
      </w:r>
      <w:r w:rsidR="0030728B" w:rsidRPr="001D7B1C">
        <w:rPr>
          <w:rFonts w:hint="eastAsia"/>
          <w:color w:val="000000" w:themeColor="text1"/>
          <w:spacing w:val="8"/>
        </w:rPr>
        <w:t>期間1</w:t>
      </w:r>
      <w:r w:rsidR="00765DCC">
        <w:rPr>
          <w:rFonts w:hint="eastAsia"/>
          <w:color w:val="000000" w:themeColor="text1"/>
          <w:spacing w:val="8"/>
        </w:rPr>
        <w:t>06</w:t>
      </w:r>
      <w:r w:rsidR="0030728B" w:rsidRPr="001D7B1C">
        <w:rPr>
          <w:rFonts w:hint="eastAsia"/>
          <w:color w:val="000000" w:themeColor="text1"/>
          <w:spacing w:val="8"/>
        </w:rPr>
        <w:t>年1</w:t>
      </w:r>
      <w:r w:rsidR="0030728B" w:rsidRPr="001D7B1C">
        <w:rPr>
          <w:rFonts w:hint="eastAsia"/>
          <w:color w:val="000000" w:themeColor="text1"/>
        </w:rPr>
        <w:t>月至117年</w:t>
      </w:r>
      <w:r w:rsidR="00765DCC">
        <w:rPr>
          <w:rFonts w:hint="eastAsia"/>
          <w:color w:val="000000" w:themeColor="text1"/>
        </w:rPr>
        <w:t>6</w:t>
      </w:r>
      <w:r w:rsidR="0030728B" w:rsidRPr="001D7B1C">
        <w:rPr>
          <w:rFonts w:hint="eastAsia"/>
          <w:color w:val="000000" w:themeColor="text1"/>
        </w:rPr>
        <w:t>月，投資金額</w:t>
      </w:r>
      <w:r w:rsidR="00765DCC">
        <w:rPr>
          <w:rFonts w:hint="eastAsia"/>
          <w:color w:val="000000" w:themeColor="text1"/>
        </w:rPr>
        <w:t>768</w:t>
      </w:r>
      <w:r w:rsidR="0030728B" w:rsidRPr="001D7B1C">
        <w:rPr>
          <w:rFonts w:hint="eastAsia"/>
          <w:color w:val="000000" w:themeColor="text1"/>
        </w:rPr>
        <w:t>億</w:t>
      </w:r>
      <w:r w:rsidR="00765DCC">
        <w:rPr>
          <w:rFonts w:hint="eastAsia"/>
          <w:color w:val="000000" w:themeColor="text1"/>
        </w:rPr>
        <w:t>3</w:t>
      </w:r>
      <w:r w:rsidR="0030728B" w:rsidRPr="001D7B1C">
        <w:rPr>
          <w:color w:val="000000" w:themeColor="text1"/>
        </w:rPr>
        <w:t>,</w:t>
      </w:r>
      <w:r w:rsidR="00765DCC">
        <w:rPr>
          <w:rFonts w:hint="eastAsia"/>
          <w:color w:val="000000" w:themeColor="text1"/>
        </w:rPr>
        <w:t>133</w:t>
      </w:r>
      <w:r w:rsidR="0030728B" w:rsidRPr="001D7B1C">
        <w:rPr>
          <w:rFonts w:hint="eastAsia"/>
          <w:color w:val="000000" w:themeColor="text1"/>
        </w:rPr>
        <w:t>萬餘元）</w:t>
      </w:r>
      <w:r w:rsidR="00D8479E" w:rsidRPr="001D7B1C">
        <w:rPr>
          <w:rFonts w:hint="eastAsia"/>
          <w:color w:val="000000" w:themeColor="text1"/>
        </w:rPr>
        <w:t>，</w:t>
      </w:r>
      <w:r w:rsidR="005E0900" w:rsidRPr="001D7B1C">
        <w:rPr>
          <w:rFonts w:hint="eastAsia"/>
          <w:color w:val="000000" w:themeColor="text1"/>
        </w:rPr>
        <w:t>已分年編列預算，</w:t>
      </w:r>
      <w:proofErr w:type="gramStart"/>
      <w:r w:rsidR="005E0900" w:rsidRPr="001D7B1C">
        <w:rPr>
          <w:rFonts w:hint="eastAsia"/>
          <w:color w:val="000000" w:themeColor="text1"/>
        </w:rPr>
        <w:t>11</w:t>
      </w:r>
      <w:r w:rsidR="002871A7" w:rsidRPr="001D7B1C">
        <w:rPr>
          <w:rFonts w:hint="eastAsia"/>
          <w:color w:val="000000" w:themeColor="text1"/>
        </w:rPr>
        <w:t>4</w:t>
      </w:r>
      <w:proofErr w:type="gramEnd"/>
      <w:r w:rsidR="005E0900" w:rsidRPr="001D7B1C">
        <w:rPr>
          <w:rFonts w:hint="eastAsia"/>
          <w:color w:val="000000" w:themeColor="text1"/>
        </w:rPr>
        <w:t>年度編列預算不足支應實際需求，</w:t>
      </w:r>
      <w:r w:rsidR="00D8479E" w:rsidRPr="001D7B1C">
        <w:rPr>
          <w:rFonts w:hint="eastAsia"/>
          <w:color w:val="000000" w:themeColor="text1"/>
        </w:rPr>
        <w:t>報准先行辦理</w:t>
      </w:r>
      <w:bookmarkStart w:id="9" w:name="_Hlk231826356"/>
      <w:r w:rsidR="00D3290E" w:rsidRPr="001D7B1C">
        <w:rPr>
          <w:rFonts w:hint="eastAsia"/>
          <w:color w:val="000000" w:themeColor="text1"/>
        </w:rPr>
        <w:t>120億元及60億8,300萬元</w:t>
      </w:r>
      <w:r w:rsidR="000714E6" w:rsidRPr="001D7B1C">
        <w:rPr>
          <w:rFonts w:hint="eastAsia"/>
          <w:color w:val="000000" w:themeColor="text1"/>
        </w:rPr>
        <w:t>，</w:t>
      </w:r>
      <w:r w:rsidR="00D8479E" w:rsidRPr="001D7B1C">
        <w:rPr>
          <w:rFonts w:hint="eastAsia"/>
          <w:color w:val="000000" w:themeColor="text1"/>
        </w:rPr>
        <w:t>補辦</w:t>
      </w:r>
      <w:r w:rsidR="002871A7" w:rsidRPr="001D7B1C">
        <w:rPr>
          <w:rFonts w:hint="eastAsia"/>
          <w:color w:val="000000" w:themeColor="text1"/>
        </w:rPr>
        <w:t>以後年度</w:t>
      </w:r>
      <w:r w:rsidR="00D8479E" w:rsidRPr="001D7B1C">
        <w:rPr>
          <w:rFonts w:hint="eastAsia"/>
          <w:color w:val="000000" w:themeColor="text1"/>
        </w:rPr>
        <w:t>預算</w:t>
      </w:r>
      <w:bookmarkEnd w:id="9"/>
      <w:r w:rsidR="00D8479E" w:rsidRPr="001D7B1C">
        <w:rPr>
          <w:rFonts w:hint="eastAsia"/>
          <w:color w:val="000000" w:themeColor="text1"/>
        </w:rPr>
        <w:t>。</w:t>
      </w:r>
    </w:p>
    <w:p w14:paraId="5978BDFB" w14:textId="6AFB349B" w:rsidR="002F7F77" w:rsidRPr="001D7B1C" w:rsidRDefault="002F7F77" w:rsidP="0013406C">
      <w:pPr>
        <w:widowControl/>
        <w:overflowPunct w:val="0"/>
        <w:spacing w:line="606" w:lineRule="exact"/>
        <w:ind w:firstLineChars="450" w:firstLine="1080"/>
        <w:jc w:val="both"/>
        <w:rPr>
          <w:rFonts w:ascii="標楷體" w:eastAsia="標楷體" w:hAnsi="標楷體" w:cs="Times New Roman"/>
          <w:color w:val="000000" w:themeColor="text1"/>
          <w:spacing w:val="20"/>
          <w:sz w:val="22"/>
        </w:rPr>
      </w:pPr>
      <w:r w:rsidRPr="001D7B1C">
        <w:rPr>
          <w:rFonts w:ascii="標楷體" w:eastAsia="標楷體" w:hAnsi="標楷體" w:cs="Times New Roman" w:hint="eastAsia"/>
          <w:color w:val="000000" w:themeColor="text1"/>
          <w:szCs w:val="24"/>
        </w:rPr>
        <w:t>3.　台灣中油公司</w:t>
      </w:r>
      <w:r w:rsidR="00586CD1" w:rsidRPr="001D7B1C">
        <w:rPr>
          <w:rFonts w:ascii="標楷體" w:eastAsia="標楷體" w:hAnsi="標楷體" w:cs="Times New Roman" w:hint="eastAsia"/>
          <w:color w:val="000000" w:themeColor="text1"/>
          <w:szCs w:val="24"/>
        </w:rPr>
        <w:t>配合政府政策，</w:t>
      </w:r>
      <w:r w:rsidR="00373FC7" w:rsidRPr="001D7B1C">
        <w:rPr>
          <w:rFonts w:ascii="標楷體" w:eastAsia="標楷體" w:hAnsi="標楷體" w:cs="Times New Roman" w:hint="eastAsia"/>
          <w:color w:val="000000" w:themeColor="text1"/>
          <w:szCs w:val="24"/>
        </w:rPr>
        <w:t>投資</w:t>
      </w:r>
      <w:r w:rsidR="00586CD1" w:rsidRPr="001D7B1C">
        <w:rPr>
          <w:rFonts w:ascii="標楷體" w:eastAsia="標楷體" w:hAnsi="標楷體" w:cs="Times New Roman" w:hint="eastAsia"/>
          <w:color w:val="000000" w:themeColor="text1"/>
          <w:szCs w:val="24"/>
        </w:rPr>
        <w:t>台灣智慧電能公司，</w:t>
      </w:r>
      <w:r w:rsidR="00373FC7" w:rsidRPr="001D7B1C">
        <w:rPr>
          <w:rFonts w:ascii="標楷體" w:eastAsia="標楷體" w:hAnsi="標楷體" w:cs="Times New Roman" w:hint="eastAsia"/>
          <w:color w:val="000000" w:themeColor="text1"/>
          <w:szCs w:val="24"/>
        </w:rPr>
        <w:t>惟</w:t>
      </w:r>
      <w:proofErr w:type="gramStart"/>
      <w:r w:rsidR="00373FC7" w:rsidRPr="001D7B1C">
        <w:rPr>
          <w:rFonts w:ascii="標楷體" w:eastAsia="標楷體" w:hAnsi="標楷體" w:cs="Times New Roman" w:hint="eastAsia"/>
          <w:color w:val="000000" w:themeColor="text1"/>
          <w:szCs w:val="24"/>
        </w:rPr>
        <w:t>114</w:t>
      </w:r>
      <w:proofErr w:type="gramEnd"/>
      <w:r w:rsidR="00373FC7" w:rsidRPr="001D7B1C">
        <w:rPr>
          <w:rFonts w:ascii="標楷體" w:eastAsia="標楷體" w:hAnsi="標楷體" w:cs="Times New Roman" w:hint="eastAsia"/>
          <w:color w:val="000000" w:themeColor="text1"/>
          <w:szCs w:val="24"/>
        </w:rPr>
        <w:t>年度未編列預算</w:t>
      </w:r>
      <w:r w:rsidR="00373FC7" w:rsidRPr="001D7B1C">
        <w:rPr>
          <w:rFonts w:ascii="標楷體" w:eastAsia="標楷體" w:hAnsi="標楷體" w:cs="Times New Roman" w:hint="eastAsia"/>
          <w:color w:val="000000" w:themeColor="text1"/>
          <w:sz w:val="22"/>
        </w:rPr>
        <w:t>，報准</w:t>
      </w:r>
      <w:r w:rsidR="00586CD1" w:rsidRPr="001D7B1C">
        <w:rPr>
          <w:rFonts w:ascii="標楷體" w:eastAsia="標楷體" w:hAnsi="標楷體" w:cs="Times New Roman" w:hint="eastAsia"/>
          <w:color w:val="000000" w:themeColor="text1"/>
          <w:szCs w:val="24"/>
        </w:rPr>
        <w:t>先行辦理</w:t>
      </w:r>
      <w:r w:rsidR="00D3290E" w:rsidRPr="001D7B1C">
        <w:rPr>
          <w:rFonts w:ascii="標楷體" w:eastAsia="標楷體" w:hAnsi="標楷體" w:cs="Times New Roman" w:hint="eastAsia"/>
          <w:color w:val="000000" w:themeColor="text1"/>
          <w:szCs w:val="24"/>
        </w:rPr>
        <w:t>2億5,000萬元</w:t>
      </w:r>
      <w:r w:rsidR="000714E6" w:rsidRPr="001D7B1C">
        <w:rPr>
          <w:rFonts w:ascii="標楷體" w:eastAsia="標楷體" w:hAnsi="標楷體" w:cs="Times New Roman" w:hint="eastAsia"/>
          <w:color w:val="000000" w:themeColor="text1"/>
          <w:szCs w:val="24"/>
        </w:rPr>
        <w:t>，</w:t>
      </w:r>
      <w:r w:rsidR="00586CD1" w:rsidRPr="001D7B1C">
        <w:rPr>
          <w:rFonts w:ascii="標楷體" w:eastAsia="標楷體" w:hAnsi="標楷體" w:cs="Times New Roman" w:hint="eastAsia"/>
          <w:color w:val="000000" w:themeColor="text1"/>
          <w:szCs w:val="24"/>
        </w:rPr>
        <w:t>補辦</w:t>
      </w:r>
      <w:proofErr w:type="gramStart"/>
      <w:r w:rsidR="00586CD1" w:rsidRPr="001D7B1C">
        <w:rPr>
          <w:rFonts w:ascii="標楷體" w:eastAsia="標楷體" w:hAnsi="標楷體" w:cs="Times New Roman" w:hint="eastAsia"/>
          <w:color w:val="000000" w:themeColor="text1"/>
          <w:szCs w:val="24"/>
        </w:rPr>
        <w:t>115</w:t>
      </w:r>
      <w:proofErr w:type="gramEnd"/>
      <w:r w:rsidR="00586CD1" w:rsidRPr="001D7B1C">
        <w:rPr>
          <w:rFonts w:ascii="標楷體" w:eastAsia="標楷體" w:hAnsi="標楷體" w:cs="Times New Roman" w:hint="eastAsia"/>
          <w:color w:val="000000" w:themeColor="text1"/>
          <w:szCs w:val="24"/>
        </w:rPr>
        <w:t>年度預算</w:t>
      </w:r>
      <w:r w:rsidR="00E3180B" w:rsidRPr="001D7B1C">
        <w:rPr>
          <w:rFonts w:ascii="標楷體" w:eastAsia="標楷體" w:hAnsi="標楷體" w:cs="Times New Roman" w:hint="eastAsia"/>
          <w:color w:val="000000" w:themeColor="text1"/>
          <w:szCs w:val="24"/>
        </w:rPr>
        <w:t>；另</w:t>
      </w:r>
      <w:r w:rsidR="000714E6" w:rsidRPr="001D7B1C">
        <w:rPr>
          <w:rFonts w:ascii="標楷體" w:eastAsia="標楷體" w:hAnsi="標楷體" w:cs="Times New Roman" w:hint="eastAsia"/>
          <w:color w:val="000000" w:themeColor="text1"/>
          <w:szCs w:val="24"/>
        </w:rPr>
        <w:t>參與</w:t>
      </w:r>
      <w:r w:rsidR="00E3180B" w:rsidRPr="001D7B1C">
        <w:rPr>
          <w:rFonts w:ascii="標楷體" w:eastAsia="標楷體" w:hAnsi="標楷體" w:cs="Times New Roman" w:hint="eastAsia"/>
          <w:color w:val="000000" w:themeColor="text1"/>
          <w:szCs w:val="24"/>
        </w:rPr>
        <w:t>投資事業國光電力</w:t>
      </w:r>
      <w:r w:rsidR="00E3180B" w:rsidRPr="001D7B1C">
        <w:rPr>
          <w:rFonts w:ascii="標楷體" w:eastAsia="標楷體" w:hAnsi="標楷體" w:cs="Times New Roman" w:hint="eastAsia"/>
          <w:color w:val="000000" w:themeColor="text1"/>
          <w:spacing w:val="6"/>
          <w:szCs w:val="24"/>
        </w:rPr>
        <w:t>公司現金增</w:t>
      </w:r>
      <w:r w:rsidR="000714E6" w:rsidRPr="001D7B1C">
        <w:rPr>
          <w:rFonts w:ascii="標楷體" w:eastAsia="標楷體" w:hAnsi="標楷體" w:cs="Times New Roman" w:hint="eastAsia"/>
          <w:color w:val="000000" w:themeColor="text1"/>
          <w:spacing w:val="6"/>
          <w:szCs w:val="24"/>
        </w:rPr>
        <w:t>資</w:t>
      </w:r>
      <w:r w:rsidR="00E3180B" w:rsidRPr="001D7B1C">
        <w:rPr>
          <w:rFonts w:ascii="標楷體" w:eastAsia="標楷體" w:hAnsi="標楷體" w:cs="Times New Roman" w:hint="eastAsia"/>
          <w:color w:val="000000" w:themeColor="text1"/>
          <w:spacing w:val="6"/>
          <w:szCs w:val="24"/>
        </w:rPr>
        <w:t>，</w:t>
      </w:r>
      <w:proofErr w:type="gramStart"/>
      <w:r w:rsidR="00373FC7" w:rsidRPr="001D7B1C">
        <w:rPr>
          <w:rFonts w:ascii="標楷體" w:eastAsia="標楷體" w:hAnsi="標楷體" w:cs="Times New Roman" w:hint="eastAsia"/>
          <w:color w:val="000000" w:themeColor="text1"/>
          <w:spacing w:val="6"/>
          <w:szCs w:val="24"/>
        </w:rPr>
        <w:t>114</w:t>
      </w:r>
      <w:proofErr w:type="gramEnd"/>
      <w:r w:rsidR="00373FC7" w:rsidRPr="001D7B1C">
        <w:rPr>
          <w:rFonts w:ascii="標楷體" w:eastAsia="標楷體" w:hAnsi="標楷體" w:cs="Times New Roman" w:hint="eastAsia"/>
          <w:color w:val="000000" w:themeColor="text1"/>
          <w:spacing w:val="6"/>
          <w:szCs w:val="24"/>
        </w:rPr>
        <w:t>年度未編列預算，報准先行辦理</w:t>
      </w:r>
      <w:r w:rsidR="00D3290E" w:rsidRPr="001D7B1C">
        <w:rPr>
          <w:rFonts w:ascii="標楷體" w:eastAsia="標楷體" w:hAnsi="標楷體" w:cs="Times New Roman" w:hint="eastAsia"/>
          <w:color w:val="000000" w:themeColor="text1"/>
          <w:spacing w:val="6"/>
          <w:szCs w:val="24"/>
        </w:rPr>
        <w:t>37億3,497萬餘元</w:t>
      </w:r>
      <w:r w:rsidR="000714E6" w:rsidRPr="001D7B1C">
        <w:rPr>
          <w:rFonts w:ascii="標楷體" w:eastAsia="標楷體" w:hAnsi="標楷體" w:cs="Times New Roman" w:hint="eastAsia"/>
          <w:color w:val="000000" w:themeColor="text1"/>
          <w:spacing w:val="6"/>
          <w:szCs w:val="24"/>
        </w:rPr>
        <w:t>，</w:t>
      </w:r>
      <w:r w:rsidR="00373FC7" w:rsidRPr="001D7B1C">
        <w:rPr>
          <w:rFonts w:ascii="標楷體" w:eastAsia="標楷體" w:hAnsi="標楷體" w:cs="Times New Roman" w:hint="eastAsia"/>
          <w:color w:val="000000" w:themeColor="text1"/>
          <w:spacing w:val="6"/>
          <w:szCs w:val="24"/>
        </w:rPr>
        <w:t>補辦</w:t>
      </w:r>
      <w:proofErr w:type="gramStart"/>
      <w:r w:rsidR="00E3180B" w:rsidRPr="001D7B1C">
        <w:rPr>
          <w:rFonts w:ascii="標楷體" w:eastAsia="標楷體" w:hAnsi="標楷體" w:cs="Times New Roman" w:hint="eastAsia"/>
          <w:color w:val="000000" w:themeColor="text1"/>
          <w:spacing w:val="6"/>
          <w:szCs w:val="24"/>
        </w:rPr>
        <w:t>115</w:t>
      </w:r>
      <w:proofErr w:type="gramEnd"/>
      <w:r w:rsidR="00E3180B" w:rsidRPr="001D7B1C">
        <w:rPr>
          <w:rFonts w:ascii="標楷體" w:eastAsia="標楷體" w:hAnsi="標楷體" w:cs="Times New Roman" w:hint="eastAsia"/>
          <w:color w:val="000000" w:themeColor="text1"/>
          <w:spacing w:val="6"/>
          <w:szCs w:val="24"/>
        </w:rPr>
        <w:t>年度預算。</w:t>
      </w:r>
    </w:p>
    <w:p w14:paraId="7645BF47" w14:textId="773E59D8" w:rsidR="00121287" w:rsidRPr="001D7B1C" w:rsidRDefault="0054174D" w:rsidP="0013406C">
      <w:pPr>
        <w:pStyle w:val="012"/>
        <w:spacing w:line="606" w:lineRule="exact"/>
        <w:ind w:firstLine="480"/>
        <w:rPr>
          <w:color w:val="000000" w:themeColor="text1"/>
        </w:rPr>
      </w:pPr>
      <w:r w:rsidRPr="001D7B1C">
        <w:rPr>
          <w:rFonts w:hint="eastAsia"/>
          <w:color w:val="000000" w:themeColor="text1"/>
        </w:rPr>
        <w:t>茲將台灣中油公司</w:t>
      </w:r>
      <w:proofErr w:type="gramStart"/>
      <w:r w:rsidRPr="001D7B1C">
        <w:rPr>
          <w:rFonts w:hint="eastAsia"/>
          <w:color w:val="000000" w:themeColor="text1"/>
        </w:rPr>
        <w:t>11</w:t>
      </w:r>
      <w:r w:rsidR="00495518" w:rsidRPr="001D7B1C">
        <w:rPr>
          <w:color w:val="000000" w:themeColor="text1"/>
        </w:rPr>
        <w:t>4</w:t>
      </w:r>
      <w:proofErr w:type="gramEnd"/>
      <w:r w:rsidRPr="001D7B1C">
        <w:rPr>
          <w:rFonts w:hint="eastAsia"/>
          <w:color w:val="000000" w:themeColor="text1"/>
        </w:rPr>
        <w:t>年度損益計算、盈虧撥補審定數額、盈虧審定後現金流量與資產負債情形，分別列表如次：</w:t>
      </w:r>
      <w:r w:rsidR="00121287" w:rsidRPr="001D7B1C">
        <w:rPr>
          <w:color w:val="000000" w:themeColor="text1"/>
        </w:rPr>
        <w:br w:type="page"/>
      </w:r>
    </w:p>
    <w:tbl>
      <w:tblPr>
        <w:tblW w:w="10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77"/>
        <w:gridCol w:w="34"/>
        <w:gridCol w:w="1518"/>
        <w:gridCol w:w="1552"/>
        <w:gridCol w:w="1552"/>
        <w:gridCol w:w="1033"/>
        <w:gridCol w:w="764"/>
        <w:gridCol w:w="975"/>
        <w:gridCol w:w="10"/>
      </w:tblGrid>
      <w:tr w:rsidR="000573E6" w:rsidRPr="001D7B1C" w14:paraId="51813E21" w14:textId="77777777" w:rsidTr="000573E6">
        <w:trPr>
          <w:gridAfter w:val="1"/>
          <w:wAfter w:w="10" w:type="dxa"/>
          <w:cantSplit/>
          <w:trHeight w:hRule="exact" w:val="607"/>
        </w:trPr>
        <w:tc>
          <w:tcPr>
            <w:tcW w:w="10205" w:type="dxa"/>
            <w:gridSpan w:val="8"/>
            <w:tcBorders>
              <w:top w:val="nil"/>
              <w:left w:val="nil"/>
              <w:bottom w:val="nil"/>
              <w:right w:val="nil"/>
            </w:tcBorders>
            <w:vAlign w:val="center"/>
          </w:tcPr>
          <w:p w14:paraId="3C2E2654" w14:textId="77777777" w:rsidR="000573E6" w:rsidRPr="001D7B1C" w:rsidRDefault="000573E6" w:rsidP="001A0249">
            <w:pPr>
              <w:overflowPunct w:val="0"/>
              <w:jc w:val="center"/>
              <w:rPr>
                <w:rFonts w:ascii="標楷體" w:eastAsia="標楷體" w:hAnsi="Times New Roman" w:cs="Times New Roman"/>
                <w:color w:val="000000" w:themeColor="text1"/>
                <w:spacing w:val="20"/>
                <w:sz w:val="32"/>
                <w:szCs w:val="20"/>
                <w:u w:val="single"/>
              </w:rPr>
            </w:pPr>
            <w:r w:rsidRPr="001D7B1C">
              <w:rPr>
                <w:rFonts w:ascii="標楷體" w:eastAsia="標楷體" w:hAnsi="Times New Roman" w:cs="Times New Roman" w:hint="eastAsia"/>
                <w:color w:val="000000" w:themeColor="text1"/>
                <w:spacing w:val="-20"/>
                <w:sz w:val="32"/>
                <w:szCs w:val="20"/>
                <w:u w:val="single"/>
              </w:rPr>
              <w:lastRenderedPageBreak/>
              <w:t xml:space="preserve">　</w:t>
            </w:r>
            <w:r w:rsidRPr="001D7B1C">
              <w:rPr>
                <w:rFonts w:ascii="標楷體" w:eastAsia="標楷體" w:hAnsi="Times New Roman" w:cs="Times New Roman"/>
                <w:color w:val="000000" w:themeColor="text1"/>
                <w:spacing w:val="20"/>
                <w:sz w:val="32"/>
                <w:szCs w:val="20"/>
                <w:u w:val="single"/>
              </w:rPr>
              <w:t>台灣中油股份有限公司</w:t>
            </w:r>
            <w:r w:rsidRPr="001D7B1C">
              <w:rPr>
                <w:rFonts w:ascii="標楷體" w:eastAsia="標楷體" w:hAnsi="Times New Roman" w:cs="Times New Roman" w:hint="eastAsia"/>
                <w:color w:val="000000" w:themeColor="text1"/>
                <w:spacing w:val="20"/>
                <w:sz w:val="32"/>
                <w:szCs w:val="20"/>
                <w:u w:val="single"/>
              </w:rPr>
              <w:t>損益計算審定表</w:t>
            </w:r>
            <w:r w:rsidRPr="001D7B1C">
              <w:rPr>
                <w:rFonts w:ascii="標楷體" w:eastAsia="標楷體" w:hAnsi="Times New Roman" w:cs="Times New Roman" w:hint="eastAsia"/>
                <w:color w:val="000000" w:themeColor="text1"/>
                <w:spacing w:val="-20"/>
                <w:sz w:val="32"/>
                <w:szCs w:val="20"/>
                <w:u w:val="single"/>
              </w:rPr>
              <w:t xml:space="preserve">　</w:t>
            </w:r>
          </w:p>
        </w:tc>
      </w:tr>
      <w:tr w:rsidR="000573E6" w:rsidRPr="001D7B1C" w14:paraId="17EC4DE3" w14:textId="77777777" w:rsidTr="000573E6">
        <w:trPr>
          <w:cantSplit/>
          <w:trHeight w:hRule="exact" w:val="496"/>
        </w:trPr>
        <w:tc>
          <w:tcPr>
            <w:tcW w:w="2811" w:type="dxa"/>
            <w:gridSpan w:val="2"/>
            <w:tcBorders>
              <w:top w:val="nil"/>
              <w:left w:val="nil"/>
              <w:bottom w:val="single" w:sz="8" w:space="0" w:color="auto"/>
              <w:right w:val="nil"/>
            </w:tcBorders>
          </w:tcPr>
          <w:p w14:paraId="66395B1E" w14:textId="77777777" w:rsidR="000573E6" w:rsidRPr="001D7B1C" w:rsidRDefault="000573E6" w:rsidP="003142FA">
            <w:pPr>
              <w:overflowPunct w:val="0"/>
              <w:jc w:val="center"/>
              <w:rPr>
                <w:rFonts w:ascii="標楷體" w:eastAsia="標楷體" w:hAnsi="Times New Roman" w:cs="Times New Roman"/>
                <w:color w:val="000000" w:themeColor="text1"/>
                <w:sz w:val="20"/>
                <w:szCs w:val="20"/>
              </w:rPr>
            </w:pPr>
          </w:p>
        </w:tc>
        <w:tc>
          <w:tcPr>
            <w:tcW w:w="5655" w:type="dxa"/>
            <w:gridSpan w:val="4"/>
            <w:tcBorders>
              <w:top w:val="nil"/>
              <w:left w:val="nil"/>
              <w:bottom w:val="single" w:sz="8" w:space="0" w:color="auto"/>
              <w:right w:val="nil"/>
            </w:tcBorders>
          </w:tcPr>
          <w:p w14:paraId="416973A7" w14:textId="77777777" w:rsidR="000573E6" w:rsidRPr="001D7B1C" w:rsidRDefault="000573E6" w:rsidP="001A0249">
            <w:pPr>
              <w:overflowPunct w:val="0"/>
              <w:ind w:left="567" w:right="567"/>
              <w:jc w:val="center"/>
              <w:rPr>
                <w:rFonts w:ascii="標楷體" w:eastAsia="標楷體" w:hAnsi="Times New Roman" w:cs="Times New Roman"/>
                <w:color w:val="000000" w:themeColor="text1"/>
                <w:spacing w:val="100"/>
                <w:sz w:val="20"/>
                <w:szCs w:val="20"/>
              </w:rPr>
            </w:pPr>
            <w:r w:rsidRPr="001D7B1C">
              <w:rPr>
                <w:rFonts w:ascii="標楷體" w:eastAsia="標楷體" w:hAnsi="Times New Roman" w:cs="Times New Roman" w:hint="eastAsia"/>
                <w:color w:val="000000" w:themeColor="text1"/>
                <w:spacing w:val="100"/>
                <w:sz w:val="22"/>
                <w:szCs w:val="20"/>
              </w:rPr>
              <w:t>中華民國</w:t>
            </w:r>
            <w:proofErr w:type="gramStart"/>
            <w:r w:rsidRPr="001D7B1C">
              <w:rPr>
                <w:rFonts w:ascii="標楷體" w:eastAsia="標楷體" w:hAnsi="Times New Roman" w:cs="Times New Roman" w:hint="eastAsia"/>
                <w:color w:val="000000" w:themeColor="text1"/>
                <w:spacing w:val="100"/>
                <w:sz w:val="22"/>
                <w:szCs w:val="20"/>
              </w:rPr>
              <w:t>114</w:t>
            </w:r>
            <w:proofErr w:type="gramEnd"/>
            <w:r w:rsidRPr="001D7B1C">
              <w:rPr>
                <w:rFonts w:ascii="標楷體" w:eastAsia="標楷體" w:hAnsi="Times New Roman" w:cs="Times New Roman" w:hint="eastAsia"/>
                <w:color w:val="000000" w:themeColor="text1"/>
                <w:spacing w:val="100"/>
                <w:sz w:val="22"/>
                <w:szCs w:val="20"/>
              </w:rPr>
              <w:t>年度</w:t>
            </w:r>
          </w:p>
        </w:tc>
        <w:tc>
          <w:tcPr>
            <w:tcW w:w="1749" w:type="dxa"/>
            <w:gridSpan w:val="3"/>
            <w:tcBorders>
              <w:top w:val="nil"/>
              <w:left w:val="nil"/>
              <w:bottom w:val="single" w:sz="8" w:space="0" w:color="auto"/>
              <w:right w:val="nil"/>
            </w:tcBorders>
            <w:vAlign w:val="bottom"/>
          </w:tcPr>
          <w:p w14:paraId="05869AC6" w14:textId="77777777" w:rsidR="000573E6" w:rsidRPr="001D7B1C" w:rsidRDefault="000573E6" w:rsidP="003142FA">
            <w:pPr>
              <w:overflowPunct w:val="0"/>
              <w:ind w:left="57" w:right="57"/>
              <w:jc w:val="right"/>
              <w:rPr>
                <w:rFonts w:ascii="標楷體" w:eastAsia="標楷體" w:hAnsi="Times New Roman" w:cs="Times New Roman"/>
                <w:color w:val="000000" w:themeColor="text1"/>
                <w:sz w:val="20"/>
                <w:szCs w:val="20"/>
              </w:rPr>
            </w:pPr>
            <w:r w:rsidRPr="001D7B1C">
              <w:rPr>
                <w:rFonts w:ascii="標楷體" w:eastAsia="標楷體" w:hAnsi="Times New Roman" w:cs="Times New Roman" w:hint="eastAsia"/>
                <w:color w:val="000000" w:themeColor="text1"/>
                <w:sz w:val="20"/>
                <w:szCs w:val="20"/>
              </w:rPr>
              <w:t>單位：新臺幣元</w:t>
            </w:r>
          </w:p>
        </w:tc>
      </w:tr>
      <w:tr w:rsidR="000573E6" w:rsidRPr="001D7B1C" w14:paraId="16443425" w14:textId="77777777" w:rsidTr="000573E6">
        <w:trPr>
          <w:gridAfter w:val="1"/>
          <w:wAfter w:w="10" w:type="dxa"/>
          <w:cantSplit/>
          <w:trHeight w:hRule="exact" w:val="347"/>
        </w:trPr>
        <w:tc>
          <w:tcPr>
            <w:tcW w:w="2777" w:type="dxa"/>
            <w:vMerge w:val="restart"/>
            <w:tcBorders>
              <w:top w:val="single" w:sz="8" w:space="0" w:color="auto"/>
              <w:left w:val="nil"/>
              <w:bottom w:val="single" w:sz="8" w:space="0" w:color="auto"/>
              <w:right w:val="single" w:sz="4" w:space="0" w:color="auto"/>
            </w:tcBorders>
            <w:vAlign w:val="center"/>
          </w:tcPr>
          <w:p w14:paraId="5F74BA88" w14:textId="77777777" w:rsidR="000573E6" w:rsidRPr="001D7B1C" w:rsidRDefault="000573E6" w:rsidP="003142FA">
            <w:pPr>
              <w:overflowPunct w:val="0"/>
              <w:spacing w:line="240" w:lineRule="exact"/>
              <w:ind w:left="57" w:right="74"/>
              <w:jc w:val="distribute"/>
              <w:rPr>
                <w:rFonts w:ascii="標楷體" w:eastAsia="標楷體" w:hAnsi="Times New Roman" w:cs="Times New Roman"/>
                <w:color w:val="000000" w:themeColor="text1"/>
              </w:rPr>
            </w:pPr>
            <w:r w:rsidRPr="001D7B1C">
              <w:rPr>
                <w:rFonts w:ascii="標楷體" w:eastAsia="標楷體" w:hAnsi="Times New Roman" w:cs="Times New Roman" w:hint="eastAsia"/>
                <w:color w:val="000000" w:themeColor="text1"/>
              </w:rPr>
              <w:t>科目</w:t>
            </w:r>
          </w:p>
        </w:tc>
        <w:tc>
          <w:tcPr>
            <w:tcW w:w="1552" w:type="dxa"/>
            <w:gridSpan w:val="2"/>
            <w:vMerge w:val="restart"/>
            <w:tcBorders>
              <w:top w:val="single" w:sz="8" w:space="0" w:color="auto"/>
              <w:left w:val="nil"/>
              <w:bottom w:val="single" w:sz="8" w:space="0" w:color="auto"/>
              <w:right w:val="single" w:sz="4" w:space="0" w:color="auto"/>
            </w:tcBorders>
            <w:vAlign w:val="center"/>
          </w:tcPr>
          <w:p w14:paraId="1C24CEAC" w14:textId="77777777" w:rsidR="000573E6" w:rsidRPr="001D7B1C" w:rsidRDefault="000573E6" w:rsidP="003142FA">
            <w:pPr>
              <w:overflowPunct w:val="0"/>
              <w:spacing w:line="240" w:lineRule="exact"/>
              <w:ind w:right="11"/>
              <w:jc w:val="distribute"/>
              <w:rPr>
                <w:rFonts w:ascii="標楷體" w:eastAsia="標楷體" w:hAnsi="Times New Roman" w:cs="Times New Roman"/>
                <w:color w:val="000000" w:themeColor="text1"/>
              </w:rPr>
            </w:pPr>
            <w:r w:rsidRPr="001D7B1C">
              <w:rPr>
                <w:rFonts w:ascii="標楷體" w:eastAsia="標楷體" w:hAnsi="Times New Roman" w:cs="Times New Roman" w:hint="eastAsia"/>
                <w:color w:val="000000" w:themeColor="text1"/>
              </w:rPr>
              <w:t>預算數</w:t>
            </w:r>
          </w:p>
        </w:tc>
        <w:tc>
          <w:tcPr>
            <w:tcW w:w="1552" w:type="dxa"/>
            <w:vMerge w:val="restart"/>
            <w:tcBorders>
              <w:top w:val="single" w:sz="8" w:space="0" w:color="auto"/>
              <w:left w:val="nil"/>
              <w:bottom w:val="single" w:sz="8" w:space="0" w:color="auto"/>
            </w:tcBorders>
            <w:vAlign w:val="center"/>
          </w:tcPr>
          <w:p w14:paraId="4B19591A" w14:textId="77777777" w:rsidR="000573E6" w:rsidRPr="001D7B1C" w:rsidRDefault="000573E6" w:rsidP="003142FA">
            <w:pPr>
              <w:overflowPunct w:val="0"/>
              <w:spacing w:line="240" w:lineRule="exact"/>
              <w:ind w:right="11"/>
              <w:jc w:val="distribute"/>
              <w:rPr>
                <w:rFonts w:ascii="標楷體" w:eastAsia="標楷體" w:hAnsi="Times New Roman" w:cs="Times New Roman"/>
                <w:color w:val="000000" w:themeColor="text1"/>
              </w:rPr>
            </w:pPr>
            <w:r w:rsidRPr="001D7B1C">
              <w:rPr>
                <w:rFonts w:ascii="標楷體" w:eastAsia="標楷體" w:hAnsi="Times New Roman" w:cs="Times New Roman" w:hint="eastAsia"/>
                <w:color w:val="000000" w:themeColor="text1"/>
              </w:rPr>
              <w:t>決算數</w:t>
            </w:r>
          </w:p>
        </w:tc>
        <w:tc>
          <w:tcPr>
            <w:tcW w:w="1552" w:type="dxa"/>
            <w:vMerge w:val="restart"/>
            <w:tcBorders>
              <w:top w:val="single" w:sz="8" w:space="0" w:color="auto"/>
              <w:bottom w:val="single" w:sz="8" w:space="0" w:color="auto"/>
            </w:tcBorders>
            <w:vAlign w:val="center"/>
          </w:tcPr>
          <w:p w14:paraId="267C1243" w14:textId="77777777" w:rsidR="000573E6" w:rsidRPr="001D7B1C" w:rsidRDefault="000573E6" w:rsidP="003142FA">
            <w:pPr>
              <w:overflowPunct w:val="0"/>
              <w:spacing w:line="240" w:lineRule="exact"/>
              <w:ind w:right="11"/>
              <w:jc w:val="distribute"/>
              <w:rPr>
                <w:rFonts w:ascii="標楷體" w:eastAsia="標楷體" w:hAnsi="Times New Roman" w:cs="Times New Roman"/>
                <w:color w:val="000000" w:themeColor="text1"/>
              </w:rPr>
            </w:pPr>
            <w:r w:rsidRPr="001D7B1C">
              <w:rPr>
                <w:rFonts w:ascii="標楷體" w:eastAsia="標楷體" w:hAnsi="Times New Roman" w:cs="Times New Roman" w:hint="eastAsia"/>
                <w:color w:val="000000" w:themeColor="text1"/>
              </w:rPr>
              <w:t>審定數</w:t>
            </w:r>
          </w:p>
        </w:tc>
        <w:tc>
          <w:tcPr>
            <w:tcW w:w="2772" w:type="dxa"/>
            <w:gridSpan w:val="3"/>
            <w:tcBorders>
              <w:top w:val="single" w:sz="8" w:space="0" w:color="auto"/>
              <w:bottom w:val="single" w:sz="4" w:space="0" w:color="auto"/>
              <w:right w:val="nil"/>
            </w:tcBorders>
            <w:vAlign w:val="center"/>
          </w:tcPr>
          <w:p w14:paraId="00D569B0" w14:textId="77777777" w:rsidR="000573E6" w:rsidRPr="001D7B1C" w:rsidRDefault="000573E6" w:rsidP="003142FA">
            <w:pPr>
              <w:overflowPunct w:val="0"/>
              <w:spacing w:line="240" w:lineRule="exact"/>
              <w:ind w:left="11" w:right="113"/>
              <w:jc w:val="distribute"/>
              <w:rPr>
                <w:rFonts w:ascii="標楷體" w:eastAsia="標楷體" w:hAnsi="Times New Roman" w:cs="Times New Roman"/>
                <w:color w:val="000000" w:themeColor="text1"/>
                <w:spacing w:val="-16"/>
                <w:sz w:val="22"/>
                <w:szCs w:val="20"/>
              </w:rPr>
            </w:pPr>
            <w:r w:rsidRPr="001D7B1C">
              <w:rPr>
                <w:rFonts w:ascii="標楷體" w:eastAsia="標楷體" w:hint="eastAsia"/>
                <w:color w:val="000000" w:themeColor="text1"/>
                <w:spacing w:val="-16"/>
                <w:szCs w:val="24"/>
              </w:rPr>
              <w:t>審定數與預算數比較增減</w:t>
            </w:r>
          </w:p>
        </w:tc>
      </w:tr>
      <w:tr w:rsidR="000573E6" w:rsidRPr="001D7B1C" w14:paraId="1974B5F1" w14:textId="77777777" w:rsidTr="000573E6">
        <w:trPr>
          <w:gridAfter w:val="1"/>
          <w:wAfter w:w="10" w:type="dxa"/>
          <w:cantSplit/>
          <w:trHeight w:hRule="exact" w:val="347"/>
        </w:trPr>
        <w:tc>
          <w:tcPr>
            <w:tcW w:w="2777" w:type="dxa"/>
            <w:vMerge/>
            <w:tcBorders>
              <w:top w:val="single" w:sz="4" w:space="0" w:color="auto"/>
              <w:left w:val="nil"/>
              <w:bottom w:val="single" w:sz="8" w:space="0" w:color="auto"/>
              <w:right w:val="single" w:sz="4" w:space="0" w:color="auto"/>
            </w:tcBorders>
            <w:vAlign w:val="center"/>
          </w:tcPr>
          <w:p w14:paraId="5191338D" w14:textId="77777777" w:rsidR="000573E6" w:rsidRPr="001D7B1C" w:rsidRDefault="000573E6" w:rsidP="003142FA">
            <w:pPr>
              <w:overflowPunct w:val="0"/>
              <w:jc w:val="distribute"/>
              <w:rPr>
                <w:rFonts w:ascii="標楷體" w:eastAsia="標楷體" w:hAnsi="Times New Roman" w:cs="Times New Roman"/>
                <w:color w:val="000000" w:themeColor="text1"/>
                <w:szCs w:val="20"/>
              </w:rPr>
            </w:pPr>
          </w:p>
        </w:tc>
        <w:tc>
          <w:tcPr>
            <w:tcW w:w="1552" w:type="dxa"/>
            <w:gridSpan w:val="2"/>
            <w:vMerge/>
            <w:tcBorders>
              <w:top w:val="single" w:sz="4" w:space="0" w:color="auto"/>
              <w:left w:val="nil"/>
              <w:bottom w:val="single" w:sz="8" w:space="0" w:color="auto"/>
              <w:right w:val="single" w:sz="4" w:space="0" w:color="auto"/>
            </w:tcBorders>
            <w:vAlign w:val="center"/>
          </w:tcPr>
          <w:p w14:paraId="4A7391D5" w14:textId="77777777" w:rsidR="000573E6" w:rsidRPr="001D7B1C" w:rsidRDefault="000573E6" w:rsidP="003142FA">
            <w:pPr>
              <w:overflowPunct w:val="0"/>
              <w:jc w:val="right"/>
              <w:rPr>
                <w:rFonts w:ascii="標楷體" w:eastAsia="標楷體" w:hAnsi="Times New Roman" w:cs="Times New Roman"/>
                <w:color w:val="000000" w:themeColor="text1"/>
                <w:szCs w:val="20"/>
              </w:rPr>
            </w:pPr>
          </w:p>
        </w:tc>
        <w:tc>
          <w:tcPr>
            <w:tcW w:w="1552" w:type="dxa"/>
            <w:vMerge/>
            <w:tcBorders>
              <w:top w:val="single" w:sz="4" w:space="0" w:color="auto"/>
              <w:left w:val="nil"/>
              <w:bottom w:val="single" w:sz="8" w:space="0" w:color="auto"/>
            </w:tcBorders>
            <w:vAlign w:val="center"/>
          </w:tcPr>
          <w:p w14:paraId="4EAE8639" w14:textId="77777777" w:rsidR="000573E6" w:rsidRPr="001D7B1C" w:rsidRDefault="000573E6" w:rsidP="003142FA">
            <w:pPr>
              <w:overflowPunct w:val="0"/>
              <w:jc w:val="right"/>
              <w:rPr>
                <w:rFonts w:ascii="標楷體" w:eastAsia="標楷體" w:hAnsi="Times New Roman" w:cs="Times New Roman"/>
                <w:color w:val="000000" w:themeColor="text1"/>
                <w:szCs w:val="20"/>
              </w:rPr>
            </w:pPr>
          </w:p>
        </w:tc>
        <w:tc>
          <w:tcPr>
            <w:tcW w:w="1552" w:type="dxa"/>
            <w:vMerge/>
            <w:tcBorders>
              <w:top w:val="single" w:sz="4" w:space="0" w:color="auto"/>
              <w:bottom w:val="single" w:sz="8" w:space="0" w:color="auto"/>
              <w:right w:val="nil"/>
            </w:tcBorders>
            <w:vAlign w:val="center"/>
          </w:tcPr>
          <w:p w14:paraId="18601D7D" w14:textId="77777777" w:rsidR="000573E6" w:rsidRPr="001D7B1C" w:rsidRDefault="000573E6" w:rsidP="003142FA">
            <w:pPr>
              <w:overflowPunct w:val="0"/>
              <w:jc w:val="right"/>
              <w:rPr>
                <w:rFonts w:ascii="標楷體" w:eastAsia="標楷體" w:hAnsi="Times New Roman" w:cs="Times New Roman"/>
                <w:color w:val="000000" w:themeColor="text1"/>
                <w:szCs w:val="20"/>
              </w:rPr>
            </w:pPr>
          </w:p>
        </w:tc>
        <w:tc>
          <w:tcPr>
            <w:tcW w:w="1797" w:type="dxa"/>
            <w:gridSpan w:val="2"/>
            <w:tcBorders>
              <w:top w:val="single" w:sz="4" w:space="0" w:color="auto"/>
              <w:left w:val="single" w:sz="4" w:space="0" w:color="auto"/>
              <w:bottom w:val="single" w:sz="8" w:space="0" w:color="auto"/>
              <w:right w:val="single" w:sz="4" w:space="0" w:color="auto"/>
            </w:tcBorders>
            <w:vAlign w:val="center"/>
          </w:tcPr>
          <w:p w14:paraId="3A5803A6" w14:textId="77777777" w:rsidR="000573E6" w:rsidRPr="001D7B1C" w:rsidRDefault="000573E6" w:rsidP="003142FA">
            <w:pPr>
              <w:overflowPunct w:val="0"/>
              <w:spacing w:line="240" w:lineRule="exact"/>
              <w:ind w:leftChars="10" w:left="24" w:rightChars="17" w:right="41"/>
              <w:jc w:val="distribute"/>
              <w:rPr>
                <w:rFonts w:ascii="標楷體" w:eastAsia="標楷體" w:hAnsi="Times New Roman" w:cs="Times New Roman"/>
                <w:color w:val="000000" w:themeColor="text1"/>
                <w:sz w:val="22"/>
                <w:szCs w:val="20"/>
              </w:rPr>
            </w:pPr>
            <w:r w:rsidRPr="001D7B1C">
              <w:rPr>
                <w:rFonts w:ascii="標楷體" w:eastAsia="標楷體" w:hAnsi="Times New Roman" w:cs="Times New Roman" w:hint="eastAsia"/>
                <w:color w:val="000000" w:themeColor="text1"/>
              </w:rPr>
              <w:t>金額</w:t>
            </w:r>
          </w:p>
        </w:tc>
        <w:tc>
          <w:tcPr>
            <w:tcW w:w="975" w:type="dxa"/>
            <w:tcBorders>
              <w:top w:val="single" w:sz="4" w:space="0" w:color="auto"/>
              <w:left w:val="nil"/>
              <w:bottom w:val="single" w:sz="8" w:space="0" w:color="auto"/>
              <w:right w:val="nil"/>
            </w:tcBorders>
            <w:vAlign w:val="center"/>
          </w:tcPr>
          <w:p w14:paraId="5D90DCD5" w14:textId="77777777" w:rsidR="000573E6" w:rsidRPr="001D7B1C" w:rsidRDefault="000573E6" w:rsidP="003142FA">
            <w:pPr>
              <w:overflowPunct w:val="0"/>
              <w:spacing w:line="240" w:lineRule="exact"/>
              <w:ind w:leftChars="10" w:left="24" w:rightChars="17" w:right="41"/>
              <w:jc w:val="distribute"/>
              <w:rPr>
                <w:rFonts w:ascii="標楷體" w:eastAsia="標楷體" w:hAnsi="Times New Roman" w:cs="Times New Roman"/>
                <w:color w:val="000000" w:themeColor="text1"/>
                <w:sz w:val="22"/>
                <w:szCs w:val="20"/>
              </w:rPr>
            </w:pPr>
            <w:r w:rsidRPr="001D7B1C">
              <w:rPr>
                <w:rFonts w:ascii="標楷體" w:eastAsia="標楷體" w:hAnsi="Times New Roman" w:cs="Times New Roman" w:hint="eastAsia"/>
                <w:color w:val="000000" w:themeColor="text1"/>
              </w:rPr>
              <w:t>％</w:t>
            </w:r>
          </w:p>
        </w:tc>
      </w:tr>
      <w:tr w:rsidR="000573E6" w:rsidRPr="001D7B1C" w14:paraId="05140282"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2D749ADF" w14:textId="77777777" w:rsidR="000573E6" w:rsidRPr="001D7B1C" w:rsidRDefault="000573E6" w:rsidP="003142FA">
            <w:pPr>
              <w:overflowPunct w:val="0"/>
              <w:autoSpaceDE w:val="0"/>
              <w:autoSpaceDN w:val="0"/>
              <w:adjustRightInd w:val="0"/>
              <w:spacing w:line="240" w:lineRule="exact"/>
              <w:ind w:left="57" w:rightChars="10" w:right="24"/>
              <w:jc w:val="distribute"/>
              <w:rPr>
                <w:rFonts w:ascii="標楷體" w:eastAsia="標楷體"/>
                <w:b/>
                <w:noProof/>
                <w:color w:val="000000" w:themeColor="text1"/>
                <w:kern w:val="0"/>
                <w:szCs w:val="24"/>
              </w:rPr>
            </w:pPr>
            <w:r w:rsidRPr="001D7B1C">
              <w:rPr>
                <w:rFonts w:ascii="標楷體" w:eastAsia="標楷體" w:hint="eastAsia"/>
                <w:b/>
                <w:noProof/>
                <w:color w:val="000000" w:themeColor="text1"/>
                <w:kern w:val="0"/>
                <w:szCs w:val="24"/>
              </w:rPr>
              <w:t>營業收入</w:t>
            </w:r>
          </w:p>
        </w:tc>
        <w:tc>
          <w:tcPr>
            <w:tcW w:w="1552" w:type="dxa"/>
            <w:gridSpan w:val="2"/>
            <w:vAlign w:val="center"/>
          </w:tcPr>
          <w:p w14:paraId="6D6618F4"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noProof/>
                <w:color w:val="000000" w:themeColor="text1"/>
                <w:kern w:val="0"/>
                <w:sz w:val="18"/>
                <w:szCs w:val="20"/>
              </w:rPr>
            </w:pPr>
            <w:r w:rsidRPr="001D7B1C">
              <w:rPr>
                <w:rFonts w:ascii="新細明體" w:eastAsia="新細明體" w:hAnsi="新細明體" w:cs="Times New Roman"/>
                <w:b/>
                <w:noProof/>
                <w:color w:val="000000" w:themeColor="text1"/>
                <w:kern w:val="0"/>
                <w:sz w:val="18"/>
                <w:szCs w:val="20"/>
              </w:rPr>
              <w:t>1,208,686,742,000</w:t>
            </w:r>
          </w:p>
        </w:tc>
        <w:tc>
          <w:tcPr>
            <w:tcW w:w="1552" w:type="dxa"/>
            <w:vAlign w:val="center"/>
          </w:tcPr>
          <w:p w14:paraId="00D82E79"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1,074,845,522,215</w:t>
            </w:r>
          </w:p>
        </w:tc>
        <w:tc>
          <w:tcPr>
            <w:tcW w:w="1552" w:type="dxa"/>
            <w:vAlign w:val="center"/>
          </w:tcPr>
          <w:p w14:paraId="007B85B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1,074,845,522,215</w:t>
            </w:r>
          </w:p>
        </w:tc>
        <w:tc>
          <w:tcPr>
            <w:tcW w:w="1797" w:type="dxa"/>
            <w:gridSpan w:val="2"/>
            <w:vAlign w:val="center"/>
          </w:tcPr>
          <w:p w14:paraId="1DC67CD4"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- 133,841,219,785</w:t>
            </w:r>
          </w:p>
        </w:tc>
        <w:tc>
          <w:tcPr>
            <w:tcW w:w="975" w:type="dxa"/>
            <w:vAlign w:val="center"/>
          </w:tcPr>
          <w:p w14:paraId="62AF95D5"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- 11.07</w:t>
            </w:r>
          </w:p>
        </w:tc>
      </w:tr>
      <w:tr w:rsidR="000573E6" w:rsidRPr="001D7B1C" w14:paraId="33B25E1F"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6BB0E33B" w14:textId="77777777" w:rsidR="000573E6" w:rsidRPr="001D7B1C" w:rsidRDefault="000573E6" w:rsidP="003142FA">
            <w:pPr>
              <w:overflowPunct w:val="0"/>
              <w:autoSpaceDE w:val="0"/>
              <w:autoSpaceDN w:val="0"/>
              <w:adjustRightInd w:val="0"/>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銷售收入</w:t>
            </w:r>
          </w:p>
        </w:tc>
        <w:tc>
          <w:tcPr>
            <w:tcW w:w="1552" w:type="dxa"/>
            <w:gridSpan w:val="2"/>
            <w:vAlign w:val="center"/>
          </w:tcPr>
          <w:p w14:paraId="7C0A3C80"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noProof/>
                <w:color w:val="000000" w:themeColor="text1"/>
                <w:kern w:val="0"/>
                <w:sz w:val="18"/>
                <w:szCs w:val="20"/>
              </w:rPr>
            </w:pPr>
            <w:r w:rsidRPr="001D7B1C">
              <w:rPr>
                <w:rFonts w:ascii="新細明體" w:eastAsia="新細明體" w:hAnsi="新細明體" w:cs="Times New Roman"/>
                <w:noProof/>
                <w:color w:val="000000" w:themeColor="text1"/>
                <w:kern w:val="0"/>
                <w:sz w:val="18"/>
                <w:szCs w:val="20"/>
              </w:rPr>
              <w:t>1,200,425,965,000</w:t>
            </w:r>
          </w:p>
        </w:tc>
        <w:tc>
          <w:tcPr>
            <w:tcW w:w="1552" w:type="dxa"/>
            <w:vAlign w:val="center"/>
          </w:tcPr>
          <w:p w14:paraId="2FBFF443"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1,063,805,525,990</w:t>
            </w:r>
          </w:p>
        </w:tc>
        <w:tc>
          <w:tcPr>
            <w:tcW w:w="1552" w:type="dxa"/>
            <w:vAlign w:val="center"/>
          </w:tcPr>
          <w:p w14:paraId="720A6842"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1,063,805,525,990</w:t>
            </w:r>
          </w:p>
        </w:tc>
        <w:tc>
          <w:tcPr>
            <w:tcW w:w="1797" w:type="dxa"/>
            <w:gridSpan w:val="2"/>
            <w:vAlign w:val="center"/>
          </w:tcPr>
          <w:p w14:paraId="144E957B"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- 136,620,439,010</w:t>
            </w:r>
          </w:p>
        </w:tc>
        <w:tc>
          <w:tcPr>
            <w:tcW w:w="975" w:type="dxa"/>
            <w:vAlign w:val="center"/>
          </w:tcPr>
          <w:p w14:paraId="25C93992"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- 11.38</w:t>
            </w:r>
          </w:p>
        </w:tc>
      </w:tr>
      <w:tr w:rsidR="000573E6" w:rsidRPr="001D7B1C" w14:paraId="15A98430"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5CD19B0F" w14:textId="77777777" w:rsidR="000573E6" w:rsidRPr="001D7B1C" w:rsidRDefault="000573E6" w:rsidP="003142FA">
            <w:pPr>
              <w:overflowPunct w:val="0"/>
              <w:autoSpaceDE w:val="0"/>
              <w:autoSpaceDN w:val="0"/>
              <w:adjustRightInd w:val="0"/>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其他營業收入</w:t>
            </w:r>
          </w:p>
        </w:tc>
        <w:tc>
          <w:tcPr>
            <w:tcW w:w="1552" w:type="dxa"/>
            <w:gridSpan w:val="2"/>
            <w:vAlign w:val="center"/>
          </w:tcPr>
          <w:p w14:paraId="70367972"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noProof/>
                <w:color w:val="000000" w:themeColor="text1"/>
                <w:kern w:val="0"/>
                <w:sz w:val="18"/>
                <w:szCs w:val="20"/>
              </w:rPr>
            </w:pPr>
            <w:r w:rsidRPr="001D7B1C">
              <w:rPr>
                <w:rFonts w:ascii="新細明體" w:eastAsia="新細明體" w:hAnsi="新細明體" w:cs="Times New Roman"/>
                <w:noProof/>
                <w:color w:val="000000" w:themeColor="text1"/>
                <w:kern w:val="0"/>
                <w:sz w:val="18"/>
                <w:szCs w:val="20"/>
              </w:rPr>
              <w:t>8,260,777,000</w:t>
            </w:r>
          </w:p>
        </w:tc>
        <w:tc>
          <w:tcPr>
            <w:tcW w:w="1552" w:type="dxa"/>
            <w:vAlign w:val="center"/>
          </w:tcPr>
          <w:p w14:paraId="74DDF2F0"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11,039,996,225</w:t>
            </w:r>
          </w:p>
        </w:tc>
        <w:tc>
          <w:tcPr>
            <w:tcW w:w="1552" w:type="dxa"/>
            <w:vAlign w:val="center"/>
          </w:tcPr>
          <w:p w14:paraId="01BDCA04"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11,039,996,225</w:t>
            </w:r>
          </w:p>
        </w:tc>
        <w:tc>
          <w:tcPr>
            <w:tcW w:w="1797" w:type="dxa"/>
            <w:gridSpan w:val="2"/>
            <w:vAlign w:val="center"/>
          </w:tcPr>
          <w:p w14:paraId="68FBB36C"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2,779,219,225</w:t>
            </w:r>
          </w:p>
        </w:tc>
        <w:tc>
          <w:tcPr>
            <w:tcW w:w="975" w:type="dxa"/>
            <w:vAlign w:val="center"/>
          </w:tcPr>
          <w:p w14:paraId="1B1F2A61"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33.64</w:t>
            </w:r>
          </w:p>
        </w:tc>
      </w:tr>
      <w:tr w:rsidR="000573E6" w:rsidRPr="001D7B1C" w14:paraId="00EA5ACF"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2340DAB7" w14:textId="77777777" w:rsidR="000573E6" w:rsidRPr="001D7B1C" w:rsidRDefault="000573E6" w:rsidP="003142FA">
            <w:pPr>
              <w:overflowPunct w:val="0"/>
              <w:autoSpaceDE w:val="0"/>
              <w:autoSpaceDN w:val="0"/>
              <w:adjustRightInd w:val="0"/>
              <w:spacing w:line="240" w:lineRule="exact"/>
              <w:ind w:left="57" w:rightChars="10" w:right="24"/>
              <w:jc w:val="distribute"/>
              <w:rPr>
                <w:rFonts w:ascii="標楷體" w:eastAsia="標楷體"/>
                <w:b/>
                <w:noProof/>
                <w:color w:val="000000" w:themeColor="text1"/>
                <w:kern w:val="0"/>
                <w:szCs w:val="24"/>
              </w:rPr>
            </w:pPr>
            <w:r w:rsidRPr="001D7B1C">
              <w:rPr>
                <w:rFonts w:ascii="標楷體" w:eastAsia="標楷體" w:hint="eastAsia"/>
                <w:b/>
                <w:noProof/>
                <w:color w:val="000000" w:themeColor="text1"/>
                <w:kern w:val="0"/>
                <w:szCs w:val="24"/>
              </w:rPr>
              <w:t>營業成本</w:t>
            </w:r>
          </w:p>
        </w:tc>
        <w:tc>
          <w:tcPr>
            <w:tcW w:w="1552" w:type="dxa"/>
            <w:gridSpan w:val="2"/>
            <w:vAlign w:val="center"/>
          </w:tcPr>
          <w:p w14:paraId="0A135794"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1,156,931,625,000</w:t>
            </w:r>
          </w:p>
        </w:tc>
        <w:tc>
          <w:tcPr>
            <w:tcW w:w="1552" w:type="dxa"/>
            <w:vAlign w:val="center"/>
          </w:tcPr>
          <w:p w14:paraId="23138BFA"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1,049,473,223,559</w:t>
            </w:r>
          </w:p>
        </w:tc>
        <w:tc>
          <w:tcPr>
            <w:tcW w:w="1552" w:type="dxa"/>
            <w:vAlign w:val="center"/>
          </w:tcPr>
          <w:p w14:paraId="3FEDCD0A"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1,049,476,945,871</w:t>
            </w:r>
          </w:p>
        </w:tc>
        <w:tc>
          <w:tcPr>
            <w:tcW w:w="1797" w:type="dxa"/>
            <w:gridSpan w:val="2"/>
            <w:vAlign w:val="center"/>
          </w:tcPr>
          <w:p w14:paraId="20DFBC98"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- 107,454,679,129</w:t>
            </w:r>
          </w:p>
        </w:tc>
        <w:tc>
          <w:tcPr>
            <w:tcW w:w="975" w:type="dxa"/>
            <w:vAlign w:val="center"/>
          </w:tcPr>
          <w:p w14:paraId="4252E364"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- 9.29</w:t>
            </w:r>
          </w:p>
        </w:tc>
      </w:tr>
      <w:tr w:rsidR="000573E6" w:rsidRPr="001D7B1C" w14:paraId="06BE6E66"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39AA64C2" w14:textId="77777777" w:rsidR="000573E6" w:rsidRPr="001D7B1C" w:rsidRDefault="000573E6" w:rsidP="003142FA">
            <w:pPr>
              <w:overflowPunct w:val="0"/>
              <w:autoSpaceDE w:val="0"/>
              <w:autoSpaceDN w:val="0"/>
              <w:adjustRightInd w:val="0"/>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銷售成本</w:t>
            </w:r>
          </w:p>
        </w:tc>
        <w:tc>
          <w:tcPr>
            <w:tcW w:w="1552" w:type="dxa"/>
            <w:gridSpan w:val="2"/>
            <w:vAlign w:val="center"/>
          </w:tcPr>
          <w:p w14:paraId="58E82ABC"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1,130,725,992,000</w:t>
            </w:r>
          </w:p>
        </w:tc>
        <w:tc>
          <w:tcPr>
            <w:tcW w:w="1552" w:type="dxa"/>
            <w:vAlign w:val="center"/>
          </w:tcPr>
          <w:p w14:paraId="5DBC65C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1,014,569,077,126</w:t>
            </w:r>
          </w:p>
        </w:tc>
        <w:tc>
          <w:tcPr>
            <w:tcW w:w="1552" w:type="dxa"/>
            <w:vAlign w:val="center"/>
          </w:tcPr>
          <w:p w14:paraId="1F9A852D"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1,014,572,799,438</w:t>
            </w:r>
          </w:p>
        </w:tc>
        <w:tc>
          <w:tcPr>
            <w:tcW w:w="1797" w:type="dxa"/>
            <w:gridSpan w:val="2"/>
            <w:vAlign w:val="center"/>
          </w:tcPr>
          <w:p w14:paraId="05F3D410"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- 116,153,192,562</w:t>
            </w:r>
          </w:p>
        </w:tc>
        <w:tc>
          <w:tcPr>
            <w:tcW w:w="975" w:type="dxa"/>
            <w:vAlign w:val="center"/>
          </w:tcPr>
          <w:p w14:paraId="761B0C94"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- 10.27</w:t>
            </w:r>
          </w:p>
        </w:tc>
      </w:tr>
      <w:tr w:rsidR="000573E6" w:rsidRPr="001D7B1C" w14:paraId="7CB13333"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529DF06E" w14:textId="77777777" w:rsidR="000573E6" w:rsidRPr="001D7B1C" w:rsidRDefault="000573E6" w:rsidP="003142FA">
            <w:pPr>
              <w:overflowPunct w:val="0"/>
              <w:autoSpaceDE w:val="0"/>
              <w:autoSpaceDN w:val="0"/>
              <w:adjustRightInd w:val="0"/>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勞務成本</w:t>
            </w:r>
          </w:p>
        </w:tc>
        <w:tc>
          <w:tcPr>
            <w:tcW w:w="1552" w:type="dxa"/>
            <w:gridSpan w:val="2"/>
            <w:vAlign w:val="center"/>
          </w:tcPr>
          <w:p w14:paraId="101DA0B4"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14,459,268,000</w:t>
            </w:r>
          </w:p>
        </w:tc>
        <w:tc>
          <w:tcPr>
            <w:tcW w:w="1552" w:type="dxa"/>
            <w:vAlign w:val="center"/>
          </w:tcPr>
          <w:p w14:paraId="5BAACCB7"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14,407,144,458</w:t>
            </w:r>
          </w:p>
        </w:tc>
        <w:tc>
          <w:tcPr>
            <w:tcW w:w="1552" w:type="dxa"/>
            <w:vAlign w:val="center"/>
          </w:tcPr>
          <w:p w14:paraId="427C7294"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14,407,144,458</w:t>
            </w:r>
          </w:p>
        </w:tc>
        <w:tc>
          <w:tcPr>
            <w:tcW w:w="1797" w:type="dxa"/>
            <w:gridSpan w:val="2"/>
            <w:vAlign w:val="center"/>
          </w:tcPr>
          <w:p w14:paraId="3B447966"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- 52,123,542</w:t>
            </w:r>
          </w:p>
        </w:tc>
        <w:tc>
          <w:tcPr>
            <w:tcW w:w="975" w:type="dxa"/>
            <w:vAlign w:val="center"/>
          </w:tcPr>
          <w:p w14:paraId="4CF20B88"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- 0.36</w:t>
            </w:r>
          </w:p>
        </w:tc>
      </w:tr>
      <w:tr w:rsidR="000573E6" w:rsidRPr="001D7B1C" w14:paraId="5A7850B1"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350620B7" w14:textId="77777777" w:rsidR="000573E6" w:rsidRPr="001D7B1C" w:rsidRDefault="000573E6" w:rsidP="003142FA">
            <w:pPr>
              <w:overflowPunct w:val="0"/>
              <w:autoSpaceDE w:val="0"/>
              <w:autoSpaceDN w:val="0"/>
              <w:adjustRightInd w:val="0"/>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其他營業成本</w:t>
            </w:r>
          </w:p>
        </w:tc>
        <w:tc>
          <w:tcPr>
            <w:tcW w:w="1552" w:type="dxa"/>
            <w:gridSpan w:val="2"/>
            <w:vAlign w:val="center"/>
          </w:tcPr>
          <w:p w14:paraId="4721E99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11,746,365,000</w:t>
            </w:r>
          </w:p>
        </w:tc>
        <w:tc>
          <w:tcPr>
            <w:tcW w:w="1552" w:type="dxa"/>
            <w:vAlign w:val="center"/>
          </w:tcPr>
          <w:p w14:paraId="7B0C23C4"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20,497,001,975</w:t>
            </w:r>
          </w:p>
        </w:tc>
        <w:tc>
          <w:tcPr>
            <w:tcW w:w="1552" w:type="dxa"/>
            <w:vAlign w:val="center"/>
          </w:tcPr>
          <w:p w14:paraId="1BC52073"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20,497,001,975</w:t>
            </w:r>
          </w:p>
        </w:tc>
        <w:tc>
          <w:tcPr>
            <w:tcW w:w="1797" w:type="dxa"/>
            <w:gridSpan w:val="2"/>
            <w:vAlign w:val="center"/>
          </w:tcPr>
          <w:p w14:paraId="747A9432"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8,750,636,975</w:t>
            </w:r>
          </w:p>
        </w:tc>
        <w:tc>
          <w:tcPr>
            <w:tcW w:w="975" w:type="dxa"/>
            <w:vAlign w:val="center"/>
          </w:tcPr>
          <w:p w14:paraId="1D9439C1"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74.50</w:t>
            </w:r>
          </w:p>
        </w:tc>
      </w:tr>
      <w:tr w:rsidR="000573E6" w:rsidRPr="001D7B1C" w14:paraId="233A96CB"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54BC7D40" w14:textId="77777777" w:rsidR="000573E6" w:rsidRPr="001D7B1C" w:rsidRDefault="000573E6" w:rsidP="003142FA">
            <w:pPr>
              <w:overflowPunct w:val="0"/>
              <w:autoSpaceDE w:val="0"/>
              <w:autoSpaceDN w:val="0"/>
              <w:adjustRightInd w:val="0"/>
              <w:spacing w:line="240" w:lineRule="exact"/>
              <w:ind w:left="57" w:rightChars="10" w:right="24"/>
              <w:jc w:val="distribute"/>
              <w:rPr>
                <w:rFonts w:ascii="標楷體" w:eastAsia="標楷體" w:hAnsi="Times New Roman" w:cs="Times New Roman"/>
                <w:b/>
                <w:color w:val="000000" w:themeColor="text1"/>
                <w:kern w:val="0"/>
                <w:sz w:val="22"/>
                <w:szCs w:val="20"/>
              </w:rPr>
            </w:pPr>
            <w:r w:rsidRPr="001D7B1C">
              <w:rPr>
                <w:rFonts w:ascii="標楷體" w:eastAsia="標楷體" w:hint="eastAsia"/>
                <w:b/>
                <w:noProof/>
                <w:color w:val="000000" w:themeColor="text1"/>
                <w:kern w:val="0"/>
                <w:szCs w:val="24"/>
              </w:rPr>
              <w:t>營業毛利（毛損）</w:t>
            </w:r>
          </w:p>
        </w:tc>
        <w:tc>
          <w:tcPr>
            <w:tcW w:w="1552" w:type="dxa"/>
            <w:gridSpan w:val="2"/>
            <w:vAlign w:val="center"/>
          </w:tcPr>
          <w:p w14:paraId="5E1DF01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51,755,117,000</w:t>
            </w:r>
          </w:p>
        </w:tc>
        <w:tc>
          <w:tcPr>
            <w:tcW w:w="1552" w:type="dxa"/>
            <w:vAlign w:val="center"/>
          </w:tcPr>
          <w:p w14:paraId="3D919002"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25,372,298,656</w:t>
            </w:r>
          </w:p>
        </w:tc>
        <w:tc>
          <w:tcPr>
            <w:tcW w:w="1552" w:type="dxa"/>
            <w:vAlign w:val="center"/>
          </w:tcPr>
          <w:p w14:paraId="144E5FCA"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25,368,576,344</w:t>
            </w:r>
          </w:p>
        </w:tc>
        <w:tc>
          <w:tcPr>
            <w:tcW w:w="1797" w:type="dxa"/>
            <w:gridSpan w:val="2"/>
            <w:vAlign w:val="center"/>
          </w:tcPr>
          <w:p w14:paraId="1DBD91AA"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- 26,386,540,656</w:t>
            </w:r>
          </w:p>
        </w:tc>
        <w:tc>
          <w:tcPr>
            <w:tcW w:w="975" w:type="dxa"/>
            <w:vAlign w:val="center"/>
          </w:tcPr>
          <w:p w14:paraId="0C89F2F7"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- 50.98</w:t>
            </w:r>
          </w:p>
        </w:tc>
      </w:tr>
      <w:tr w:rsidR="000573E6" w:rsidRPr="001D7B1C" w14:paraId="2B7BDD72"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19B7B1E8" w14:textId="77777777" w:rsidR="000573E6" w:rsidRPr="001D7B1C" w:rsidRDefault="000573E6" w:rsidP="003142FA">
            <w:pPr>
              <w:overflowPunct w:val="0"/>
              <w:autoSpaceDE w:val="0"/>
              <w:autoSpaceDN w:val="0"/>
              <w:adjustRightInd w:val="0"/>
              <w:spacing w:line="240" w:lineRule="exact"/>
              <w:ind w:left="57" w:rightChars="10" w:right="24"/>
              <w:jc w:val="distribute"/>
              <w:rPr>
                <w:rFonts w:ascii="標楷體" w:eastAsia="標楷體" w:hAnsi="Times New Roman" w:cs="Times New Roman"/>
                <w:b/>
                <w:color w:val="000000" w:themeColor="text1"/>
                <w:kern w:val="0"/>
                <w:sz w:val="22"/>
                <w:szCs w:val="20"/>
              </w:rPr>
            </w:pPr>
            <w:r w:rsidRPr="001D7B1C">
              <w:rPr>
                <w:rFonts w:ascii="標楷體" w:eastAsia="標楷體" w:hint="eastAsia"/>
                <w:b/>
                <w:noProof/>
                <w:color w:val="000000" w:themeColor="text1"/>
                <w:kern w:val="0"/>
                <w:szCs w:val="24"/>
              </w:rPr>
              <w:t>營業費用</w:t>
            </w:r>
          </w:p>
        </w:tc>
        <w:tc>
          <w:tcPr>
            <w:tcW w:w="1552" w:type="dxa"/>
            <w:gridSpan w:val="2"/>
            <w:vAlign w:val="center"/>
          </w:tcPr>
          <w:p w14:paraId="3730C1B0"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27,754,950,000</w:t>
            </w:r>
          </w:p>
        </w:tc>
        <w:tc>
          <w:tcPr>
            <w:tcW w:w="1552" w:type="dxa"/>
            <w:vAlign w:val="center"/>
          </w:tcPr>
          <w:p w14:paraId="64833D73"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26,405,924,315</w:t>
            </w:r>
          </w:p>
        </w:tc>
        <w:tc>
          <w:tcPr>
            <w:tcW w:w="1552" w:type="dxa"/>
            <w:vAlign w:val="center"/>
          </w:tcPr>
          <w:p w14:paraId="19D94DA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26,405,924,315</w:t>
            </w:r>
          </w:p>
        </w:tc>
        <w:tc>
          <w:tcPr>
            <w:tcW w:w="1797" w:type="dxa"/>
            <w:gridSpan w:val="2"/>
            <w:vAlign w:val="center"/>
          </w:tcPr>
          <w:p w14:paraId="4085CB13"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- 1,349,025,685</w:t>
            </w:r>
          </w:p>
        </w:tc>
        <w:tc>
          <w:tcPr>
            <w:tcW w:w="975" w:type="dxa"/>
            <w:vAlign w:val="center"/>
          </w:tcPr>
          <w:p w14:paraId="67CC80F3"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- 4.86</w:t>
            </w:r>
          </w:p>
        </w:tc>
      </w:tr>
      <w:tr w:rsidR="000573E6" w:rsidRPr="001D7B1C" w14:paraId="144ED5E1"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49EB18DC" w14:textId="77777777" w:rsidR="000573E6" w:rsidRPr="001D7B1C" w:rsidRDefault="000573E6" w:rsidP="003142FA">
            <w:pPr>
              <w:overflowPunct w:val="0"/>
              <w:autoSpaceDE w:val="0"/>
              <w:autoSpaceDN w:val="0"/>
              <w:adjustRightInd w:val="0"/>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行銷費用</w:t>
            </w:r>
          </w:p>
        </w:tc>
        <w:tc>
          <w:tcPr>
            <w:tcW w:w="1552" w:type="dxa"/>
            <w:gridSpan w:val="2"/>
            <w:vAlign w:val="center"/>
          </w:tcPr>
          <w:p w14:paraId="5B257D79"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22,626,106,000</w:t>
            </w:r>
          </w:p>
        </w:tc>
        <w:tc>
          <w:tcPr>
            <w:tcW w:w="1552" w:type="dxa"/>
            <w:vAlign w:val="center"/>
          </w:tcPr>
          <w:p w14:paraId="484B64B9"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21,857,068,822</w:t>
            </w:r>
          </w:p>
        </w:tc>
        <w:tc>
          <w:tcPr>
            <w:tcW w:w="1552" w:type="dxa"/>
            <w:vAlign w:val="center"/>
          </w:tcPr>
          <w:p w14:paraId="0F63D7EA"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21,857,068,822</w:t>
            </w:r>
          </w:p>
        </w:tc>
        <w:tc>
          <w:tcPr>
            <w:tcW w:w="1797" w:type="dxa"/>
            <w:gridSpan w:val="2"/>
            <w:vAlign w:val="center"/>
          </w:tcPr>
          <w:p w14:paraId="045EE329"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- 769,037,178</w:t>
            </w:r>
          </w:p>
        </w:tc>
        <w:tc>
          <w:tcPr>
            <w:tcW w:w="975" w:type="dxa"/>
            <w:vAlign w:val="center"/>
          </w:tcPr>
          <w:p w14:paraId="473D4362"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- 3.40</w:t>
            </w:r>
          </w:p>
        </w:tc>
      </w:tr>
      <w:tr w:rsidR="000573E6" w:rsidRPr="001D7B1C" w14:paraId="58D587CB"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2F6FD2F5" w14:textId="77777777" w:rsidR="000573E6" w:rsidRPr="001D7B1C" w:rsidRDefault="000573E6" w:rsidP="003142FA">
            <w:pPr>
              <w:overflowPunct w:val="0"/>
              <w:autoSpaceDE w:val="0"/>
              <w:autoSpaceDN w:val="0"/>
              <w:adjustRightInd w:val="0"/>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管理費用</w:t>
            </w:r>
          </w:p>
        </w:tc>
        <w:tc>
          <w:tcPr>
            <w:tcW w:w="1552" w:type="dxa"/>
            <w:gridSpan w:val="2"/>
            <w:vAlign w:val="center"/>
          </w:tcPr>
          <w:p w14:paraId="6FFCE003"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1,765,350,000</w:t>
            </w:r>
          </w:p>
        </w:tc>
        <w:tc>
          <w:tcPr>
            <w:tcW w:w="1552" w:type="dxa"/>
            <w:vAlign w:val="center"/>
          </w:tcPr>
          <w:p w14:paraId="532AB937"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1,759,268,727</w:t>
            </w:r>
          </w:p>
        </w:tc>
        <w:tc>
          <w:tcPr>
            <w:tcW w:w="1552" w:type="dxa"/>
            <w:vAlign w:val="center"/>
          </w:tcPr>
          <w:p w14:paraId="29106300"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1,759,268,727</w:t>
            </w:r>
          </w:p>
        </w:tc>
        <w:tc>
          <w:tcPr>
            <w:tcW w:w="1797" w:type="dxa"/>
            <w:gridSpan w:val="2"/>
            <w:vAlign w:val="center"/>
          </w:tcPr>
          <w:p w14:paraId="74B2BFAD"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- 6,081,273</w:t>
            </w:r>
          </w:p>
        </w:tc>
        <w:tc>
          <w:tcPr>
            <w:tcW w:w="975" w:type="dxa"/>
            <w:vAlign w:val="center"/>
          </w:tcPr>
          <w:p w14:paraId="08705766"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- 0.34</w:t>
            </w:r>
          </w:p>
        </w:tc>
      </w:tr>
      <w:tr w:rsidR="000573E6" w:rsidRPr="001D7B1C" w14:paraId="0815F5DD"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12C7693D" w14:textId="77777777" w:rsidR="000573E6" w:rsidRPr="001D7B1C" w:rsidRDefault="000573E6" w:rsidP="003142FA">
            <w:pPr>
              <w:overflowPunct w:val="0"/>
              <w:autoSpaceDE w:val="0"/>
              <w:autoSpaceDN w:val="0"/>
              <w:adjustRightInd w:val="0"/>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其他營業費用</w:t>
            </w:r>
          </w:p>
        </w:tc>
        <w:tc>
          <w:tcPr>
            <w:tcW w:w="1552" w:type="dxa"/>
            <w:gridSpan w:val="2"/>
            <w:vAlign w:val="center"/>
          </w:tcPr>
          <w:p w14:paraId="071D119F"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3,363,494,000</w:t>
            </w:r>
          </w:p>
        </w:tc>
        <w:tc>
          <w:tcPr>
            <w:tcW w:w="1552" w:type="dxa"/>
            <w:vAlign w:val="center"/>
          </w:tcPr>
          <w:p w14:paraId="0139A6A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2,789,586,766</w:t>
            </w:r>
          </w:p>
        </w:tc>
        <w:tc>
          <w:tcPr>
            <w:tcW w:w="1552" w:type="dxa"/>
            <w:vAlign w:val="center"/>
          </w:tcPr>
          <w:p w14:paraId="1BBC113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2,789,586,766</w:t>
            </w:r>
          </w:p>
        </w:tc>
        <w:tc>
          <w:tcPr>
            <w:tcW w:w="1797" w:type="dxa"/>
            <w:gridSpan w:val="2"/>
            <w:vAlign w:val="center"/>
          </w:tcPr>
          <w:p w14:paraId="18EE3B90"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- 573,907,234</w:t>
            </w:r>
          </w:p>
        </w:tc>
        <w:tc>
          <w:tcPr>
            <w:tcW w:w="975" w:type="dxa"/>
            <w:vAlign w:val="center"/>
          </w:tcPr>
          <w:p w14:paraId="066FBF99"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- 17.06</w:t>
            </w:r>
          </w:p>
        </w:tc>
      </w:tr>
      <w:tr w:rsidR="000573E6" w:rsidRPr="001D7B1C" w14:paraId="6A143705"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4D85CDA1" w14:textId="77777777" w:rsidR="000573E6" w:rsidRPr="001D7B1C" w:rsidRDefault="000573E6" w:rsidP="003142FA">
            <w:pPr>
              <w:overflowPunct w:val="0"/>
              <w:autoSpaceDE w:val="0"/>
              <w:autoSpaceDN w:val="0"/>
              <w:adjustRightInd w:val="0"/>
              <w:spacing w:line="240" w:lineRule="exact"/>
              <w:ind w:left="57" w:rightChars="10" w:right="24"/>
              <w:jc w:val="distribute"/>
              <w:rPr>
                <w:rFonts w:ascii="標楷體" w:eastAsia="標楷體"/>
                <w:b/>
                <w:noProof/>
                <w:color w:val="000000" w:themeColor="text1"/>
                <w:kern w:val="0"/>
                <w:szCs w:val="24"/>
              </w:rPr>
            </w:pPr>
            <w:r w:rsidRPr="001D7B1C">
              <w:rPr>
                <w:rFonts w:ascii="標楷體" w:eastAsia="標楷體" w:hint="eastAsia"/>
                <w:b/>
                <w:noProof/>
                <w:color w:val="000000" w:themeColor="text1"/>
                <w:kern w:val="0"/>
                <w:szCs w:val="24"/>
              </w:rPr>
              <w:t>營業利益（損失）</w:t>
            </w:r>
          </w:p>
        </w:tc>
        <w:tc>
          <w:tcPr>
            <w:tcW w:w="1552" w:type="dxa"/>
            <w:gridSpan w:val="2"/>
            <w:vAlign w:val="center"/>
          </w:tcPr>
          <w:p w14:paraId="212E6D5F"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24,000,167,000</w:t>
            </w:r>
          </w:p>
        </w:tc>
        <w:tc>
          <w:tcPr>
            <w:tcW w:w="1552" w:type="dxa"/>
            <w:vAlign w:val="center"/>
          </w:tcPr>
          <w:p w14:paraId="0D26A96F"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- 1,033,625,659</w:t>
            </w:r>
          </w:p>
        </w:tc>
        <w:tc>
          <w:tcPr>
            <w:tcW w:w="1552" w:type="dxa"/>
            <w:vAlign w:val="center"/>
          </w:tcPr>
          <w:p w14:paraId="1F3ECB96"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- 1,037,347,971</w:t>
            </w:r>
          </w:p>
        </w:tc>
        <w:tc>
          <w:tcPr>
            <w:tcW w:w="1797" w:type="dxa"/>
            <w:gridSpan w:val="2"/>
            <w:vAlign w:val="center"/>
          </w:tcPr>
          <w:p w14:paraId="4714FF2D"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- 25,037,514,971</w:t>
            </w:r>
          </w:p>
        </w:tc>
        <w:tc>
          <w:tcPr>
            <w:tcW w:w="975" w:type="dxa"/>
            <w:vAlign w:val="center"/>
          </w:tcPr>
          <w:p w14:paraId="0B8E3858"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w:t>
            </w:r>
          </w:p>
        </w:tc>
      </w:tr>
      <w:tr w:rsidR="000573E6" w:rsidRPr="001D7B1C" w14:paraId="7A54614B"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248FBDB8" w14:textId="77777777" w:rsidR="000573E6" w:rsidRPr="001D7B1C" w:rsidRDefault="000573E6" w:rsidP="003142FA">
            <w:pPr>
              <w:overflowPunct w:val="0"/>
              <w:autoSpaceDE w:val="0"/>
              <w:autoSpaceDN w:val="0"/>
              <w:adjustRightInd w:val="0"/>
              <w:spacing w:line="240" w:lineRule="exact"/>
              <w:ind w:left="57" w:rightChars="10" w:right="24"/>
              <w:jc w:val="distribute"/>
              <w:rPr>
                <w:rFonts w:ascii="標楷體" w:eastAsia="標楷體"/>
                <w:b/>
                <w:noProof/>
                <w:color w:val="000000" w:themeColor="text1"/>
                <w:kern w:val="0"/>
                <w:szCs w:val="24"/>
              </w:rPr>
            </w:pPr>
            <w:r w:rsidRPr="001D7B1C">
              <w:rPr>
                <w:rFonts w:ascii="標楷體" w:eastAsia="標楷體" w:hint="eastAsia"/>
                <w:b/>
                <w:noProof/>
                <w:color w:val="000000" w:themeColor="text1"/>
                <w:kern w:val="0"/>
                <w:szCs w:val="24"/>
              </w:rPr>
              <w:t>營業外收入</w:t>
            </w:r>
          </w:p>
        </w:tc>
        <w:tc>
          <w:tcPr>
            <w:tcW w:w="1552" w:type="dxa"/>
            <w:gridSpan w:val="2"/>
            <w:vAlign w:val="center"/>
          </w:tcPr>
          <w:p w14:paraId="396DFBD5"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3,438,112,000</w:t>
            </w:r>
          </w:p>
        </w:tc>
        <w:tc>
          <w:tcPr>
            <w:tcW w:w="1552" w:type="dxa"/>
            <w:vAlign w:val="center"/>
          </w:tcPr>
          <w:p w14:paraId="4B62F8DD"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10,966,456,967</w:t>
            </w:r>
          </w:p>
        </w:tc>
        <w:tc>
          <w:tcPr>
            <w:tcW w:w="1552" w:type="dxa"/>
            <w:vAlign w:val="center"/>
          </w:tcPr>
          <w:p w14:paraId="2EF21200"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10,983,211,870</w:t>
            </w:r>
          </w:p>
        </w:tc>
        <w:tc>
          <w:tcPr>
            <w:tcW w:w="1797" w:type="dxa"/>
            <w:gridSpan w:val="2"/>
            <w:vAlign w:val="center"/>
          </w:tcPr>
          <w:p w14:paraId="17A94A11"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7,545,099,870</w:t>
            </w:r>
          </w:p>
        </w:tc>
        <w:tc>
          <w:tcPr>
            <w:tcW w:w="975" w:type="dxa"/>
            <w:vAlign w:val="center"/>
          </w:tcPr>
          <w:p w14:paraId="548B2D44"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219.45</w:t>
            </w:r>
          </w:p>
        </w:tc>
      </w:tr>
      <w:tr w:rsidR="000573E6" w:rsidRPr="001D7B1C" w14:paraId="2A3DF91E"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1225610D" w14:textId="77777777" w:rsidR="000573E6" w:rsidRPr="001D7B1C" w:rsidRDefault="000573E6" w:rsidP="001928B5">
            <w:pPr>
              <w:overflowPunct w:val="0"/>
              <w:autoSpaceDE w:val="0"/>
              <w:autoSpaceDN w:val="0"/>
              <w:adjustRightInd w:val="0"/>
              <w:spacing w:line="300" w:lineRule="exact"/>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採用權益法認列之關聯企業及合資利益之份額</w:t>
            </w:r>
          </w:p>
        </w:tc>
        <w:tc>
          <w:tcPr>
            <w:tcW w:w="1552" w:type="dxa"/>
            <w:gridSpan w:val="2"/>
            <w:vAlign w:val="center"/>
          </w:tcPr>
          <w:p w14:paraId="3F08EB4B"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412,682,000</w:t>
            </w:r>
          </w:p>
        </w:tc>
        <w:tc>
          <w:tcPr>
            <w:tcW w:w="1552" w:type="dxa"/>
            <w:vAlign w:val="center"/>
          </w:tcPr>
          <w:p w14:paraId="54375F3B"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497,465,274</w:t>
            </w:r>
          </w:p>
        </w:tc>
        <w:tc>
          <w:tcPr>
            <w:tcW w:w="1552" w:type="dxa"/>
            <w:vAlign w:val="center"/>
          </w:tcPr>
          <w:p w14:paraId="6B4D431B"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514,220,177</w:t>
            </w:r>
          </w:p>
        </w:tc>
        <w:tc>
          <w:tcPr>
            <w:tcW w:w="1797" w:type="dxa"/>
            <w:gridSpan w:val="2"/>
            <w:vAlign w:val="center"/>
          </w:tcPr>
          <w:p w14:paraId="0E145980"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101,538,177</w:t>
            </w:r>
          </w:p>
        </w:tc>
        <w:tc>
          <w:tcPr>
            <w:tcW w:w="975" w:type="dxa"/>
            <w:vAlign w:val="center"/>
          </w:tcPr>
          <w:p w14:paraId="3DBA2C30"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24.60</w:t>
            </w:r>
          </w:p>
        </w:tc>
      </w:tr>
      <w:tr w:rsidR="000573E6" w:rsidRPr="001D7B1C" w14:paraId="10A57D10" w14:textId="77777777" w:rsidTr="00F84EF0">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hRule="exact" w:val="397"/>
        </w:trPr>
        <w:tc>
          <w:tcPr>
            <w:tcW w:w="2777" w:type="dxa"/>
            <w:vAlign w:val="center"/>
          </w:tcPr>
          <w:p w14:paraId="268AB8E9" w14:textId="77777777" w:rsidR="000573E6" w:rsidRPr="001D7B1C" w:rsidRDefault="000573E6" w:rsidP="003142FA">
            <w:pPr>
              <w:overflowPunct w:val="0"/>
              <w:autoSpaceDE w:val="0"/>
              <w:autoSpaceDN w:val="0"/>
              <w:adjustRightInd w:val="0"/>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其他營業外收入</w:t>
            </w:r>
          </w:p>
        </w:tc>
        <w:tc>
          <w:tcPr>
            <w:tcW w:w="1552" w:type="dxa"/>
            <w:gridSpan w:val="2"/>
            <w:vAlign w:val="center"/>
          </w:tcPr>
          <w:p w14:paraId="32E48149"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3,025,430,000</w:t>
            </w:r>
          </w:p>
        </w:tc>
        <w:tc>
          <w:tcPr>
            <w:tcW w:w="1552" w:type="dxa"/>
            <w:vAlign w:val="center"/>
          </w:tcPr>
          <w:p w14:paraId="0340A1AB"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10,468,991,693</w:t>
            </w:r>
          </w:p>
        </w:tc>
        <w:tc>
          <w:tcPr>
            <w:tcW w:w="1552" w:type="dxa"/>
            <w:vAlign w:val="center"/>
          </w:tcPr>
          <w:p w14:paraId="6186CFEC"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10,468,991,693</w:t>
            </w:r>
          </w:p>
        </w:tc>
        <w:tc>
          <w:tcPr>
            <w:tcW w:w="1797" w:type="dxa"/>
            <w:gridSpan w:val="2"/>
            <w:vAlign w:val="center"/>
          </w:tcPr>
          <w:p w14:paraId="0BE3706C"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7,443,561,693</w:t>
            </w:r>
          </w:p>
        </w:tc>
        <w:tc>
          <w:tcPr>
            <w:tcW w:w="975" w:type="dxa"/>
            <w:vAlign w:val="center"/>
          </w:tcPr>
          <w:p w14:paraId="2F5CA7F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246.03</w:t>
            </w:r>
          </w:p>
        </w:tc>
      </w:tr>
      <w:tr w:rsidR="000573E6" w:rsidRPr="001D7B1C" w14:paraId="65646756"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37BB94B9" w14:textId="77777777" w:rsidR="000573E6" w:rsidRPr="001D7B1C" w:rsidRDefault="000573E6" w:rsidP="003142FA">
            <w:pPr>
              <w:overflowPunct w:val="0"/>
              <w:autoSpaceDE w:val="0"/>
              <w:autoSpaceDN w:val="0"/>
              <w:adjustRightInd w:val="0"/>
              <w:spacing w:line="240" w:lineRule="exact"/>
              <w:ind w:left="57" w:rightChars="10" w:right="24"/>
              <w:jc w:val="distribute"/>
              <w:rPr>
                <w:rFonts w:ascii="標楷體" w:eastAsia="標楷體" w:hAnsi="Times New Roman" w:cs="Times New Roman"/>
                <w:b/>
                <w:color w:val="000000" w:themeColor="text1"/>
                <w:kern w:val="0"/>
                <w:sz w:val="22"/>
                <w:szCs w:val="20"/>
              </w:rPr>
            </w:pPr>
            <w:r w:rsidRPr="001D7B1C">
              <w:rPr>
                <w:rFonts w:ascii="標楷體" w:eastAsia="標楷體" w:hint="eastAsia"/>
                <w:b/>
                <w:noProof/>
                <w:color w:val="000000" w:themeColor="text1"/>
                <w:kern w:val="0"/>
                <w:szCs w:val="24"/>
              </w:rPr>
              <w:t>營業外費用</w:t>
            </w:r>
          </w:p>
        </w:tc>
        <w:tc>
          <w:tcPr>
            <w:tcW w:w="1552" w:type="dxa"/>
            <w:gridSpan w:val="2"/>
            <w:vAlign w:val="center"/>
          </w:tcPr>
          <w:p w14:paraId="324542B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19,566,344,000</w:t>
            </w:r>
          </w:p>
        </w:tc>
        <w:tc>
          <w:tcPr>
            <w:tcW w:w="1552" w:type="dxa"/>
            <w:vAlign w:val="center"/>
          </w:tcPr>
          <w:p w14:paraId="261E3C15"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18,298,057,895</w:t>
            </w:r>
          </w:p>
        </w:tc>
        <w:tc>
          <w:tcPr>
            <w:tcW w:w="1552" w:type="dxa"/>
            <w:vAlign w:val="center"/>
          </w:tcPr>
          <w:p w14:paraId="70F3A8EC"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18,298,057,895</w:t>
            </w:r>
          </w:p>
        </w:tc>
        <w:tc>
          <w:tcPr>
            <w:tcW w:w="1797" w:type="dxa"/>
            <w:gridSpan w:val="2"/>
            <w:vAlign w:val="center"/>
          </w:tcPr>
          <w:p w14:paraId="4EA467E2"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- 1,268,286,105</w:t>
            </w:r>
          </w:p>
        </w:tc>
        <w:tc>
          <w:tcPr>
            <w:tcW w:w="975" w:type="dxa"/>
            <w:vAlign w:val="center"/>
          </w:tcPr>
          <w:p w14:paraId="14323693"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- 6.48</w:t>
            </w:r>
          </w:p>
        </w:tc>
      </w:tr>
      <w:tr w:rsidR="000573E6" w:rsidRPr="001D7B1C" w14:paraId="34A7D0FA"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57DD4873" w14:textId="77777777" w:rsidR="000573E6" w:rsidRPr="001D7B1C" w:rsidRDefault="000573E6" w:rsidP="003142FA">
            <w:pPr>
              <w:overflowPunct w:val="0"/>
              <w:autoSpaceDE w:val="0"/>
              <w:autoSpaceDN w:val="0"/>
              <w:adjustRightInd w:val="0"/>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財務成本</w:t>
            </w:r>
          </w:p>
        </w:tc>
        <w:tc>
          <w:tcPr>
            <w:tcW w:w="1552" w:type="dxa"/>
            <w:gridSpan w:val="2"/>
            <w:vAlign w:val="center"/>
          </w:tcPr>
          <w:p w14:paraId="5F31476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14,324,993,000</w:t>
            </w:r>
          </w:p>
        </w:tc>
        <w:tc>
          <w:tcPr>
            <w:tcW w:w="1552" w:type="dxa"/>
            <w:vAlign w:val="center"/>
          </w:tcPr>
          <w:p w14:paraId="008E3722"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11,472,837,400</w:t>
            </w:r>
          </w:p>
        </w:tc>
        <w:tc>
          <w:tcPr>
            <w:tcW w:w="1552" w:type="dxa"/>
            <w:vAlign w:val="center"/>
          </w:tcPr>
          <w:p w14:paraId="6AE5C39A"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11,472,837,400</w:t>
            </w:r>
          </w:p>
        </w:tc>
        <w:tc>
          <w:tcPr>
            <w:tcW w:w="1797" w:type="dxa"/>
            <w:gridSpan w:val="2"/>
            <w:vAlign w:val="center"/>
          </w:tcPr>
          <w:p w14:paraId="0B8DEA41"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- 2,852,155,600</w:t>
            </w:r>
          </w:p>
        </w:tc>
        <w:tc>
          <w:tcPr>
            <w:tcW w:w="975" w:type="dxa"/>
            <w:vAlign w:val="center"/>
          </w:tcPr>
          <w:p w14:paraId="5E606FA4"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- 19.91</w:t>
            </w:r>
          </w:p>
        </w:tc>
      </w:tr>
      <w:tr w:rsidR="000573E6" w:rsidRPr="001D7B1C" w14:paraId="151C4331"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2508DDF7" w14:textId="77777777" w:rsidR="000573E6" w:rsidRPr="001D7B1C" w:rsidRDefault="000573E6" w:rsidP="003142FA">
            <w:pPr>
              <w:overflowPunct w:val="0"/>
              <w:autoSpaceDE w:val="0"/>
              <w:autoSpaceDN w:val="0"/>
              <w:adjustRightInd w:val="0"/>
              <w:ind w:leftChars="100" w:left="240" w:right="57"/>
              <w:jc w:val="distribute"/>
              <w:rPr>
                <w:rFonts w:ascii="標楷體" w:eastAsia="標楷體" w:hAnsi="Times New Roman" w:cs="Times New Roman"/>
                <w:color w:val="000000" w:themeColor="text1"/>
                <w:kern w:val="0"/>
                <w:sz w:val="22"/>
                <w:szCs w:val="20"/>
              </w:rPr>
            </w:pPr>
            <w:r w:rsidRPr="001D7B1C">
              <w:rPr>
                <w:rFonts w:ascii="標楷體" w:eastAsia="標楷體" w:hAnsi="Times New Roman" w:cs="Times New Roman" w:hint="eastAsia"/>
                <w:noProof/>
                <w:color w:val="000000" w:themeColor="text1"/>
                <w:kern w:val="0"/>
                <w:sz w:val="22"/>
                <w:szCs w:val="20"/>
              </w:rPr>
              <w:t>其他營業外費用</w:t>
            </w:r>
          </w:p>
        </w:tc>
        <w:tc>
          <w:tcPr>
            <w:tcW w:w="1552" w:type="dxa"/>
            <w:gridSpan w:val="2"/>
            <w:vAlign w:val="center"/>
          </w:tcPr>
          <w:p w14:paraId="603809B8"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5,241,351,000</w:t>
            </w:r>
          </w:p>
        </w:tc>
        <w:tc>
          <w:tcPr>
            <w:tcW w:w="1552" w:type="dxa"/>
            <w:vAlign w:val="center"/>
          </w:tcPr>
          <w:p w14:paraId="60D9D280"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6,825,220,495</w:t>
            </w:r>
          </w:p>
        </w:tc>
        <w:tc>
          <w:tcPr>
            <w:tcW w:w="1552" w:type="dxa"/>
            <w:vAlign w:val="center"/>
          </w:tcPr>
          <w:p w14:paraId="1F6D5F9B"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6,825,220,495</w:t>
            </w:r>
          </w:p>
        </w:tc>
        <w:tc>
          <w:tcPr>
            <w:tcW w:w="1797" w:type="dxa"/>
            <w:gridSpan w:val="2"/>
            <w:vAlign w:val="center"/>
          </w:tcPr>
          <w:p w14:paraId="41F96E63"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1,583,869,495</w:t>
            </w:r>
          </w:p>
        </w:tc>
        <w:tc>
          <w:tcPr>
            <w:tcW w:w="975" w:type="dxa"/>
            <w:vAlign w:val="center"/>
          </w:tcPr>
          <w:p w14:paraId="190CA4D5"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color w:val="000000" w:themeColor="text1"/>
                <w:kern w:val="0"/>
                <w:sz w:val="18"/>
                <w:szCs w:val="18"/>
              </w:rPr>
            </w:pPr>
            <w:r w:rsidRPr="001D7B1C">
              <w:rPr>
                <w:rFonts w:ascii="新細明體" w:eastAsia="新細明體" w:hAnsi="新細明體" w:cs="Times New Roman"/>
                <w:noProof/>
                <w:color w:val="000000" w:themeColor="text1"/>
                <w:kern w:val="0"/>
                <w:sz w:val="18"/>
                <w:szCs w:val="18"/>
              </w:rPr>
              <w:t>30.22</w:t>
            </w:r>
          </w:p>
        </w:tc>
      </w:tr>
      <w:tr w:rsidR="000573E6" w:rsidRPr="001D7B1C" w14:paraId="3B6C06FA" w14:textId="77777777" w:rsidTr="001928B5">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hRule="exact" w:val="397"/>
        </w:trPr>
        <w:tc>
          <w:tcPr>
            <w:tcW w:w="2777" w:type="dxa"/>
            <w:vAlign w:val="center"/>
          </w:tcPr>
          <w:p w14:paraId="784A7109" w14:textId="77777777" w:rsidR="000573E6" w:rsidRPr="001D7B1C" w:rsidRDefault="000573E6" w:rsidP="003142FA">
            <w:pPr>
              <w:overflowPunct w:val="0"/>
              <w:autoSpaceDE w:val="0"/>
              <w:autoSpaceDN w:val="0"/>
              <w:adjustRightInd w:val="0"/>
              <w:spacing w:line="240" w:lineRule="exact"/>
              <w:ind w:left="57" w:rightChars="10" w:right="24"/>
              <w:jc w:val="distribute"/>
              <w:rPr>
                <w:rFonts w:ascii="標楷體" w:eastAsia="標楷體"/>
                <w:b/>
                <w:noProof/>
                <w:color w:val="000000" w:themeColor="text1"/>
                <w:kern w:val="0"/>
                <w:szCs w:val="24"/>
              </w:rPr>
            </w:pPr>
            <w:r w:rsidRPr="001D7B1C">
              <w:rPr>
                <w:rFonts w:ascii="標楷體" w:eastAsia="標楷體" w:hint="eastAsia"/>
                <w:b/>
                <w:noProof/>
                <w:color w:val="000000" w:themeColor="text1"/>
                <w:kern w:val="0"/>
                <w:szCs w:val="24"/>
              </w:rPr>
              <w:t>營業外利益（損失）</w:t>
            </w:r>
          </w:p>
        </w:tc>
        <w:tc>
          <w:tcPr>
            <w:tcW w:w="1552" w:type="dxa"/>
            <w:gridSpan w:val="2"/>
            <w:vAlign w:val="center"/>
          </w:tcPr>
          <w:p w14:paraId="5ADF55FC"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- 16,128,232,000</w:t>
            </w:r>
          </w:p>
        </w:tc>
        <w:tc>
          <w:tcPr>
            <w:tcW w:w="1552" w:type="dxa"/>
            <w:vAlign w:val="center"/>
          </w:tcPr>
          <w:p w14:paraId="44F29E28"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- 7,331,600,928</w:t>
            </w:r>
          </w:p>
        </w:tc>
        <w:tc>
          <w:tcPr>
            <w:tcW w:w="1552" w:type="dxa"/>
            <w:vAlign w:val="center"/>
          </w:tcPr>
          <w:p w14:paraId="2AAA36C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- 7,314,846,025</w:t>
            </w:r>
          </w:p>
        </w:tc>
        <w:tc>
          <w:tcPr>
            <w:tcW w:w="1797" w:type="dxa"/>
            <w:gridSpan w:val="2"/>
            <w:vAlign w:val="center"/>
          </w:tcPr>
          <w:p w14:paraId="5F05413E"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8,813,385,975</w:t>
            </w:r>
          </w:p>
        </w:tc>
        <w:tc>
          <w:tcPr>
            <w:tcW w:w="975" w:type="dxa"/>
            <w:vAlign w:val="center"/>
          </w:tcPr>
          <w:p w14:paraId="67A4E181"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- 54.65</w:t>
            </w:r>
          </w:p>
        </w:tc>
      </w:tr>
      <w:tr w:rsidR="000573E6" w:rsidRPr="001D7B1C" w14:paraId="6FD0EF41"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3A547AFD" w14:textId="77777777" w:rsidR="000573E6" w:rsidRPr="001D7B1C" w:rsidRDefault="000573E6" w:rsidP="003142FA">
            <w:pPr>
              <w:overflowPunct w:val="0"/>
              <w:autoSpaceDE w:val="0"/>
              <w:autoSpaceDN w:val="0"/>
              <w:adjustRightInd w:val="0"/>
              <w:spacing w:line="240" w:lineRule="exact"/>
              <w:ind w:left="57" w:rightChars="10" w:right="24"/>
              <w:jc w:val="distribute"/>
              <w:rPr>
                <w:rFonts w:ascii="標楷體" w:eastAsia="標楷體"/>
                <w:b/>
                <w:noProof/>
                <w:color w:val="000000" w:themeColor="text1"/>
                <w:kern w:val="0"/>
                <w:szCs w:val="24"/>
              </w:rPr>
            </w:pPr>
            <w:r w:rsidRPr="001D7B1C">
              <w:rPr>
                <w:rFonts w:ascii="標楷體" w:eastAsia="標楷體" w:hint="eastAsia"/>
                <w:b/>
                <w:noProof/>
                <w:color w:val="000000" w:themeColor="text1"/>
                <w:kern w:val="0"/>
                <w:szCs w:val="24"/>
              </w:rPr>
              <w:t>稅前淨利（淨損）</w:t>
            </w:r>
          </w:p>
        </w:tc>
        <w:tc>
          <w:tcPr>
            <w:tcW w:w="1552" w:type="dxa"/>
            <w:gridSpan w:val="2"/>
            <w:vAlign w:val="center"/>
          </w:tcPr>
          <w:p w14:paraId="55FF1167"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7,871,935,000</w:t>
            </w:r>
          </w:p>
        </w:tc>
        <w:tc>
          <w:tcPr>
            <w:tcW w:w="1552" w:type="dxa"/>
            <w:vAlign w:val="center"/>
          </w:tcPr>
          <w:p w14:paraId="354B7FEC"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- 8,365,226,587</w:t>
            </w:r>
          </w:p>
        </w:tc>
        <w:tc>
          <w:tcPr>
            <w:tcW w:w="1552" w:type="dxa"/>
            <w:vAlign w:val="center"/>
          </w:tcPr>
          <w:p w14:paraId="2C7762F8"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- 8,352,193,996</w:t>
            </w:r>
          </w:p>
        </w:tc>
        <w:tc>
          <w:tcPr>
            <w:tcW w:w="1797" w:type="dxa"/>
            <w:gridSpan w:val="2"/>
            <w:vAlign w:val="center"/>
          </w:tcPr>
          <w:p w14:paraId="7B1C7C96"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- 16,224,128,996</w:t>
            </w:r>
          </w:p>
        </w:tc>
        <w:tc>
          <w:tcPr>
            <w:tcW w:w="975" w:type="dxa"/>
            <w:vAlign w:val="center"/>
          </w:tcPr>
          <w:p w14:paraId="0EE4850D"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w:t>
            </w:r>
          </w:p>
        </w:tc>
      </w:tr>
      <w:tr w:rsidR="000573E6" w:rsidRPr="001D7B1C" w14:paraId="325F97BE"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3D777EE9" w14:textId="77777777" w:rsidR="000573E6" w:rsidRPr="001D7B1C" w:rsidRDefault="000573E6" w:rsidP="003142FA">
            <w:pPr>
              <w:overflowPunct w:val="0"/>
              <w:autoSpaceDE w:val="0"/>
              <w:autoSpaceDN w:val="0"/>
              <w:adjustRightInd w:val="0"/>
              <w:spacing w:line="240" w:lineRule="exact"/>
              <w:ind w:left="57" w:rightChars="10" w:right="24"/>
              <w:jc w:val="distribute"/>
              <w:rPr>
                <w:rFonts w:ascii="標楷體" w:eastAsia="標楷體"/>
                <w:b/>
                <w:noProof/>
                <w:color w:val="000000" w:themeColor="text1"/>
                <w:kern w:val="0"/>
                <w:szCs w:val="24"/>
              </w:rPr>
            </w:pPr>
            <w:r w:rsidRPr="001D7B1C">
              <w:rPr>
                <w:rFonts w:ascii="標楷體" w:eastAsia="標楷體" w:hint="eastAsia"/>
                <w:b/>
                <w:noProof/>
                <w:color w:val="000000" w:themeColor="text1"/>
                <w:kern w:val="0"/>
                <w:szCs w:val="24"/>
              </w:rPr>
              <w:t>所得稅費用（利益）</w:t>
            </w:r>
          </w:p>
        </w:tc>
        <w:tc>
          <w:tcPr>
            <w:tcW w:w="1552" w:type="dxa"/>
            <w:gridSpan w:val="2"/>
            <w:vAlign w:val="center"/>
          </w:tcPr>
          <w:p w14:paraId="2C4C7282"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1,498,243,000</w:t>
            </w:r>
          </w:p>
        </w:tc>
        <w:tc>
          <w:tcPr>
            <w:tcW w:w="1552" w:type="dxa"/>
            <w:vAlign w:val="center"/>
          </w:tcPr>
          <w:p w14:paraId="0BD1B21B"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- 16,178,876</w:t>
            </w:r>
          </w:p>
        </w:tc>
        <w:tc>
          <w:tcPr>
            <w:tcW w:w="1552" w:type="dxa"/>
            <w:vAlign w:val="center"/>
          </w:tcPr>
          <w:p w14:paraId="06AA773A"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2,682,746,610</w:t>
            </w:r>
          </w:p>
        </w:tc>
        <w:tc>
          <w:tcPr>
            <w:tcW w:w="1797" w:type="dxa"/>
            <w:gridSpan w:val="2"/>
            <w:vAlign w:val="center"/>
          </w:tcPr>
          <w:p w14:paraId="54AC8F23"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1,184,503,610</w:t>
            </w:r>
          </w:p>
        </w:tc>
        <w:tc>
          <w:tcPr>
            <w:tcW w:w="975" w:type="dxa"/>
            <w:vAlign w:val="center"/>
          </w:tcPr>
          <w:p w14:paraId="7AFC0BDA"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79.06</w:t>
            </w:r>
          </w:p>
        </w:tc>
      </w:tr>
      <w:tr w:rsidR="000573E6" w:rsidRPr="001D7B1C" w14:paraId="7E48F03A" w14:textId="77777777" w:rsidTr="00494467">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369"/>
        </w:trPr>
        <w:tc>
          <w:tcPr>
            <w:tcW w:w="2777" w:type="dxa"/>
            <w:vAlign w:val="center"/>
          </w:tcPr>
          <w:p w14:paraId="184D1D15" w14:textId="77777777" w:rsidR="000573E6" w:rsidRPr="001D7B1C" w:rsidRDefault="000573E6" w:rsidP="003142FA">
            <w:pPr>
              <w:overflowPunct w:val="0"/>
              <w:autoSpaceDE w:val="0"/>
              <w:autoSpaceDN w:val="0"/>
              <w:adjustRightInd w:val="0"/>
              <w:spacing w:line="240" w:lineRule="exact"/>
              <w:ind w:left="57" w:rightChars="10" w:right="24"/>
              <w:jc w:val="distribute"/>
              <w:rPr>
                <w:rFonts w:ascii="標楷體" w:eastAsia="標楷體"/>
                <w:b/>
                <w:noProof/>
                <w:color w:val="000000" w:themeColor="text1"/>
                <w:kern w:val="0"/>
                <w:szCs w:val="24"/>
              </w:rPr>
            </w:pPr>
            <w:r w:rsidRPr="001D7B1C">
              <w:rPr>
                <w:rFonts w:ascii="標楷體" w:eastAsia="標楷體" w:hint="eastAsia"/>
                <w:b/>
                <w:noProof/>
                <w:color w:val="000000" w:themeColor="text1"/>
                <w:kern w:val="0"/>
                <w:szCs w:val="24"/>
              </w:rPr>
              <w:t>本期淨利（淨損）</w:t>
            </w:r>
          </w:p>
        </w:tc>
        <w:tc>
          <w:tcPr>
            <w:tcW w:w="1552" w:type="dxa"/>
            <w:gridSpan w:val="2"/>
            <w:vAlign w:val="center"/>
          </w:tcPr>
          <w:p w14:paraId="616165ED"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6,373,692,000</w:t>
            </w:r>
          </w:p>
        </w:tc>
        <w:tc>
          <w:tcPr>
            <w:tcW w:w="1552" w:type="dxa"/>
            <w:vAlign w:val="center"/>
          </w:tcPr>
          <w:p w14:paraId="709010E2"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- 8,349,047,711</w:t>
            </w:r>
          </w:p>
        </w:tc>
        <w:tc>
          <w:tcPr>
            <w:tcW w:w="1552" w:type="dxa"/>
            <w:vAlign w:val="center"/>
          </w:tcPr>
          <w:p w14:paraId="61E49B7F"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- 11,034,940,606</w:t>
            </w:r>
          </w:p>
        </w:tc>
        <w:tc>
          <w:tcPr>
            <w:tcW w:w="1797" w:type="dxa"/>
            <w:gridSpan w:val="2"/>
            <w:vAlign w:val="center"/>
          </w:tcPr>
          <w:p w14:paraId="1A2E3879" w14:textId="77777777" w:rsidR="000573E6" w:rsidRPr="001D7B1C" w:rsidRDefault="000573E6" w:rsidP="003142FA">
            <w:pPr>
              <w:overflowPunct w:val="0"/>
              <w:autoSpaceDE w:val="0"/>
              <w:autoSpaceDN w:val="0"/>
              <w:adjustRightInd w:val="0"/>
              <w:ind w:right="28"/>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- 17,408,632,606</w:t>
            </w:r>
          </w:p>
        </w:tc>
        <w:tc>
          <w:tcPr>
            <w:tcW w:w="975" w:type="dxa"/>
            <w:vAlign w:val="center"/>
          </w:tcPr>
          <w:p w14:paraId="7A392B8E" w14:textId="77777777" w:rsidR="000573E6" w:rsidRPr="001D7B1C" w:rsidRDefault="000573E6" w:rsidP="003142FA">
            <w:pPr>
              <w:overflowPunct w:val="0"/>
              <w:autoSpaceDE w:val="0"/>
              <w:autoSpaceDN w:val="0"/>
              <w:adjustRightInd w:val="0"/>
              <w:ind w:left="57" w:right="57"/>
              <w:jc w:val="right"/>
              <w:rPr>
                <w:rFonts w:ascii="新細明體" w:eastAsia="新細明體" w:hAnsi="新細明體" w:cs="Times New Roman"/>
                <w:b/>
                <w:color w:val="000000" w:themeColor="text1"/>
                <w:kern w:val="0"/>
                <w:sz w:val="18"/>
                <w:szCs w:val="18"/>
              </w:rPr>
            </w:pPr>
            <w:r w:rsidRPr="001D7B1C">
              <w:rPr>
                <w:rFonts w:ascii="新細明體" w:eastAsia="新細明體" w:hAnsi="新細明體" w:cs="Times New Roman"/>
                <w:b/>
                <w:noProof/>
                <w:color w:val="000000" w:themeColor="text1"/>
                <w:kern w:val="0"/>
                <w:sz w:val="18"/>
                <w:szCs w:val="18"/>
              </w:rPr>
              <w:t>--</w:t>
            </w:r>
          </w:p>
        </w:tc>
      </w:tr>
    </w:tbl>
    <w:p w14:paraId="399B9A86" w14:textId="69DE9B9F" w:rsidR="00550522" w:rsidRPr="001D7B1C" w:rsidRDefault="00550522" w:rsidP="001A0249">
      <w:pPr>
        <w:overflowPunct w:val="0"/>
        <w:spacing w:line="270" w:lineRule="exact"/>
        <w:ind w:left="504" w:hangingChars="280" w:hanging="504"/>
        <w:jc w:val="both"/>
        <w:rPr>
          <w:rFonts w:ascii="標楷體" w:eastAsia="標楷體" w:hAnsi="標楷體" w:cs="Times New Roman"/>
          <w:color w:val="000000" w:themeColor="text1"/>
          <w:sz w:val="18"/>
          <w:szCs w:val="18"/>
        </w:rPr>
      </w:pPr>
      <w:proofErr w:type="gramStart"/>
      <w:r w:rsidRPr="001D7B1C">
        <w:rPr>
          <w:rFonts w:ascii="標楷體" w:eastAsia="標楷體" w:hAnsi="標楷體" w:cs="Times New Roman" w:hint="eastAsia"/>
          <w:color w:val="000000" w:themeColor="text1"/>
          <w:sz w:val="18"/>
          <w:szCs w:val="18"/>
        </w:rPr>
        <w:t>註</w:t>
      </w:r>
      <w:proofErr w:type="gramEnd"/>
      <w:r w:rsidRPr="001D7B1C">
        <w:rPr>
          <w:rFonts w:ascii="標楷體" w:eastAsia="標楷體" w:hAnsi="標楷體" w:cs="Times New Roman" w:hint="eastAsia"/>
          <w:color w:val="000000" w:themeColor="text1"/>
          <w:sz w:val="18"/>
          <w:szCs w:val="18"/>
        </w:rPr>
        <w:t>：1</w:t>
      </w:r>
      <w:r w:rsidRPr="00B700AC">
        <w:rPr>
          <w:rFonts w:ascii="標楷體" w:eastAsia="標楷體" w:hAnsi="標楷體" w:cs="Times New Roman" w:hint="eastAsia"/>
          <w:color w:val="000000" w:themeColor="text1"/>
          <w:spacing w:val="-20"/>
          <w:sz w:val="18"/>
          <w:szCs w:val="18"/>
        </w:rPr>
        <w:t>.</w:t>
      </w:r>
      <w:r w:rsidR="007E2AE8" w:rsidRPr="001D7B1C">
        <w:rPr>
          <w:rFonts w:ascii="標楷體" w:eastAsia="標楷體" w:hAnsi="標楷體" w:cs="Times New Roman" w:hint="eastAsia"/>
          <w:color w:val="000000" w:themeColor="text1"/>
          <w:sz w:val="18"/>
          <w:szCs w:val="18"/>
        </w:rPr>
        <w:t>本期其他綜合損益14,979,290,988元，包括確定福利計畫之再衡量數-1,320,912,532元、不動產重估增值14,115,236,000元、採用權益法認列之關聯企業及合資之其他綜合損益之份</w:t>
      </w:r>
      <w:proofErr w:type="gramStart"/>
      <w:r w:rsidR="007E2AE8" w:rsidRPr="001D7B1C">
        <w:rPr>
          <w:rFonts w:ascii="標楷體" w:eastAsia="標楷體" w:hAnsi="標楷體" w:cs="Times New Roman" w:hint="eastAsia"/>
          <w:color w:val="000000" w:themeColor="text1"/>
          <w:sz w:val="18"/>
          <w:szCs w:val="18"/>
        </w:rPr>
        <w:t>額－不重</w:t>
      </w:r>
      <w:proofErr w:type="gramEnd"/>
      <w:r w:rsidR="007E2AE8" w:rsidRPr="001D7B1C">
        <w:rPr>
          <w:rFonts w:ascii="標楷體" w:eastAsia="標楷體" w:hAnsi="標楷體" w:cs="Times New Roman" w:hint="eastAsia"/>
          <w:color w:val="000000" w:themeColor="text1"/>
          <w:sz w:val="18"/>
          <w:szCs w:val="18"/>
        </w:rPr>
        <w:t>分類至損益之項目6,478,390元、透過其他綜合損益按公允價值衡量之權益工具投資損益3,265,531,457元、與不重分類之項目相關之所得稅-814,686,505元、國外營運機構財務報表換算之兌換差額-88,548,022元、採用權益法認列之關聯企業及合資之其他綜合損益之份額－可能重分類至損益之項目-201,517,405元、與可能重分類之項目相關之所得稅17,709,605元</w:t>
      </w:r>
      <w:r w:rsidRPr="001D7B1C">
        <w:rPr>
          <w:rFonts w:ascii="標楷體" w:eastAsia="標楷體" w:hAnsi="標楷體" w:cs="Times New Roman" w:hint="eastAsia"/>
          <w:color w:val="000000" w:themeColor="text1"/>
          <w:sz w:val="18"/>
          <w:szCs w:val="18"/>
        </w:rPr>
        <w:t>。</w:t>
      </w:r>
    </w:p>
    <w:p w14:paraId="229BA304" w14:textId="0A6FD40B" w:rsidR="000573E6" w:rsidRPr="001D7B1C" w:rsidRDefault="00550522" w:rsidP="00DE09B7">
      <w:pPr>
        <w:overflowPunct w:val="0"/>
        <w:spacing w:line="270" w:lineRule="exact"/>
        <w:ind w:leftChars="145" w:left="528" w:hangingChars="100" w:hanging="180"/>
        <w:jc w:val="both"/>
        <w:rPr>
          <w:rFonts w:ascii="標楷體" w:eastAsia="標楷體" w:hAnsi="標楷體" w:cs="Times New Roman"/>
          <w:color w:val="000000" w:themeColor="text1"/>
          <w:sz w:val="18"/>
          <w:szCs w:val="18"/>
        </w:rPr>
      </w:pPr>
      <w:r w:rsidRPr="001D7B1C">
        <w:rPr>
          <w:rFonts w:ascii="標楷體" w:eastAsia="標楷體" w:hAnsi="標楷體" w:cs="Times New Roman" w:hint="eastAsia"/>
          <w:color w:val="000000" w:themeColor="text1"/>
          <w:sz w:val="18"/>
          <w:szCs w:val="18"/>
        </w:rPr>
        <w:t>2</w:t>
      </w:r>
      <w:r w:rsidRPr="001D7B1C">
        <w:rPr>
          <w:rFonts w:ascii="標楷體" w:eastAsia="標楷體" w:hAnsi="標楷體" w:cs="Times New Roman"/>
          <w:color w:val="000000" w:themeColor="text1"/>
          <w:sz w:val="18"/>
          <w:szCs w:val="18"/>
        </w:rPr>
        <w:t>.</w:t>
      </w:r>
      <w:r w:rsidRPr="001D7B1C">
        <w:rPr>
          <w:rFonts w:ascii="標楷體" w:eastAsia="標楷體" w:hAnsi="標楷體" w:cs="Times New Roman" w:hint="eastAsia"/>
          <w:color w:val="000000" w:themeColor="text1"/>
          <w:sz w:val="18"/>
          <w:szCs w:val="18"/>
        </w:rPr>
        <w:t>台灣中油公司</w:t>
      </w:r>
      <w:proofErr w:type="gramStart"/>
      <w:r w:rsidRPr="001D7B1C">
        <w:rPr>
          <w:rFonts w:ascii="標楷體" w:eastAsia="標楷體" w:hAnsi="標楷體" w:cs="Times New Roman" w:hint="eastAsia"/>
          <w:color w:val="000000" w:themeColor="text1"/>
          <w:sz w:val="18"/>
          <w:szCs w:val="18"/>
        </w:rPr>
        <w:t>11</w:t>
      </w:r>
      <w:r w:rsidR="00141762" w:rsidRPr="001D7B1C">
        <w:rPr>
          <w:rFonts w:ascii="標楷體" w:eastAsia="標楷體" w:hAnsi="標楷體" w:cs="Times New Roman" w:hint="eastAsia"/>
          <w:color w:val="000000" w:themeColor="text1"/>
          <w:sz w:val="18"/>
          <w:szCs w:val="18"/>
        </w:rPr>
        <w:t>4</w:t>
      </w:r>
      <w:proofErr w:type="gramEnd"/>
      <w:r w:rsidRPr="001D7B1C">
        <w:rPr>
          <w:rFonts w:ascii="標楷體" w:eastAsia="標楷體" w:hAnsi="標楷體" w:cs="Times New Roman" w:hint="eastAsia"/>
          <w:color w:val="000000" w:themeColor="text1"/>
          <w:sz w:val="18"/>
          <w:szCs w:val="18"/>
        </w:rPr>
        <w:t>年度經營績效獎金預算依行政院核定國營事業經營績效獎金核算制度檢討報告編列，行政院彙編</w:t>
      </w:r>
      <w:proofErr w:type="gramStart"/>
      <w:r w:rsidRPr="001D7B1C">
        <w:rPr>
          <w:rFonts w:ascii="標楷體" w:eastAsia="標楷體" w:hAnsi="標楷體" w:cs="Times New Roman" w:hint="eastAsia"/>
          <w:color w:val="000000" w:themeColor="text1"/>
          <w:sz w:val="18"/>
          <w:szCs w:val="18"/>
        </w:rPr>
        <w:t>11</w:t>
      </w:r>
      <w:r w:rsidR="00232225" w:rsidRPr="001D7B1C">
        <w:rPr>
          <w:rFonts w:ascii="標楷體" w:eastAsia="標楷體" w:hAnsi="標楷體" w:cs="Times New Roman" w:hint="eastAsia"/>
          <w:color w:val="000000" w:themeColor="text1"/>
          <w:sz w:val="18"/>
          <w:szCs w:val="18"/>
        </w:rPr>
        <w:t>4</w:t>
      </w:r>
      <w:proofErr w:type="gramEnd"/>
      <w:r w:rsidRPr="001D7B1C">
        <w:rPr>
          <w:rFonts w:ascii="標楷體" w:eastAsia="標楷體" w:hAnsi="標楷體" w:cs="Times New Roman" w:hint="eastAsia"/>
          <w:color w:val="000000" w:themeColor="text1"/>
          <w:sz w:val="18"/>
          <w:szCs w:val="18"/>
        </w:rPr>
        <w:t>年度中央政府總決算附屬單位決算及綜計表（營業部分）按前開檢討報告及經濟部所屬事業機構用人費薪給管理要點，暨經濟部所屬事業經營績效獎金實施要點等規定暫列經營績效獎金</w:t>
      </w:r>
      <w:r w:rsidR="00141762" w:rsidRPr="001D7B1C">
        <w:rPr>
          <w:rFonts w:ascii="標楷體" w:eastAsia="標楷體" w:hAnsi="標楷體" w:cs="Times New Roman" w:hint="eastAsia"/>
          <w:color w:val="000000" w:themeColor="text1"/>
          <w:sz w:val="18"/>
          <w:szCs w:val="18"/>
        </w:rPr>
        <w:t>5,</w:t>
      </w:r>
      <w:r w:rsidR="00141762" w:rsidRPr="001D7B1C">
        <w:rPr>
          <w:rFonts w:ascii="標楷體" w:eastAsia="標楷體" w:hAnsi="標楷體" w:cs="Times New Roman"/>
          <w:color w:val="000000" w:themeColor="text1"/>
          <w:sz w:val="18"/>
          <w:szCs w:val="18"/>
        </w:rPr>
        <w:t>160,872,577</w:t>
      </w:r>
      <w:r w:rsidRPr="001D7B1C">
        <w:rPr>
          <w:rFonts w:ascii="標楷體" w:eastAsia="標楷體" w:hAnsi="標楷體" w:cs="Times New Roman" w:hint="eastAsia"/>
          <w:color w:val="000000" w:themeColor="text1"/>
          <w:sz w:val="18"/>
          <w:szCs w:val="18"/>
        </w:rPr>
        <w:t>元，循例暫</w:t>
      </w:r>
      <w:proofErr w:type="gramStart"/>
      <w:r w:rsidRPr="001D7B1C">
        <w:rPr>
          <w:rFonts w:ascii="標楷體" w:eastAsia="標楷體" w:hAnsi="標楷體" w:cs="Times New Roman" w:hint="eastAsia"/>
          <w:color w:val="000000" w:themeColor="text1"/>
          <w:sz w:val="18"/>
          <w:szCs w:val="18"/>
        </w:rPr>
        <w:t>照列</w:t>
      </w:r>
      <w:proofErr w:type="gramEnd"/>
      <w:r w:rsidRPr="001D7B1C">
        <w:rPr>
          <w:rFonts w:ascii="標楷體" w:eastAsia="標楷體" w:hAnsi="標楷體" w:cs="Times New Roman" w:hint="eastAsia"/>
          <w:color w:val="000000" w:themeColor="text1"/>
          <w:sz w:val="18"/>
          <w:szCs w:val="18"/>
        </w:rPr>
        <w:t>，</w:t>
      </w:r>
      <w:proofErr w:type="gramStart"/>
      <w:r w:rsidRPr="001D7B1C">
        <w:rPr>
          <w:rFonts w:ascii="標楷體" w:eastAsia="標楷體" w:hAnsi="標楷體" w:cs="Times New Roman" w:hint="eastAsia"/>
          <w:color w:val="000000" w:themeColor="text1"/>
          <w:sz w:val="18"/>
          <w:szCs w:val="18"/>
        </w:rPr>
        <w:t>俟</w:t>
      </w:r>
      <w:proofErr w:type="gramEnd"/>
      <w:r w:rsidRPr="001D7B1C">
        <w:rPr>
          <w:rFonts w:ascii="標楷體" w:eastAsia="標楷體" w:hAnsi="標楷體" w:cs="Times New Roman" w:hint="eastAsia"/>
          <w:color w:val="000000" w:themeColor="text1"/>
          <w:sz w:val="18"/>
          <w:szCs w:val="18"/>
        </w:rPr>
        <w:t>主管機關專案審核定案後，依案辦理。</w:t>
      </w:r>
    </w:p>
    <w:p w14:paraId="7B0BFF54" w14:textId="7EBEDD51" w:rsidR="000573E6" w:rsidRPr="001D7B1C" w:rsidRDefault="000573E6" w:rsidP="00DE09B7">
      <w:pPr>
        <w:overflowPunct w:val="0"/>
        <w:spacing w:line="270" w:lineRule="exact"/>
        <w:ind w:leftChars="145" w:left="528" w:hangingChars="100" w:hanging="180"/>
        <w:jc w:val="both"/>
        <w:rPr>
          <w:rFonts w:ascii="標楷體" w:eastAsia="標楷體" w:hAnsi="標楷體" w:cs="Times New Roman"/>
          <w:color w:val="000000" w:themeColor="text1"/>
          <w:sz w:val="18"/>
          <w:szCs w:val="18"/>
        </w:rPr>
      </w:pPr>
      <w:r w:rsidRPr="001D7B1C">
        <w:rPr>
          <w:rFonts w:ascii="標楷體" w:eastAsia="標楷體" w:hAnsi="標楷體" w:cs="Times New Roman" w:hint="eastAsia"/>
          <w:color w:val="000000" w:themeColor="text1"/>
          <w:sz w:val="18"/>
          <w:szCs w:val="18"/>
        </w:rPr>
        <w:t>3.</w:t>
      </w:r>
      <w:r w:rsidR="00550522" w:rsidRPr="001D7B1C">
        <w:rPr>
          <w:rFonts w:ascii="標楷體" w:eastAsia="標楷體" w:hAnsi="標楷體" w:cs="Times New Roman" w:hint="eastAsia"/>
          <w:color w:val="000000" w:themeColor="text1"/>
          <w:spacing w:val="-6"/>
          <w:sz w:val="18"/>
          <w:szCs w:val="18"/>
        </w:rPr>
        <w:t>台灣中油公司</w:t>
      </w:r>
      <w:proofErr w:type="gramStart"/>
      <w:r w:rsidR="00550522" w:rsidRPr="001D7B1C">
        <w:rPr>
          <w:rFonts w:ascii="標楷體" w:eastAsia="標楷體" w:hAnsi="標楷體" w:cs="Times New Roman" w:hint="eastAsia"/>
          <w:color w:val="000000" w:themeColor="text1"/>
          <w:spacing w:val="-6"/>
          <w:sz w:val="18"/>
          <w:szCs w:val="18"/>
        </w:rPr>
        <w:t>本期淨損</w:t>
      </w:r>
      <w:proofErr w:type="gramEnd"/>
      <w:r w:rsidR="00141762" w:rsidRPr="001D7B1C">
        <w:rPr>
          <w:rFonts w:ascii="標楷體" w:eastAsia="標楷體" w:hAnsi="標楷體" w:cs="Times New Roman"/>
          <w:color w:val="000000" w:themeColor="text1"/>
          <w:spacing w:val="-6"/>
          <w:sz w:val="18"/>
          <w:szCs w:val="18"/>
        </w:rPr>
        <w:t>11,034,940,606</w:t>
      </w:r>
      <w:r w:rsidR="00550522" w:rsidRPr="001D7B1C">
        <w:rPr>
          <w:rFonts w:ascii="標楷體" w:eastAsia="標楷體" w:hAnsi="標楷體" w:cs="Times New Roman" w:hint="eastAsia"/>
          <w:color w:val="000000" w:themeColor="text1"/>
          <w:spacing w:val="-6"/>
          <w:sz w:val="18"/>
          <w:szCs w:val="18"/>
        </w:rPr>
        <w:t>元，除以加權平均流通在外普通股股數13,010,000,000股後，基本每股虧損</w:t>
      </w:r>
      <w:r w:rsidR="00141762" w:rsidRPr="001D7B1C">
        <w:rPr>
          <w:rFonts w:ascii="標楷體" w:eastAsia="標楷體" w:hAnsi="標楷體" w:cs="Times New Roman"/>
          <w:color w:val="000000" w:themeColor="text1"/>
          <w:spacing w:val="-6"/>
          <w:sz w:val="18"/>
          <w:szCs w:val="18"/>
        </w:rPr>
        <w:t>0.85</w:t>
      </w:r>
      <w:r w:rsidR="00550522" w:rsidRPr="001D7B1C">
        <w:rPr>
          <w:rFonts w:ascii="標楷體" w:eastAsia="標楷體" w:hAnsi="標楷體" w:cs="Times New Roman" w:hint="eastAsia"/>
          <w:color w:val="000000" w:themeColor="text1"/>
          <w:spacing w:val="-6"/>
          <w:sz w:val="18"/>
          <w:szCs w:val="18"/>
        </w:rPr>
        <w:t>元。</w:t>
      </w:r>
    </w:p>
    <w:p w14:paraId="37A4AB59" w14:textId="1BF589E1" w:rsidR="003A11D7" w:rsidRPr="001D7B1C" w:rsidRDefault="0096589C" w:rsidP="00DE09B7">
      <w:pPr>
        <w:overflowPunct w:val="0"/>
        <w:spacing w:line="270" w:lineRule="exact"/>
        <w:ind w:leftChars="145" w:left="528" w:hangingChars="100" w:hanging="180"/>
        <w:jc w:val="both"/>
        <w:rPr>
          <w:rFonts w:ascii="標楷體" w:eastAsia="標楷體" w:hAnsi="標楷體" w:cs="Times New Roman"/>
          <w:color w:val="000000" w:themeColor="text1"/>
          <w:sz w:val="18"/>
          <w:szCs w:val="18"/>
        </w:rPr>
      </w:pPr>
      <w:r w:rsidRPr="001D7B1C">
        <w:rPr>
          <w:rFonts w:ascii="標楷體" w:eastAsia="標楷體" w:hAnsi="標楷體" w:cs="Times New Roman"/>
          <w:color w:val="000000" w:themeColor="text1"/>
          <w:sz w:val="18"/>
          <w:szCs w:val="18"/>
        </w:rPr>
        <w:t>4</w:t>
      </w:r>
      <w:r w:rsidR="00550522" w:rsidRPr="001D7B1C">
        <w:rPr>
          <w:rFonts w:ascii="標楷體" w:eastAsia="標楷體" w:hAnsi="標楷體" w:cs="Times New Roman" w:hint="eastAsia"/>
          <w:color w:val="000000" w:themeColor="text1"/>
          <w:sz w:val="18"/>
          <w:szCs w:val="18"/>
        </w:rPr>
        <w:t>.</w:t>
      </w:r>
      <w:r w:rsidR="00550522" w:rsidRPr="001D7B1C">
        <w:rPr>
          <w:rFonts w:ascii="標楷體" w:eastAsia="標楷體" w:hAnsi="標楷體" w:cs="Times New Roman" w:hint="eastAsia"/>
          <w:color w:val="000000" w:themeColor="text1"/>
          <w:spacing w:val="-2"/>
          <w:sz w:val="18"/>
          <w:szCs w:val="18"/>
        </w:rPr>
        <w:t>稅前淨損</w:t>
      </w:r>
      <w:r w:rsidRPr="001D7B1C">
        <w:rPr>
          <w:rFonts w:ascii="標楷體" w:eastAsia="標楷體" w:hAnsi="標楷體" w:cs="Times New Roman"/>
          <w:color w:val="000000" w:themeColor="text1"/>
          <w:spacing w:val="-2"/>
          <w:sz w:val="18"/>
          <w:szCs w:val="18"/>
        </w:rPr>
        <w:t>8,352,193,996</w:t>
      </w:r>
      <w:r w:rsidR="00550522" w:rsidRPr="001D7B1C">
        <w:rPr>
          <w:rFonts w:ascii="標楷體" w:eastAsia="標楷體" w:hAnsi="標楷體" w:cs="Times New Roman" w:hint="eastAsia"/>
          <w:color w:val="000000" w:themeColor="text1"/>
          <w:spacing w:val="-2"/>
          <w:sz w:val="18"/>
          <w:szCs w:val="18"/>
        </w:rPr>
        <w:t>元，</w:t>
      </w:r>
      <w:r w:rsidR="00EB458D" w:rsidRPr="001D7B1C">
        <w:rPr>
          <w:rFonts w:ascii="標楷體" w:eastAsia="標楷體" w:hAnsi="標楷體" w:cs="Times New Roman" w:hint="eastAsia"/>
          <w:color w:val="000000" w:themeColor="text1"/>
          <w:spacing w:val="-2"/>
          <w:sz w:val="18"/>
          <w:szCs w:val="18"/>
        </w:rPr>
        <w:t>扣除依稅法調整項目計4</w:t>
      </w:r>
      <w:r w:rsidR="00EB458D" w:rsidRPr="001D7B1C">
        <w:rPr>
          <w:rFonts w:ascii="標楷體" w:eastAsia="標楷體" w:hAnsi="標楷體" w:cs="Times New Roman"/>
          <w:color w:val="000000" w:themeColor="text1"/>
          <w:spacing w:val="-2"/>
          <w:sz w:val="18"/>
          <w:szCs w:val="18"/>
        </w:rPr>
        <w:t>,</w:t>
      </w:r>
      <w:r w:rsidRPr="001D7B1C">
        <w:rPr>
          <w:rFonts w:ascii="標楷體" w:eastAsia="標楷體" w:hAnsi="標楷體" w:cs="Times New Roman"/>
          <w:color w:val="000000" w:themeColor="text1"/>
          <w:spacing w:val="-2"/>
          <w:sz w:val="18"/>
          <w:szCs w:val="18"/>
        </w:rPr>
        <w:t>550</w:t>
      </w:r>
      <w:r w:rsidR="00EB458D" w:rsidRPr="001D7B1C">
        <w:rPr>
          <w:rFonts w:ascii="標楷體" w:eastAsia="標楷體" w:hAnsi="標楷體" w:cs="Times New Roman"/>
          <w:color w:val="000000" w:themeColor="text1"/>
          <w:spacing w:val="-2"/>
          <w:sz w:val="18"/>
          <w:szCs w:val="18"/>
        </w:rPr>
        <w:t>,</w:t>
      </w:r>
      <w:r w:rsidRPr="001D7B1C">
        <w:rPr>
          <w:rFonts w:ascii="標楷體" w:eastAsia="標楷體" w:hAnsi="標楷體" w:cs="Times New Roman"/>
          <w:color w:val="000000" w:themeColor="text1"/>
          <w:spacing w:val="-2"/>
          <w:sz w:val="18"/>
          <w:szCs w:val="18"/>
        </w:rPr>
        <w:t>538</w:t>
      </w:r>
      <w:r w:rsidR="00EB458D" w:rsidRPr="001D7B1C">
        <w:rPr>
          <w:rFonts w:ascii="標楷體" w:eastAsia="標楷體" w:hAnsi="標楷體" w:cs="Times New Roman"/>
          <w:color w:val="000000" w:themeColor="text1"/>
          <w:spacing w:val="-2"/>
          <w:sz w:val="18"/>
          <w:szCs w:val="18"/>
        </w:rPr>
        <w:t>,0</w:t>
      </w:r>
      <w:r w:rsidRPr="001D7B1C">
        <w:rPr>
          <w:rFonts w:ascii="標楷體" w:eastAsia="標楷體" w:hAnsi="標楷體" w:cs="Times New Roman"/>
          <w:color w:val="000000" w:themeColor="text1"/>
          <w:spacing w:val="-2"/>
          <w:sz w:val="18"/>
          <w:szCs w:val="18"/>
        </w:rPr>
        <w:t>55</w:t>
      </w:r>
      <w:r w:rsidR="00EB458D" w:rsidRPr="001D7B1C">
        <w:rPr>
          <w:rFonts w:ascii="標楷體" w:eastAsia="標楷體" w:hAnsi="標楷體" w:cs="Times New Roman" w:hint="eastAsia"/>
          <w:color w:val="000000" w:themeColor="text1"/>
          <w:spacing w:val="-2"/>
          <w:sz w:val="18"/>
          <w:szCs w:val="18"/>
        </w:rPr>
        <w:t>元後，</w:t>
      </w:r>
      <w:r w:rsidR="00550522" w:rsidRPr="001D7B1C">
        <w:rPr>
          <w:rFonts w:ascii="標楷體" w:eastAsia="標楷體" w:hAnsi="標楷體" w:cs="Times New Roman" w:hint="eastAsia"/>
          <w:color w:val="000000" w:themeColor="text1"/>
          <w:spacing w:val="-2"/>
          <w:sz w:val="18"/>
          <w:szCs w:val="18"/>
        </w:rPr>
        <w:t>無課稅所得及應繳納所得稅</w:t>
      </w:r>
      <w:r w:rsidR="00EB458D" w:rsidRPr="001D7B1C">
        <w:rPr>
          <w:rFonts w:ascii="標楷體" w:eastAsia="標楷體" w:hAnsi="標楷體" w:cs="Times New Roman" w:hint="eastAsia"/>
          <w:color w:val="000000" w:themeColor="text1"/>
          <w:spacing w:val="-2"/>
          <w:sz w:val="18"/>
          <w:szCs w:val="18"/>
        </w:rPr>
        <w:t>。遞延所得稅資產（負債）淨變動等項目2,</w:t>
      </w:r>
      <w:r w:rsidR="00E31489" w:rsidRPr="001D7B1C">
        <w:rPr>
          <w:rFonts w:ascii="標楷體" w:eastAsia="標楷體" w:hAnsi="標楷體" w:cs="Times New Roman" w:hint="eastAsia"/>
          <w:color w:val="000000" w:themeColor="text1"/>
          <w:spacing w:val="-2"/>
          <w:sz w:val="18"/>
          <w:szCs w:val="18"/>
        </w:rPr>
        <w:t>525</w:t>
      </w:r>
      <w:r w:rsidR="00EB458D" w:rsidRPr="001D7B1C">
        <w:rPr>
          <w:rFonts w:ascii="標楷體" w:eastAsia="標楷體" w:hAnsi="標楷體" w:cs="Times New Roman"/>
          <w:color w:val="000000" w:themeColor="text1"/>
          <w:spacing w:val="-2"/>
          <w:sz w:val="18"/>
          <w:szCs w:val="18"/>
        </w:rPr>
        <w:t>,</w:t>
      </w:r>
      <w:r w:rsidR="00E31489" w:rsidRPr="001D7B1C">
        <w:rPr>
          <w:rFonts w:ascii="標楷體" w:eastAsia="標楷體" w:hAnsi="標楷體" w:cs="Times New Roman" w:hint="eastAsia"/>
          <w:color w:val="000000" w:themeColor="text1"/>
          <w:spacing w:val="-2"/>
          <w:sz w:val="18"/>
          <w:szCs w:val="18"/>
        </w:rPr>
        <w:t>561</w:t>
      </w:r>
      <w:r w:rsidR="00EB458D" w:rsidRPr="001D7B1C">
        <w:rPr>
          <w:rFonts w:ascii="標楷體" w:eastAsia="標楷體" w:hAnsi="標楷體" w:cs="Times New Roman"/>
          <w:color w:val="000000" w:themeColor="text1"/>
          <w:spacing w:val="-2"/>
          <w:sz w:val="18"/>
          <w:szCs w:val="18"/>
        </w:rPr>
        <w:t>,</w:t>
      </w:r>
      <w:r w:rsidR="00E31489" w:rsidRPr="001D7B1C">
        <w:rPr>
          <w:rFonts w:ascii="標楷體" w:eastAsia="標楷體" w:hAnsi="標楷體" w:cs="Times New Roman" w:hint="eastAsia"/>
          <w:color w:val="000000" w:themeColor="text1"/>
          <w:spacing w:val="-2"/>
          <w:sz w:val="18"/>
          <w:szCs w:val="18"/>
        </w:rPr>
        <w:t>538</w:t>
      </w:r>
      <w:r w:rsidR="00EB458D" w:rsidRPr="001D7B1C">
        <w:rPr>
          <w:rFonts w:ascii="標楷體" w:eastAsia="標楷體" w:hAnsi="標楷體" w:cs="Times New Roman" w:hint="eastAsia"/>
          <w:color w:val="000000" w:themeColor="text1"/>
          <w:spacing w:val="-2"/>
          <w:sz w:val="18"/>
          <w:szCs w:val="18"/>
        </w:rPr>
        <w:t>元，加計以前年度所得稅調整1</w:t>
      </w:r>
      <w:r w:rsidR="00037254" w:rsidRPr="001D7B1C">
        <w:rPr>
          <w:rFonts w:ascii="標楷體" w:eastAsia="標楷體" w:hAnsi="標楷體" w:cs="Times New Roman" w:hint="eastAsia"/>
          <w:color w:val="000000" w:themeColor="text1"/>
          <w:spacing w:val="-2"/>
          <w:sz w:val="18"/>
          <w:szCs w:val="18"/>
        </w:rPr>
        <w:t>57</w:t>
      </w:r>
      <w:r w:rsidR="00EB458D" w:rsidRPr="001D7B1C">
        <w:rPr>
          <w:rFonts w:ascii="標楷體" w:eastAsia="標楷體" w:hAnsi="標楷體" w:cs="Times New Roman"/>
          <w:color w:val="000000" w:themeColor="text1"/>
          <w:spacing w:val="-2"/>
          <w:sz w:val="18"/>
          <w:szCs w:val="18"/>
        </w:rPr>
        <w:t>,</w:t>
      </w:r>
      <w:r w:rsidR="00037254" w:rsidRPr="001D7B1C">
        <w:rPr>
          <w:rFonts w:ascii="標楷體" w:eastAsia="標楷體" w:hAnsi="標楷體" w:cs="Times New Roman" w:hint="eastAsia"/>
          <w:color w:val="000000" w:themeColor="text1"/>
          <w:spacing w:val="-2"/>
          <w:sz w:val="18"/>
          <w:szCs w:val="18"/>
        </w:rPr>
        <w:t>185</w:t>
      </w:r>
      <w:r w:rsidR="00EB458D" w:rsidRPr="001D7B1C">
        <w:rPr>
          <w:rFonts w:ascii="標楷體" w:eastAsia="標楷體" w:hAnsi="標楷體" w:cs="Times New Roman"/>
          <w:color w:val="000000" w:themeColor="text1"/>
          <w:spacing w:val="-2"/>
          <w:sz w:val="18"/>
          <w:szCs w:val="18"/>
        </w:rPr>
        <w:t>,</w:t>
      </w:r>
      <w:r w:rsidR="00037254" w:rsidRPr="001D7B1C">
        <w:rPr>
          <w:rFonts w:ascii="標楷體" w:eastAsia="標楷體" w:hAnsi="標楷體" w:cs="Times New Roman" w:hint="eastAsia"/>
          <w:color w:val="000000" w:themeColor="text1"/>
          <w:spacing w:val="-2"/>
          <w:sz w:val="18"/>
          <w:szCs w:val="18"/>
        </w:rPr>
        <w:t>072</w:t>
      </w:r>
      <w:r w:rsidR="00EB458D" w:rsidRPr="001D7B1C">
        <w:rPr>
          <w:rFonts w:ascii="標楷體" w:eastAsia="標楷體" w:hAnsi="標楷體" w:cs="Times New Roman" w:hint="eastAsia"/>
          <w:color w:val="000000" w:themeColor="text1"/>
          <w:spacing w:val="-2"/>
          <w:sz w:val="18"/>
          <w:szCs w:val="18"/>
        </w:rPr>
        <w:t>元，</w:t>
      </w:r>
      <w:r w:rsidR="00550522" w:rsidRPr="001D7B1C">
        <w:rPr>
          <w:rFonts w:ascii="標楷體" w:eastAsia="標楷體" w:hAnsi="標楷體" w:cs="Times New Roman" w:hint="eastAsia"/>
          <w:color w:val="000000" w:themeColor="text1"/>
          <w:spacing w:val="-2"/>
          <w:sz w:val="18"/>
          <w:szCs w:val="18"/>
        </w:rPr>
        <w:t>所得稅</w:t>
      </w:r>
      <w:r w:rsidR="00037254" w:rsidRPr="001D7B1C">
        <w:rPr>
          <w:rFonts w:ascii="標楷體" w:eastAsia="標楷體" w:hAnsi="標楷體" w:cs="Times New Roman" w:hint="eastAsia"/>
          <w:color w:val="000000" w:themeColor="text1"/>
          <w:spacing w:val="-2"/>
          <w:sz w:val="18"/>
          <w:szCs w:val="18"/>
        </w:rPr>
        <w:t>費用</w:t>
      </w:r>
      <w:r w:rsidR="00550522" w:rsidRPr="001D7B1C">
        <w:rPr>
          <w:rFonts w:ascii="標楷體" w:eastAsia="標楷體" w:hAnsi="標楷體" w:cs="Times New Roman" w:hint="eastAsia"/>
          <w:color w:val="000000" w:themeColor="text1"/>
          <w:spacing w:val="-2"/>
          <w:sz w:val="18"/>
          <w:szCs w:val="18"/>
        </w:rPr>
        <w:t>為</w:t>
      </w:r>
      <w:r w:rsidR="00F63A26" w:rsidRPr="001D7B1C">
        <w:rPr>
          <w:rFonts w:ascii="標楷體" w:eastAsia="標楷體" w:hAnsi="標楷體" w:cs="Times New Roman" w:hint="eastAsia"/>
          <w:color w:val="000000" w:themeColor="text1"/>
          <w:spacing w:val="-2"/>
          <w:sz w:val="18"/>
          <w:szCs w:val="18"/>
        </w:rPr>
        <w:t>2</w:t>
      </w:r>
      <w:r w:rsidR="00550522" w:rsidRPr="001D7B1C">
        <w:rPr>
          <w:rFonts w:ascii="標楷體" w:eastAsia="標楷體" w:hAnsi="標楷體" w:cs="Times New Roman"/>
          <w:color w:val="000000" w:themeColor="text1"/>
          <w:spacing w:val="-2"/>
          <w:sz w:val="18"/>
          <w:szCs w:val="18"/>
        </w:rPr>
        <w:t>,</w:t>
      </w:r>
      <w:r w:rsidR="00037254" w:rsidRPr="001D7B1C">
        <w:rPr>
          <w:rFonts w:ascii="標楷體" w:eastAsia="標楷體" w:hAnsi="標楷體" w:cs="Times New Roman" w:hint="eastAsia"/>
          <w:color w:val="000000" w:themeColor="text1"/>
          <w:spacing w:val="-2"/>
          <w:sz w:val="18"/>
          <w:szCs w:val="18"/>
        </w:rPr>
        <w:t>682</w:t>
      </w:r>
      <w:r w:rsidR="00550522" w:rsidRPr="001D7B1C">
        <w:rPr>
          <w:rFonts w:ascii="標楷體" w:eastAsia="標楷體" w:hAnsi="標楷體" w:cs="Times New Roman"/>
          <w:color w:val="000000" w:themeColor="text1"/>
          <w:spacing w:val="-2"/>
          <w:sz w:val="18"/>
          <w:szCs w:val="18"/>
        </w:rPr>
        <w:t>,</w:t>
      </w:r>
      <w:r w:rsidR="00037254" w:rsidRPr="001D7B1C">
        <w:rPr>
          <w:rFonts w:ascii="標楷體" w:eastAsia="標楷體" w:hAnsi="標楷體" w:cs="Times New Roman" w:hint="eastAsia"/>
          <w:color w:val="000000" w:themeColor="text1"/>
          <w:spacing w:val="-2"/>
          <w:sz w:val="18"/>
          <w:szCs w:val="18"/>
        </w:rPr>
        <w:t>746</w:t>
      </w:r>
      <w:r w:rsidR="00550522" w:rsidRPr="001D7B1C">
        <w:rPr>
          <w:rFonts w:ascii="標楷體" w:eastAsia="標楷體" w:hAnsi="標楷體" w:cs="Times New Roman"/>
          <w:color w:val="000000" w:themeColor="text1"/>
          <w:spacing w:val="-2"/>
          <w:sz w:val="18"/>
          <w:szCs w:val="18"/>
        </w:rPr>
        <w:t>,</w:t>
      </w:r>
      <w:r w:rsidR="00037254" w:rsidRPr="001D7B1C">
        <w:rPr>
          <w:rFonts w:ascii="標楷體" w:eastAsia="標楷體" w:hAnsi="標楷體" w:cs="Times New Roman" w:hint="eastAsia"/>
          <w:color w:val="000000" w:themeColor="text1"/>
          <w:spacing w:val="-2"/>
          <w:sz w:val="18"/>
          <w:szCs w:val="18"/>
        </w:rPr>
        <w:t>610</w:t>
      </w:r>
      <w:r w:rsidR="00550522" w:rsidRPr="001D7B1C">
        <w:rPr>
          <w:rFonts w:ascii="標楷體" w:eastAsia="標楷體" w:hAnsi="標楷體" w:cs="Times New Roman" w:hint="eastAsia"/>
          <w:color w:val="000000" w:themeColor="text1"/>
          <w:spacing w:val="-2"/>
          <w:sz w:val="18"/>
          <w:szCs w:val="18"/>
        </w:rPr>
        <w:t>元。</w:t>
      </w:r>
      <w:r w:rsidR="003A11D7" w:rsidRPr="001D7B1C">
        <w:rPr>
          <w:rFonts w:ascii="標楷體" w:eastAsia="標楷體" w:hAnsi="標楷體" w:cs="Times New Roman"/>
          <w:color w:val="000000" w:themeColor="text1"/>
          <w:sz w:val="18"/>
          <w:szCs w:val="18"/>
        </w:rPr>
        <w:br w:type="page"/>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5"/>
        <w:gridCol w:w="1566"/>
        <w:gridCol w:w="1564"/>
        <w:gridCol w:w="1562"/>
        <w:gridCol w:w="1729"/>
        <w:gridCol w:w="1155"/>
        <w:gridCol w:w="55"/>
      </w:tblGrid>
      <w:tr w:rsidR="003D16C2" w:rsidRPr="001D7B1C" w14:paraId="6A1019C1" w14:textId="77777777" w:rsidTr="003D16C2">
        <w:trPr>
          <w:trHeight w:hRule="exact" w:val="565"/>
        </w:trPr>
        <w:tc>
          <w:tcPr>
            <w:tcW w:w="5000" w:type="pct"/>
            <w:gridSpan w:val="7"/>
            <w:tcBorders>
              <w:top w:val="nil"/>
              <w:left w:val="nil"/>
              <w:bottom w:val="nil"/>
              <w:right w:val="nil"/>
            </w:tcBorders>
            <w:vAlign w:val="bottom"/>
          </w:tcPr>
          <w:p w14:paraId="43B0A0A8" w14:textId="77777777" w:rsidR="00267D12" w:rsidRPr="001D7B1C" w:rsidRDefault="00267D12" w:rsidP="00F05433">
            <w:pPr>
              <w:overflowPunct w:val="0"/>
              <w:jc w:val="center"/>
              <w:rPr>
                <w:rFonts w:ascii="標楷體" w:eastAsia="標楷體" w:hAnsi="標楷體" w:cs="Times New Roman"/>
                <w:color w:val="000000" w:themeColor="text1"/>
                <w:spacing w:val="20"/>
                <w:sz w:val="32"/>
                <w:szCs w:val="32"/>
                <w:u w:val="single"/>
              </w:rPr>
            </w:pPr>
            <w:r w:rsidRPr="001D7B1C">
              <w:rPr>
                <w:rFonts w:ascii="標楷體" w:eastAsia="標楷體" w:hAnsi="標楷體" w:cs="Times New Roman" w:hint="eastAsia"/>
                <w:color w:val="000000" w:themeColor="text1"/>
                <w:sz w:val="32"/>
                <w:szCs w:val="32"/>
                <w:u w:val="single"/>
              </w:rPr>
              <w:lastRenderedPageBreak/>
              <w:t xml:space="preserve">　</w:t>
            </w:r>
            <w:r w:rsidRPr="001D7B1C">
              <w:rPr>
                <w:rFonts w:ascii="標楷體" w:eastAsia="標楷體" w:hAnsi="標楷體" w:cs="Times New Roman"/>
                <w:color w:val="000000" w:themeColor="text1"/>
                <w:spacing w:val="20"/>
                <w:sz w:val="32"/>
                <w:szCs w:val="32"/>
                <w:u w:val="single"/>
              </w:rPr>
              <w:t>台灣中油股份有限公司</w:t>
            </w:r>
            <w:r w:rsidRPr="001D7B1C">
              <w:rPr>
                <w:rFonts w:ascii="標楷體" w:eastAsia="標楷體" w:hAnsi="標楷體" w:cs="Times New Roman" w:hint="eastAsia"/>
                <w:color w:val="000000" w:themeColor="text1"/>
                <w:spacing w:val="20"/>
                <w:sz w:val="32"/>
                <w:szCs w:val="32"/>
                <w:u w:val="single"/>
              </w:rPr>
              <w:t xml:space="preserve">盈虧撥補審定表　</w:t>
            </w:r>
          </w:p>
        </w:tc>
      </w:tr>
      <w:tr w:rsidR="003D16C2" w:rsidRPr="001D7B1C" w14:paraId="0274521A" w14:textId="77777777" w:rsidTr="003D16C2">
        <w:trPr>
          <w:trHeight w:hRule="exact" w:val="338"/>
        </w:trPr>
        <w:tc>
          <w:tcPr>
            <w:tcW w:w="5000" w:type="pct"/>
            <w:gridSpan w:val="7"/>
            <w:tcBorders>
              <w:top w:val="nil"/>
              <w:left w:val="nil"/>
              <w:bottom w:val="nil"/>
              <w:right w:val="nil"/>
            </w:tcBorders>
          </w:tcPr>
          <w:p w14:paraId="06B90152" w14:textId="77777777" w:rsidR="00267D12" w:rsidRPr="001D7B1C" w:rsidRDefault="00267D12" w:rsidP="00F05433">
            <w:pPr>
              <w:overflowPunct w:val="0"/>
              <w:jc w:val="center"/>
              <w:rPr>
                <w:rFonts w:ascii="標楷體" w:eastAsia="標楷體" w:hAnsi="標楷體" w:cs="Times New Roman"/>
                <w:color w:val="000000" w:themeColor="text1"/>
                <w:sz w:val="22"/>
              </w:rPr>
            </w:pPr>
            <w:r w:rsidRPr="001D7B1C">
              <w:rPr>
                <w:rFonts w:ascii="標楷體" w:eastAsia="標楷體" w:hAnsi="標楷體" w:cs="Times New Roman" w:hint="eastAsia"/>
                <w:color w:val="000000" w:themeColor="text1"/>
                <w:spacing w:val="100"/>
                <w:sz w:val="22"/>
              </w:rPr>
              <w:t>中華民國</w:t>
            </w:r>
            <w:proofErr w:type="gramStart"/>
            <w:r w:rsidRPr="001D7B1C">
              <w:rPr>
                <w:rFonts w:ascii="標楷體" w:eastAsia="標楷體" w:hAnsi="標楷體" w:cs="Times New Roman" w:hint="eastAsia"/>
                <w:color w:val="000000" w:themeColor="text1"/>
                <w:spacing w:val="100"/>
                <w:sz w:val="22"/>
              </w:rPr>
              <w:t>114</w:t>
            </w:r>
            <w:proofErr w:type="gramEnd"/>
            <w:r w:rsidRPr="001D7B1C">
              <w:rPr>
                <w:rFonts w:ascii="標楷體" w:eastAsia="標楷體" w:hAnsi="標楷體" w:cs="Times New Roman" w:hint="eastAsia"/>
                <w:color w:val="000000" w:themeColor="text1"/>
                <w:spacing w:val="100"/>
                <w:sz w:val="22"/>
              </w:rPr>
              <w:t>年度</w:t>
            </w:r>
          </w:p>
        </w:tc>
      </w:tr>
      <w:tr w:rsidR="003D16C2" w:rsidRPr="001D7B1C" w14:paraId="62948A2F" w14:textId="77777777" w:rsidTr="003D16C2">
        <w:trPr>
          <w:trHeight w:hRule="exact" w:val="338"/>
        </w:trPr>
        <w:tc>
          <w:tcPr>
            <w:tcW w:w="5000" w:type="pct"/>
            <w:gridSpan w:val="7"/>
            <w:tcBorders>
              <w:top w:val="nil"/>
              <w:left w:val="nil"/>
              <w:right w:val="nil"/>
            </w:tcBorders>
          </w:tcPr>
          <w:p w14:paraId="437E6279" w14:textId="77777777" w:rsidR="00267D12" w:rsidRPr="001D7B1C" w:rsidRDefault="00267D12" w:rsidP="00F05433">
            <w:pPr>
              <w:overflowPunct w:val="0"/>
              <w:jc w:val="right"/>
              <w:rPr>
                <w:rFonts w:ascii="標楷體" w:eastAsia="標楷體" w:hAnsi="標楷體" w:cs="Times New Roman"/>
                <w:color w:val="000000" w:themeColor="text1"/>
                <w:sz w:val="22"/>
              </w:rPr>
            </w:pPr>
            <w:r w:rsidRPr="001D7B1C">
              <w:rPr>
                <w:rFonts w:ascii="標楷體" w:eastAsia="標楷體" w:hAnsi="標楷體" w:cs="Times New Roman" w:hint="eastAsia"/>
                <w:color w:val="000000" w:themeColor="text1"/>
                <w:sz w:val="22"/>
              </w:rPr>
              <w:t>單位：新臺幣元</w:t>
            </w:r>
          </w:p>
        </w:tc>
      </w:tr>
      <w:tr w:rsidR="003D16C2" w:rsidRPr="001D7B1C" w14:paraId="27AC0799" w14:textId="77777777" w:rsidTr="003D16C2">
        <w:trPr>
          <w:gridAfter w:val="1"/>
          <w:wAfter w:w="27" w:type="pct"/>
          <w:trHeight w:val="338"/>
        </w:trPr>
        <w:tc>
          <w:tcPr>
            <w:tcW w:w="1262" w:type="pct"/>
            <w:vMerge w:val="restart"/>
            <w:tcBorders>
              <w:top w:val="single" w:sz="8" w:space="0" w:color="auto"/>
              <w:left w:val="nil"/>
              <w:bottom w:val="single" w:sz="8" w:space="0" w:color="auto"/>
            </w:tcBorders>
            <w:vAlign w:val="center"/>
          </w:tcPr>
          <w:p w14:paraId="77860FD4" w14:textId="77777777" w:rsidR="00267D12" w:rsidRPr="001D7B1C" w:rsidRDefault="00267D12" w:rsidP="003142FA">
            <w:pPr>
              <w:overflowPunct w:val="0"/>
              <w:spacing w:line="240" w:lineRule="exact"/>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項目</w:t>
            </w:r>
          </w:p>
        </w:tc>
        <w:tc>
          <w:tcPr>
            <w:tcW w:w="767" w:type="pct"/>
            <w:vMerge w:val="restart"/>
            <w:tcBorders>
              <w:top w:val="single" w:sz="8" w:space="0" w:color="auto"/>
              <w:bottom w:val="single" w:sz="8" w:space="0" w:color="auto"/>
            </w:tcBorders>
            <w:vAlign w:val="center"/>
          </w:tcPr>
          <w:p w14:paraId="6D1A214A" w14:textId="77777777" w:rsidR="00267D12" w:rsidRPr="001D7B1C" w:rsidRDefault="00267D12" w:rsidP="003142FA">
            <w:pPr>
              <w:overflowPunct w:val="0"/>
              <w:spacing w:line="240" w:lineRule="exact"/>
              <w:ind w:leftChars="-34" w:left="-82" w:rightChars="-22" w:right="-53"/>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預算數</w:t>
            </w:r>
          </w:p>
        </w:tc>
        <w:tc>
          <w:tcPr>
            <w:tcW w:w="766" w:type="pct"/>
            <w:vMerge w:val="restart"/>
            <w:tcBorders>
              <w:top w:val="single" w:sz="8" w:space="0" w:color="auto"/>
              <w:bottom w:val="single" w:sz="8" w:space="0" w:color="auto"/>
            </w:tcBorders>
            <w:vAlign w:val="center"/>
          </w:tcPr>
          <w:p w14:paraId="1E7BF5AB" w14:textId="77777777" w:rsidR="00267D12" w:rsidRPr="001D7B1C" w:rsidRDefault="00267D12" w:rsidP="003142FA">
            <w:pPr>
              <w:overflowPunct w:val="0"/>
              <w:spacing w:line="240" w:lineRule="exact"/>
              <w:ind w:leftChars="-34" w:left="-82" w:rightChars="-22" w:right="-53"/>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決算數</w:t>
            </w:r>
          </w:p>
        </w:tc>
        <w:tc>
          <w:tcPr>
            <w:tcW w:w="765" w:type="pct"/>
            <w:vMerge w:val="restart"/>
            <w:tcBorders>
              <w:top w:val="single" w:sz="8" w:space="0" w:color="auto"/>
              <w:bottom w:val="single" w:sz="8" w:space="0" w:color="auto"/>
            </w:tcBorders>
            <w:vAlign w:val="center"/>
          </w:tcPr>
          <w:p w14:paraId="148C5640" w14:textId="77777777" w:rsidR="00267D12" w:rsidRPr="001D7B1C" w:rsidRDefault="00267D12" w:rsidP="003142FA">
            <w:pPr>
              <w:overflowPunct w:val="0"/>
              <w:spacing w:line="240" w:lineRule="exact"/>
              <w:ind w:leftChars="-34" w:left="-82" w:rightChars="-22" w:right="-53"/>
              <w:jc w:val="distribute"/>
              <w:rPr>
                <w:rFonts w:ascii="標楷體" w:eastAsia="標楷體" w:hAnsi="標楷體" w:cs="Times New Roman"/>
                <w:color w:val="000000" w:themeColor="text1"/>
                <w:sz w:val="22"/>
              </w:rPr>
            </w:pPr>
            <w:r w:rsidRPr="001D7B1C">
              <w:rPr>
                <w:rFonts w:ascii="標楷體" w:eastAsia="標楷體" w:hAnsi="標楷體" w:hint="eastAsia"/>
                <w:color w:val="000000" w:themeColor="text1"/>
                <w:szCs w:val="24"/>
              </w:rPr>
              <w:t>審定數</w:t>
            </w:r>
          </w:p>
        </w:tc>
        <w:tc>
          <w:tcPr>
            <w:tcW w:w="1413" w:type="pct"/>
            <w:gridSpan w:val="2"/>
            <w:tcBorders>
              <w:top w:val="single" w:sz="8" w:space="0" w:color="auto"/>
              <w:bottom w:val="single" w:sz="4" w:space="0" w:color="auto"/>
              <w:right w:val="nil"/>
            </w:tcBorders>
            <w:vAlign w:val="center"/>
          </w:tcPr>
          <w:p w14:paraId="66D58068" w14:textId="77777777" w:rsidR="00267D12" w:rsidRPr="001D7B1C" w:rsidRDefault="00267D12" w:rsidP="003142FA">
            <w:pPr>
              <w:overflowPunct w:val="0"/>
              <w:spacing w:line="240" w:lineRule="exact"/>
              <w:ind w:leftChars="-31" w:left="-74" w:rightChars="-14" w:right="-34"/>
              <w:jc w:val="distribute"/>
              <w:rPr>
                <w:rFonts w:ascii="標楷體" w:eastAsia="標楷體" w:hAnsi="標楷體"/>
                <w:color w:val="000000" w:themeColor="text1"/>
                <w:spacing w:val="-6"/>
                <w:szCs w:val="24"/>
              </w:rPr>
            </w:pPr>
            <w:r w:rsidRPr="001D7B1C">
              <w:rPr>
                <w:rFonts w:ascii="標楷體" w:eastAsia="標楷體" w:hAnsi="標楷體" w:hint="eastAsia"/>
                <w:color w:val="000000" w:themeColor="text1"/>
                <w:spacing w:val="-6"/>
                <w:szCs w:val="24"/>
              </w:rPr>
              <w:t>審定數與預算數比較增減</w:t>
            </w:r>
          </w:p>
        </w:tc>
      </w:tr>
      <w:tr w:rsidR="003D16C2" w:rsidRPr="001D7B1C" w14:paraId="47878624" w14:textId="77777777" w:rsidTr="003D16C2">
        <w:trPr>
          <w:trHeight w:val="338"/>
        </w:trPr>
        <w:tc>
          <w:tcPr>
            <w:tcW w:w="1262" w:type="pct"/>
            <w:vMerge/>
            <w:tcBorders>
              <w:left w:val="nil"/>
              <w:bottom w:val="single" w:sz="8" w:space="0" w:color="auto"/>
            </w:tcBorders>
            <w:vAlign w:val="center"/>
          </w:tcPr>
          <w:p w14:paraId="0DAC4F0D" w14:textId="77777777" w:rsidR="00267D12" w:rsidRPr="001D7B1C" w:rsidRDefault="00267D12" w:rsidP="003142FA">
            <w:pPr>
              <w:overflowPunct w:val="0"/>
              <w:ind w:leftChars="30" w:left="72" w:rightChars="30" w:right="72"/>
              <w:jc w:val="distribute"/>
              <w:rPr>
                <w:rFonts w:ascii="標楷體" w:eastAsia="標楷體" w:hAnsi="標楷體" w:cs="Times New Roman"/>
                <w:color w:val="000000" w:themeColor="text1"/>
                <w:sz w:val="22"/>
              </w:rPr>
            </w:pPr>
          </w:p>
        </w:tc>
        <w:tc>
          <w:tcPr>
            <w:tcW w:w="767" w:type="pct"/>
            <w:vMerge/>
            <w:tcBorders>
              <w:bottom w:val="single" w:sz="8" w:space="0" w:color="auto"/>
            </w:tcBorders>
            <w:vAlign w:val="center"/>
          </w:tcPr>
          <w:p w14:paraId="266170BA" w14:textId="77777777" w:rsidR="00267D12" w:rsidRPr="001D7B1C" w:rsidRDefault="00267D12" w:rsidP="003142FA">
            <w:pPr>
              <w:overflowPunct w:val="0"/>
              <w:jc w:val="distribute"/>
              <w:rPr>
                <w:rFonts w:ascii="標楷體" w:eastAsia="標楷體" w:hAnsi="標楷體" w:cs="Times New Roman"/>
                <w:color w:val="000000" w:themeColor="text1"/>
                <w:sz w:val="22"/>
              </w:rPr>
            </w:pPr>
          </w:p>
        </w:tc>
        <w:tc>
          <w:tcPr>
            <w:tcW w:w="766" w:type="pct"/>
            <w:vMerge/>
            <w:tcBorders>
              <w:bottom w:val="single" w:sz="8" w:space="0" w:color="auto"/>
            </w:tcBorders>
            <w:vAlign w:val="center"/>
          </w:tcPr>
          <w:p w14:paraId="032E6298" w14:textId="77777777" w:rsidR="00267D12" w:rsidRPr="001D7B1C" w:rsidRDefault="00267D12" w:rsidP="003142FA">
            <w:pPr>
              <w:overflowPunct w:val="0"/>
              <w:jc w:val="distribute"/>
              <w:rPr>
                <w:rFonts w:ascii="標楷體" w:eastAsia="標楷體" w:hAnsi="標楷體" w:cs="Times New Roman"/>
                <w:color w:val="000000" w:themeColor="text1"/>
                <w:sz w:val="22"/>
              </w:rPr>
            </w:pPr>
          </w:p>
        </w:tc>
        <w:tc>
          <w:tcPr>
            <w:tcW w:w="765" w:type="pct"/>
            <w:vMerge/>
            <w:tcBorders>
              <w:bottom w:val="single" w:sz="8" w:space="0" w:color="auto"/>
            </w:tcBorders>
            <w:vAlign w:val="center"/>
          </w:tcPr>
          <w:p w14:paraId="25891E96" w14:textId="77777777" w:rsidR="00267D12" w:rsidRPr="001D7B1C" w:rsidRDefault="00267D12" w:rsidP="003142FA">
            <w:pPr>
              <w:overflowPunct w:val="0"/>
              <w:jc w:val="distribute"/>
              <w:rPr>
                <w:rFonts w:ascii="標楷體" w:eastAsia="標楷體" w:hAnsi="標楷體" w:cs="Times New Roman"/>
                <w:color w:val="000000" w:themeColor="text1"/>
                <w:sz w:val="22"/>
              </w:rPr>
            </w:pPr>
          </w:p>
        </w:tc>
        <w:tc>
          <w:tcPr>
            <w:tcW w:w="847" w:type="pct"/>
            <w:tcBorders>
              <w:bottom w:val="single" w:sz="8" w:space="0" w:color="auto"/>
            </w:tcBorders>
            <w:vAlign w:val="center"/>
          </w:tcPr>
          <w:p w14:paraId="18673145" w14:textId="77777777" w:rsidR="00267D12" w:rsidRPr="001D7B1C" w:rsidRDefault="00267D12" w:rsidP="003142FA">
            <w:pPr>
              <w:overflowPunct w:val="0"/>
              <w:spacing w:line="240" w:lineRule="exact"/>
              <w:ind w:leftChars="-25" w:left="-60" w:rightChars="-25" w:right="-60"/>
              <w:jc w:val="distribute"/>
              <w:rPr>
                <w:rFonts w:ascii="標楷體" w:eastAsia="標楷體" w:hAnsi="標楷體" w:cs="Times New Roman"/>
                <w:color w:val="000000" w:themeColor="text1"/>
                <w:sz w:val="22"/>
              </w:rPr>
            </w:pPr>
            <w:r w:rsidRPr="001D7B1C">
              <w:rPr>
                <w:rFonts w:ascii="標楷體" w:eastAsia="標楷體" w:hAnsi="標楷體" w:cs="Times New Roman" w:hint="eastAsia"/>
                <w:color w:val="000000" w:themeColor="text1"/>
                <w:sz w:val="22"/>
              </w:rPr>
              <w:t>金額</w:t>
            </w:r>
          </w:p>
        </w:tc>
        <w:tc>
          <w:tcPr>
            <w:tcW w:w="589" w:type="pct"/>
            <w:gridSpan w:val="2"/>
            <w:tcBorders>
              <w:bottom w:val="single" w:sz="8" w:space="0" w:color="auto"/>
              <w:right w:val="nil"/>
            </w:tcBorders>
            <w:vAlign w:val="center"/>
          </w:tcPr>
          <w:p w14:paraId="49D9E734" w14:textId="77777777" w:rsidR="00267D12" w:rsidRPr="001D7B1C" w:rsidRDefault="00267D12" w:rsidP="003142FA">
            <w:pPr>
              <w:overflowPunct w:val="0"/>
              <w:spacing w:line="240" w:lineRule="exact"/>
              <w:ind w:leftChars="-25" w:left="-60" w:rightChars="-25" w:right="-60"/>
              <w:jc w:val="distribute"/>
              <w:rPr>
                <w:rFonts w:ascii="標楷體" w:eastAsia="標楷體" w:hAnsi="標楷體" w:cs="Times New Roman"/>
                <w:color w:val="000000" w:themeColor="text1"/>
                <w:sz w:val="22"/>
              </w:rPr>
            </w:pPr>
            <w:r w:rsidRPr="001D7B1C">
              <w:rPr>
                <w:rFonts w:ascii="標楷體" w:eastAsia="標楷體" w:hAnsi="標楷體" w:cs="Times New Roman" w:hint="eastAsia"/>
                <w:color w:val="000000" w:themeColor="text1"/>
                <w:sz w:val="22"/>
              </w:rPr>
              <w:t>％</w:t>
            </w:r>
          </w:p>
        </w:tc>
      </w:tr>
      <w:tr w:rsidR="003D16C2" w:rsidRPr="001D7B1C" w14:paraId="56133696"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3531DB29" w14:textId="77777777" w:rsidR="00267D12" w:rsidRPr="001D7B1C" w:rsidRDefault="00267D12" w:rsidP="00F05433">
            <w:pPr>
              <w:overflowPunct w:val="0"/>
              <w:autoSpaceDE w:val="0"/>
              <w:autoSpaceDN w:val="0"/>
              <w:adjustRightInd w:val="0"/>
              <w:spacing w:line="240" w:lineRule="exact"/>
              <w:ind w:leftChars="17" w:left="41"/>
              <w:jc w:val="distribute"/>
              <w:rPr>
                <w:rFonts w:ascii="標楷體" w:eastAsia="標楷體"/>
                <w:b/>
                <w:noProof/>
                <w:color w:val="000000" w:themeColor="text1"/>
                <w:kern w:val="0"/>
                <w:szCs w:val="24"/>
              </w:rPr>
            </w:pPr>
            <w:r w:rsidRPr="001D7B1C">
              <w:rPr>
                <w:rFonts w:ascii="標楷體" w:eastAsia="標楷體" w:hint="eastAsia"/>
                <w:b/>
                <w:noProof/>
                <w:color w:val="000000" w:themeColor="text1"/>
                <w:kern w:val="0"/>
                <w:szCs w:val="24"/>
              </w:rPr>
              <w:t>盈餘之部</w:t>
            </w:r>
          </w:p>
        </w:tc>
        <w:tc>
          <w:tcPr>
            <w:tcW w:w="767" w:type="pct"/>
            <w:vAlign w:val="center"/>
          </w:tcPr>
          <w:p w14:paraId="54B183B1"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56,396,412,000</w:t>
            </w:r>
          </w:p>
        </w:tc>
        <w:tc>
          <w:tcPr>
            <w:tcW w:w="766" w:type="pct"/>
            <w:vAlign w:val="center"/>
          </w:tcPr>
          <w:p w14:paraId="3916084D"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50,022,720,171</w:t>
            </w:r>
          </w:p>
        </w:tc>
        <w:tc>
          <w:tcPr>
            <w:tcW w:w="765" w:type="pct"/>
            <w:vAlign w:val="center"/>
          </w:tcPr>
          <w:p w14:paraId="1D493423"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50,022,720,171</w:t>
            </w:r>
          </w:p>
        </w:tc>
        <w:tc>
          <w:tcPr>
            <w:tcW w:w="847" w:type="pct"/>
            <w:vAlign w:val="center"/>
          </w:tcPr>
          <w:p w14:paraId="1C61E51B"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- 6,373,691,829</w:t>
            </w:r>
          </w:p>
        </w:tc>
        <w:tc>
          <w:tcPr>
            <w:tcW w:w="589" w:type="pct"/>
            <w:gridSpan w:val="2"/>
            <w:vAlign w:val="center"/>
          </w:tcPr>
          <w:p w14:paraId="729EEDBC"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- 11.30</w:t>
            </w:r>
          </w:p>
        </w:tc>
      </w:tr>
      <w:tr w:rsidR="003D16C2" w:rsidRPr="001D7B1C" w14:paraId="42CAD514"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3A220AE9" w14:textId="77777777" w:rsidR="00267D12" w:rsidRPr="001D7B1C" w:rsidRDefault="00267D12" w:rsidP="00F05433">
            <w:pPr>
              <w:overflowPunct w:val="0"/>
              <w:autoSpaceDE w:val="0"/>
              <w:autoSpaceDN w:val="0"/>
              <w:adjustRightInd w:val="0"/>
              <w:spacing w:line="240" w:lineRule="exact"/>
              <w:ind w:left="252"/>
              <w:jc w:val="distribute"/>
              <w:rPr>
                <w:rFonts w:ascii="標楷體" w:eastAsia="標楷體" w:hAnsi="Calibri" w:cs="Times New Roman"/>
                <w:noProof/>
                <w:color w:val="000000" w:themeColor="text1"/>
                <w:kern w:val="0"/>
                <w:sz w:val="22"/>
              </w:rPr>
            </w:pPr>
            <w:r w:rsidRPr="001D7B1C">
              <w:rPr>
                <w:rFonts w:ascii="標楷體" w:eastAsia="標楷體" w:hAnsi="Calibri" w:cs="Times New Roman" w:hint="eastAsia"/>
                <w:noProof/>
                <w:color w:val="000000" w:themeColor="text1"/>
                <w:kern w:val="0"/>
                <w:sz w:val="22"/>
              </w:rPr>
              <w:t>本期淨利</w:t>
            </w:r>
          </w:p>
        </w:tc>
        <w:tc>
          <w:tcPr>
            <w:tcW w:w="767" w:type="pct"/>
            <w:vAlign w:val="center"/>
          </w:tcPr>
          <w:p w14:paraId="47094E22"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6,373,692,000</w:t>
            </w:r>
          </w:p>
        </w:tc>
        <w:tc>
          <w:tcPr>
            <w:tcW w:w="766" w:type="pct"/>
            <w:vAlign w:val="center"/>
          </w:tcPr>
          <w:p w14:paraId="4B073EC0"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hint="eastAsia"/>
                <w:noProof/>
                <w:color w:val="000000" w:themeColor="text1"/>
                <w:kern w:val="0"/>
                <w:sz w:val="18"/>
              </w:rPr>
              <w:t>－</w:t>
            </w:r>
          </w:p>
        </w:tc>
        <w:tc>
          <w:tcPr>
            <w:tcW w:w="765" w:type="pct"/>
            <w:vAlign w:val="center"/>
          </w:tcPr>
          <w:p w14:paraId="6FFF21C4"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hint="eastAsia"/>
                <w:noProof/>
                <w:color w:val="000000" w:themeColor="text1"/>
                <w:kern w:val="0"/>
                <w:sz w:val="18"/>
              </w:rPr>
              <w:t>－</w:t>
            </w:r>
          </w:p>
        </w:tc>
        <w:tc>
          <w:tcPr>
            <w:tcW w:w="847" w:type="pct"/>
            <w:vAlign w:val="center"/>
          </w:tcPr>
          <w:p w14:paraId="29BF4A20"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- 6,373,692,000</w:t>
            </w:r>
          </w:p>
        </w:tc>
        <w:tc>
          <w:tcPr>
            <w:tcW w:w="589" w:type="pct"/>
            <w:gridSpan w:val="2"/>
            <w:vAlign w:val="center"/>
          </w:tcPr>
          <w:p w14:paraId="2A8B7316"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- 100.00</w:t>
            </w:r>
          </w:p>
        </w:tc>
      </w:tr>
      <w:tr w:rsidR="003D16C2" w:rsidRPr="001D7B1C" w14:paraId="08C23542"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7A5D420B" w14:textId="77777777" w:rsidR="00267D12" w:rsidRPr="001D7B1C" w:rsidRDefault="00267D12" w:rsidP="00F05433">
            <w:pPr>
              <w:overflowPunct w:val="0"/>
              <w:autoSpaceDE w:val="0"/>
              <w:autoSpaceDN w:val="0"/>
              <w:adjustRightInd w:val="0"/>
              <w:spacing w:line="240" w:lineRule="exact"/>
              <w:ind w:left="252"/>
              <w:jc w:val="distribute"/>
              <w:rPr>
                <w:rFonts w:ascii="標楷體" w:eastAsia="標楷體" w:hAnsi="Calibri" w:cs="Times New Roman"/>
                <w:color w:val="000000" w:themeColor="text1"/>
                <w:kern w:val="0"/>
                <w:sz w:val="22"/>
              </w:rPr>
            </w:pPr>
            <w:r w:rsidRPr="001D7B1C">
              <w:rPr>
                <w:rFonts w:ascii="標楷體" w:eastAsia="標楷體" w:hAnsi="Calibri" w:cs="Times New Roman" w:hint="eastAsia"/>
                <w:noProof/>
                <w:color w:val="000000" w:themeColor="text1"/>
                <w:kern w:val="0"/>
                <w:sz w:val="22"/>
              </w:rPr>
              <w:t>追溯適用及追溯重編之影響數</w:t>
            </w:r>
          </w:p>
        </w:tc>
        <w:tc>
          <w:tcPr>
            <w:tcW w:w="767" w:type="pct"/>
            <w:vAlign w:val="center"/>
          </w:tcPr>
          <w:p w14:paraId="66BBA1C5"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50,022,720,000</w:t>
            </w:r>
          </w:p>
        </w:tc>
        <w:tc>
          <w:tcPr>
            <w:tcW w:w="766" w:type="pct"/>
            <w:vAlign w:val="center"/>
          </w:tcPr>
          <w:p w14:paraId="4739F37C"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50,022,720,171</w:t>
            </w:r>
          </w:p>
        </w:tc>
        <w:tc>
          <w:tcPr>
            <w:tcW w:w="765" w:type="pct"/>
            <w:vAlign w:val="center"/>
          </w:tcPr>
          <w:p w14:paraId="153EABA0"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50,022,720,171</w:t>
            </w:r>
          </w:p>
        </w:tc>
        <w:tc>
          <w:tcPr>
            <w:tcW w:w="847" w:type="pct"/>
            <w:vAlign w:val="center"/>
          </w:tcPr>
          <w:p w14:paraId="204AC8DB"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171</w:t>
            </w:r>
          </w:p>
        </w:tc>
        <w:tc>
          <w:tcPr>
            <w:tcW w:w="589" w:type="pct"/>
            <w:gridSpan w:val="2"/>
            <w:vAlign w:val="center"/>
          </w:tcPr>
          <w:p w14:paraId="70084815"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0.00</w:t>
            </w:r>
          </w:p>
        </w:tc>
      </w:tr>
      <w:tr w:rsidR="003D16C2" w:rsidRPr="001D7B1C" w14:paraId="5E647C41"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1D81E08C" w14:textId="77777777" w:rsidR="00267D12" w:rsidRPr="001D7B1C" w:rsidRDefault="00267D12" w:rsidP="00F05433">
            <w:pPr>
              <w:overflowPunct w:val="0"/>
              <w:autoSpaceDE w:val="0"/>
              <w:autoSpaceDN w:val="0"/>
              <w:adjustRightInd w:val="0"/>
              <w:spacing w:line="240" w:lineRule="exact"/>
              <w:ind w:leftChars="17" w:left="41"/>
              <w:jc w:val="distribute"/>
              <w:rPr>
                <w:rFonts w:ascii="標楷體" w:eastAsia="標楷體"/>
                <w:b/>
                <w:noProof/>
                <w:color w:val="000000" w:themeColor="text1"/>
                <w:kern w:val="0"/>
                <w:szCs w:val="24"/>
              </w:rPr>
            </w:pPr>
            <w:r w:rsidRPr="001D7B1C">
              <w:rPr>
                <w:rFonts w:ascii="標楷體" w:eastAsia="標楷體" w:hint="eastAsia"/>
                <w:b/>
                <w:noProof/>
                <w:color w:val="000000" w:themeColor="text1"/>
                <w:kern w:val="0"/>
                <w:szCs w:val="24"/>
              </w:rPr>
              <w:t>分配之部</w:t>
            </w:r>
          </w:p>
        </w:tc>
        <w:tc>
          <w:tcPr>
            <w:tcW w:w="767" w:type="pct"/>
            <w:vAlign w:val="center"/>
          </w:tcPr>
          <w:p w14:paraId="1A901DD9"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56,396,412,000</w:t>
            </w:r>
          </w:p>
        </w:tc>
        <w:tc>
          <w:tcPr>
            <w:tcW w:w="766" w:type="pct"/>
            <w:vAlign w:val="center"/>
          </w:tcPr>
          <w:p w14:paraId="25D5D025"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50,022,720,171</w:t>
            </w:r>
          </w:p>
        </w:tc>
        <w:tc>
          <w:tcPr>
            <w:tcW w:w="765" w:type="pct"/>
            <w:vAlign w:val="center"/>
          </w:tcPr>
          <w:p w14:paraId="169EEBC4"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50,022,720,171</w:t>
            </w:r>
          </w:p>
        </w:tc>
        <w:tc>
          <w:tcPr>
            <w:tcW w:w="847" w:type="pct"/>
            <w:vAlign w:val="center"/>
          </w:tcPr>
          <w:p w14:paraId="69C78D40"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- 6,373,691,829</w:t>
            </w:r>
          </w:p>
        </w:tc>
        <w:tc>
          <w:tcPr>
            <w:tcW w:w="589" w:type="pct"/>
            <w:gridSpan w:val="2"/>
            <w:vAlign w:val="center"/>
          </w:tcPr>
          <w:p w14:paraId="2782C24B"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- 11.30</w:t>
            </w:r>
          </w:p>
        </w:tc>
      </w:tr>
      <w:tr w:rsidR="003D16C2" w:rsidRPr="001D7B1C" w14:paraId="2EF01597"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4FFFAE9E" w14:textId="77777777" w:rsidR="00267D12" w:rsidRPr="001D7B1C" w:rsidRDefault="00267D12" w:rsidP="00F05433">
            <w:pPr>
              <w:overflowPunct w:val="0"/>
              <w:autoSpaceDE w:val="0"/>
              <w:autoSpaceDN w:val="0"/>
              <w:adjustRightInd w:val="0"/>
              <w:spacing w:line="240" w:lineRule="exact"/>
              <w:ind w:left="252"/>
              <w:jc w:val="distribute"/>
              <w:rPr>
                <w:rFonts w:ascii="標楷體" w:eastAsia="標楷體" w:hAnsi="Calibri" w:cs="Times New Roman"/>
                <w:noProof/>
                <w:color w:val="000000" w:themeColor="text1"/>
                <w:kern w:val="0"/>
                <w:sz w:val="22"/>
              </w:rPr>
            </w:pPr>
            <w:r w:rsidRPr="001D7B1C">
              <w:rPr>
                <w:rFonts w:ascii="標楷體" w:eastAsia="標楷體" w:hAnsi="Calibri" w:cs="Times New Roman" w:hint="eastAsia"/>
                <w:noProof/>
                <w:color w:val="000000" w:themeColor="text1"/>
                <w:kern w:val="0"/>
                <w:sz w:val="22"/>
              </w:rPr>
              <w:t>留存事業機關者</w:t>
            </w:r>
          </w:p>
        </w:tc>
        <w:tc>
          <w:tcPr>
            <w:tcW w:w="767" w:type="pct"/>
            <w:vAlign w:val="center"/>
          </w:tcPr>
          <w:p w14:paraId="1EDAB78C"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56,396,412,000</w:t>
            </w:r>
          </w:p>
        </w:tc>
        <w:tc>
          <w:tcPr>
            <w:tcW w:w="766" w:type="pct"/>
            <w:vAlign w:val="center"/>
          </w:tcPr>
          <w:p w14:paraId="47C028A9"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50,022,720,171</w:t>
            </w:r>
          </w:p>
        </w:tc>
        <w:tc>
          <w:tcPr>
            <w:tcW w:w="765" w:type="pct"/>
            <w:vAlign w:val="center"/>
          </w:tcPr>
          <w:p w14:paraId="31E4BB14"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50,022,720,171</w:t>
            </w:r>
          </w:p>
        </w:tc>
        <w:tc>
          <w:tcPr>
            <w:tcW w:w="847" w:type="pct"/>
            <w:vAlign w:val="center"/>
          </w:tcPr>
          <w:p w14:paraId="2EE9C662"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- 6,373,691,829</w:t>
            </w:r>
          </w:p>
        </w:tc>
        <w:tc>
          <w:tcPr>
            <w:tcW w:w="589" w:type="pct"/>
            <w:gridSpan w:val="2"/>
            <w:vAlign w:val="center"/>
          </w:tcPr>
          <w:p w14:paraId="596C6874"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- 11.30</w:t>
            </w:r>
          </w:p>
        </w:tc>
      </w:tr>
      <w:tr w:rsidR="003D16C2" w:rsidRPr="001D7B1C" w14:paraId="600B0333"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4B790777" w14:textId="77777777" w:rsidR="00267D12" w:rsidRPr="001D7B1C" w:rsidRDefault="00267D12" w:rsidP="00F05433">
            <w:pPr>
              <w:overflowPunct w:val="0"/>
              <w:autoSpaceDE w:val="0"/>
              <w:autoSpaceDN w:val="0"/>
              <w:adjustRightInd w:val="0"/>
              <w:ind w:leftChars="200" w:left="480" w:right="57"/>
              <w:jc w:val="distribute"/>
              <w:rPr>
                <w:rFonts w:ascii="標楷體" w:eastAsia="標楷體" w:hAnsi="Calibri" w:cs="Times New Roman"/>
                <w:color w:val="000000" w:themeColor="text1"/>
                <w:kern w:val="0"/>
                <w:sz w:val="22"/>
              </w:rPr>
            </w:pPr>
            <w:r w:rsidRPr="001D7B1C">
              <w:rPr>
                <w:rFonts w:ascii="標楷體" w:eastAsia="標楷體" w:hAnsi="Calibri" w:cs="Times New Roman" w:hint="eastAsia"/>
                <w:noProof/>
                <w:color w:val="000000" w:themeColor="text1"/>
                <w:kern w:val="0"/>
                <w:sz w:val="22"/>
              </w:rPr>
              <w:t>填補虧損</w:t>
            </w:r>
          </w:p>
        </w:tc>
        <w:tc>
          <w:tcPr>
            <w:tcW w:w="767" w:type="pct"/>
            <w:vAlign w:val="center"/>
          </w:tcPr>
          <w:p w14:paraId="7D203040"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56,396,412,000</w:t>
            </w:r>
          </w:p>
        </w:tc>
        <w:tc>
          <w:tcPr>
            <w:tcW w:w="766" w:type="pct"/>
            <w:vAlign w:val="center"/>
          </w:tcPr>
          <w:p w14:paraId="56E80727"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50,022,720,171</w:t>
            </w:r>
          </w:p>
        </w:tc>
        <w:tc>
          <w:tcPr>
            <w:tcW w:w="765" w:type="pct"/>
            <w:vAlign w:val="center"/>
          </w:tcPr>
          <w:p w14:paraId="1E673F68"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50,022,720,171</w:t>
            </w:r>
          </w:p>
        </w:tc>
        <w:tc>
          <w:tcPr>
            <w:tcW w:w="847" w:type="pct"/>
            <w:vAlign w:val="center"/>
          </w:tcPr>
          <w:p w14:paraId="79F84342"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- 6,373,691,829</w:t>
            </w:r>
          </w:p>
        </w:tc>
        <w:tc>
          <w:tcPr>
            <w:tcW w:w="589" w:type="pct"/>
            <w:gridSpan w:val="2"/>
            <w:vAlign w:val="center"/>
          </w:tcPr>
          <w:p w14:paraId="443929F2"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- 11.30</w:t>
            </w:r>
          </w:p>
        </w:tc>
      </w:tr>
      <w:tr w:rsidR="003D16C2" w:rsidRPr="001D7B1C" w14:paraId="2C8F03DA"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2186B703" w14:textId="77777777" w:rsidR="00267D12" w:rsidRPr="001D7B1C" w:rsidRDefault="00267D12" w:rsidP="00F05433">
            <w:pPr>
              <w:overflowPunct w:val="0"/>
              <w:autoSpaceDE w:val="0"/>
              <w:autoSpaceDN w:val="0"/>
              <w:adjustRightInd w:val="0"/>
              <w:spacing w:line="240" w:lineRule="exact"/>
              <w:ind w:leftChars="17" w:left="41"/>
              <w:jc w:val="distribute"/>
              <w:rPr>
                <w:rFonts w:ascii="標楷體" w:eastAsia="標楷體" w:hAnsi="Calibri" w:cs="Times New Roman"/>
                <w:b/>
                <w:color w:val="000000" w:themeColor="text1"/>
                <w:kern w:val="0"/>
                <w:sz w:val="22"/>
              </w:rPr>
            </w:pPr>
            <w:r w:rsidRPr="001D7B1C">
              <w:rPr>
                <w:rFonts w:ascii="標楷體" w:eastAsia="標楷體" w:hint="eastAsia"/>
                <w:b/>
                <w:noProof/>
                <w:color w:val="000000" w:themeColor="text1"/>
                <w:kern w:val="0"/>
                <w:szCs w:val="24"/>
              </w:rPr>
              <w:t>虧損之部</w:t>
            </w:r>
          </w:p>
        </w:tc>
        <w:tc>
          <w:tcPr>
            <w:tcW w:w="767" w:type="pct"/>
            <w:vAlign w:val="center"/>
          </w:tcPr>
          <w:p w14:paraId="4827AEC1"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116,508,415,000</w:t>
            </w:r>
          </w:p>
        </w:tc>
        <w:tc>
          <w:tcPr>
            <w:tcW w:w="766" w:type="pct"/>
            <w:vAlign w:val="center"/>
          </w:tcPr>
          <w:p w14:paraId="3567F296"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130,901,035,616</w:t>
            </w:r>
          </w:p>
        </w:tc>
        <w:tc>
          <w:tcPr>
            <w:tcW w:w="765" w:type="pct"/>
            <w:vAlign w:val="center"/>
          </w:tcPr>
          <w:p w14:paraId="6FD2417A"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133,586,928,416</w:t>
            </w:r>
          </w:p>
        </w:tc>
        <w:tc>
          <w:tcPr>
            <w:tcW w:w="847" w:type="pct"/>
            <w:vAlign w:val="center"/>
          </w:tcPr>
          <w:p w14:paraId="7026CF1E"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17,078,513,416</w:t>
            </w:r>
          </w:p>
        </w:tc>
        <w:tc>
          <w:tcPr>
            <w:tcW w:w="589" w:type="pct"/>
            <w:gridSpan w:val="2"/>
            <w:vAlign w:val="center"/>
          </w:tcPr>
          <w:p w14:paraId="1BE49E06"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14.66</w:t>
            </w:r>
          </w:p>
        </w:tc>
      </w:tr>
      <w:tr w:rsidR="003D16C2" w:rsidRPr="001D7B1C" w14:paraId="49FDD1E1"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05939A77" w14:textId="77777777" w:rsidR="00267D12" w:rsidRPr="001D7B1C" w:rsidRDefault="00267D12" w:rsidP="00F05433">
            <w:pPr>
              <w:overflowPunct w:val="0"/>
              <w:autoSpaceDE w:val="0"/>
              <w:autoSpaceDN w:val="0"/>
              <w:adjustRightInd w:val="0"/>
              <w:spacing w:line="240" w:lineRule="exact"/>
              <w:ind w:left="252"/>
              <w:jc w:val="distribute"/>
              <w:rPr>
                <w:rFonts w:ascii="標楷體" w:eastAsia="標楷體" w:hAnsi="Calibri" w:cs="Times New Roman"/>
                <w:noProof/>
                <w:color w:val="000000" w:themeColor="text1"/>
                <w:kern w:val="0"/>
                <w:sz w:val="22"/>
              </w:rPr>
            </w:pPr>
            <w:r w:rsidRPr="001D7B1C">
              <w:rPr>
                <w:rFonts w:ascii="標楷體" w:eastAsia="標楷體" w:hAnsi="Calibri" w:cs="Times New Roman" w:hint="eastAsia"/>
                <w:noProof/>
                <w:color w:val="000000" w:themeColor="text1"/>
                <w:kern w:val="0"/>
                <w:sz w:val="22"/>
              </w:rPr>
              <w:t>本期淨損</w:t>
            </w:r>
          </w:p>
        </w:tc>
        <w:tc>
          <w:tcPr>
            <w:tcW w:w="767" w:type="pct"/>
            <w:vAlign w:val="center"/>
          </w:tcPr>
          <w:p w14:paraId="0A9979A9"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hint="eastAsia"/>
                <w:noProof/>
                <w:color w:val="000000" w:themeColor="text1"/>
                <w:kern w:val="0"/>
                <w:sz w:val="18"/>
              </w:rPr>
              <w:t>－</w:t>
            </w:r>
          </w:p>
        </w:tc>
        <w:tc>
          <w:tcPr>
            <w:tcW w:w="766" w:type="pct"/>
            <w:vAlign w:val="center"/>
          </w:tcPr>
          <w:p w14:paraId="3CDD053D"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8,349,047,711</w:t>
            </w:r>
          </w:p>
        </w:tc>
        <w:tc>
          <w:tcPr>
            <w:tcW w:w="765" w:type="pct"/>
            <w:vAlign w:val="center"/>
          </w:tcPr>
          <w:p w14:paraId="061EBB86"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11,034,940,606</w:t>
            </w:r>
          </w:p>
        </w:tc>
        <w:tc>
          <w:tcPr>
            <w:tcW w:w="847" w:type="pct"/>
            <w:vAlign w:val="center"/>
          </w:tcPr>
          <w:p w14:paraId="640CA64B"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11,034,940,606</w:t>
            </w:r>
          </w:p>
        </w:tc>
        <w:tc>
          <w:tcPr>
            <w:tcW w:w="589" w:type="pct"/>
            <w:gridSpan w:val="2"/>
            <w:vAlign w:val="center"/>
          </w:tcPr>
          <w:p w14:paraId="5454884D"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w:t>
            </w:r>
          </w:p>
        </w:tc>
      </w:tr>
      <w:tr w:rsidR="003D16C2" w:rsidRPr="001D7B1C" w14:paraId="359CCC64"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296991C3" w14:textId="77777777" w:rsidR="00267D12" w:rsidRPr="001D7B1C" w:rsidRDefault="00267D12" w:rsidP="00F05433">
            <w:pPr>
              <w:overflowPunct w:val="0"/>
              <w:autoSpaceDE w:val="0"/>
              <w:autoSpaceDN w:val="0"/>
              <w:adjustRightInd w:val="0"/>
              <w:spacing w:line="240" w:lineRule="exact"/>
              <w:ind w:left="252"/>
              <w:jc w:val="distribute"/>
              <w:rPr>
                <w:rFonts w:ascii="標楷體" w:eastAsia="標楷體" w:hAnsi="Calibri" w:cs="Times New Roman"/>
                <w:noProof/>
                <w:color w:val="000000" w:themeColor="text1"/>
                <w:kern w:val="0"/>
                <w:sz w:val="22"/>
              </w:rPr>
            </w:pPr>
            <w:r w:rsidRPr="001D7B1C">
              <w:rPr>
                <w:rFonts w:ascii="標楷體" w:eastAsia="標楷體" w:hAnsi="Calibri" w:cs="Times New Roman" w:hint="eastAsia"/>
                <w:noProof/>
                <w:color w:val="000000" w:themeColor="text1"/>
                <w:kern w:val="0"/>
                <w:sz w:val="22"/>
              </w:rPr>
              <w:t>累積虧損</w:t>
            </w:r>
          </w:p>
        </w:tc>
        <w:tc>
          <w:tcPr>
            <w:tcW w:w="767" w:type="pct"/>
            <w:vAlign w:val="center"/>
          </w:tcPr>
          <w:p w14:paraId="5209A454"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116,508,415,000</w:t>
            </w:r>
          </w:p>
        </w:tc>
        <w:tc>
          <w:tcPr>
            <w:tcW w:w="766" w:type="pct"/>
            <w:vAlign w:val="center"/>
          </w:tcPr>
          <w:p w14:paraId="56F21716"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120,353,071,952</w:t>
            </w:r>
          </w:p>
        </w:tc>
        <w:tc>
          <w:tcPr>
            <w:tcW w:w="765" w:type="pct"/>
            <w:vAlign w:val="center"/>
          </w:tcPr>
          <w:p w14:paraId="206C8867"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120,353,071,952</w:t>
            </w:r>
          </w:p>
        </w:tc>
        <w:tc>
          <w:tcPr>
            <w:tcW w:w="847" w:type="pct"/>
            <w:vAlign w:val="center"/>
          </w:tcPr>
          <w:p w14:paraId="7EB98FFC"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3,844,656,952</w:t>
            </w:r>
          </w:p>
        </w:tc>
        <w:tc>
          <w:tcPr>
            <w:tcW w:w="589" w:type="pct"/>
            <w:gridSpan w:val="2"/>
            <w:vAlign w:val="center"/>
          </w:tcPr>
          <w:p w14:paraId="2FD5BC12"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3.30</w:t>
            </w:r>
          </w:p>
        </w:tc>
      </w:tr>
      <w:tr w:rsidR="003D16C2" w:rsidRPr="001D7B1C" w14:paraId="7647C8AA"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5B59E79A" w14:textId="77777777" w:rsidR="00267D12" w:rsidRPr="001D7B1C" w:rsidRDefault="00267D12" w:rsidP="00F05433">
            <w:pPr>
              <w:overflowPunct w:val="0"/>
              <w:autoSpaceDE w:val="0"/>
              <w:autoSpaceDN w:val="0"/>
              <w:adjustRightInd w:val="0"/>
              <w:spacing w:line="240" w:lineRule="exact"/>
              <w:ind w:left="252"/>
              <w:jc w:val="distribute"/>
              <w:rPr>
                <w:rFonts w:ascii="標楷體" w:eastAsia="標楷體" w:hAnsi="Calibri" w:cs="Times New Roman"/>
                <w:noProof/>
                <w:color w:val="000000" w:themeColor="text1"/>
                <w:kern w:val="0"/>
                <w:sz w:val="22"/>
              </w:rPr>
            </w:pPr>
            <w:r w:rsidRPr="001D7B1C">
              <w:rPr>
                <w:rFonts w:ascii="標楷體" w:eastAsia="標楷體" w:hAnsi="Calibri" w:cs="Times New Roman" w:hint="eastAsia"/>
                <w:noProof/>
                <w:color w:val="000000" w:themeColor="text1"/>
                <w:kern w:val="0"/>
                <w:sz w:val="22"/>
              </w:rPr>
              <w:t>其他綜合損益轉入數</w:t>
            </w:r>
          </w:p>
        </w:tc>
        <w:tc>
          <w:tcPr>
            <w:tcW w:w="767" w:type="pct"/>
            <w:vAlign w:val="center"/>
          </w:tcPr>
          <w:p w14:paraId="2316DF88"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hint="eastAsia"/>
                <w:noProof/>
                <w:color w:val="000000" w:themeColor="text1"/>
                <w:kern w:val="0"/>
                <w:sz w:val="18"/>
              </w:rPr>
              <w:t>－</w:t>
            </w:r>
          </w:p>
        </w:tc>
        <w:tc>
          <w:tcPr>
            <w:tcW w:w="766" w:type="pct"/>
            <w:vAlign w:val="center"/>
          </w:tcPr>
          <w:p w14:paraId="3F8A1D0D"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2,198,915,953</w:t>
            </w:r>
          </w:p>
        </w:tc>
        <w:tc>
          <w:tcPr>
            <w:tcW w:w="765" w:type="pct"/>
            <w:vAlign w:val="center"/>
          </w:tcPr>
          <w:p w14:paraId="308961DA"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2,198,915,858</w:t>
            </w:r>
          </w:p>
        </w:tc>
        <w:tc>
          <w:tcPr>
            <w:tcW w:w="847" w:type="pct"/>
            <w:vAlign w:val="center"/>
          </w:tcPr>
          <w:p w14:paraId="217BB1C7"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2,198,915,858</w:t>
            </w:r>
          </w:p>
        </w:tc>
        <w:tc>
          <w:tcPr>
            <w:tcW w:w="589" w:type="pct"/>
            <w:gridSpan w:val="2"/>
            <w:vAlign w:val="center"/>
          </w:tcPr>
          <w:p w14:paraId="215FE102"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w:t>
            </w:r>
          </w:p>
        </w:tc>
      </w:tr>
      <w:tr w:rsidR="003D16C2" w:rsidRPr="001D7B1C" w14:paraId="43FA5AD0"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3AEA11C7" w14:textId="77777777" w:rsidR="00267D12" w:rsidRPr="001D7B1C" w:rsidRDefault="00267D12" w:rsidP="00F05433">
            <w:pPr>
              <w:overflowPunct w:val="0"/>
              <w:autoSpaceDE w:val="0"/>
              <w:autoSpaceDN w:val="0"/>
              <w:adjustRightInd w:val="0"/>
              <w:spacing w:line="240" w:lineRule="exact"/>
              <w:ind w:leftChars="17" w:left="41"/>
              <w:jc w:val="distribute"/>
              <w:rPr>
                <w:rFonts w:ascii="標楷體" w:eastAsia="標楷體"/>
                <w:b/>
                <w:noProof/>
                <w:color w:val="000000" w:themeColor="text1"/>
                <w:kern w:val="0"/>
                <w:szCs w:val="24"/>
              </w:rPr>
            </w:pPr>
            <w:r w:rsidRPr="001D7B1C">
              <w:rPr>
                <w:rFonts w:ascii="標楷體" w:eastAsia="標楷體" w:hint="eastAsia"/>
                <w:b/>
                <w:noProof/>
                <w:color w:val="000000" w:themeColor="text1"/>
                <w:kern w:val="0"/>
                <w:szCs w:val="24"/>
              </w:rPr>
              <w:t>填補之部</w:t>
            </w:r>
          </w:p>
        </w:tc>
        <w:tc>
          <w:tcPr>
            <w:tcW w:w="767" w:type="pct"/>
            <w:vAlign w:val="center"/>
          </w:tcPr>
          <w:p w14:paraId="40B8C80C"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116,508,415,000</w:t>
            </w:r>
          </w:p>
        </w:tc>
        <w:tc>
          <w:tcPr>
            <w:tcW w:w="766" w:type="pct"/>
            <w:vAlign w:val="center"/>
          </w:tcPr>
          <w:p w14:paraId="0BDF5C83"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130,901,035,616</w:t>
            </w:r>
          </w:p>
        </w:tc>
        <w:tc>
          <w:tcPr>
            <w:tcW w:w="765" w:type="pct"/>
            <w:vAlign w:val="center"/>
          </w:tcPr>
          <w:p w14:paraId="12ECD380"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133,586,928,416</w:t>
            </w:r>
          </w:p>
        </w:tc>
        <w:tc>
          <w:tcPr>
            <w:tcW w:w="847" w:type="pct"/>
            <w:vAlign w:val="center"/>
          </w:tcPr>
          <w:p w14:paraId="227A9B09"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17,078,513,416</w:t>
            </w:r>
          </w:p>
        </w:tc>
        <w:tc>
          <w:tcPr>
            <w:tcW w:w="589" w:type="pct"/>
            <w:gridSpan w:val="2"/>
            <w:vAlign w:val="center"/>
          </w:tcPr>
          <w:p w14:paraId="549A7153"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b/>
                <w:noProof/>
                <w:color w:val="000000" w:themeColor="text1"/>
                <w:kern w:val="0"/>
                <w:sz w:val="18"/>
              </w:rPr>
            </w:pPr>
            <w:r w:rsidRPr="001D7B1C">
              <w:rPr>
                <w:rFonts w:ascii="新細明體" w:eastAsia="新細明體" w:hAnsi="新細明體" w:cs="Times New Roman"/>
                <w:b/>
                <w:noProof/>
                <w:color w:val="000000" w:themeColor="text1"/>
                <w:kern w:val="0"/>
                <w:sz w:val="18"/>
              </w:rPr>
              <w:t>14.66</w:t>
            </w:r>
          </w:p>
        </w:tc>
      </w:tr>
      <w:tr w:rsidR="003D16C2" w:rsidRPr="001D7B1C" w14:paraId="5128F188"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767AB959" w14:textId="77777777" w:rsidR="00267D12" w:rsidRPr="001D7B1C" w:rsidRDefault="00267D12" w:rsidP="00F05433">
            <w:pPr>
              <w:overflowPunct w:val="0"/>
              <w:autoSpaceDE w:val="0"/>
              <w:autoSpaceDN w:val="0"/>
              <w:adjustRightInd w:val="0"/>
              <w:spacing w:line="240" w:lineRule="exact"/>
              <w:ind w:left="252"/>
              <w:jc w:val="distribute"/>
              <w:rPr>
                <w:rFonts w:ascii="標楷體" w:eastAsia="標楷體" w:hAnsi="Calibri" w:cs="Times New Roman"/>
                <w:color w:val="000000" w:themeColor="text1"/>
                <w:kern w:val="0"/>
                <w:sz w:val="22"/>
              </w:rPr>
            </w:pPr>
            <w:r w:rsidRPr="001D7B1C">
              <w:rPr>
                <w:rFonts w:ascii="標楷體" w:eastAsia="標楷體" w:hAnsi="Calibri" w:cs="Times New Roman" w:hint="eastAsia"/>
                <w:noProof/>
                <w:color w:val="000000" w:themeColor="text1"/>
                <w:kern w:val="0"/>
                <w:sz w:val="22"/>
              </w:rPr>
              <w:t>事業機關負擔者</w:t>
            </w:r>
          </w:p>
        </w:tc>
        <w:tc>
          <w:tcPr>
            <w:tcW w:w="767" w:type="pct"/>
            <w:vAlign w:val="center"/>
          </w:tcPr>
          <w:p w14:paraId="5D2578BA"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116,508,415,000</w:t>
            </w:r>
          </w:p>
        </w:tc>
        <w:tc>
          <w:tcPr>
            <w:tcW w:w="766" w:type="pct"/>
            <w:vAlign w:val="center"/>
          </w:tcPr>
          <w:p w14:paraId="019558E8"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130,901,035,616</w:t>
            </w:r>
          </w:p>
        </w:tc>
        <w:tc>
          <w:tcPr>
            <w:tcW w:w="765" w:type="pct"/>
            <w:vAlign w:val="center"/>
          </w:tcPr>
          <w:p w14:paraId="59806DE2"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133,586,928,416</w:t>
            </w:r>
          </w:p>
        </w:tc>
        <w:tc>
          <w:tcPr>
            <w:tcW w:w="847" w:type="pct"/>
            <w:vAlign w:val="center"/>
          </w:tcPr>
          <w:p w14:paraId="2F045A62"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17,078,513,416</w:t>
            </w:r>
          </w:p>
        </w:tc>
        <w:tc>
          <w:tcPr>
            <w:tcW w:w="589" w:type="pct"/>
            <w:gridSpan w:val="2"/>
            <w:vAlign w:val="center"/>
          </w:tcPr>
          <w:p w14:paraId="550C3A64"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14.66</w:t>
            </w:r>
          </w:p>
        </w:tc>
      </w:tr>
      <w:tr w:rsidR="003D16C2" w:rsidRPr="001D7B1C" w14:paraId="4117ED52"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2AC6DB21" w14:textId="77777777" w:rsidR="00267D12" w:rsidRPr="001D7B1C" w:rsidRDefault="00267D12" w:rsidP="00F05433">
            <w:pPr>
              <w:overflowPunct w:val="0"/>
              <w:autoSpaceDE w:val="0"/>
              <w:autoSpaceDN w:val="0"/>
              <w:adjustRightInd w:val="0"/>
              <w:spacing w:line="240" w:lineRule="exact"/>
              <w:ind w:leftChars="200" w:left="480" w:rightChars="10" w:right="24"/>
              <w:jc w:val="distribute"/>
              <w:rPr>
                <w:rFonts w:ascii="標楷體" w:eastAsia="標楷體"/>
                <w:noProof/>
                <w:color w:val="000000" w:themeColor="text1"/>
                <w:kern w:val="0"/>
                <w:sz w:val="22"/>
                <w:szCs w:val="24"/>
              </w:rPr>
            </w:pPr>
            <w:r w:rsidRPr="001D7B1C">
              <w:rPr>
                <w:rFonts w:ascii="標楷體" w:eastAsia="標楷體" w:hint="eastAsia"/>
                <w:noProof/>
                <w:color w:val="000000" w:themeColor="text1"/>
                <w:kern w:val="0"/>
                <w:sz w:val="22"/>
                <w:szCs w:val="24"/>
              </w:rPr>
              <w:t>撥用盈餘</w:t>
            </w:r>
          </w:p>
        </w:tc>
        <w:tc>
          <w:tcPr>
            <w:tcW w:w="767" w:type="pct"/>
            <w:vAlign w:val="center"/>
          </w:tcPr>
          <w:p w14:paraId="29D149F8"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56,396,412,000</w:t>
            </w:r>
          </w:p>
        </w:tc>
        <w:tc>
          <w:tcPr>
            <w:tcW w:w="766" w:type="pct"/>
            <w:vAlign w:val="center"/>
          </w:tcPr>
          <w:p w14:paraId="5D0F85C9"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50,022,720,171</w:t>
            </w:r>
          </w:p>
        </w:tc>
        <w:tc>
          <w:tcPr>
            <w:tcW w:w="765" w:type="pct"/>
            <w:vAlign w:val="center"/>
          </w:tcPr>
          <w:p w14:paraId="378C4FEE"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50,022,720,171</w:t>
            </w:r>
          </w:p>
        </w:tc>
        <w:tc>
          <w:tcPr>
            <w:tcW w:w="847" w:type="pct"/>
            <w:vAlign w:val="center"/>
          </w:tcPr>
          <w:p w14:paraId="1CE3241F"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- 6,373,691,829</w:t>
            </w:r>
          </w:p>
        </w:tc>
        <w:tc>
          <w:tcPr>
            <w:tcW w:w="589" w:type="pct"/>
            <w:gridSpan w:val="2"/>
            <w:vAlign w:val="center"/>
          </w:tcPr>
          <w:p w14:paraId="50ED77C0"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- 11.30</w:t>
            </w:r>
          </w:p>
        </w:tc>
      </w:tr>
      <w:tr w:rsidR="003D16C2" w:rsidRPr="001D7B1C" w14:paraId="55289391" w14:textId="77777777" w:rsidTr="00F05433">
        <w:tblPrEx>
          <w:tblBorders>
            <w:top w:val="single" w:sz="8" w:space="0" w:color="auto"/>
            <w:left w:val="none" w:sz="0" w:space="0" w:color="auto"/>
            <w:bottom w:val="single" w:sz="8" w:space="0" w:color="auto"/>
            <w:right w:val="none" w:sz="0" w:space="0" w:color="auto"/>
            <w:insideH w:val="none" w:sz="0" w:space="0" w:color="auto"/>
          </w:tblBorders>
        </w:tblPrEx>
        <w:trPr>
          <w:trHeight w:val="794"/>
        </w:trPr>
        <w:tc>
          <w:tcPr>
            <w:tcW w:w="1262" w:type="pct"/>
            <w:vAlign w:val="center"/>
          </w:tcPr>
          <w:p w14:paraId="4DF84432" w14:textId="77777777" w:rsidR="00267D12" w:rsidRPr="001D7B1C" w:rsidRDefault="00267D12" w:rsidP="00F05433">
            <w:pPr>
              <w:overflowPunct w:val="0"/>
              <w:autoSpaceDE w:val="0"/>
              <w:autoSpaceDN w:val="0"/>
              <w:adjustRightInd w:val="0"/>
              <w:spacing w:line="240" w:lineRule="exact"/>
              <w:ind w:leftChars="200" w:left="480" w:rightChars="10" w:right="24"/>
              <w:jc w:val="distribute"/>
              <w:rPr>
                <w:rFonts w:ascii="標楷體" w:eastAsia="標楷體"/>
                <w:noProof/>
                <w:color w:val="000000" w:themeColor="text1"/>
                <w:kern w:val="0"/>
                <w:sz w:val="22"/>
                <w:szCs w:val="24"/>
              </w:rPr>
            </w:pPr>
            <w:r w:rsidRPr="001D7B1C">
              <w:rPr>
                <w:rFonts w:ascii="標楷體" w:eastAsia="標楷體" w:hint="eastAsia"/>
                <w:noProof/>
                <w:color w:val="000000" w:themeColor="text1"/>
                <w:kern w:val="0"/>
                <w:sz w:val="22"/>
                <w:szCs w:val="24"/>
              </w:rPr>
              <w:t>待填補之虧損</w:t>
            </w:r>
          </w:p>
        </w:tc>
        <w:tc>
          <w:tcPr>
            <w:tcW w:w="767" w:type="pct"/>
            <w:vAlign w:val="center"/>
          </w:tcPr>
          <w:p w14:paraId="485D1119"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60,112,003,000</w:t>
            </w:r>
          </w:p>
        </w:tc>
        <w:tc>
          <w:tcPr>
            <w:tcW w:w="766" w:type="pct"/>
            <w:vAlign w:val="center"/>
          </w:tcPr>
          <w:p w14:paraId="3565CB3E"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80,878,315,445</w:t>
            </w:r>
          </w:p>
        </w:tc>
        <w:tc>
          <w:tcPr>
            <w:tcW w:w="765" w:type="pct"/>
            <w:vAlign w:val="center"/>
          </w:tcPr>
          <w:p w14:paraId="1D32D73A"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83,564,208,245</w:t>
            </w:r>
          </w:p>
        </w:tc>
        <w:tc>
          <w:tcPr>
            <w:tcW w:w="847" w:type="pct"/>
            <w:vAlign w:val="center"/>
          </w:tcPr>
          <w:p w14:paraId="42778D68"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23,452,205,245</w:t>
            </w:r>
          </w:p>
        </w:tc>
        <w:tc>
          <w:tcPr>
            <w:tcW w:w="589" w:type="pct"/>
            <w:gridSpan w:val="2"/>
            <w:vAlign w:val="center"/>
          </w:tcPr>
          <w:p w14:paraId="7F78B79A" w14:textId="77777777" w:rsidR="00267D12" w:rsidRPr="001D7B1C" w:rsidRDefault="00267D12" w:rsidP="00F05433">
            <w:pPr>
              <w:overflowPunct w:val="0"/>
              <w:autoSpaceDE w:val="0"/>
              <w:autoSpaceDN w:val="0"/>
              <w:adjustRightInd w:val="0"/>
              <w:ind w:rightChars="-20" w:right="-48"/>
              <w:jc w:val="right"/>
              <w:rPr>
                <w:rFonts w:ascii="新細明體" w:eastAsia="新細明體" w:hAnsi="新細明體" w:cs="Times New Roman"/>
                <w:noProof/>
                <w:color w:val="000000" w:themeColor="text1"/>
                <w:kern w:val="0"/>
                <w:sz w:val="18"/>
              </w:rPr>
            </w:pPr>
            <w:r w:rsidRPr="001D7B1C">
              <w:rPr>
                <w:rFonts w:ascii="新細明體" w:eastAsia="新細明體" w:hAnsi="新細明體" w:cs="Times New Roman"/>
                <w:noProof/>
                <w:color w:val="000000" w:themeColor="text1"/>
                <w:kern w:val="0"/>
                <w:sz w:val="18"/>
              </w:rPr>
              <w:t>39.01</w:t>
            </w:r>
          </w:p>
        </w:tc>
      </w:tr>
    </w:tbl>
    <w:p w14:paraId="65A7313E" w14:textId="33723F8A" w:rsidR="00267D12" w:rsidRPr="001D7B1C" w:rsidRDefault="00BA25D7" w:rsidP="003142FA">
      <w:pPr>
        <w:overflowPunct w:val="0"/>
        <w:spacing w:line="240" w:lineRule="exact"/>
        <w:ind w:left="342" w:hangingChars="190" w:hanging="342"/>
        <w:jc w:val="both"/>
        <w:rPr>
          <w:rFonts w:ascii="標楷體" w:eastAsia="標楷體" w:hAnsi="標楷體" w:cs="Times New Roman"/>
          <w:color w:val="000000" w:themeColor="text1"/>
          <w:sz w:val="18"/>
          <w:szCs w:val="24"/>
        </w:rPr>
      </w:pPr>
      <w:proofErr w:type="gramStart"/>
      <w:r w:rsidRPr="001D7B1C">
        <w:rPr>
          <w:rFonts w:ascii="標楷體" w:eastAsia="標楷體" w:hAnsi="標楷體" w:cs="Times New Roman" w:hint="eastAsia"/>
          <w:color w:val="000000" w:themeColor="text1"/>
          <w:sz w:val="18"/>
          <w:szCs w:val="24"/>
        </w:rPr>
        <w:t>註</w:t>
      </w:r>
      <w:proofErr w:type="gramEnd"/>
      <w:r w:rsidRPr="001D7B1C">
        <w:rPr>
          <w:rFonts w:ascii="標楷體" w:eastAsia="標楷體" w:hAnsi="標楷體" w:cs="Times New Roman" w:hint="eastAsia"/>
          <w:color w:val="000000" w:themeColor="text1"/>
          <w:sz w:val="18"/>
          <w:szCs w:val="24"/>
        </w:rPr>
        <w:t>：</w:t>
      </w:r>
      <w:r w:rsidR="00CC1635" w:rsidRPr="001D7B1C">
        <w:rPr>
          <w:rFonts w:ascii="標楷體" w:eastAsia="標楷體" w:hAnsi="標楷體" w:cs="Times New Roman" w:hint="eastAsia"/>
          <w:color w:val="000000" w:themeColor="text1"/>
          <w:sz w:val="18"/>
          <w:szCs w:val="24"/>
        </w:rPr>
        <w:t>表列「</w:t>
      </w:r>
      <w:r w:rsidR="001F274F" w:rsidRPr="001D7B1C">
        <w:rPr>
          <w:rFonts w:ascii="標楷體" w:eastAsia="標楷體" w:hAnsi="標楷體" w:cs="Times New Roman"/>
          <w:color w:val="000000" w:themeColor="text1"/>
          <w:sz w:val="18"/>
          <w:szCs w:val="24"/>
        </w:rPr>
        <w:t>撥用盈餘</w:t>
      </w:r>
      <w:r w:rsidR="00CC1635" w:rsidRPr="001D7B1C">
        <w:rPr>
          <w:rFonts w:ascii="標楷體" w:eastAsia="標楷體" w:hAnsi="標楷體" w:cs="Times New Roman" w:hint="eastAsia"/>
          <w:color w:val="000000" w:themeColor="text1"/>
          <w:sz w:val="18"/>
          <w:szCs w:val="24"/>
        </w:rPr>
        <w:t>」</w:t>
      </w:r>
      <w:r w:rsidRPr="001D7B1C">
        <w:rPr>
          <w:rFonts w:ascii="標楷體" w:eastAsia="標楷體" w:hAnsi="標楷體" w:cs="Times New Roman" w:hint="eastAsia"/>
          <w:color w:val="000000" w:themeColor="text1"/>
          <w:sz w:val="18"/>
          <w:szCs w:val="24"/>
        </w:rPr>
        <w:t>5</w:t>
      </w:r>
      <w:r w:rsidRPr="001D7B1C">
        <w:rPr>
          <w:rFonts w:ascii="標楷體" w:eastAsia="標楷體" w:hAnsi="標楷體" w:cs="Times New Roman"/>
          <w:color w:val="000000" w:themeColor="text1"/>
          <w:sz w:val="18"/>
          <w:szCs w:val="24"/>
        </w:rPr>
        <w:t>0,022,720,171</w:t>
      </w:r>
      <w:r w:rsidRPr="001D7B1C">
        <w:rPr>
          <w:rFonts w:ascii="標楷體" w:eastAsia="標楷體" w:hAnsi="標楷體" w:cs="Times New Roman" w:hint="eastAsia"/>
          <w:color w:val="000000" w:themeColor="text1"/>
          <w:sz w:val="18"/>
          <w:szCs w:val="24"/>
        </w:rPr>
        <w:t>元，係</w:t>
      </w:r>
      <w:proofErr w:type="gramStart"/>
      <w:r w:rsidRPr="001D7B1C">
        <w:rPr>
          <w:rFonts w:ascii="標楷體" w:eastAsia="標楷體" w:hAnsi="標楷體" w:cs="Times New Roman" w:hint="eastAsia"/>
          <w:color w:val="000000" w:themeColor="text1"/>
          <w:sz w:val="18"/>
          <w:szCs w:val="24"/>
        </w:rPr>
        <w:t>112</w:t>
      </w:r>
      <w:proofErr w:type="gramEnd"/>
      <w:r w:rsidRPr="001D7B1C">
        <w:rPr>
          <w:rFonts w:ascii="標楷體" w:eastAsia="標楷體" w:hAnsi="標楷體" w:cs="Times New Roman" w:hint="eastAsia"/>
          <w:color w:val="000000" w:themeColor="text1"/>
          <w:sz w:val="18"/>
          <w:szCs w:val="24"/>
        </w:rPr>
        <w:t>年度「投資性不動產」後續衡量之會計政策由成本模式改</w:t>
      </w:r>
      <w:proofErr w:type="gramStart"/>
      <w:r w:rsidRPr="001D7B1C">
        <w:rPr>
          <w:rFonts w:ascii="標楷體" w:eastAsia="標楷體" w:hAnsi="標楷體" w:cs="Times New Roman" w:hint="eastAsia"/>
          <w:color w:val="000000" w:themeColor="text1"/>
          <w:sz w:val="18"/>
          <w:szCs w:val="24"/>
        </w:rPr>
        <w:t>採</w:t>
      </w:r>
      <w:proofErr w:type="gramEnd"/>
      <w:r w:rsidRPr="001D7B1C">
        <w:rPr>
          <w:rFonts w:ascii="標楷體" w:eastAsia="標楷體" w:hAnsi="標楷體" w:cs="Times New Roman" w:hint="eastAsia"/>
          <w:color w:val="000000" w:themeColor="text1"/>
          <w:sz w:val="18"/>
          <w:szCs w:val="24"/>
        </w:rPr>
        <w:t>公允價值模式，產生追溯適用及追溯重編之影響數。</w:t>
      </w:r>
    </w:p>
    <w:p w14:paraId="30359BD1" w14:textId="77777777" w:rsidR="00267D12" w:rsidRPr="001D7B1C" w:rsidRDefault="00267D12" w:rsidP="003142FA">
      <w:pPr>
        <w:widowControl/>
        <w:overflowPunct w:val="0"/>
        <w:rPr>
          <w:rFonts w:ascii="標楷體" w:eastAsia="標楷體" w:hAnsi="標楷體" w:cs="Times New Roman"/>
          <w:color w:val="000000" w:themeColor="text1"/>
          <w:sz w:val="18"/>
          <w:szCs w:val="24"/>
        </w:rPr>
      </w:pPr>
      <w:r w:rsidRPr="001D7B1C">
        <w:rPr>
          <w:rFonts w:ascii="標楷體" w:eastAsia="標楷體" w:hAnsi="標楷體" w:cs="Times New Roman"/>
          <w:color w:val="000000" w:themeColor="text1"/>
          <w:sz w:val="18"/>
          <w:szCs w:val="24"/>
        </w:rPr>
        <w:br w:type="page"/>
      </w:r>
    </w:p>
    <w:tbl>
      <w:tblPr>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75"/>
        <w:gridCol w:w="2024"/>
        <w:gridCol w:w="1882"/>
        <w:gridCol w:w="1616"/>
        <w:gridCol w:w="1208"/>
      </w:tblGrid>
      <w:tr w:rsidR="00933384" w:rsidRPr="001D7B1C" w14:paraId="1FFBDC3D" w14:textId="77777777" w:rsidTr="003C44EA">
        <w:trPr>
          <w:cantSplit/>
          <w:trHeight w:val="567"/>
          <w:tblHeader/>
        </w:trPr>
        <w:tc>
          <w:tcPr>
            <w:tcW w:w="10205" w:type="dxa"/>
            <w:gridSpan w:val="5"/>
            <w:tcBorders>
              <w:top w:val="nil"/>
              <w:left w:val="nil"/>
              <w:bottom w:val="nil"/>
              <w:right w:val="nil"/>
            </w:tcBorders>
            <w:vAlign w:val="center"/>
          </w:tcPr>
          <w:p w14:paraId="7B19987D" w14:textId="77777777" w:rsidR="00933384" w:rsidRPr="001D7B1C" w:rsidRDefault="00933384" w:rsidP="003142FA">
            <w:pPr>
              <w:overflowPunct w:val="0"/>
              <w:jc w:val="center"/>
              <w:rPr>
                <w:rFonts w:ascii="標楷體" w:eastAsia="標楷體" w:hAnsi="標楷體"/>
                <w:color w:val="000000" w:themeColor="text1"/>
                <w:sz w:val="32"/>
                <w:szCs w:val="32"/>
                <w:u w:val="single"/>
              </w:rPr>
            </w:pPr>
            <w:r w:rsidRPr="001D7B1C">
              <w:rPr>
                <w:rFonts w:ascii="標楷體" w:eastAsia="標楷體" w:hAnsi="標楷體" w:hint="eastAsia"/>
                <w:color w:val="000000" w:themeColor="text1"/>
                <w:sz w:val="32"/>
                <w:szCs w:val="32"/>
                <w:u w:val="single"/>
              </w:rPr>
              <w:lastRenderedPageBreak/>
              <w:t xml:space="preserve">　</w:t>
            </w:r>
            <w:r w:rsidRPr="001D7B1C">
              <w:rPr>
                <w:rFonts w:ascii="標楷體" w:eastAsia="標楷體" w:hAnsi="標楷體"/>
                <w:color w:val="000000" w:themeColor="text1"/>
                <w:sz w:val="32"/>
                <w:szCs w:val="32"/>
                <w:u w:val="single"/>
              </w:rPr>
              <w:t>台灣中油股份有限公司</w:t>
            </w:r>
            <w:r w:rsidRPr="001D7B1C">
              <w:rPr>
                <w:rFonts w:ascii="標楷體" w:eastAsia="標楷體" w:hAnsi="標楷體" w:hint="eastAsia"/>
                <w:color w:val="000000" w:themeColor="text1"/>
                <w:sz w:val="32"/>
                <w:szCs w:val="32"/>
                <w:u w:val="single"/>
              </w:rPr>
              <w:t xml:space="preserve">盈虧審定後現金流量表　</w:t>
            </w:r>
          </w:p>
        </w:tc>
      </w:tr>
      <w:tr w:rsidR="003C44EA" w:rsidRPr="001D7B1C" w14:paraId="057031F4" w14:textId="77777777" w:rsidTr="003C44EA">
        <w:trPr>
          <w:cantSplit/>
          <w:trHeight w:val="340"/>
          <w:tblHeader/>
        </w:trPr>
        <w:tc>
          <w:tcPr>
            <w:tcW w:w="10205" w:type="dxa"/>
            <w:gridSpan w:val="5"/>
            <w:tcBorders>
              <w:top w:val="nil"/>
              <w:left w:val="nil"/>
              <w:bottom w:val="nil"/>
              <w:right w:val="nil"/>
            </w:tcBorders>
            <w:vAlign w:val="center"/>
          </w:tcPr>
          <w:p w14:paraId="5C17504B" w14:textId="0F631469" w:rsidR="003C44EA" w:rsidRPr="001D7B1C" w:rsidRDefault="003C44EA" w:rsidP="003142FA">
            <w:pPr>
              <w:overflowPunct w:val="0"/>
              <w:ind w:leftChars="-87" w:left="-209" w:rightChars="100" w:right="240"/>
              <w:jc w:val="center"/>
              <w:rPr>
                <w:rFonts w:ascii="標楷體" w:eastAsia="標楷體" w:hAnsi="Times New Roman" w:cs="Times New Roman"/>
                <w:color w:val="000000" w:themeColor="text1"/>
                <w:szCs w:val="20"/>
              </w:rPr>
            </w:pPr>
            <w:r w:rsidRPr="001D7B1C">
              <w:rPr>
                <w:rFonts w:ascii="標楷體" w:eastAsia="標楷體" w:hAnsi="標楷體" w:hint="eastAsia"/>
                <w:color w:val="000000" w:themeColor="text1"/>
                <w:spacing w:val="100"/>
                <w:szCs w:val="24"/>
              </w:rPr>
              <w:t>中華民國</w:t>
            </w:r>
            <w:proofErr w:type="gramStart"/>
            <w:r w:rsidRPr="001D7B1C">
              <w:rPr>
                <w:rFonts w:ascii="標楷體" w:eastAsia="標楷體" w:hAnsi="標楷體" w:hint="eastAsia"/>
                <w:color w:val="000000" w:themeColor="text1"/>
                <w:spacing w:val="100"/>
                <w:szCs w:val="24"/>
              </w:rPr>
              <w:t>114</w:t>
            </w:r>
            <w:proofErr w:type="gramEnd"/>
            <w:r w:rsidRPr="001D7B1C">
              <w:rPr>
                <w:rFonts w:ascii="標楷體" w:eastAsia="標楷體" w:hAnsi="標楷體" w:hint="eastAsia"/>
                <w:color w:val="000000" w:themeColor="text1"/>
                <w:spacing w:val="100"/>
                <w:szCs w:val="24"/>
              </w:rPr>
              <w:t>年度</w:t>
            </w:r>
          </w:p>
        </w:tc>
      </w:tr>
      <w:tr w:rsidR="003C44EA" w:rsidRPr="001D7B1C" w14:paraId="6F780E3C" w14:textId="77777777" w:rsidTr="003C44EA">
        <w:trPr>
          <w:cantSplit/>
          <w:trHeight w:val="340"/>
          <w:tblHeader/>
        </w:trPr>
        <w:tc>
          <w:tcPr>
            <w:tcW w:w="10205" w:type="dxa"/>
            <w:gridSpan w:val="5"/>
            <w:tcBorders>
              <w:top w:val="nil"/>
              <w:left w:val="nil"/>
              <w:bottom w:val="single" w:sz="8" w:space="0" w:color="auto"/>
              <w:right w:val="nil"/>
            </w:tcBorders>
            <w:vAlign w:val="center"/>
          </w:tcPr>
          <w:p w14:paraId="2D429C6F" w14:textId="77777777" w:rsidR="003C44EA" w:rsidRPr="001D7B1C" w:rsidRDefault="003C44EA" w:rsidP="003142FA">
            <w:pPr>
              <w:overflowPunct w:val="0"/>
              <w:jc w:val="right"/>
              <w:rPr>
                <w:rFonts w:ascii="標楷體" w:eastAsia="標楷體" w:hAnsi="標楷體"/>
                <w:color w:val="000000" w:themeColor="text1"/>
                <w:sz w:val="22"/>
                <w:szCs w:val="24"/>
              </w:rPr>
            </w:pPr>
            <w:r w:rsidRPr="001D7B1C">
              <w:rPr>
                <w:rFonts w:ascii="標楷體" w:eastAsia="標楷體" w:hAnsi="標楷體" w:hint="eastAsia"/>
                <w:color w:val="000000" w:themeColor="text1"/>
                <w:sz w:val="22"/>
                <w:szCs w:val="24"/>
              </w:rPr>
              <w:t>單位：新臺幣元</w:t>
            </w:r>
          </w:p>
        </w:tc>
      </w:tr>
      <w:tr w:rsidR="00933384" w:rsidRPr="001D7B1C" w14:paraId="57B3F826" w14:textId="77777777" w:rsidTr="003C44EA">
        <w:trPr>
          <w:cantSplit/>
          <w:trHeight w:val="360"/>
          <w:tblHeader/>
        </w:trPr>
        <w:tc>
          <w:tcPr>
            <w:tcW w:w="3475" w:type="dxa"/>
            <w:vMerge w:val="restart"/>
            <w:tcBorders>
              <w:top w:val="single" w:sz="8" w:space="0" w:color="auto"/>
              <w:left w:val="nil"/>
              <w:bottom w:val="single" w:sz="8" w:space="0" w:color="auto"/>
            </w:tcBorders>
            <w:vAlign w:val="center"/>
          </w:tcPr>
          <w:p w14:paraId="6BC711AD" w14:textId="77777777" w:rsidR="00933384" w:rsidRPr="001D7B1C" w:rsidRDefault="00933384" w:rsidP="003142FA">
            <w:pPr>
              <w:overflowPunct w:val="0"/>
              <w:spacing w:line="240" w:lineRule="exact"/>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項目</w:t>
            </w:r>
          </w:p>
        </w:tc>
        <w:tc>
          <w:tcPr>
            <w:tcW w:w="2024" w:type="dxa"/>
            <w:vMerge w:val="restart"/>
            <w:tcBorders>
              <w:top w:val="single" w:sz="8" w:space="0" w:color="auto"/>
              <w:bottom w:val="single" w:sz="8" w:space="0" w:color="auto"/>
            </w:tcBorders>
            <w:vAlign w:val="center"/>
          </w:tcPr>
          <w:p w14:paraId="4EFDF9AE" w14:textId="77777777" w:rsidR="00933384" w:rsidRPr="001D7B1C" w:rsidRDefault="00933384" w:rsidP="003142FA">
            <w:pPr>
              <w:overflowPunct w:val="0"/>
              <w:spacing w:line="240" w:lineRule="exact"/>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預算數</w:t>
            </w:r>
          </w:p>
        </w:tc>
        <w:tc>
          <w:tcPr>
            <w:tcW w:w="1882" w:type="dxa"/>
            <w:vMerge w:val="restart"/>
            <w:tcBorders>
              <w:top w:val="single" w:sz="8" w:space="0" w:color="auto"/>
              <w:bottom w:val="single" w:sz="8" w:space="0" w:color="auto"/>
            </w:tcBorders>
            <w:vAlign w:val="center"/>
          </w:tcPr>
          <w:p w14:paraId="00606E58" w14:textId="77777777" w:rsidR="00933384" w:rsidRPr="001D7B1C" w:rsidRDefault="00933384" w:rsidP="003142FA">
            <w:pPr>
              <w:overflowPunct w:val="0"/>
              <w:spacing w:line="240" w:lineRule="exact"/>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決算數</w:t>
            </w:r>
          </w:p>
        </w:tc>
        <w:tc>
          <w:tcPr>
            <w:tcW w:w="2823" w:type="dxa"/>
            <w:gridSpan w:val="2"/>
            <w:tcBorders>
              <w:top w:val="single" w:sz="8" w:space="0" w:color="auto"/>
              <w:bottom w:val="single" w:sz="4" w:space="0" w:color="auto"/>
              <w:right w:val="nil"/>
            </w:tcBorders>
            <w:vAlign w:val="center"/>
          </w:tcPr>
          <w:p w14:paraId="0E75C930" w14:textId="77777777" w:rsidR="00933384" w:rsidRPr="001D7B1C" w:rsidRDefault="00933384" w:rsidP="003142FA">
            <w:pPr>
              <w:overflowPunct w:val="0"/>
              <w:spacing w:line="240" w:lineRule="exact"/>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比較增減</w:t>
            </w:r>
          </w:p>
        </w:tc>
      </w:tr>
      <w:tr w:rsidR="00933384" w:rsidRPr="001D7B1C" w14:paraId="6CF5BA5B" w14:textId="77777777" w:rsidTr="003C44EA">
        <w:trPr>
          <w:cantSplit/>
          <w:trHeight w:hRule="exact" w:val="357"/>
          <w:tblHeader/>
        </w:trPr>
        <w:tc>
          <w:tcPr>
            <w:tcW w:w="3475" w:type="dxa"/>
            <w:vMerge/>
            <w:tcBorders>
              <w:left w:val="nil"/>
              <w:bottom w:val="single" w:sz="8" w:space="0" w:color="auto"/>
            </w:tcBorders>
          </w:tcPr>
          <w:p w14:paraId="2E43BD7A" w14:textId="77777777" w:rsidR="00933384" w:rsidRPr="001D7B1C" w:rsidRDefault="00933384" w:rsidP="003142FA">
            <w:pPr>
              <w:overflowPunct w:val="0"/>
              <w:rPr>
                <w:rFonts w:ascii="標楷體" w:eastAsia="標楷體" w:hAnsi="Times New Roman" w:cs="Times New Roman"/>
                <w:color w:val="000000" w:themeColor="text1"/>
                <w:sz w:val="20"/>
                <w:szCs w:val="20"/>
              </w:rPr>
            </w:pPr>
          </w:p>
        </w:tc>
        <w:tc>
          <w:tcPr>
            <w:tcW w:w="2024" w:type="dxa"/>
            <w:vMerge/>
            <w:tcBorders>
              <w:bottom w:val="single" w:sz="8" w:space="0" w:color="auto"/>
            </w:tcBorders>
          </w:tcPr>
          <w:p w14:paraId="77C8BE0B" w14:textId="77777777" w:rsidR="00933384" w:rsidRPr="001D7B1C" w:rsidRDefault="00933384" w:rsidP="003142FA">
            <w:pPr>
              <w:overflowPunct w:val="0"/>
              <w:rPr>
                <w:rFonts w:ascii="標楷體" w:eastAsia="標楷體" w:hAnsi="Times New Roman" w:cs="Times New Roman"/>
                <w:color w:val="000000" w:themeColor="text1"/>
                <w:sz w:val="20"/>
                <w:szCs w:val="20"/>
              </w:rPr>
            </w:pPr>
          </w:p>
        </w:tc>
        <w:tc>
          <w:tcPr>
            <w:tcW w:w="1882" w:type="dxa"/>
            <w:vMerge/>
            <w:tcBorders>
              <w:bottom w:val="single" w:sz="8" w:space="0" w:color="auto"/>
            </w:tcBorders>
          </w:tcPr>
          <w:p w14:paraId="6B2FAC32" w14:textId="77777777" w:rsidR="00933384" w:rsidRPr="001D7B1C" w:rsidRDefault="00933384" w:rsidP="003142FA">
            <w:pPr>
              <w:overflowPunct w:val="0"/>
              <w:rPr>
                <w:rFonts w:ascii="標楷體" w:eastAsia="標楷體" w:hAnsi="Times New Roman" w:cs="Times New Roman"/>
                <w:color w:val="000000" w:themeColor="text1"/>
                <w:sz w:val="20"/>
                <w:szCs w:val="20"/>
              </w:rPr>
            </w:pPr>
          </w:p>
        </w:tc>
        <w:tc>
          <w:tcPr>
            <w:tcW w:w="1616" w:type="dxa"/>
            <w:tcBorders>
              <w:bottom w:val="single" w:sz="8" w:space="0" w:color="auto"/>
            </w:tcBorders>
            <w:vAlign w:val="center"/>
          </w:tcPr>
          <w:p w14:paraId="1EEDF247" w14:textId="77777777" w:rsidR="00933384" w:rsidRPr="001D7B1C" w:rsidRDefault="00933384" w:rsidP="003142FA">
            <w:pPr>
              <w:overflowPunct w:val="0"/>
              <w:spacing w:line="240" w:lineRule="exact"/>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金額</w:t>
            </w:r>
          </w:p>
        </w:tc>
        <w:tc>
          <w:tcPr>
            <w:tcW w:w="1207" w:type="dxa"/>
            <w:tcBorders>
              <w:bottom w:val="single" w:sz="8" w:space="0" w:color="auto"/>
              <w:right w:val="nil"/>
            </w:tcBorders>
            <w:vAlign w:val="center"/>
          </w:tcPr>
          <w:p w14:paraId="297447DD" w14:textId="77777777" w:rsidR="00933384" w:rsidRPr="001D7B1C" w:rsidRDefault="00933384" w:rsidP="003142FA">
            <w:pPr>
              <w:overflowPunct w:val="0"/>
              <w:spacing w:line="240" w:lineRule="exact"/>
              <w:jc w:val="distribute"/>
              <w:rPr>
                <w:rFonts w:ascii="標楷體" w:eastAsia="標楷體" w:hAnsi="Times New Roman" w:cs="Times New Roman"/>
                <w:color w:val="000000" w:themeColor="text1"/>
                <w:sz w:val="20"/>
                <w:szCs w:val="20"/>
              </w:rPr>
            </w:pPr>
            <w:r w:rsidRPr="001D7B1C">
              <w:rPr>
                <w:rFonts w:ascii="標楷體" w:eastAsia="標楷體" w:hAnsi="標楷體" w:hint="eastAsia"/>
                <w:color w:val="000000" w:themeColor="text1"/>
                <w:szCs w:val="24"/>
              </w:rPr>
              <w:t>％</w:t>
            </w:r>
          </w:p>
        </w:tc>
      </w:tr>
      <w:tr w:rsidR="00933384" w:rsidRPr="001D7B1C" w14:paraId="24221BAC"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29FB236E" w14:textId="77777777" w:rsidR="00933384" w:rsidRPr="001D7B1C" w:rsidRDefault="00933384" w:rsidP="003142FA">
            <w:pPr>
              <w:overflowPunct w:val="0"/>
              <w:autoSpaceDE w:val="0"/>
              <w:autoSpaceDN w:val="0"/>
              <w:adjustRightInd w:val="0"/>
              <w:spacing w:line="240" w:lineRule="exact"/>
              <w:jc w:val="distribute"/>
              <w:rPr>
                <w:rFonts w:ascii="標楷體" w:eastAsia="標楷體" w:hAnsi="Times New Roman" w:cs="Times New Roman"/>
                <w:b/>
                <w:color w:val="000000" w:themeColor="text1"/>
                <w:sz w:val="20"/>
                <w:szCs w:val="20"/>
              </w:rPr>
            </w:pPr>
            <w:r w:rsidRPr="001D7B1C">
              <w:rPr>
                <w:rFonts w:ascii="標楷體" w:eastAsia="標楷體" w:hint="eastAsia"/>
                <w:b/>
                <w:noProof/>
                <w:color w:val="000000" w:themeColor="text1"/>
                <w:szCs w:val="24"/>
              </w:rPr>
              <w:t>營業活動之現金流量</w:t>
            </w:r>
          </w:p>
        </w:tc>
        <w:tc>
          <w:tcPr>
            <w:tcW w:w="2024" w:type="dxa"/>
            <w:vAlign w:val="center"/>
          </w:tcPr>
          <w:p w14:paraId="228AFBDE"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c>
          <w:tcPr>
            <w:tcW w:w="1882" w:type="dxa"/>
            <w:vAlign w:val="center"/>
          </w:tcPr>
          <w:p w14:paraId="48ED435F"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c>
          <w:tcPr>
            <w:tcW w:w="1616" w:type="dxa"/>
            <w:vAlign w:val="center"/>
          </w:tcPr>
          <w:p w14:paraId="513E778A"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c>
          <w:tcPr>
            <w:tcW w:w="1207" w:type="dxa"/>
            <w:vAlign w:val="center"/>
          </w:tcPr>
          <w:p w14:paraId="647CD5C7"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r>
      <w:tr w:rsidR="00933384" w:rsidRPr="001D7B1C" w14:paraId="0E358E89"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4B8C49EF"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稅前淨利（淨損）</w:t>
            </w:r>
          </w:p>
        </w:tc>
        <w:tc>
          <w:tcPr>
            <w:tcW w:w="2024" w:type="dxa"/>
            <w:vAlign w:val="center"/>
          </w:tcPr>
          <w:p w14:paraId="5FFD355B"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7,871,935,000</w:t>
            </w:r>
          </w:p>
        </w:tc>
        <w:tc>
          <w:tcPr>
            <w:tcW w:w="1882" w:type="dxa"/>
            <w:vAlign w:val="center"/>
          </w:tcPr>
          <w:p w14:paraId="0FF4D49B"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- 8,352,193,996</w:t>
            </w:r>
          </w:p>
        </w:tc>
        <w:tc>
          <w:tcPr>
            <w:tcW w:w="1616" w:type="dxa"/>
            <w:vAlign w:val="center"/>
          </w:tcPr>
          <w:p w14:paraId="3E8CEB0B"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- 16,224,128,996</w:t>
            </w:r>
          </w:p>
        </w:tc>
        <w:tc>
          <w:tcPr>
            <w:tcW w:w="1207" w:type="dxa"/>
            <w:vAlign w:val="center"/>
          </w:tcPr>
          <w:p w14:paraId="3F21C955"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w:t>
            </w:r>
          </w:p>
        </w:tc>
      </w:tr>
      <w:tr w:rsidR="00933384" w:rsidRPr="001D7B1C" w14:paraId="05E8A209"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37A9CA47"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利息股利之調整</w:t>
            </w:r>
          </w:p>
        </w:tc>
        <w:tc>
          <w:tcPr>
            <w:tcW w:w="2024" w:type="dxa"/>
            <w:vAlign w:val="center"/>
          </w:tcPr>
          <w:p w14:paraId="07C1DB97"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13,818,637,000</w:t>
            </w:r>
          </w:p>
        </w:tc>
        <w:tc>
          <w:tcPr>
            <w:tcW w:w="1882" w:type="dxa"/>
            <w:vAlign w:val="center"/>
          </w:tcPr>
          <w:p w14:paraId="3311E282"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10,337,228,882</w:t>
            </w:r>
          </w:p>
        </w:tc>
        <w:tc>
          <w:tcPr>
            <w:tcW w:w="1616" w:type="dxa"/>
            <w:vAlign w:val="center"/>
          </w:tcPr>
          <w:p w14:paraId="502B66F9"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- 3,481,408,118</w:t>
            </w:r>
          </w:p>
        </w:tc>
        <w:tc>
          <w:tcPr>
            <w:tcW w:w="1207" w:type="dxa"/>
            <w:vAlign w:val="center"/>
          </w:tcPr>
          <w:p w14:paraId="2C1A3ED1"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- 25.19</w:t>
            </w:r>
          </w:p>
        </w:tc>
      </w:tr>
      <w:tr w:rsidR="00933384" w:rsidRPr="001D7B1C" w14:paraId="63CA03F3"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489CD908"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未計利息股利之稅前淨利（淨損）</w:t>
            </w:r>
          </w:p>
        </w:tc>
        <w:tc>
          <w:tcPr>
            <w:tcW w:w="2024" w:type="dxa"/>
            <w:vAlign w:val="center"/>
          </w:tcPr>
          <w:p w14:paraId="443EF6BA"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21,690,572,000</w:t>
            </w:r>
          </w:p>
        </w:tc>
        <w:tc>
          <w:tcPr>
            <w:tcW w:w="1882" w:type="dxa"/>
            <w:vAlign w:val="center"/>
          </w:tcPr>
          <w:p w14:paraId="3E8C09D9"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1,985,034,886</w:t>
            </w:r>
          </w:p>
        </w:tc>
        <w:tc>
          <w:tcPr>
            <w:tcW w:w="1616" w:type="dxa"/>
            <w:vAlign w:val="center"/>
          </w:tcPr>
          <w:p w14:paraId="1D62A03A"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- 19,705,537,114</w:t>
            </w:r>
          </w:p>
        </w:tc>
        <w:tc>
          <w:tcPr>
            <w:tcW w:w="1207" w:type="dxa"/>
            <w:vAlign w:val="center"/>
          </w:tcPr>
          <w:p w14:paraId="6BA9951A"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- 90.85</w:t>
            </w:r>
          </w:p>
        </w:tc>
      </w:tr>
      <w:tr w:rsidR="00933384" w:rsidRPr="001D7B1C" w14:paraId="45ADCBCD"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580664B5"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調整項目</w:t>
            </w:r>
          </w:p>
        </w:tc>
        <w:tc>
          <w:tcPr>
            <w:tcW w:w="2024" w:type="dxa"/>
            <w:vAlign w:val="center"/>
          </w:tcPr>
          <w:p w14:paraId="08524F05"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33,205,539,000</w:t>
            </w:r>
          </w:p>
        </w:tc>
        <w:tc>
          <w:tcPr>
            <w:tcW w:w="1882" w:type="dxa"/>
            <w:vAlign w:val="center"/>
          </w:tcPr>
          <w:p w14:paraId="58AE2F6F"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63,068,753,090</w:t>
            </w:r>
          </w:p>
        </w:tc>
        <w:tc>
          <w:tcPr>
            <w:tcW w:w="1616" w:type="dxa"/>
            <w:vAlign w:val="center"/>
          </w:tcPr>
          <w:p w14:paraId="2D5E8D24"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29,863,214,090</w:t>
            </w:r>
          </w:p>
        </w:tc>
        <w:tc>
          <w:tcPr>
            <w:tcW w:w="1207" w:type="dxa"/>
            <w:vAlign w:val="center"/>
          </w:tcPr>
          <w:p w14:paraId="1F59736C"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89.93</w:t>
            </w:r>
          </w:p>
        </w:tc>
      </w:tr>
      <w:tr w:rsidR="00933384" w:rsidRPr="001D7B1C" w14:paraId="77626B2F"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377061F2"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未計利息股利之現金流入（流出）</w:t>
            </w:r>
          </w:p>
        </w:tc>
        <w:tc>
          <w:tcPr>
            <w:tcW w:w="2024" w:type="dxa"/>
            <w:vAlign w:val="center"/>
          </w:tcPr>
          <w:p w14:paraId="6D6A5F06"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54,896,111,000</w:t>
            </w:r>
          </w:p>
        </w:tc>
        <w:tc>
          <w:tcPr>
            <w:tcW w:w="1882" w:type="dxa"/>
            <w:vAlign w:val="center"/>
          </w:tcPr>
          <w:p w14:paraId="24CC486A"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65,053,787,976</w:t>
            </w:r>
          </w:p>
        </w:tc>
        <w:tc>
          <w:tcPr>
            <w:tcW w:w="1616" w:type="dxa"/>
            <w:vAlign w:val="center"/>
          </w:tcPr>
          <w:p w14:paraId="4C02DF40"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10,157,676,976</w:t>
            </w:r>
          </w:p>
        </w:tc>
        <w:tc>
          <w:tcPr>
            <w:tcW w:w="1207" w:type="dxa"/>
            <w:vAlign w:val="center"/>
          </w:tcPr>
          <w:p w14:paraId="253B84CD"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18.50</w:t>
            </w:r>
          </w:p>
        </w:tc>
      </w:tr>
      <w:tr w:rsidR="00933384" w:rsidRPr="001D7B1C" w14:paraId="5DCE4E04"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15B6EB8E"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收取利息</w:t>
            </w:r>
          </w:p>
        </w:tc>
        <w:tc>
          <w:tcPr>
            <w:tcW w:w="2024" w:type="dxa"/>
            <w:vAlign w:val="center"/>
          </w:tcPr>
          <w:p w14:paraId="25775545"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398,658,000</w:t>
            </w:r>
          </w:p>
        </w:tc>
        <w:tc>
          <w:tcPr>
            <w:tcW w:w="1882" w:type="dxa"/>
            <w:vAlign w:val="center"/>
          </w:tcPr>
          <w:p w14:paraId="6E0EF1C2"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425,730,469</w:t>
            </w:r>
          </w:p>
        </w:tc>
        <w:tc>
          <w:tcPr>
            <w:tcW w:w="1616" w:type="dxa"/>
            <w:vAlign w:val="center"/>
          </w:tcPr>
          <w:p w14:paraId="4E5D9A6F"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27,072,469</w:t>
            </w:r>
          </w:p>
        </w:tc>
        <w:tc>
          <w:tcPr>
            <w:tcW w:w="1207" w:type="dxa"/>
            <w:vAlign w:val="center"/>
          </w:tcPr>
          <w:p w14:paraId="77FA7102"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6.79</w:t>
            </w:r>
          </w:p>
        </w:tc>
      </w:tr>
      <w:tr w:rsidR="00933384" w:rsidRPr="001D7B1C" w14:paraId="6CCDD7ED"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4E93C5B2"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收取股利</w:t>
            </w:r>
          </w:p>
        </w:tc>
        <w:tc>
          <w:tcPr>
            <w:tcW w:w="2024" w:type="dxa"/>
            <w:vAlign w:val="center"/>
          </w:tcPr>
          <w:p w14:paraId="16141A21"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107,698,000</w:t>
            </w:r>
          </w:p>
        </w:tc>
        <w:tc>
          <w:tcPr>
            <w:tcW w:w="1882" w:type="dxa"/>
            <w:vAlign w:val="center"/>
          </w:tcPr>
          <w:p w14:paraId="1C3B1D03"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1,944,387,701</w:t>
            </w:r>
          </w:p>
        </w:tc>
        <w:tc>
          <w:tcPr>
            <w:tcW w:w="1616" w:type="dxa"/>
            <w:vAlign w:val="center"/>
          </w:tcPr>
          <w:p w14:paraId="22D4B856"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1,836,689,701</w:t>
            </w:r>
          </w:p>
        </w:tc>
        <w:tc>
          <w:tcPr>
            <w:tcW w:w="1207" w:type="dxa"/>
            <w:vAlign w:val="center"/>
          </w:tcPr>
          <w:p w14:paraId="55B07037"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1,705.41</w:t>
            </w:r>
          </w:p>
        </w:tc>
      </w:tr>
      <w:tr w:rsidR="00933384" w:rsidRPr="001D7B1C" w14:paraId="0B6E6456"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2FE19928"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支付利息</w:t>
            </w:r>
          </w:p>
        </w:tc>
        <w:tc>
          <w:tcPr>
            <w:tcW w:w="2024" w:type="dxa"/>
            <w:vAlign w:val="center"/>
          </w:tcPr>
          <w:p w14:paraId="7CBD6952"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- 14,324,993,000</w:t>
            </w:r>
          </w:p>
        </w:tc>
        <w:tc>
          <w:tcPr>
            <w:tcW w:w="1882" w:type="dxa"/>
            <w:vAlign w:val="center"/>
          </w:tcPr>
          <w:p w14:paraId="097E6E2C"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- 10,984,355,140</w:t>
            </w:r>
          </w:p>
        </w:tc>
        <w:tc>
          <w:tcPr>
            <w:tcW w:w="1616" w:type="dxa"/>
            <w:vAlign w:val="center"/>
          </w:tcPr>
          <w:p w14:paraId="5255395E"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3,340,637,860</w:t>
            </w:r>
          </w:p>
        </w:tc>
        <w:tc>
          <w:tcPr>
            <w:tcW w:w="1207" w:type="dxa"/>
            <w:vAlign w:val="center"/>
          </w:tcPr>
          <w:p w14:paraId="2A86AB82"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- 23.32</w:t>
            </w:r>
          </w:p>
        </w:tc>
      </w:tr>
      <w:tr w:rsidR="00933384" w:rsidRPr="001D7B1C" w14:paraId="69B98D78"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250BDD02" w14:textId="77777777" w:rsidR="00933384" w:rsidRPr="001D7B1C" w:rsidRDefault="00933384" w:rsidP="003142FA">
            <w:pPr>
              <w:overflowPunct w:val="0"/>
              <w:autoSpaceDE w:val="0"/>
              <w:autoSpaceDN w:val="0"/>
              <w:adjustRightInd w:val="0"/>
              <w:spacing w:line="240" w:lineRule="exact"/>
              <w:ind w:leftChars="200" w:left="480"/>
              <w:jc w:val="distribute"/>
              <w:rPr>
                <w:rFonts w:ascii="標楷體" w:eastAsia="標楷體" w:hAnsi="標楷體"/>
                <w:b/>
                <w:noProof/>
                <w:color w:val="000000" w:themeColor="text1"/>
                <w:spacing w:val="-12"/>
                <w:sz w:val="22"/>
              </w:rPr>
            </w:pPr>
            <w:r w:rsidRPr="001D7B1C">
              <w:rPr>
                <w:rFonts w:ascii="標楷體" w:eastAsia="標楷體" w:hAnsi="標楷體" w:hint="eastAsia"/>
                <w:b/>
                <w:noProof/>
                <w:color w:val="000000" w:themeColor="text1"/>
                <w:spacing w:val="-12"/>
                <w:sz w:val="22"/>
              </w:rPr>
              <w:t>營業活動之淨現金流入（流出）</w:t>
            </w:r>
          </w:p>
        </w:tc>
        <w:tc>
          <w:tcPr>
            <w:tcW w:w="2024" w:type="dxa"/>
            <w:vAlign w:val="center"/>
          </w:tcPr>
          <w:p w14:paraId="532A5E2E"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41,077,474,000</w:t>
            </w:r>
          </w:p>
        </w:tc>
        <w:tc>
          <w:tcPr>
            <w:tcW w:w="1882" w:type="dxa"/>
            <w:vAlign w:val="center"/>
          </w:tcPr>
          <w:p w14:paraId="1B6BFD5B"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r w:rsidRPr="001D7B1C">
              <w:rPr>
                <w:rFonts w:ascii="新細明體" w:eastAsia="新細明體" w:hAnsi="新細明體" w:cs="Times New Roman"/>
                <w:b/>
                <w:noProof/>
                <w:color w:val="000000" w:themeColor="text1"/>
                <w:sz w:val="18"/>
                <w:szCs w:val="18"/>
              </w:rPr>
              <w:t>56,439,551,006</w:t>
            </w:r>
          </w:p>
        </w:tc>
        <w:tc>
          <w:tcPr>
            <w:tcW w:w="1616" w:type="dxa"/>
            <w:vAlign w:val="center"/>
          </w:tcPr>
          <w:p w14:paraId="18E33C17"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r w:rsidRPr="001D7B1C">
              <w:rPr>
                <w:rFonts w:ascii="新細明體" w:eastAsia="新細明體" w:hAnsi="新細明體" w:cs="Times New Roman"/>
                <w:b/>
                <w:noProof/>
                <w:color w:val="000000" w:themeColor="text1"/>
                <w:sz w:val="18"/>
                <w:szCs w:val="18"/>
              </w:rPr>
              <w:t>15,362,077,006</w:t>
            </w:r>
          </w:p>
        </w:tc>
        <w:tc>
          <w:tcPr>
            <w:tcW w:w="1207" w:type="dxa"/>
            <w:vAlign w:val="center"/>
          </w:tcPr>
          <w:p w14:paraId="60850264"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37.40</w:t>
            </w:r>
          </w:p>
        </w:tc>
      </w:tr>
      <w:tr w:rsidR="00933384" w:rsidRPr="001D7B1C" w14:paraId="1F8106E3"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0E7517F4" w14:textId="77777777" w:rsidR="00933384" w:rsidRPr="001D7B1C" w:rsidRDefault="00933384" w:rsidP="003142FA">
            <w:pPr>
              <w:overflowPunct w:val="0"/>
              <w:autoSpaceDE w:val="0"/>
              <w:autoSpaceDN w:val="0"/>
              <w:adjustRightInd w:val="0"/>
              <w:spacing w:line="240" w:lineRule="exact"/>
              <w:jc w:val="distribute"/>
              <w:rPr>
                <w:rFonts w:ascii="標楷體" w:eastAsia="標楷體"/>
                <w:b/>
                <w:noProof/>
                <w:color w:val="000000" w:themeColor="text1"/>
                <w:szCs w:val="24"/>
              </w:rPr>
            </w:pPr>
            <w:r w:rsidRPr="001D7B1C">
              <w:rPr>
                <w:rFonts w:ascii="標楷體" w:eastAsia="標楷體" w:hint="eastAsia"/>
                <w:b/>
                <w:noProof/>
                <w:color w:val="000000" w:themeColor="text1"/>
                <w:szCs w:val="24"/>
              </w:rPr>
              <w:t>投資活動之現金流量</w:t>
            </w:r>
          </w:p>
        </w:tc>
        <w:tc>
          <w:tcPr>
            <w:tcW w:w="2024" w:type="dxa"/>
            <w:vAlign w:val="center"/>
          </w:tcPr>
          <w:p w14:paraId="3D249992"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c>
          <w:tcPr>
            <w:tcW w:w="1882" w:type="dxa"/>
            <w:vAlign w:val="center"/>
          </w:tcPr>
          <w:p w14:paraId="40245D24"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c>
          <w:tcPr>
            <w:tcW w:w="1616" w:type="dxa"/>
            <w:vAlign w:val="center"/>
          </w:tcPr>
          <w:p w14:paraId="4E160585"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c>
          <w:tcPr>
            <w:tcW w:w="1207" w:type="dxa"/>
            <w:vAlign w:val="center"/>
          </w:tcPr>
          <w:p w14:paraId="3DDE982F"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r>
      <w:tr w:rsidR="00933384" w:rsidRPr="001D7B1C" w14:paraId="4AAA4DB0"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33F1F4B4"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減少基金及長期應收款</w:t>
            </w:r>
          </w:p>
        </w:tc>
        <w:tc>
          <w:tcPr>
            <w:tcW w:w="2024" w:type="dxa"/>
            <w:vAlign w:val="center"/>
          </w:tcPr>
          <w:p w14:paraId="644566BE"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c>
          <w:tcPr>
            <w:tcW w:w="1882" w:type="dxa"/>
            <w:vAlign w:val="center"/>
          </w:tcPr>
          <w:p w14:paraId="5583808E"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10,801,927</w:t>
            </w:r>
          </w:p>
        </w:tc>
        <w:tc>
          <w:tcPr>
            <w:tcW w:w="1616" w:type="dxa"/>
            <w:vAlign w:val="center"/>
          </w:tcPr>
          <w:p w14:paraId="30E7B941"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10,801,927</w:t>
            </w:r>
          </w:p>
        </w:tc>
        <w:tc>
          <w:tcPr>
            <w:tcW w:w="1207" w:type="dxa"/>
            <w:vAlign w:val="center"/>
          </w:tcPr>
          <w:p w14:paraId="44BABB25"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w:t>
            </w:r>
          </w:p>
        </w:tc>
      </w:tr>
      <w:tr w:rsidR="00933384" w:rsidRPr="001D7B1C" w14:paraId="73A6B21E"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02732B36"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減少不動產、廠房及設備</w:t>
            </w:r>
          </w:p>
        </w:tc>
        <w:tc>
          <w:tcPr>
            <w:tcW w:w="2024" w:type="dxa"/>
            <w:vAlign w:val="center"/>
          </w:tcPr>
          <w:p w14:paraId="174D7B08"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18,905,000</w:t>
            </w:r>
          </w:p>
        </w:tc>
        <w:tc>
          <w:tcPr>
            <w:tcW w:w="1882" w:type="dxa"/>
            <w:vAlign w:val="center"/>
          </w:tcPr>
          <w:p w14:paraId="12758F2B"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286,317,665</w:t>
            </w:r>
          </w:p>
        </w:tc>
        <w:tc>
          <w:tcPr>
            <w:tcW w:w="1616" w:type="dxa"/>
            <w:vAlign w:val="center"/>
          </w:tcPr>
          <w:p w14:paraId="43022403"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267,412,665</w:t>
            </w:r>
          </w:p>
        </w:tc>
        <w:tc>
          <w:tcPr>
            <w:tcW w:w="1207" w:type="dxa"/>
            <w:vAlign w:val="center"/>
          </w:tcPr>
          <w:p w14:paraId="442C5431"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1,414.51</w:t>
            </w:r>
          </w:p>
        </w:tc>
      </w:tr>
      <w:tr w:rsidR="00933384" w:rsidRPr="001D7B1C" w14:paraId="66B5955E"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5D0C0C54"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減少投資性不動產</w:t>
            </w:r>
          </w:p>
        </w:tc>
        <w:tc>
          <w:tcPr>
            <w:tcW w:w="2024" w:type="dxa"/>
            <w:vAlign w:val="center"/>
          </w:tcPr>
          <w:p w14:paraId="3241CDDB"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357,027,000</w:t>
            </w:r>
          </w:p>
        </w:tc>
        <w:tc>
          <w:tcPr>
            <w:tcW w:w="1882" w:type="dxa"/>
            <w:vAlign w:val="center"/>
          </w:tcPr>
          <w:p w14:paraId="21830E25"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c>
          <w:tcPr>
            <w:tcW w:w="1616" w:type="dxa"/>
            <w:vAlign w:val="center"/>
          </w:tcPr>
          <w:p w14:paraId="3BC27523"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- 357,027,000</w:t>
            </w:r>
          </w:p>
        </w:tc>
        <w:tc>
          <w:tcPr>
            <w:tcW w:w="1207" w:type="dxa"/>
            <w:vAlign w:val="center"/>
          </w:tcPr>
          <w:p w14:paraId="2E14956F"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- 100.00</w:t>
            </w:r>
          </w:p>
        </w:tc>
      </w:tr>
      <w:tr w:rsidR="00933384" w:rsidRPr="001D7B1C" w14:paraId="61A57148"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5F303361"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無形資產及其他資產淨減（淨增）</w:t>
            </w:r>
          </w:p>
        </w:tc>
        <w:tc>
          <w:tcPr>
            <w:tcW w:w="2024" w:type="dxa"/>
            <w:vAlign w:val="center"/>
          </w:tcPr>
          <w:p w14:paraId="572FF038"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- 38,873,915,000</w:t>
            </w:r>
          </w:p>
        </w:tc>
        <w:tc>
          <w:tcPr>
            <w:tcW w:w="1882" w:type="dxa"/>
            <w:vAlign w:val="center"/>
          </w:tcPr>
          <w:p w14:paraId="651F8855"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683,182,576</w:t>
            </w:r>
          </w:p>
        </w:tc>
        <w:tc>
          <w:tcPr>
            <w:tcW w:w="1616" w:type="dxa"/>
            <w:vAlign w:val="center"/>
          </w:tcPr>
          <w:p w14:paraId="05BE059D"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39,557,097,576</w:t>
            </w:r>
          </w:p>
        </w:tc>
        <w:tc>
          <w:tcPr>
            <w:tcW w:w="1207" w:type="dxa"/>
            <w:vAlign w:val="center"/>
          </w:tcPr>
          <w:p w14:paraId="65EA1E9E"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w:t>
            </w:r>
          </w:p>
        </w:tc>
      </w:tr>
      <w:tr w:rsidR="00933384" w:rsidRPr="001D7B1C" w14:paraId="70CDCB8A"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22F7C7DA"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增加投資</w:t>
            </w:r>
          </w:p>
        </w:tc>
        <w:tc>
          <w:tcPr>
            <w:tcW w:w="2024" w:type="dxa"/>
            <w:vAlign w:val="center"/>
          </w:tcPr>
          <w:p w14:paraId="16BAB0DE"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- 1,675,521,000</w:t>
            </w:r>
          </w:p>
        </w:tc>
        <w:tc>
          <w:tcPr>
            <w:tcW w:w="1882" w:type="dxa"/>
            <w:vAlign w:val="center"/>
          </w:tcPr>
          <w:p w14:paraId="131FF0BE"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- 7,441,454,378</w:t>
            </w:r>
          </w:p>
        </w:tc>
        <w:tc>
          <w:tcPr>
            <w:tcW w:w="1616" w:type="dxa"/>
            <w:vAlign w:val="center"/>
          </w:tcPr>
          <w:p w14:paraId="4B63766D"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- 5,765,933,378</w:t>
            </w:r>
          </w:p>
        </w:tc>
        <w:tc>
          <w:tcPr>
            <w:tcW w:w="1207" w:type="dxa"/>
            <w:vAlign w:val="center"/>
          </w:tcPr>
          <w:p w14:paraId="41C2FF6D"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344.13</w:t>
            </w:r>
          </w:p>
        </w:tc>
      </w:tr>
      <w:tr w:rsidR="00933384" w:rsidRPr="001D7B1C" w14:paraId="2D71097E"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22067042"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增加不動產、廠房及設備</w:t>
            </w:r>
          </w:p>
        </w:tc>
        <w:tc>
          <w:tcPr>
            <w:tcW w:w="2024" w:type="dxa"/>
            <w:vAlign w:val="center"/>
          </w:tcPr>
          <w:p w14:paraId="6C0D6905"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- 54,562,778,000</w:t>
            </w:r>
          </w:p>
        </w:tc>
        <w:tc>
          <w:tcPr>
            <w:tcW w:w="1882" w:type="dxa"/>
            <w:vAlign w:val="center"/>
          </w:tcPr>
          <w:p w14:paraId="5982C4E0"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- 61,424,211,431</w:t>
            </w:r>
          </w:p>
        </w:tc>
        <w:tc>
          <w:tcPr>
            <w:tcW w:w="1616" w:type="dxa"/>
            <w:vAlign w:val="center"/>
          </w:tcPr>
          <w:p w14:paraId="08C79A1F"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- 6,861,433,431</w:t>
            </w:r>
          </w:p>
        </w:tc>
        <w:tc>
          <w:tcPr>
            <w:tcW w:w="1207" w:type="dxa"/>
            <w:vAlign w:val="center"/>
          </w:tcPr>
          <w:p w14:paraId="6C705B72"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12.58</w:t>
            </w:r>
          </w:p>
        </w:tc>
      </w:tr>
      <w:tr w:rsidR="00933384" w:rsidRPr="001D7B1C" w14:paraId="34CA4669"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648601F6" w14:textId="77777777" w:rsidR="00933384" w:rsidRPr="001D7B1C" w:rsidRDefault="00933384" w:rsidP="003142FA">
            <w:pPr>
              <w:overflowPunct w:val="0"/>
              <w:autoSpaceDE w:val="0"/>
              <w:autoSpaceDN w:val="0"/>
              <w:adjustRightInd w:val="0"/>
              <w:spacing w:line="240" w:lineRule="exact"/>
              <w:ind w:leftChars="200" w:left="480"/>
              <w:jc w:val="distribute"/>
              <w:rPr>
                <w:rFonts w:ascii="標楷體" w:eastAsia="標楷體" w:hAnsi="標楷體" w:cs="Times New Roman"/>
                <w:b/>
                <w:noProof/>
                <w:color w:val="000000" w:themeColor="text1"/>
                <w:sz w:val="22"/>
              </w:rPr>
            </w:pPr>
            <w:r w:rsidRPr="001D7B1C">
              <w:rPr>
                <w:rFonts w:ascii="標楷體" w:eastAsia="標楷體" w:hAnsi="標楷體" w:cs="Times New Roman" w:hint="eastAsia"/>
                <w:b/>
                <w:noProof/>
                <w:color w:val="000000" w:themeColor="text1"/>
                <w:sz w:val="22"/>
              </w:rPr>
              <w:t>投資活動之淨現金流入（流出）</w:t>
            </w:r>
          </w:p>
        </w:tc>
        <w:tc>
          <w:tcPr>
            <w:tcW w:w="2024" w:type="dxa"/>
            <w:vAlign w:val="center"/>
          </w:tcPr>
          <w:p w14:paraId="04061662"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r w:rsidRPr="001D7B1C">
              <w:rPr>
                <w:rFonts w:ascii="新細明體" w:eastAsia="新細明體" w:hAnsi="新細明體" w:cs="Times New Roman"/>
                <w:b/>
                <w:noProof/>
                <w:color w:val="000000" w:themeColor="text1"/>
                <w:sz w:val="18"/>
                <w:szCs w:val="18"/>
              </w:rPr>
              <w:t>- 94,736,282,000</w:t>
            </w:r>
          </w:p>
        </w:tc>
        <w:tc>
          <w:tcPr>
            <w:tcW w:w="1882" w:type="dxa"/>
            <w:vAlign w:val="center"/>
          </w:tcPr>
          <w:p w14:paraId="7895632C"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r w:rsidRPr="001D7B1C">
              <w:rPr>
                <w:rFonts w:ascii="新細明體" w:eastAsia="新細明體" w:hAnsi="新細明體" w:cs="Times New Roman"/>
                <w:b/>
                <w:noProof/>
                <w:color w:val="000000" w:themeColor="text1"/>
                <w:sz w:val="18"/>
                <w:szCs w:val="18"/>
              </w:rPr>
              <w:t>- 67,885,363,641</w:t>
            </w:r>
          </w:p>
        </w:tc>
        <w:tc>
          <w:tcPr>
            <w:tcW w:w="1616" w:type="dxa"/>
            <w:vAlign w:val="center"/>
          </w:tcPr>
          <w:p w14:paraId="160A8A52"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r w:rsidRPr="001D7B1C">
              <w:rPr>
                <w:rFonts w:ascii="新細明體" w:eastAsia="新細明體" w:hAnsi="新細明體" w:cs="Times New Roman"/>
                <w:b/>
                <w:noProof/>
                <w:color w:val="000000" w:themeColor="text1"/>
                <w:sz w:val="18"/>
                <w:szCs w:val="18"/>
              </w:rPr>
              <w:t>26,850,918,359</w:t>
            </w:r>
          </w:p>
        </w:tc>
        <w:tc>
          <w:tcPr>
            <w:tcW w:w="1207" w:type="dxa"/>
            <w:vAlign w:val="center"/>
          </w:tcPr>
          <w:p w14:paraId="2D691EAB"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r w:rsidRPr="001D7B1C">
              <w:rPr>
                <w:rFonts w:ascii="新細明體" w:eastAsia="新細明體" w:hAnsi="新細明體" w:cs="Times New Roman"/>
                <w:b/>
                <w:noProof/>
                <w:color w:val="000000" w:themeColor="text1"/>
                <w:sz w:val="18"/>
                <w:szCs w:val="18"/>
              </w:rPr>
              <w:t>- 28.34</w:t>
            </w:r>
          </w:p>
        </w:tc>
      </w:tr>
      <w:tr w:rsidR="00933384" w:rsidRPr="001D7B1C" w14:paraId="31B8529A"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4EFBFE23" w14:textId="77777777" w:rsidR="00933384" w:rsidRPr="001D7B1C" w:rsidRDefault="00933384" w:rsidP="003142FA">
            <w:pPr>
              <w:overflowPunct w:val="0"/>
              <w:autoSpaceDE w:val="0"/>
              <w:autoSpaceDN w:val="0"/>
              <w:adjustRightInd w:val="0"/>
              <w:spacing w:line="240" w:lineRule="exact"/>
              <w:jc w:val="distribute"/>
              <w:rPr>
                <w:rFonts w:ascii="標楷體" w:eastAsia="標楷體" w:hAnsi="Times New Roman" w:cs="Times New Roman"/>
                <w:b/>
                <w:color w:val="000000" w:themeColor="text1"/>
                <w:sz w:val="20"/>
                <w:szCs w:val="20"/>
              </w:rPr>
            </w:pPr>
            <w:r w:rsidRPr="001D7B1C">
              <w:rPr>
                <w:rFonts w:ascii="標楷體" w:eastAsia="標楷體" w:hint="eastAsia"/>
                <w:b/>
                <w:noProof/>
                <w:color w:val="000000" w:themeColor="text1"/>
                <w:szCs w:val="24"/>
              </w:rPr>
              <w:t>籌資活動之現金流量</w:t>
            </w:r>
          </w:p>
        </w:tc>
        <w:tc>
          <w:tcPr>
            <w:tcW w:w="2024" w:type="dxa"/>
            <w:vAlign w:val="center"/>
          </w:tcPr>
          <w:p w14:paraId="3451764F"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c>
          <w:tcPr>
            <w:tcW w:w="1882" w:type="dxa"/>
            <w:vAlign w:val="center"/>
          </w:tcPr>
          <w:p w14:paraId="34347643"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c>
          <w:tcPr>
            <w:tcW w:w="1616" w:type="dxa"/>
            <w:vAlign w:val="center"/>
          </w:tcPr>
          <w:p w14:paraId="5BA9BFB4"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c>
          <w:tcPr>
            <w:tcW w:w="1207" w:type="dxa"/>
            <w:vAlign w:val="center"/>
          </w:tcPr>
          <w:p w14:paraId="1A2C54A7" w14:textId="77777777" w:rsidR="00933384" w:rsidRPr="001D7B1C" w:rsidRDefault="00933384" w:rsidP="003142FA">
            <w:pPr>
              <w:overflowPunct w:val="0"/>
              <w:jc w:val="right"/>
              <w:rPr>
                <w:rFonts w:ascii="新細明體" w:eastAsia="新細明體" w:hAnsi="新細明體" w:cs="Times New Roman"/>
                <w:b/>
                <w:color w:val="000000" w:themeColor="text1"/>
                <w:sz w:val="18"/>
                <w:szCs w:val="18"/>
              </w:rPr>
            </w:pPr>
          </w:p>
        </w:tc>
      </w:tr>
      <w:tr w:rsidR="00933384" w:rsidRPr="001D7B1C" w14:paraId="3FA91407"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07459FD0"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短期債務淨增（淨減）</w:t>
            </w:r>
          </w:p>
        </w:tc>
        <w:tc>
          <w:tcPr>
            <w:tcW w:w="2024" w:type="dxa"/>
            <w:vAlign w:val="center"/>
          </w:tcPr>
          <w:p w14:paraId="15109514"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- 18,172,718,000</w:t>
            </w:r>
          </w:p>
        </w:tc>
        <w:tc>
          <w:tcPr>
            <w:tcW w:w="1882" w:type="dxa"/>
            <w:vAlign w:val="center"/>
          </w:tcPr>
          <w:p w14:paraId="3833E1AE"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- 58,907,905,197</w:t>
            </w:r>
          </w:p>
        </w:tc>
        <w:tc>
          <w:tcPr>
            <w:tcW w:w="1616" w:type="dxa"/>
            <w:vAlign w:val="center"/>
          </w:tcPr>
          <w:p w14:paraId="396599A4"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- 40,735,187,197</w:t>
            </w:r>
          </w:p>
        </w:tc>
        <w:tc>
          <w:tcPr>
            <w:tcW w:w="1207" w:type="dxa"/>
            <w:vAlign w:val="center"/>
          </w:tcPr>
          <w:p w14:paraId="09C402B8"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224.16</w:t>
            </w:r>
          </w:p>
        </w:tc>
      </w:tr>
      <w:tr w:rsidR="00933384" w:rsidRPr="001D7B1C" w14:paraId="288218E1"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54721973"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增加長期債務</w:t>
            </w:r>
          </w:p>
        </w:tc>
        <w:tc>
          <w:tcPr>
            <w:tcW w:w="2024" w:type="dxa"/>
            <w:vAlign w:val="center"/>
          </w:tcPr>
          <w:p w14:paraId="38472080"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81,722,550,000</w:t>
            </w:r>
          </w:p>
        </w:tc>
        <w:tc>
          <w:tcPr>
            <w:tcW w:w="1882" w:type="dxa"/>
            <w:vAlign w:val="center"/>
          </w:tcPr>
          <w:p w14:paraId="1BB6B288"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86,100,000,000</w:t>
            </w:r>
          </w:p>
        </w:tc>
        <w:tc>
          <w:tcPr>
            <w:tcW w:w="1616" w:type="dxa"/>
            <w:vAlign w:val="center"/>
          </w:tcPr>
          <w:p w14:paraId="4AEBD1B0"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4,377,450,000</w:t>
            </w:r>
          </w:p>
        </w:tc>
        <w:tc>
          <w:tcPr>
            <w:tcW w:w="1207" w:type="dxa"/>
            <w:vAlign w:val="center"/>
          </w:tcPr>
          <w:p w14:paraId="53D83550"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5.36</w:t>
            </w:r>
          </w:p>
        </w:tc>
      </w:tr>
      <w:tr w:rsidR="00933384" w:rsidRPr="001D7B1C" w14:paraId="1303CFE4"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220128E9"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其他負債淨增（淨減）</w:t>
            </w:r>
          </w:p>
        </w:tc>
        <w:tc>
          <w:tcPr>
            <w:tcW w:w="2024" w:type="dxa"/>
            <w:vAlign w:val="center"/>
          </w:tcPr>
          <w:p w14:paraId="218B3CD3"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- 1,514,923,000</w:t>
            </w:r>
          </w:p>
        </w:tc>
        <w:tc>
          <w:tcPr>
            <w:tcW w:w="1882" w:type="dxa"/>
            <w:vAlign w:val="center"/>
          </w:tcPr>
          <w:p w14:paraId="75A93DBF"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251,065,386</w:t>
            </w:r>
          </w:p>
        </w:tc>
        <w:tc>
          <w:tcPr>
            <w:tcW w:w="1616" w:type="dxa"/>
            <w:vAlign w:val="center"/>
          </w:tcPr>
          <w:p w14:paraId="78B2B315"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1,765,988,386</w:t>
            </w:r>
          </w:p>
        </w:tc>
        <w:tc>
          <w:tcPr>
            <w:tcW w:w="1207" w:type="dxa"/>
            <w:vAlign w:val="center"/>
          </w:tcPr>
          <w:p w14:paraId="7A8D1FA4"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w:t>
            </w:r>
          </w:p>
        </w:tc>
      </w:tr>
      <w:tr w:rsidR="00933384" w:rsidRPr="001D7B1C" w14:paraId="288EB67A"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144B144E"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減少長期債務</w:t>
            </w:r>
          </w:p>
        </w:tc>
        <w:tc>
          <w:tcPr>
            <w:tcW w:w="2024" w:type="dxa"/>
            <w:vAlign w:val="center"/>
          </w:tcPr>
          <w:p w14:paraId="1F56A9D6"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- 11,598,333,000</w:t>
            </w:r>
          </w:p>
        </w:tc>
        <w:tc>
          <w:tcPr>
            <w:tcW w:w="1882" w:type="dxa"/>
            <w:vAlign w:val="center"/>
          </w:tcPr>
          <w:p w14:paraId="5ABE44BE"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- 11,598,333,344</w:t>
            </w:r>
          </w:p>
        </w:tc>
        <w:tc>
          <w:tcPr>
            <w:tcW w:w="1616" w:type="dxa"/>
            <w:vAlign w:val="center"/>
          </w:tcPr>
          <w:p w14:paraId="50600A3C"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- 344</w:t>
            </w:r>
          </w:p>
        </w:tc>
        <w:tc>
          <w:tcPr>
            <w:tcW w:w="1207" w:type="dxa"/>
            <w:vAlign w:val="center"/>
          </w:tcPr>
          <w:p w14:paraId="0F757824"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0.00</w:t>
            </w:r>
          </w:p>
        </w:tc>
      </w:tr>
      <w:tr w:rsidR="00933384" w:rsidRPr="001D7B1C" w14:paraId="6E62F250"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05FB1F0B" w14:textId="77777777" w:rsidR="00933384" w:rsidRPr="001D7B1C" w:rsidRDefault="00933384" w:rsidP="003142FA">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D7B1C">
              <w:rPr>
                <w:rFonts w:ascii="標楷體" w:eastAsia="標楷體" w:hint="eastAsia"/>
                <w:noProof/>
                <w:color w:val="000000" w:themeColor="text1"/>
                <w:sz w:val="22"/>
              </w:rPr>
              <w:t>其他籌資活動之現金流出</w:t>
            </w:r>
          </w:p>
        </w:tc>
        <w:tc>
          <w:tcPr>
            <w:tcW w:w="2024" w:type="dxa"/>
            <w:vAlign w:val="center"/>
          </w:tcPr>
          <w:p w14:paraId="0DE2AFBB"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- 3,083,407,000</w:t>
            </w:r>
          </w:p>
        </w:tc>
        <w:tc>
          <w:tcPr>
            <w:tcW w:w="1882" w:type="dxa"/>
            <w:vAlign w:val="center"/>
          </w:tcPr>
          <w:p w14:paraId="4C7C5E64"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- 3,962,034,885</w:t>
            </w:r>
          </w:p>
        </w:tc>
        <w:tc>
          <w:tcPr>
            <w:tcW w:w="1616" w:type="dxa"/>
            <w:vAlign w:val="center"/>
          </w:tcPr>
          <w:p w14:paraId="5A3E0AC7"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- 878,627,885</w:t>
            </w:r>
          </w:p>
        </w:tc>
        <w:tc>
          <w:tcPr>
            <w:tcW w:w="1207" w:type="dxa"/>
            <w:vAlign w:val="center"/>
          </w:tcPr>
          <w:p w14:paraId="19305614" w14:textId="77777777" w:rsidR="00933384" w:rsidRPr="001D7B1C" w:rsidRDefault="00933384" w:rsidP="003142FA">
            <w:pPr>
              <w:overflowPunct w:val="0"/>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28.50</w:t>
            </w:r>
          </w:p>
        </w:tc>
      </w:tr>
      <w:tr w:rsidR="00933384" w:rsidRPr="001D7B1C" w14:paraId="4DAE5932"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64F6D7FA" w14:textId="77777777" w:rsidR="00933384" w:rsidRPr="001D7B1C" w:rsidRDefault="00933384" w:rsidP="003142FA">
            <w:pPr>
              <w:overflowPunct w:val="0"/>
              <w:autoSpaceDE w:val="0"/>
              <w:autoSpaceDN w:val="0"/>
              <w:adjustRightInd w:val="0"/>
              <w:spacing w:line="240" w:lineRule="exact"/>
              <w:ind w:leftChars="200" w:left="480"/>
              <w:jc w:val="distribute"/>
              <w:rPr>
                <w:rFonts w:ascii="標楷體" w:eastAsia="標楷體" w:hAnsi="標楷體"/>
                <w:b/>
                <w:noProof/>
                <w:color w:val="000000" w:themeColor="text1"/>
                <w:spacing w:val="-12"/>
                <w:sz w:val="22"/>
              </w:rPr>
            </w:pPr>
            <w:r w:rsidRPr="001D7B1C">
              <w:rPr>
                <w:rFonts w:ascii="標楷體" w:eastAsia="標楷體" w:hAnsi="標楷體" w:hint="eastAsia"/>
                <w:b/>
                <w:noProof/>
                <w:color w:val="000000" w:themeColor="text1"/>
                <w:spacing w:val="-12"/>
                <w:sz w:val="22"/>
              </w:rPr>
              <w:t>籌資活動之淨現金流入（流出）</w:t>
            </w:r>
          </w:p>
        </w:tc>
        <w:tc>
          <w:tcPr>
            <w:tcW w:w="2024" w:type="dxa"/>
            <w:vAlign w:val="center"/>
          </w:tcPr>
          <w:p w14:paraId="6CC887D4"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47,353,169,000</w:t>
            </w:r>
          </w:p>
        </w:tc>
        <w:tc>
          <w:tcPr>
            <w:tcW w:w="1882" w:type="dxa"/>
            <w:vAlign w:val="center"/>
          </w:tcPr>
          <w:p w14:paraId="640FD370"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11,882,791,960</w:t>
            </w:r>
          </w:p>
        </w:tc>
        <w:tc>
          <w:tcPr>
            <w:tcW w:w="1616" w:type="dxa"/>
            <w:vAlign w:val="center"/>
          </w:tcPr>
          <w:p w14:paraId="4E2F609B"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- 35,470,377,040</w:t>
            </w:r>
          </w:p>
        </w:tc>
        <w:tc>
          <w:tcPr>
            <w:tcW w:w="1207" w:type="dxa"/>
            <w:vAlign w:val="center"/>
          </w:tcPr>
          <w:p w14:paraId="0A99E9E3"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- 74.91</w:t>
            </w:r>
          </w:p>
        </w:tc>
      </w:tr>
      <w:tr w:rsidR="00933384" w:rsidRPr="001D7B1C" w14:paraId="3885640F"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34A0A1B1" w14:textId="77777777" w:rsidR="00933384" w:rsidRPr="001D7B1C" w:rsidRDefault="00933384" w:rsidP="003142FA">
            <w:pPr>
              <w:overflowPunct w:val="0"/>
              <w:autoSpaceDE w:val="0"/>
              <w:autoSpaceDN w:val="0"/>
              <w:adjustRightInd w:val="0"/>
              <w:spacing w:line="240" w:lineRule="exact"/>
              <w:jc w:val="distribute"/>
              <w:rPr>
                <w:rFonts w:ascii="標楷體" w:eastAsia="標楷體" w:hAnsi="標楷體"/>
                <w:b/>
                <w:noProof/>
                <w:color w:val="000000" w:themeColor="text1"/>
                <w:szCs w:val="24"/>
              </w:rPr>
            </w:pPr>
            <w:r w:rsidRPr="001D7B1C">
              <w:rPr>
                <w:rFonts w:ascii="標楷體" w:eastAsia="標楷體" w:hAnsi="標楷體" w:hint="eastAsia"/>
                <w:b/>
                <w:noProof/>
                <w:color w:val="000000" w:themeColor="text1"/>
                <w:szCs w:val="24"/>
              </w:rPr>
              <w:t>現金及約當現金之淨增（淨減）</w:t>
            </w:r>
          </w:p>
        </w:tc>
        <w:tc>
          <w:tcPr>
            <w:tcW w:w="2024" w:type="dxa"/>
            <w:vAlign w:val="center"/>
          </w:tcPr>
          <w:p w14:paraId="1167C491"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- 6,305,639,000</w:t>
            </w:r>
          </w:p>
        </w:tc>
        <w:tc>
          <w:tcPr>
            <w:tcW w:w="1882" w:type="dxa"/>
            <w:vAlign w:val="center"/>
          </w:tcPr>
          <w:p w14:paraId="54ECAA2B"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436,979,325</w:t>
            </w:r>
          </w:p>
        </w:tc>
        <w:tc>
          <w:tcPr>
            <w:tcW w:w="1616" w:type="dxa"/>
            <w:vAlign w:val="center"/>
          </w:tcPr>
          <w:p w14:paraId="16491601"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6,742,618,325</w:t>
            </w:r>
          </w:p>
        </w:tc>
        <w:tc>
          <w:tcPr>
            <w:tcW w:w="1207" w:type="dxa"/>
            <w:vAlign w:val="center"/>
          </w:tcPr>
          <w:p w14:paraId="0CDDEACD"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w:t>
            </w:r>
          </w:p>
        </w:tc>
      </w:tr>
      <w:tr w:rsidR="00933384" w:rsidRPr="001D7B1C" w14:paraId="6A0870CA"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705C6604" w14:textId="77777777" w:rsidR="00933384" w:rsidRPr="001D7B1C" w:rsidRDefault="00933384" w:rsidP="003142FA">
            <w:pPr>
              <w:overflowPunct w:val="0"/>
              <w:autoSpaceDE w:val="0"/>
              <w:autoSpaceDN w:val="0"/>
              <w:adjustRightInd w:val="0"/>
              <w:spacing w:line="240" w:lineRule="exact"/>
              <w:jc w:val="distribute"/>
              <w:rPr>
                <w:rFonts w:ascii="標楷體" w:eastAsia="標楷體" w:hAnsi="標楷體"/>
                <w:b/>
                <w:noProof/>
                <w:color w:val="000000" w:themeColor="text1"/>
                <w:szCs w:val="24"/>
              </w:rPr>
            </w:pPr>
            <w:r w:rsidRPr="001D7B1C">
              <w:rPr>
                <w:rFonts w:ascii="標楷體" w:eastAsia="標楷體" w:hAnsi="標楷體" w:hint="eastAsia"/>
                <w:b/>
                <w:noProof/>
                <w:color w:val="000000" w:themeColor="text1"/>
                <w:szCs w:val="24"/>
              </w:rPr>
              <w:t>期初現金及約當現金</w:t>
            </w:r>
          </w:p>
        </w:tc>
        <w:tc>
          <w:tcPr>
            <w:tcW w:w="2024" w:type="dxa"/>
            <w:vAlign w:val="center"/>
          </w:tcPr>
          <w:p w14:paraId="23C2AE1A"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8,870,152,000</w:t>
            </w:r>
          </w:p>
        </w:tc>
        <w:tc>
          <w:tcPr>
            <w:tcW w:w="1882" w:type="dxa"/>
            <w:vAlign w:val="center"/>
          </w:tcPr>
          <w:p w14:paraId="7E9DDEA7"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1,547,464,431</w:t>
            </w:r>
          </w:p>
        </w:tc>
        <w:tc>
          <w:tcPr>
            <w:tcW w:w="1616" w:type="dxa"/>
            <w:vAlign w:val="center"/>
          </w:tcPr>
          <w:p w14:paraId="0973AA40"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- 7,322,687,569</w:t>
            </w:r>
          </w:p>
        </w:tc>
        <w:tc>
          <w:tcPr>
            <w:tcW w:w="1207" w:type="dxa"/>
            <w:vAlign w:val="center"/>
          </w:tcPr>
          <w:p w14:paraId="35571D36"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- 82.55</w:t>
            </w:r>
          </w:p>
        </w:tc>
      </w:tr>
      <w:tr w:rsidR="00933384" w:rsidRPr="001D7B1C" w14:paraId="2DC0A3A3" w14:textId="77777777" w:rsidTr="00F10EC7">
        <w:tblPrEx>
          <w:tblBorders>
            <w:top w:val="single" w:sz="8" w:space="0" w:color="auto"/>
            <w:left w:val="none" w:sz="0" w:space="0" w:color="auto"/>
            <w:bottom w:val="single" w:sz="8" w:space="0" w:color="auto"/>
            <w:right w:val="none" w:sz="0" w:space="0" w:color="auto"/>
            <w:insideH w:val="none" w:sz="0" w:space="0" w:color="auto"/>
          </w:tblBorders>
        </w:tblPrEx>
        <w:trPr>
          <w:cantSplit/>
          <w:trHeight w:val="380"/>
        </w:trPr>
        <w:tc>
          <w:tcPr>
            <w:tcW w:w="3475" w:type="dxa"/>
            <w:vAlign w:val="center"/>
          </w:tcPr>
          <w:p w14:paraId="60DBDCDB" w14:textId="77777777" w:rsidR="00933384" w:rsidRPr="001D7B1C" w:rsidRDefault="00933384" w:rsidP="003142FA">
            <w:pPr>
              <w:overflowPunct w:val="0"/>
              <w:autoSpaceDE w:val="0"/>
              <w:autoSpaceDN w:val="0"/>
              <w:adjustRightInd w:val="0"/>
              <w:spacing w:line="240" w:lineRule="exact"/>
              <w:jc w:val="distribute"/>
              <w:rPr>
                <w:rFonts w:ascii="標楷體" w:eastAsia="標楷體" w:hAnsi="標楷體"/>
                <w:b/>
                <w:noProof/>
                <w:color w:val="000000" w:themeColor="text1"/>
                <w:szCs w:val="24"/>
              </w:rPr>
            </w:pPr>
            <w:r w:rsidRPr="001D7B1C">
              <w:rPr>
                <w:rFonts w:ascii="標楷體" w:eastAsia="標楷體" w:hAnsi="標楷體" w:hint="eastAsia"/>
                <w:b/>
                <w:noProof/>
                <w:color w:val="000000" w:themeColor="text1"/>
                <w:szCs w:val="24"/>
              </w:rPr>
              <w:t>期末現金及約當現金</w:t>
            </w:r>
          </w:p>
        </w:tc>
        <w:tc>
          <w:tcPr>
            <w:tcW w:w="2024" w:type="dxa"/>
            <w:vAlign w:val="center"/>
          </w:tcPr>
          <w:p w14:paraId="6DB4B7D7"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2,564,513,000</w:t>
            </w:r>
          </w:p>
        </w:tc>
        <w:tc>
          <w:tcPr>
            <w:tcW w:w="1882" w:type="dxa"/>
            <w:vAlign w:val="center"/>
          </w:tcPr>
          <w:p w14:paraId="48FD9DBA"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1,984,443,756</w:t>
            </w:r>
          </w:p>
        </w:tc>
        <w:tc>
          <w:tcPr>
            <w:tcW w:w="1616" w:type="dxa"/>
            <w:vAlign w:val="center"/>
          </w:tcPr>
          <w:p w14:paraId="4498D4B1"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- 580,069,244</w:t>
            </w:r>
          </w:p>
        </w:tc>
        <w:tc>
          <w:tcPr>
            <w:tcW w:w="1207" w:type="dxa"/>
            <w:vAlign w:val="center"/>
          </w:tcPr>
          <w:p w14:paraId="36246843" w14:textId="77777777" w:rsidR="00933384" w:rsidRPr="001D7B1C" w:rsidRDefault="00933384" w:rsidP="003142FA">
            <w:pPr>
              <w:overflowPunct w:val="0"/>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- 22.62</w:t>
            </w:r>
          </w:p>
        </w:tc>
      </w:tr>
    </w:tbl>
    <w:p w14:paraId="68E22B1F" w14:textId="77777777" w:rsidR="00347774" w:rsidRPr="001D7B1C" w:rsidRDefault="00347774" w:rsidP="001D0051">
      <w:pPr>
        <w:overflowPunct w:val="0"/>
        <w:spacing w:line="260" w:lineRule="exact"/>
        <w:ind w:left="504" w:hangingChars="280" w:hanging="504"/>
        <w:jc w:val="both"/>
        <w:rPr>
          <w:rFonts w:ascii="標楷體" w:eastAsia="標楷體" w:hAnsi="標楷體" w:cs="Times New Roman"/>
          <w:color w:val="000000" w:themeColor="text1"/>
          <w:sz w:val="18"/>
          <w:szCs w:val="24"/>
        </w:rPr>
      </w:pPr>
      <w:proofErr w:type="gramStart"/>
      <w:r w:rsidRPr="001D7B1C">
        <w:rPr>
          <w:rFonts w:ascii="標楷體" w:eastAsia="標楷體" w:hAnsi="標楷體" w:cs="Times New Roman" w:hint="eastAsia"/>
          <w:color w:val="000000" w:themeColor="text1"/>
          <w:sz w:val="18"/>
          <w:szCs w:val="24"/>
        </w:rPr>
        <w:t>註</w:t>
      </w:r>
      <w:proofErr w:type="gramEnd"/>
      <w:r w:rsidRPr="001D7B1C">
        <w:rPr>
          <w:rFonts w:ascii="標楷體" w:eastAsia="標楷體" w:hAnsi="標楷體" w:cs="Times New Roman" w:hint="eastAsia"/>
          <w:color w:val="000000" w:themeColor="text1"/>
          <w:sz w:val="18"/>
          <w:szCs w:val="24"/>
        </w:rPr>
        <w:t>：1.本表現金及約當現金係包括現金及自投資日起3個月內到期或清償之債權證券。</w:t>
      </w:r>
    </w:p>
    <w:p w14:paraId="115E0E79" w14:textId="6412BC7F" w:rsidR="00F1040C" w:rsidRPr="001D7B1C" w:rsidRDefault="00347774" w:rsidP="00F1040C">
      <w:pPr>
        <w:overflowPunct w:val="0"/>
        <w:spacing w:line="260" w:lineRule="exact"/>
        <w:ind w:leftChars="152" w:left="540" w:hangingChars="97" w:hanging="175"/>
        <w:jc w:val="both"/>
        <w:rPr>
          <w:rFonts w:ascii="標楷體" w:eastAsia="標楷體" w:hAnsi="標楷體" w:cs="Times New Roman"/>
          <w:color w:val="000000" w:themeColor="text1"/>
          <w:sz w:val="18"/>
          <w:szCs w:val="24"/>
        </w:rPr>
      </w:pPr>
      <w:r w:rsidRPr="001D7B1C">
        <w:rPr>
          <w:rFonts w:ascii="標楷體" w:eastAsia="標楷體" w:hAnsi="標楷體" w:cs="Times New Roman" w:hint="eastAsia"/>
          <w:color w:val="000000" w:themeColor="text1"/>
          <w:sz w:val="18"/>
          <w:szCs w:val="24"/>
        </w:rPr>
        <w:t>2.本表「調整項目」欄所列，包括預期信用損益及評價損益、提存各項準備、折舊及減損、攤銷、沖轉遞延負債、外幣兌換損失（利益）、處理資產損失（利益）、債務整理損失（利益）、其他、流動金融</w:t>
      </w:r>
      <w:proofErr w:type="gramStart"/>
      <w:r w:rsidRPr="001D7B1C">
        <w:rPr>
          <w:rFonts w:ascii="標楷體" w:eastAsia="標楷體" w:hAnsi="標楷體" w:cs="Times New Roman" w:hint="eastAsia"/>
          <w:color w:val="000000" w:themeColor="text1"/>
          <w:sz w:val="18"/>
          <w:szCs w:val="24"/>
        </w:rPr>
        <w:t>資產淨減</w:t>
      </w:r>
      <w:proofErr w:type="gramEnd"/>
      <w:r w:rsidRPr="001D7B1C">
        <w:rPr>
          <w:rFonts w:ascii="標楷體" w:eastAsia="標楷體" w:hAnsi="標楷體" w:cs="Times New Roman" w:hint="eastAsia"/>
          <w:color w:val="000000" w:themeColor="text1"/>
          <w:sz w:val="18"/>
          <w:szCs w:val="24"/>
        </w:rPr>
        <w:t>（淨增）、</w:t>
      </w:r>
      <w:proofErr w:type="gramStart"/>
      <w:r w:rsidRPr="001D7B1C">
        <w:rPr>
          <w:rFonts w:ascii="標楷體" w:eastAsia="標楷體" w:hAnsi="標楷體" w:cs="Times New Roman" w:hint="eastAsia"/>
          <w:color w:val="000000" w:themeColor="text1"/>
          <w:sz w:val="18"/>
          <w:szCs w:val="24"/>
        </w:rPr>
        <w:t>流動資產淨減</w:t>
      </w:r>
      <w:proofErr w:type="gramEnd"/>
      <w:r w:rsidRPr="001D7B1C">
        <w:rPr>
          <w:rFonts w:ascii="標楷體" w:eastAsia="標楷體" w:hAnsi="標楷體" w:cs="Times New Roman" w:hint="eastAsia"/>
          <w:color w:val="000000" w:themeColor="text1"/>
          <w:sz w:val="18"/>
          <w:szCs w:val="24"/>
        </w:rPr>
        <w:t>（淨增）、流動金融負債淨增（淨減）及流動負債淨增（淨減）。</w:t>
      </w:r>
      <w:r w:rsidR="00933384" w:rsidRPr="001D7B1C">
        <w:rPr>
          <w:rFonts w:ascii="標楷體" w:eastAsia="標楷體" w:hAnsi="標楷體" w:cs="Times New Roman"/>
          <w:color w:val="000000" w:themeColor="text1"/>
          <w:sz w:val="18"/>
          <w:szCs w:val="24"/>
        </w:rPr>
        <w:br w:type="page"/>
      </w:r>
    </w:p>
    <w:tbl>
      <w:tblPr>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36"/>
        <w:gridCol w:w="1740"/>
        <w:gridCol w:w="726"/>
        <w:gridCol w:w="1797"/>
        <w:gridCol w:w="754"/>
        <w:gridCol w:w="1797"/>
        <w:gridCol w:w="755"/>
      </w:tblGrid>
      <w:tr w:rsidR="00CB23BF" w:rsidRPr="001D7B1C" w14:paraId="3BD166FF" w14:textId="77777777" w:rsidTr="001411C2">
        <w:trPr>
          <w:cantSplit/>
          <w:trHeight w:hRule="exact" w:val="600"/>
          <w:tblHeader/>
        </w:trPr>
        <w:tc>
          <w:tcPr>
            <w:tcW w:w="10205" w:type="dxa"/>
            <w:gridSpan w:val="7"/>
            <w:tcBorders>
              <w:top w:val="nil"/>
              <w:left w:val="nil"/>
              <w:bottom w:val="nil"/>
              <w:right w:val="nil"/>
            </w:tcBorders>
            <w:vAlign w:val="center"/>
          </w:tcPr>
          <w:p w14:paraId="75BBAC64" w14:textId="77777777" w:rsidR="00CB23BF" w:rsidRPr="001D7B1C" w:rsidRDefault="00CB23BF" w:rsidP="003142FA">
            <w:pPr>
              <w:overflowPunct w:val="0"/>
              <w:jc w:val="center"/>
              <w:rPr>
                <w:rFonts w:ascii="標楷體" w:eastAsia="標楷體" w:hAnsi="Times New Roman" w:cs="Times New Roman"/>
                <w:color w:val="000000" w:themeColor="text1"/>
                <w:sz w:val="32"/>
                <w:szCs w:val="20"/>
                <w:u w:val="single"/>
              </w:rPr>
            </w:pPr>
            <w:r w:rsidRPr="001D7B1C">
              <w:rPr>
                <w:rFonts w:ascii="標楷體" w:eastAsia="標楷體" w:hAnsi="Times New Roman" w:cs="Times New Roman" w:hint="eastAsia"/>
                <w:color w:val="000000" w:themeColor="text1"/>
                <w:sz w:val="32"/>
                <w:szCs w:val="20"/>
                <w:u w:val="single"/>
              </w:rPr>
              <w:lastRenderedPageBreak/>
              <w:t xml:space="preserve">　</w:t>
            </w:r>
            <w:r w:rsidRPr="001D7B1C">
              <w:rPr>
                <w:rFonts w:ascii="標楷體" w:eastAsia="標楷體" w:hAnsi="Times New Roman" w:cs="Times New Roman"/>
                <w:color w:val="000000" w:themeColor="text1"/>
                <w:sz w:val="32"/>
                <w:szCs w:val="20"/>
                <w:u w:val="single"/>
              </w:rPr>
              <w:t>台灣中油股份有限公司</w:t>
            </w:r>
            <w:r w:rsidRPr="001D7B1C">
              <w:rPr>
                <w:rFonts w:ascii="標楷體" w:eastAsia="標楷體" w:hAnsi="Times New Roman" w:cs="Times New Roman" w:hint="eastAsia"/>
                <w:color w:val="000000" w:themeColor="text1"/>
                <w:sz w:val="32"/>
                <w:szCs w:val="20"/>
                <w:u w:val="single"/>
              </w:rPr>
              <w:t xml:space="preserve">盈虧審定後資產負債表　</w:t>
            </w:r>
          </w:p>
        </w:tc>
      </w:tr>
      <w:tr w:rsidR="00CB23BF" w:rsidRPr="001D7B1C" w14:paraId="471DE196" w14:textId="77777777" w:rsidTr="001411C2">
        <w:trPr>
          <w:cantSplit/>
          <w:tblHeader/>
        </w:trPr>
        <w:tc>
          <w:tcPr>
            <w:tcW w:w="10205" w:type="dxa"/>
            <w:gridSpan w:val="7"/>
            <w:tcBorders>
              <w:top w:val="nil"/>
              <w:left w:val="nil"/>
              <w:bottom w:val="nil"/>
              <w:right w:val="nil"/>
            </w:tcBorders>
            <w:vAlign w:val="center"/>
          </w:tcPr>
          <w:p w14:paraId="4A0BF0B3" w14:textId="77CFE666" w:rsidR="00CB23BF" w:rsidRPr="001D7B1C" w:rsidRDefault="00CB23BF" w:rsidP="003142FA">
            <w:pPr>
              <w:overflowPunct w:val="0"/>
              <w:jc w:val="center"/>
              <w:rPr>
                <w:rFonts w:ascii="標楷體" w:eastAsia="標楷體" w:hAnsi="Times New Roman" w:cs="Times New Roman"/>
                <w:color w:val="000000" w:themeColor="text1"/>
                <w:sz w:val="20"/>
                <w:szCs w:val="20"/>
              </w:rPr>
            </w:pPr>
            <w:r w:rsidRPr="001D7B1C">
              <w:rPr>
                <w:rFonts w:ascii="標楷體" w:eastAsia="標楷體" w:hAnsi="Times New Roman" w:cs="Times New Roman" w:hint="eastAsia"/>
                <w:color w:val="000000" w:themeColor="text1"/>
                <w:spacing w:val="40"/>
                <w:sz w:val="22"/>
                <w:szCs w:val="20"/>
              </w:rPr>
              <w:t>中華民國114年12月31日</w:t>
            </w:r>
          </w:p>
        </w:tc>
      </w:tr>
      <w:tr w:rsidR="00CB23BF" w:rsidRPr="001D7B1C" w14:paraId="2FE7F243" w14:textId="77777777" w:rsidTr="001411C2">
        <w:trPr>
          <w:cantSplit/>
          <w:tblHeader/>
        </w:trPr>
        <w:tc>
          <w:tcPr>
            <w:tcW w:w="10205" w:type="dxa"/>
            <w:gridSpan w:val="7"/>
            <w:tcBorders>
              <w:top w:val="nil"/>
              <w:left w:val="nil"/>
              <w:bottom w:val="single" w:sz="8" w:space="0" w:color="auto"/>
              <w:right w:val="nil"/>
            </w:tcBorders>
            <w:vAlign w:val="center"/>
          </w:tcPr>
          <w:p w14:paraId="5111B8B6" w14:textId="77777777" w:rsidR="00CB23BF" w:rsidRPr="001D7B1C" w:rsidRDefault="00CB23BF" w:rsidP="003142FA">
            <w:pPr>
              <w:overflowPunct w:val="0"/>
              <w:jc w:val="right"/>
              <w:rPr>
                <w:rFonts w:ascii="標楷體" w:eastAsia="標楷體" w:hAnsi="Times New Roman" w:cs="Times New Roman"/>
                <w:color w:val="000000" w:themeColor="text1"/>
                <w:sz w:val="20"/>
                <w:szCs w:val="20"/>
              </w:rPr>
            </w:pPr>
            <w:r w:rsidRPr="001D7B1C">
              <w:rPr>
                <w:rFonts w:ascii="標楷體" w:eastAsia="標楷體" w:hAnsi="Times New Roman" w:cs="Times New Roman" w:hint="eastAsia"/>
                <w:color w:val="000000" w:themeColor="text1"/>
                <w:sz w:val="20"/>
                <w:szCs w:val="20"/>
              </w:rPr>
              <w:t>單位：新臺幣元</w:t>
            </w:r>
          </w:p>
        </w:tc>
      </w:tr>
      <w:tr w:rsidR="00CB23BF" w:rsidRPr="001D7B1C" w14:paraId="3EA4FBD3" w14:textId="77777777" w:rsidTr="001411C2">
        <w:trPr>
          <w:cantSplit/>
          <w:trHeight w:hRule="exact" w:val="360"/>
          <w:tblHeader/>
        </w:trPr>
        <w:tc>
          <w:tcPr>
            <w:tcW w:w="2636" w:type="dxa"/>
            <w:vMerge w:val="restart"/>
            <w:tcBorders>
              <w:top w:val="single" w:sz="8" w:space="0" w:color="auto"/>
              <w:left w:val="nil"/>
              <w:bottom w:val="single" w:sz="8" w:space="0" w:color="auto"/>
              <w:right w:val="nil"/>
            </w:tcBorders>
            <w:vAlign w:val="center"/>
          </w:tcPr>
          <w:p w14:paraId="7045CD80" w14:textId="77777777" w:rsidR="00CB23BF" w:rsidRPr="001D7B1C" w:rsidRDefault="00CB23BF" w:rsidP="003142FA">
            <w:pPr>
              <w:overflowPunct w:val="0"/>
              <w:spacing w:line="240" w:lineRule="exact"/>
              <w:ind w:rightChars="4" w:right="10"/>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科目</w:t>
            </w:r>
          </w:p>
        </w:tc>
        <w:tc>
          <w:tcPr>
            <w:tcW w:w="2466" w:type="dxa"/>
            <w:gridSpan w:val="2"/>
            <w:tcBorders>
              <w:top w:val="single" w:sz="8" w:space="0" w:color="auto"/>
              <w:left w:val="single" w:sz="4" w:space="0" w:color="auto"/>
              <w:bottom w:val="single" w:sz="4" w:space="0" w:color="auto"/>
              <w:right w:val="single" w:sz="4" w:space="0" w:color="auto"/>
            </w:tcBorders>
            <w:vAlign w:val="center"/>
          </w:tcPr>
          <w:p w14:paraId="40E9AD8C" w14:textId="77777777" w:rsidR="00CB23BF" w:rsidRPr="001D7B1C" w:rsidRDefault="00CB23BF"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114年12月31日</w:t>
            </w:r>
          </w:p>
        </w:tc>
        <w:tc>
          <w:tcPr>
            <w:tcW w:w="2551" w:type="dxa"/>
            <w:gridSpan w:val="2"/>
            <w:tcBorders>
              <w:top w:val="single" w:sz="8" w:space="0" w:color="auto"/>
              <w:left w:val="single" w:sz="4" w:space="0" w:color="auto"/>
              <w:bottom w:val="single" w:sz="4" w:space="0" w:color="auto"/>
              <w:right w:val="single" w:sz="4" w:space="0" w:color="auto"/>
            </w:tcBorders>
            <w:vAlign w:val="center"/>
          </w:tcPr>
          <w:p w14:paraId="5FB3AC0C" w14:textId="77777777" w:rsidR="00CB23BF" w:rsidRPr="001D7B1C" w:rsidRDefault="00CB23BF"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color w:val="000000" w:themeColor="text1"/>
                <w:szCs w:val="24"/>
              </w:rPr>
              <w:t>113</w:t>
            </w:r>
            <w:r w:rsidRPr="001D7B1C">
              <w:rPr>
                <w:rFonts w:ascii="標楷體" w:eastAsia="標楷體" w:hAnsi="標楷體" w:hint="eastAsia"/>
                <w:color w:val="000000" w:themeColor="text1"/>
                <w:szCs w:val="24"/>
              </w:rPr>
              <w:t>年12月31日</w:t>
            </w:r>
          </w:p>
        </w:tc>
        <w:tc>
          <w:tcPr>
            <w:tcW w:w="2551" w:type="dxa"/>
            <w:gridSpan w:val="2"/>
            <w:tcBorders>
              <w:top w:val="single" w:sz="8" w:space="0" w:color="auto"/>
              <w:left w:val="nil"/>
              <w:bottom w:val="single" w:sz="4" w:space="0" w:color="auto"/>
              <w:right w:val="nil"/>
            </w:tcBorders>
            <w:vAlign w:val="center"/>
          </w:tcPr>
          <w:p w14:paraId="0ADC408C" w14:textId="77777777" w:rsidR="00CB23BF" w:rsidRPr="001D7B1C" w:rsidRDefault="00CB23BF" w:rsidP="003142FA">
            <w:pPr>
              <w:overflowPunct w:val="0"/>
              <w:ind w:leftChars="50" w:left="120" w:rightChars="50" w:right="120"/>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比較增減</w:t>
            </w:r>
          </w:p>
        </w:tc>
      </w:tr>
      <w:tr w:rsidR="00CB23BF" w:rsidRPr="001D7B1C" w14:paraId="6414CC1E" w14:textId="77777777" w:rsidTr="001411C2">
        <w:trPr>
          <w:cantSplit/>
          <w:trHeight w:hRule="exact" w:val="360"/>
          <w:tblHeader/>
        </w:trPr>
        <w:tc>
          <w:tcPr>
            <w:tcW w:w="2636" w:type="dxa"/>
            <w:vMerge/>
            <w:tcBorders>
              <w:top w:val="single" w:sz="12" w:space="0" w:color="auto"/>
              <w:left w:val="nil"/>
              <w:bottom w:val="single" w:sz="8" w:space="0" w:color="auto"/>
              <w:right w:val="nil"/>
            </w:tcBorders>
            <w:vAlign w:val="center"/>
          </w:tcPr>
          <w:p w14:paraId="5A5D93A2" w14:textId="77777777" w:rsidR="00CB23BF" w:rsidRPr="001D7B1C" w:rsidRDefault="00CB23BF" w:rsidP="003142FA">
            <w:pPr>
              <w:overflowPunct w:val="0"/>
              <w:spacing w:line="240" w:lineRule="exact"/>
              <w:ind w:leftChars="10" w:left="24" w:rightChars="-2" w:right="-5"/>
              <w:jc w:val="distribute"/>
              <w:rPr>
                <w:rFonts w:ascii="標楷體" w:eastAsia="標楷體" w:hAnsi="標楷體"/>
                <w:color w:val="000000" w:themeColor="text1"/>
                <w:szCs w:val="24"/>
              </w:rPr>
            </w:pPr>
          </w:p>
        </w:tc>
        <w:tc>
          <w:tcPr>
            <w:tcW w:w="1740" w:type="dxa"/>
            <w:tcBorders>
              <w:left w:val="single" w:sz="4" w:space="0" w:color="auto"/>
              <w:bottom w:val="single" w:sz="8" w:space="0" w:color="auto"/>
              <w:right w:val="single" w:sz="4" w:space="0" w:color="auto"/>
            </w:tcBorders>
            <w:vAlign w:val="center"/>
          </w:tcPr>
          <w:p w14:paraId="52F5A0B7" w14:textId="77777777" w:rsidR="00CB23BF" w:rsidRPr="001D7B1C" w:rsidRDefault="00CB23BF"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金額</w:t>
            </w:r>
          </w:p>
        </w:tc>
        <w:tc>
          <w:tcPr>
            <w:tcW w:w="726" w:type="dxa"/>
            <w:tcBorders>
              <w:left w:val="single" w:sz="4" w:space="0" w:color="auto"/>
              <w:bottom w:val="single" w:sz="8" w:space="0" w:color="auto"/>
              <w:right w:val="single" w:sz="4" w:space="0" w:color="auto"/>
            </w:tcBorders>
            <w:vAlign w:val="center"/>
          </w:tcPr>
          <w:p w14:paraId="342377C7" w14:textId="77777777" w:rsidR="00CB23BF" w:rsidRPr="001D7B1C" w:rsidRDefault="00CB23BF"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w:t>
            </w:r>
          </w:p>
        </w:tc>
        <w:tc>
          <w:tcPr>
            <w:tcW w:w="1797" w:type="dxa"/>
            <w:tcBorders>
              <w:left w:val="single" w:sz="4" w:space="0" w:color="auto"/>
              <w:bottom w:val="single" w:sz="8" w:space="0" w:color="auto"/>
              <w:right w:val="single" w:sz="4" w:space="0" w:color="auto"/>
            </w:tcBorders>
            <w:vAlign w:val="center"/>
          </w:tcPr>
          <w:p w14:paraId="4FB6EB54" w14:textId="77777777" w:rsidR="00CB23BF" w:rsidRPr="001D7B1C" w:rsidRDefault="00CB23BF"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金額</w:t>
            </w:r>
          </w:p>
        </w:tc>
        <w:tc>
          <w:tcPr>
            <w:tcW w:w="754" w:type="dxa"/>
            <w:tcBorders>
              <w:left w:val="single" w:sz="4" w:space="0" w:color="auto"/>
              <w:bottom w:val="single" w:sz="8" w:space="0" w:color="auto"/>
              <w:right w:val="single" w:sz="4" w:space="0" w:color="auto"/>
            </w:tcBorders>
            <w:vAlign w:val="center"/>
          </w:tcPr>
          <w:p w14:paraId="376ECDC8" w14:textId="77777777" w:rsidR="00CB23BF" w:rsidRPr="001D7B1C" w:rsidRDefault="00CB23BF"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w:t>
            </w:r>
          </w:p>
        </w:tc>
        <w:tc>
          <w:tcPr>
            <w:tcW w:w="1797" w:type="dxa"/>
            <w:tcBorders>
              <w:left w:val="nil"/>
              <w:bottom w:val="single" w:sz="8" w:space="0" w:color="auto"/>
              <w:right w:val="single" w:sz="4" w:space="0" w:color="auto"/>
            </w:tcBorders>
            <w:vAlign w:val="center"/>
          </w:tcPr>
          <w:p w14:paraId="30D94A73" w14:textId="77777777" w:rsidR="00CB23BF" w:rsidRPr="001D7B1C" w:rsidRDefault="00CB23BF"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金額</w:t>
            </w:r>
          </w:p>
        </w:tc>
        <w:tc>
          <w:tcPr>
            <w:tcW w:w="754" w:type="dxa"/>
            <w:tcBorders>
              <w:left w:val="nil"/>
              <w:bottom w:val="single" w:sz="8" w:space="0" w:color="auto"/>
              <w:right w:val="nil"/>
            </w:tcBorders>
            <w:vAlign w:val="center"/>
          </w:tcPr>
          <w:p w14:paraId="1B09DA9F" w14:textId="77777777" w:rsidR="00CB23BF" w:rsidRPr="001D7B1C" w:rsidRDefault="00CB23BF"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w:t>
            </w:r>
          </w:p>
        </w:tc>
      </w:tr>
      <w:tr w:rsidR="00CB23BF" w:rsidRPr="001D7B1C" w14:paraId="2005F0D8"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0CE78A3F" w14:textId="77777777" w:rsidR="00CB23BF" w:rsidRPr="001D7B1C" w:rsidRDefault="00CB23BF" w:rsidP="003142FA">
            <w:pPr>
              <w:overflowPunct w:val="0"/>
              <w:spacing w:line="240" w:lineRule="exact"/>
              <w:jc w:val="distribute"/>
              <w:rPr>
                <w:rFonts w:ascii="標楷體" w:eastAsia="標楷體" w:hAnsi="標楷體"/>
                <w:b/>
                <w:noProof/>
                <w:color w:val="000000" w:themeColor="text1"/>
                <w:szCs w:val="24"/>
              </w:rPr>
            </w:pPr>
            <w:r w:rsidRPr="001D7B1C">
              <w:rPr>
                <w:rFonts w:ascii="標楷體" w:eastAsia="標楷體" w:hAnsi="標楷體" w:hint="eastAsia"/>
                <w:b/>
                <w:noProof/>
                <w:color w:val="000000" w:themeColor="text1"/>
                <w:szCs w:val="24"/>
              </w:rPr>
              <w:t>資產</w:t>
            </w:r>
          </w:p>
        </w:tc>
        <w:tc>
          <w:tcPr>
            <w:tcW w:w="1740" w:type="dxa"/>
            <w:vAlign w:val="center"/>
          </w:tcPr>
          <w:p w14:paraId="29AF4338"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1,107,868,095,724</w:t>
            </w:r>
          </w:p>
        </w:tc>
        <w:tc>
          <w:tcPr>
            <w:tcW w:w="726" w:type="dxa"/>
            <w:vAlign w:val="center"/>
          </w:tcPr>
          <w:p w14:paraId="43B274E4"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100.00</w:t>
            </w:r>
          </w:p>
        </w:tc>
        <w:tc>
          <w:tcPr>
            <w:tcW w:w="1797" w:type="dxa"/>
            <w:vAlign w:val="center"/>
          </w:tcPr>
          <w:p w14:paraId="303B157D"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1,111,463,318,701</w:t>
            </w:r>
          </w:p>
        </w:tc>
        <w:tc>
          <w:tcPr>
            <w:tcW w:w="754" w:type="dxa"/>
            <w:vAlign w:val="center"/>
          </w:tcPr>
          <w:p w14:paraId="65B41AE6"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100.00</w:t>
            </w:r>
          </w:p>
        </w:tc>
        <w:tc>
          <w:tcPr>
            <w:tcW w:w="1797" w:type="dxa"/>
            <w:vAlign w:val="center"/>
          </w:tcPr>
          <w:p w14:paraId="4978D620"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- 3,595,222,977</w:t>
            </w:r>
          </w:p>
        </w:tc>
        <w:tc>
          <w:tcPr>
            <w:tcW w:w="754" w:type="dxa"/>
            <w:vAlign w:val="center"/>
          </w:tcPr>
          <w:p w14:paraId="3BBB6B08"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- 0.32</w:t>
            </w:r>
          </w:p>
        </w:tc>
      </w:tr>
      <w:tr w:rsidR="00CB23BF" w:rsidRPr="001D7B1C" w14:paraId="1FC139CD"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1EF54744" w14:textId="77777777" w:rsidR="00CB23BF" w:rsidRPr="001D7B1C" w:rsidRDefault="00CB23BF" w:rsidP="003142FA">
            <w:pPr>
              <w:overflowPunct w:val="0"/>
              <w:spacing w:line="240" w:lineRule="exact"/>
              <w:ind w:leftChars="50" w:left="120"/>
              <w:jc w:val="distribute"/>
              <w:rPr>
                <w:rFonts w:ascii="標楷體" w:eastAsia="標楷體" w:hAnsi="Times New Roman" w:cs="Times New Roman"/>
                <w:color w:val="000000" w:themeColor="text1"/>
                <w:sz w:val="20"/>
                <w:szCs w:val="20"/>
              </w:rPr>
            </w:pPr>
            <w:r w:rsidRPr="001D7B1C">
              <w:rPr>
                <w:rFonts w:ascii="標楷體" w:eastAsia="標楷體" w:hint="eastAsia"/>
                <w:noProof/>
                <w:color w:val="000000" w:themeColor="text1"/>
                <w:sz w:val="22"/>
                <w:szCs w:val="24"/>
              </w:rPr>
              <w:t>流動資產</w:t>
            </w:r>
          </w:p>
        </w:tc>
        <w:tc>
          <w:tcPr>
            <w:tcW w:w="1740" w:type="dxa"/>
            <w:vAlign w:val="center"/>
          </w:tcPr>
          <w:p w14:paraId="42BBC96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225,800,417,211</w:t>
            </w:r>
          </w:p>
        </w:tc>
        <w:tc>
          <w:tcPr>
            <w:tcW w:w="726" w:type="dxa"/>
            <w:vAlign w:val="center"/>
          </w:tcPr>
          <w:p w14:paraId="392A5C1F"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20.38</w:t>
            </w:r>
          </w:p>
        </w:tc>
        <w:tc>
          <w:tcPr>
            <w:tcW w:w="1797" w:type="dxa"/>
            <w:vAlign w:val="center"/>
          </w:tcPr>
          <w:p w14:paraId="291CD3B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282,553,260,352</w:t>
            </w:r>
          </w:p>
        </w:tc>
        <w:tc>
          <w:tcPr>
            <w:tcW w:w="754" w:type="dxa"/>
            <w:vAlign w:val="center"/>
          </w:tcPr>
          <w:p w14:paraId="51F33E7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25.42</w:t>
            </w:r>
          </w:p>
        </w:tc>
        <w:tc>
          <w:tcPr>
            <w:tcW w:w="1797" w:type="dxa"/>
            <w:vAlign w:val="center"/>
          </w:tcPr>
          <w:p w14:paraId="7BB0486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- 56,752,843,141</w:t>
            </w:r>
          </w:p>
        </w:tc>
        <w:tc>
          <w:tcPr>
            <w:tcW w:w="754" w:type="dxa"/>
            <w:vAlign w:val="center"/>
          </w:tcPr>
          <w:p w14:paraId="34D663D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- 20.09</w:t>
            </w:r>
          </w:p>
        </w:tc>
      </w:tr>
      <w:tr w:rsidR="00CB23BF" w:rsidRPr="001D7B1C" w14:paraId="3CBBB8AD"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52D32944"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現金</w:t>
            </w:r>
          </w:p>
        </w:tc>
        <w:tc>
          <w:tcPr>
            <w:tcW w:w="1740" w:type="dxa"/>
            <w:vAlign w:val="center"/>
          </w:tcPr>
          <w:p w14:paraId="09E2ED9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1,984,443,756</w:t>
            </w:r>
          </w:p>
        </w:tc>
        <w:tc>
          <w:tcPr>
            <w:tcW w:w="726" w:type="dxa"/>
            <w:vAlign w:val="center"/>
          </w:tcPr>
          <w:p w14:paraId="61C1BC8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0.18</w:t>
            </w:r>
          </w:p>
        </w:tc>
        <w:tc>
          <w:tcPr>
            <w:tcW w:w="1797" w:type="dxa"/>
            <w:vAlign w:val="center"/>
          </w:tcPr>
          <w:p w14:paraId="606A7ED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1,547,464,431</w:t>
            </w:r>
          </w:p>
        </w:tc>
        <w:tc>
          <w:tcPr>
            <w:tcW w:w="754" w:type="dxa"/>
            <w:vAlign w:val="center"/>
          </w:tcPr>
          <w:p w14:paraId="70915C0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0.14</w:t>
            </w:r>
          </w:p>
        </w:tc>
        <w:tc>
          <w:tcPr>
            <w:tcW w:w="1797" w:type="dxa"/>
            <w:vAlign w:val="center"/>
          </w:tcPr>
          <w:p w14:paraId="1384EC9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436,979,325</w:t>
            </w:r>
          </w:p>
        </w:tc>
        <w:tc>
          <w:tcPr>
            <w:tcW w:w="754" w:type="dxa"/>
            <w:vAlign w:val="center"/>
          </w:tcPr>
          <w:p w14:paraId="6D75013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28.24</w:t>
            </w:r>
          </w:p>
        </w:tc>
      </w:tr>
      <w:tr w:rsidR="00CB23BF" w:rsidRPr="001D7B1C" w14:paraId="36F16E26"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08A892B4"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流動金融資產</w:t>
            </w:r>
          </w:p>
        </w:tc>
        <w:tc>
          <w:tcPr>
            <w:tcW w:w="1740" w:type="dxa"/>
            <w:vAlign w:val="center"/>
          </w:tcPr>
          <w:p w14:paraId="4610AC4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3,383,519</w:t>
            </w:r>
          </w:p>
        </w:tc>
        <w:tc>
          <w:tcPr>
            <w:tcW w:w="726" w:type="dxa"/>
            <w:vAlign w:val="center"/>
          </w:tcPr>
          <w:p w14:paraId="08AEE68F"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0.00</w:t>
            </w:r>
          </w:p>
        </w:tc>
        <w:tc>
          <w:tcPr>
            <w:tcW w:w="1797" w:type="dxa"/>
            <w:vAlign w:val="center"/>
          </w:tcPr>
          <w:p w14:paraId="38CFB49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3,740,809</w:t>
            </w:r>
          </w:p>
        </w:tc>
        <w:tc>
          <w:tcPr>
            <w:tcW w:w="754" w:type="dxa"/>
            <w:vAlign w:val="center"/>
          </w:tcPr>
          <w:p w14:paraId="1350115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0.00</w:t>
            </w:r>
          </w:p>
        </w:tc>
        <w:tc>
          <w:tcPr>
            <w:tcW w:w="1797" w:type="dxa"/>
            <w:vAlign w:val="center"/>
          </w:tcPr>
          <w:p w14:paraId="01B64CE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- 357,290</w:t>
            </w:r>
          </w:p>
        </w:tc>
        <w:tc>
          <w:tcPr>
            <w:tcW w:w="754" w:type="dxa"/>
            <w:vAlign w:val="center"/>
          </w:tcPr>
          <w:p w14:paraId="49B16EB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- 9.55</w:t>
            </w:r>
          </w:p>
        </w:tc>
      </w:tr>
      <w:tr w:rsidR="00CB23BF" w:rsidRPr="001D7B1C" w14:paraId="3A4632F2"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671B8876"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應收款項</w:t>
            </w:r>
          </w:p>
        </w:tc>
        <w:tc>
          <w:tcPr>
            <w:tcW w:w="1740" w:type="dxa"/>
            <w:vAlign w:val="center"/>
          </w:tcPr>
          <w:p w14:paraId="264EFCD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63,577,864,061</w:t>
            </w:r>
          </w:p>
        </w:tc>
        <w:tc>
          <w:tcPr>
            <w:tcW w:w="726" w:type="dxa"/>
            <w:vAlign w:val="center"/>
          </w:tcPr>
          <w:p w14:paraId="3F46CC7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5.74</w:t>
            </w:r>
          </w:p>
        </w:tc>
        <w:tc>
          <w:tcPr>
            <w:tcW w:w="1797" w:type="dxa"/>
            <w:vAlign w:val="center"/>
          </w:tcPr>
          <w:p w14:paraId="1A1F2E4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78,247,215,219</w:t>
            </w:r>
          </w:p>
        </w:tc>
        <w:tc>
          <w:tcPr>
            <w:tcW w:w="754" w:type="dxa"/>
            <w:vAlign w:val="center"/>
          </w:tcPr>
          <w:p w14:paraId="393F17FC"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7.04</w:t>
            </w:r>
          </w:p>
        </w:tc>
        <w:tc>
          <w:tcPr>
            <w:tcW w:w="1797" w:type="dxa"/>
            <w:vAlign w:val="center"/>
          </w:tcPr>
          <w:p w14:paraId="4487EF3F"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- 14,669,351,158</w:t>
            </w:r>
          </w:p>
        </w:tc>
        <w:tc>
          <w:tcPr>
            <w:tcW w:w="754" w:type="dxa"/>
            <w:vAlign w:val="center"/>
          </w:tcPr>
          <w:p w14:paraId="2DF20F6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- 18.75</w:t>
            </w:r>
          </w:p>
        </w:tc>
      </w:tr>
      <w:tr w:rsidR="00CB23BF" w:rsidRPr="001D7B1C" w14:paraId="1A7DB9B2"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321D34CC"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存貨</w:t>
            </w:r>
          </w:p>
        </w:tc>
        <w:tc>
          <w:tcPr>
            <w:tcW w:w="1740" w:type="dxa"/>
            <w:vAlign w:val="center"/>
          </w:tcPr>
          <w:p w14:paraId="257F498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135,042,573,105</w:t>
            </w:r>
          </w:p>
        </w:tc>
        <w:tc>
          <w:tcPr>
            <w:tcW w:w="726" w:type="dxa"/>
            <w:vAlign w:val="center"/>
          </w:tcPr>
          <w:p w14:paraId="1F33BA1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12.19</w:t>
            </w:r>
          </w:p>
        </w:tc>
        <w:tc>
          <w:tcPr>
            <w:tcW w:w="1797" w:type="dxa"/>
            <w:vAlign w:val="center"/>
          </w:tcPr>
          <w:p w14:paraId="1E76271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165,427,335,981</w:t>
            </w:r>
          </w:p>
        </w:tc>
        <w:tc>
          <w:tcPr>
            <w:tcW w:w="754" w:type="dxa"/>
            <w:vAlign w:val="center"/>
          </w:tcPr>
          <w:p w14:paraId="35C5B1E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14.88</w:t>
            </w:r>
          </w:p>
        </w:tc>
        <w:tc>
          <w:tcPr>
            <w:tcW w:w="1797" w:type="dxa"/>
            <w:vAlign w:val="center"/>
          </w:tcPr>
          <w:p w14:paraId="7C46FF5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- 30,384,762,876</w:t>
            </w:r>
          </w:p>
        </w:tc>
        <w:tc>
          <w:tcPr>
            <w:tcW w:w="754" w:type="dxa"/>
            <w:vAlign w:val="center"/>
          </w:tcPr>
          <w:p w14:paraId="4ABEF304"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- 18.37</w:t>
            </w:r>
          </w:p>
        </w:tc>
      </w:tr>
      <w:tr w:rsidR="00CB23BF" w:rsidRPr="001D7B1C" w14:paraId="42780736"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6449A1F3"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預付款項</w:t>
            </w:r>
          </w:p>
        </w:tc>
        <w:tc>
          <w:tcPr>
            <w:tcW w:w="1740" w:type="dxa"/>
            <w:vAlign w:val="center"/>
          </w:tcPr>
          <w:p w14:paraId="77D6E1A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25,097,636,045</w:t>
            </w:r>
          </w:p>
        </w:tc>
        <w:tc>
          <w:tcPr>
            <w:tcW w:w="726" w:type="dxa"/>
            <w:vAlign w:val="center"/>
          </w:tcPr>
          <w:p w14:paraId="099AF57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2.27</w:t>
            </w:r>
          </w:p>
        </w:tc>
        <w:tc>
          <w:tcPr>
            <w:tcW w:w="1797" w:type="dxa"/>
            <w:vAlign w:val="center"/>
          </w:tcPr>
          <w:p w14:paraId="18C6D7FB"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37,219,128,655</w:t>
            </w:r>
          </w:p>
        </w:tc>
        <w:tc>
          <w:tcPr>
            <w:tcW w:w="754" w:type="dxa"/>
            <w:vAlign w:val="center"/>
          </w:tcPr>
          <w:p w14:paraId="1F586930"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3.35</w:t>
            </w:r>
          </w:p>
        </w:tc>
        <w:tc>
          <w:tcPr>
            <w:tcW w:w="1797" w:type="dxa"/>
            <w:vAlign w:val="center"/>
          </w:tcPr>
          <w:p w14:paraId="1DC8285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- 12,121,492,610</w:t>
            </w:r>
          </w:p>
        </w:tc>
        <w:tc>
          <w:tcPr>
            <w:tcW w:w="754" w:type="dxa"/>
            <w:vAlign w:val="center"/>
          </w:tcPr>
          <w:p w14:paraId="22C0332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- 32.57</w:t>
            </w:r>
          </w:p>
        </w:tc>
      </w:tr>
      <w:tr w:rsidR="00CB23BF" w:rsidRPr="001D7B1C" w14:paraId="2604847A"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11B96F7F"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短期墊款</w:t>
            </w:r>
          </w:p>
        </w:tc>
        <w:tc>
          <w:tcPr>
            <w:tcW w:w="1740" w:type="dxa"/>
            <w:vAlign w:val="center"/>
          </w:tcPr>
          <w:p w14:paraId="11F71C8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94,516,725</w:t>
            </w:r>
          </w:p>
        </w:tc>
        <w:tc>
          <w:tcPr>
            <w:tcW w:w="726" w:type="dxa"/>
            <w:vAlign w:val="center"/>
          </w:tcPr>
          <w:p w14:paraId="500F16A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0.01</w:t>
            </w:r>
          </w:p>
        </w:tc>
        <w:tc>
          <w:tcPr>
            <w:tcW w:w="1797" w:type="dxa"/>
            <w:vAlign w:val="center"/>
          </w:tcPr>
          <w:p w14:paraId="6DE4DECE"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108,375,257</w:t>
            </w:r>
          </w:p>
        </w:tc>
        <w:tc>
          <w:tcPr>
            <w:tcW w:w="754" w:type="dxa"/>
            <w:vAlign w:val="center"/>
          </w:tcPr>
          <w:p w14:paraId="0044726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0.01</w:t>
            </w:r>
          </w:p>
        </w:tc>
        <w:tc>
          <w:tcPr>
            <w:tcW w:w="1797" w:type="dxa"/>
            <w:vAlign w:val="center"/>
          </w:tcPr>
          <w:p w14:paraId="5CE4E2A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- 13,858,532</w:t>
            </w:r>
          </w:p>
        </w:tc>
        <w:tc>
          <w:tcPr>
            <w:tcW w:w="754" w:type="dxa"/>
            <w:vAlign w:val="center"/>
          </w:tcPr>
          <w:p w14:paraId="53D824B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- 12.79</w:t>
            </w:r>
          </w:p>
        </w:tc>
      </w:tr>
      <w:tr w:rsidR="00CB23BF" w:rsidRPr="001D7B1C" w14:paraId="1475DEFF"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165AFE8F" w14:textId="77777777" w:rsidR="00CB23BF" w:rsidRPr="001D7B1C" w:rsidRDefault="00CB23BF" w:rsidP="003142FA">
            <w:pPr>
              <w:overflowPunct w:val="0"/>
              <w:spacing w:line="240" w:lineRule="exact"/>
              <w:ind w:leftChars="50" w:left="12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基金、投資及長期應收款</w:t>
            </w:r>
          </w:p>
        </w:tc>
        <w:tc>
          <w:tcPr>
            <w:tcW w:w="1740" w:type="dxa"/>
            <w:vAlign w:val="center"/>
          </w:tcPr>
          <w:p w14:paraId="3BE47D4E"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57,730,206,154</w:t>
            </w:r>
          </w:p>
        </w:tc>
        <w:tc>
          <w:tcPr>
            <w:tcW w:w="726" w:type="dxa"/>
            <w:vAlign w:val="center"/>
          </w:tcPr>
          <w:p w14:paraId="47A7EC8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5.21</w:t>
            </w:r>
          </w:p>
        </w:tc>
        <w:tc>
          <w:tcPr>
            <w:tcW w:w="1797" w:type="dxa"/>
            <w:vAlign w:val="center"/>
          </w:tcPr>
          <w:p w14:paraId="1029028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47,422,041,589</w:t>
            </w:r>
          </w:p>
        </w:tc>
        <w:tc>
          <w:tcPr>
            <w:tcW w:w="754" w:type="dxa"/>
            <w:vAlign w:val="center"/>
          </w:tcPr>
          <w:p w14:paraId="1052E3F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4.27</w:t>
            </w:r>
          </w:p>
        </w:tc>
        <w:tc>
          <w:tcPr>
            <w:tcW w:w="1797" w:type="dxa"/>
            <w:vAlign w:val="center"/>
          </w:tcPr>
          <w:p w14:paraId="56FF416F"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10,308,164,565</w:t>
            </w:r>
          </w:p>
        </w:tc>
        <w:tc>
          <w:tcPr>
            <w:tcW w:w="754" w:type="dxa"/>
            <w:vAlign w:val="center"/>
          </w:tcPr>
          <w:p w14:paraId="197E119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21.74</w:t>
            </w:r>
          </w:p>
        </w:tc>
      </w:tr>
      <w:tr w:rsidR="00CB23BF" w:rsidRPr="001D7B1C" w14:paraId="2837E22B"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08F889E6"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基金</w:t>
            </w:r>
          </w:p>
        </w:tc>
        <w:tc>
          <w:tcPr>
            <w:tcW w:w="1740" w:type="dxa"/>
            <w:vAlign w:val="center"/>
          </w:tcPr>
          <w:p w14:paraId="41CEE4F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1,500,000,000</w:t>
            </w:r>
          </w:p>
        </w:tc>
        <w:tc>
          <w:tcPr>
            <w:tcW w:w="726" w:type="dxa"/>
            <w:vAlign w:val="center"/>
          </w:tcPr>
          <w:p w14:paraId="3931C7B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0.14</w:t>
            </w:r>
          </w:p>
        </w:tc>
        <w:tc>
          <w:tcPr>
            <w:tcW w:w="1797" w:type="dxa"/>
            <w:vAlign w:val="center"/>
          </w:tcPr>
          <w:p w14:paraId="45C7B35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1,500,000,000</w:t>
            </w:r>
          </w:p>
        </w:tc>
        <w:tc>
          <w:tcPr>
            <w:tcW w:w="754" w:type="dxa"/>
            <w:vAlign w:val="center"/>
          </w:tcPr>
          <w:p w14:paraId="1937CDC0"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0.13</w:t>
            </w:r>
          </w:p>
        </w:tc>
        <w:tc>
          <w:tcPr>
            <w:tcW w:w="1797" w:type="dxa"/>
            <w:vAlign w:val="center"/>
          </w:tcPr>
          <w:p w14:paraId="0CDCFA9F"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c>
          <w:tcPr>
            <w:tcW w:w="754" w:type="dxa"/>
            <w:vAlign w:val="center"/>
          </w:tcPr>
          <w:p w14:paraId="14875E4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r>
      <w:tr w:rsidR="00CB23BF" w:rsidRPr="001D7B1C" w14:paraId="3EF8E998"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02EC5D72"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非流動金融資產</w:t>
            </w:r>
          </w:p>
        </w:tc>
        <w:tc>
          <w:tcPr>
            <w:tcW w:w="1740" w:type="dxa"/>
            <w:vAlign w:val="center"/>
          </w:tcPr>
          <w:p w14:paraId="40C99F6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27,250,343,658</w:t>
            </w:r>
          </w:p>
        </w:tc>
        <w:tc>
          <w:tcPr>
            <w:tcW w:w="726" w:type="dxa"/>
            <w:vAlign w:val="center"/>
          </w:tcPr>
          <w:p w14:paraId="11F4123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2.46</w:t>
            </w:r>
          </w:p>
        </w:tc>
        <w:tc>
          <w:tcPr>
            <w:tcW w:w="1797" w:type="dxa"/>
            <w:vAlign w:val="center"/>
          </w:tcPr>
          <w:p w14:paraId="5B6BF83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18,467,816,189</w:t>
            </w:r>
          </w:p>
        </w:tc>
        <w:tc>
          <w:tcPr>
            <w:tcW w:w="754" w:type="dxa"/>
            <w:vAlign w:val="center"/>
          </w:tcPr>
          <w:p w14:paraId="581E11D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1.66</w:t>
            </w:r>
          </w:p>
        </w:tc>
        <w:tc>
          <w:tcPr>
            <w:tcW w:w="1797" w:type="dxa"/>
            <w:vAlign w:val="center"/>
          </w:tcPr>
          <w:p w14:paraId="149F90B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8,782,527,469</w:t>
            </w:r>
          </w:p>
        </w:tc>
        <w:tc>
          <w:tcPr>
            <w:tcW w:w="754" w:type="dxa"/>
            <w:vAlign w:val="center"/>
          </w:tcPr>
          <w:p w14:paraId="487EAE7E"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47.56</w:t>
            </w:r>
          </w:p>
        </w:tc>
      </w:tr>
      <w:tr w:rsidR="00CB23BF" w:rsidRPr="001D7B1C" w14:paraId="7904A99B"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6E26538B"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採用權益法之投資</w:t>
            </w:r>
          </w:p>
        </w:tc>
        <w:tc>
          <w:tcPr>
            <w:tcW w:w="1740" w:type="dxa"/>
            <w:vAlign w:val="center"/>
          </w:tcPr>
          <w:p w14:paraId="4F5FE7D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14,044,736,911</w:t>
            </w:r>
          </w:p>
        </w:tc>
        <w:tc>
          <w:tcPr>
            <w:tcW w:w="726" w:type="dxa"/>
            <w:vAlign w:val="center"/>
          </w:tcPr>
          <w:p w14:paraId="2D4E161F"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1.27</w:t>
            </w:r>
          </w:p>
        </w:tc>
        <w:tc>
          <w:tcPr>
            <w:tcW w:w="1797" w:type="dxa"/>
            <w:vAlign w:val="center"/>
          </w:tcPr>
          <w:p w14:paraId="27B3762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11,637,156,945</w:t>
            </w:r>
          </w:p>
        </w:tc>
        <w:tc>
          <w:tcPr>
            <w:tcW w:w="754" w:type="dxa"/>
            <w:vAlign w:val="center"/>
          </w:tcPr>
          <w:p w14:paraId="2AC7CC25"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1.05</w:t>
            </w:r>
          </w:p>
        </w:tc>
        <w:tc>
          <w:tcPr>
            <w:tcW w:w="1797" w:type="dxa"/>
            <w:vAlign w:val="center"/>
          </w:tcPr>
          <w:p w14:paraId="4DEF8075"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2,407,579,966</w:t>
            </w:r>
          </w:p>
        </w:tc>
        <w:tc>
          <w:tcPr>
            <w:tcW w:w="754" w:type="dxa"/>
            <w:vAlign w:val="center"/>
          </w:tcPr>
          <w:p w14:paraId="781FDA3F"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20.69</w:t>
            </w:r>
          </w:p>
        </w:tc>
      </w:tr>
      <w:tr w:rsidR="00CB23BF" w:rsidRPr="001D7B1C" w14:paraId="4855F04D"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42EB8FED"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其他長期投資</w:t>
            </w:r>
          </w:p>
        </w:tc>
        <w:tc>
          <w:tcPr>
            <w:tcW w:w="1740" w:type="dxa"/>
            <w:vAlign w:val="center"/>
          </w:tcPr>
          <w:p w14:paraId="61FD513C"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2,570,516</w:t>
            </w:r>
          </w:p>
        </w:tc>
        <w:tc>
          <w:tcPr>
            <w:tcW w:w="726" w:type="dxa"/>
            <w:vAlign w:val="center"/>
          </w:tcPr>
          <w:p w14:paraId="4E22585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0.00</w:t>
            </w:r>
          </w:p>
        </w:tc>
        <w:tc>
          <w:tcPr>
            <w:tcW w:w="1797" w:type="dxa"/>
            <w:vAlign w:val="center"/>
          </w:tcPr>
          <w:p w14:paraId="16A3F0E0"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2,570,516</w:t>
            </w:r>
          </w:p>
        </w:tc>
        <w:tc>
          <w:tcPr>
            <w:tcW w:w="754" w:type="dxa"/>
            <w:vAlign w:val="center"/>
          </w:tcPr>
          <w:p w14:paraId="2A5C911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0.00</w:t>
            </w:r>
          </w:p>
        </w:tc>
        <w:tc>
          <w:tcPr>
            <w:tcW w:w="1797" w:type="dxa"/>
            <w:vAlign w:val="center"/>
          </w:tcPr>
          <w:p w14:paraId="3C37501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c>
          <w:tcPr>
            <w:tcW w:w="754" w:type="dxa"/>
            <w:vAlign w:val="center"/>
          </w:tcPr>
          <w:p w14:paraId="31092ED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r>
      <w:tr w:rsidR="00CB23BF" w:rsidRPr="001D7B1C" w14:paraId="12182558"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23F094CA"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長期應收款項</w:t>
            </w:r>
          </w:p>
        </w:tc>
        <w:tc>
          <w:tcPr>
            <w:tcW w:w="1740" w:type="dxa"/>
            <w:vAlign w:val="center"/>
          </w:tcPr>
          <w:p w14:paraId="5F88C28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14,932,555,069</w:t>
            </w:r>
          </w:p>
        </w:tc>
        <w:tc>
          <w:tcPr>
            <w:tcW w:w="726" w:type="dxa"/>
            <w:vAlign w:val="center"/>
          </w:tcPr>
          <w:p w14:paraId="1C9C8BC4"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1.35</w:t>
            </w:r>
          </w:p>
        </w:tc>
        <w:tc>
          <w:tcPr>
            <w:tcW w:w="1797" w:type="dxa"/>
            <w:vAlign w:val="center"/>
          </w:tcPr>
          <w:p w14:paraId="3CAAB14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15,814,497,939</w:t>
            </w:r>
          </w:p>
        </w:tc>
        <w:tc>
          <w:tcPr>
            <w:tcW w:w="754" w:type="dxa"/>
            <w:vAlign w:val="center"/>
          </w:tcPr>
          <w:p w14:paraId="7B609B4E"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1.42</w:t>
            </w:r>
          </w:p>
        </w:tc>
        <w:tc>
          <w:tcPr>
            <w:tcW w:w="1797" w:type="dxa"/>
            <w:vAlign w:val="center"/>
          </w:tcPr>
          <w:p w14:paraId="4432F25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- 881,942,870</w:t>
            </w:r>
          </w:p>
        </w:tc>
        <w:tc>
          <w:tcPr>
            <w:tcW w:w="754" w:type="dxa"/>
            <w:vAlign w:val="center"/>
          </w:tcPr>
          <w:p w14:paraId="718839A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- 5.58</w:t>
            </w:r>
          </w:p>
        </w:tc>
      </w:tr>
      <w:tr w:rsidR="00CB23BF" w:rsidRPr="001D7B1C" w14:paraId="6B5FC4FE"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435D4FA6" w14:textId="77777777" w:rsidR="00CB23BF" w:rsidRPr="001D7B1C" w:rsidRDefault="00CB23BF" w:rsidP="003142FA">
            <w:pPr>
              <w:overflowPunct w:val="0"/>
              <w:spacing w:line="240" w:lineRule="exact"/>
              <w:ind w:leftChars="50" w:left="12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不動產、廠房及設備</w:t>
            </w:r>
          </w:p>
        </w:tc>
        <w:tc>
          <w:tcPr>
            <w:tcW w:w="1740" w:type="dxa"/>
            <w:vAlign w:val="center"/>
          </w:tcPr>
          <w:p w14:paraId="6DC5735C"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582,169,082,708</w:t>
            </w:r>
          </w:p>
        </w:tc>
        <w:tc>
          <w:tcPr>
            <w:tcW w:w="726" w:type="dxa"/>
            <w:vAlign w:val="center"/>
          </w:tcPr>
          <w:p w14:paraId="4AE78B6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52.55</w:t>
            </w:r>
          </w:p>
        </w:tc>
        <w:tc>
          <w:tcPr>
            <w:tcW w:w="1797" w:type="dxa"/>
            <w:vAlign w:val="center"/>
          </w:tcPr>
          <w:p w14:paraId="2FDAE4E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538,745,044,322</w:t>
            </w:r>
          </w:p>
        </w:tc>
        <w:tc>
          <w:tcPr>
            <w:tcW w:w="754" w:type="dxa"/>
            <w:vAlign w:val="center"/>
          </w:tcPr>
          <w:p w14:paraId="7B8D2605"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48.47</w:t>
            </w:r>
          </w:p>
        </w:tc>
        <w:tc>
          <w:tcPr>
            <w:tcW w:w="1797" w:type="dxa"/>
            <w:vAlign w:val="center"/>
          </w:tcPr>
          <w:p w14:paraId="70F88A6B"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43,424,038,386</w:t>
            </w:r>
          </w:p>
        </w:tc>
        <w:tc>
          <w:tcPr>
            <w:tcW w:w="754" w:type="dxa"/>
            <w:vAlign w:val="center"/>
          </w:tcPr>
          <w:p w14:paraId="09E32DC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8.06</w:t>
            </w:r>
          </w:p>
        </w:tc>
      </w:tr>
      <w:tr w:rsidR="00CB23BF" w:rsidRPr="001D7B1C" w14:paraId="601DCC53"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541529BA"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土地</w:t>
            </w:r>
          </w:p>
        </w:tc>
        <w:tc>
          <w:tcPr>
            <w:tcW w:w="1740" w:type="dxa"/>
            <w:vAlign w:val="center"/>
          </w:tcPr>
          <w:p w14:paraId="4AEE9C50"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271,312,770,822</w:t>
            </w:r>
          </w:p>
        </w:tc>
        <w:tc>
          <w:tcPr>
            <w:tcW w:w="726" w:type="dxa"/>
            <w:vAlign w:val="center"/>
          </w:tcPr>
          <w:p w14:paraId="3EEF7770"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24.49</w:t>
            </w:r>
          </w:p>
        </w:tc>
        <w:tc>
          <w:tcPr>
            <w:tcW w:w="1797" w:type="dxa"/>
            <w:vAlign w:val="center"/>
          </w:tcPr>
          <w:p w14:paraId="03C5DD6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276,729,501,544</w:t>
            </w:r>
          </w:p>
        </w:tc>
        <w:tc>
          <w:tcPr>
            <w:tcW w:w="754" w:type="dxa"/>
            <w:vAlign w:val="center"/>
          </w:tcPr>
          <w:p w14:paraId="58CA95F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24.90</w:t>
            </w:r>
          </w:p>
        </w:tc>
        <w:tc>
          <w:tcPr>
            <w:tcW w:w="1797" w:type="dxa"/>
            <w:vAlign w:val="center"/>
          </w:tcPr>
          <w:p w14:paraId="6EE8531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- 5,416,730,722</w:t>
            </w:r>
          </w:p>
        </w:tc>
        <w:tc>
          <w:tcPr>
            <w:tcW w:w="754" w:type="dxa"/>
            <w:vAlign w:val="center"/>
          </w:tcPr>
          <w:p w14:paraId="61C866D4"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- 1.96</w:t>
            </w:r>
          </w:p>
        </w:tc>
      </w:tr>
      <w:tr w:rsidR="00CB23BF" w:rsidRPr="001D7B1C" w14:paraId="36C8D1FD"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723468E9"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土地改良物</w:t>
            </w:r>
          </w:p>
        </w:tc>
        <w:tc>
          <w:tcPr>
            <w:tcW w:w="1740" w:type="dxa"/>
            <w:vAlign w:val="center"/>
          </w:tcPr>
          <w:p w14:paraId="5FA9ADE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13,055,246,688</w:t>
            </w:r>
          </w:p>
        </w:tc>
        <w:tc>
          <w:tcPr>
            <w:tcW w:w="726" w:type="dxa"/>
            <w:vAlign w:val="center"/>
          </w:tcPr>
          <w:p w14:paraId="0B81491E"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1.18</w:t>
            </w:r>
          </w:p>
        </w:tc>
        <w:tc>
          <w:tcPr>
            <w:tcW w:w="1797" w:type="dxa"/>
            <w:vAlign w:val="center"/>
          </w:tcPr>
          <w:p w14:paraId="79DEC15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6,926,274,536</w:t>
            </w:r>
          </w:p>
        </w:tc>
        <w:tc>
          <w:tcPr>
            <w:tcW w:w="754" w:type="dxa"/>
            <w:vAlign w:val="center"/>
          </w:tcPr>
          <w:p w14:paraId="71ABFE5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0.62</w:t>
            </w:r>
          </w:p>
        </w:tc>
        <w:tc>
          <w:tcPr>
            <w:tcW w:w="1797" w:type="dxa"/>
            <w:vAlign w:val="center"/>
          </w:tcPr>
          <w:p w14:paraId="6E496AC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6,128,972,152</w:t>
            </w:r>
          </w:p>
        </w:tc>
        <w:tc>
          <w:tcPr>
            <w:tcW w:w="754" w:type="dxa"/>
            <w:vAlign w:val="center"/>
          </w:tcPr>
          <w:p w14:paraId="11925B64"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88.49</w:t>
            </w:r>
          </w:p>
        </w:tc>
      </w:tr>
      <w:tr w:rsidR="00CB23BF" w:rsidRPr="001D7B1C" w14:paraId="6B18B080"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512C9566"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房屋及建築</w:t>
            </w:r>
          </w:p>
        </w:tc>
        <w:tc>
          <w:tcPr>
            <w:tcW w:w="1740" w:type="dxa"/>
            <w:vAlign w:val="center"/>
          </w:tcPr>
          <w:p w14:paraId="366C56A0"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13,964,033,842</w:t>
            </w:r>
          </w:p>
        </w:tc>
        <w:tc>
          <w:tcPr>
            <w:tcW w:w="726" w:type="dxa"/>
            <w:vAlign w:val="center"/>
          </w:tcPr>
          <w:p w14:paraId="7544198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1.26</w:t>
            </w:r>
          </w:p>
        </w:tc>
        <w:tc>
          <w:tcPr>
            <w:tcW w:w="1797" w:type="dxa"/>
            <w:vAlign w:val="center"/>
          </w:tcPr>
          <w:p w14:paraId="5094555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12,366,632,081</w:t>
            </w:r>
          </w:p>
        </w:tc>
        <w:tc>
          <w:tcPr>
            <w:tcW w:w="754" w:type="dxa"/>
            <w:vAlign w:val="center"/>
          </w:tcPr>
          <w:p w14:paraId="659AC9D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1.11</w:t>
            </w:r>
          </w:p>
        </w:tc>
        <w:tc>
          <w:tcPr>
            <w:tcW w:w="1797" w:type="dxa"/>
            <w:vAlign w:val="center"/>
          </w:tcPr>
          <w:p w14:paraId="7E3E11C5"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1,597,401,761</w:t>
            </w:r>
          </w:p>
        </w:tc>
        <w:tc>
          <w:tcPr>
            <w:tcW w:w="754" w:type="dxa"/>
            <w:vAlign w:val="center"/>
          </w:tcPr>
          <w:p w14:paraId="2E3CBC8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12.92</w:t>
            </w:r>
          </w:p>
        </w:tc>
      </w:tr>
      <w:tr w:rsidR="00CB23BF" w:rsidRPr="001D7B1C" w14:paraId="39185278"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2D380035"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機械及設備</w:t>
            </w:r>
          </w:p>
        </w:tc>
        <w:tc>
          <w:tcPr>
            <w:tcW w:w="1740" w:type="dxa"/>
            <w:vAlign w:val="center"/>
          </w:tcPr>
          <w:p w14:paraId="586CC5B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79,885,466,161</w:t>
            </w:r>
          </w:p>
        </w:tc>
        <w:tc>
          <w:tcPr>
            <w:tcW w:w="726" w:type="dxa"/>
            <w:vAlign w:val="center"/>
          </w:tcPr>
          <w:p w14:paraId="5FE932B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7.21</w:t>
            </w:r>
          </w:p>
        </w:tc>
        <w:tc>
          <w:tcPr>
            <w:tcW w:w="1797" w:type="dxa"/>
            <w:vAlign w:val="center"/>
          </w:tcPr>
          <w:p w14:paraId="104AF29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72,795,901,523</w:t>
            </w:r>
          </w:p>
        </w:tc>
        <w:tc>
          <w:tcPr>
            <w:tcW w:w="754" w:type="dxa"/>
            <w:vAlign w:val="center"/>
          </w:tcPr>
          <w:p w14:paraId="2649647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6.55</w:t>
            </w:r>
          </w:p>
        </w:tc>
        <w:tc>
          <w:tcPr>
            <w:tcW w:w="1797" w:type="dxa"/>
            <w:vAlign w:val="center"/>
          </w:tcPr>
          <w:p w14:paraId="68A032B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7,089,564,638</w:t>
            </w:r>
          </w:p>
        </w:tc>
        <w:tc>
          <w:tcPr>
            <w:tcW w:w="754" w:type="dxa"/>
            <w:vAlign w:val="center"/>
          </w:tcPr>
          <w:p w14:paraId="64C6C8F5"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9.74</w:t>
            </w:r>
          </w:p>
        </w:tc>
      </w:tr>
      <w:tr w:rsidR="00CB23BF" w:rsidRPr="001D7B1C" w14:paraId="0C76DD68"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75209BE9"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交通及運輸設備</w:t>
            </w:r>
          </w:p>
        </w:tc>
        <w:tc>
          <w:tcPr>
            <w:tcW w:w="1740" w:type="dxa"/>
            <w:vAlign w:val="center"/>
          </w:tcPr>
          <w:p w14:paraId="7F0A1D1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9,564,490,554</w:t>
            </w:r>
          </w:p>
        </w:tc>
        <w:tc>
          <w:tcPr>
            <w:tcW w:w="726" w:type="dxa"/>
            <w:vAlign w:val="center"/>
          </w:tcPr>
          <w:p w14:paraId="420A3D3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0.86</w:t>
            </w:r>
          </w:p>
        </w:tc>
        <w:tc>
          <w:tcPr>
            <w:tcW w:w="1797" w:type="dxa"/>
            <w:vAlign w:val="center"/>
          </w:tcPr>
          <w:p w14:paraId="1DDC3730"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9,713,828,235</w:t>
            </w:r>
          </w:p>
        </w:tc>
        <w:tc>
          <w:tcPr>
            <w:tcW w:w="754" w:type="dxa"/>
            <w:vAlign w:val="center"/>
          </w:tcPr>
          <w:p w14:paraId="243DE0B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0.87</w:t>
            </w:r>
          </w:p>
        </w:tc>
        <w:tc>
          <w:tcPr>
            <w:tcW w:w="1797" w:type="dxa"/>
            <w:vAlign w:val="center"/>
          </w:tcPr>
          <w:p w14:paraId="74E3844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- 149,337,681</w:t>
            </w:r>
          </w:p>
        </w:tc>
        <w:tc>
          <w:tcPr>
            <w:tcW w:w="754" w:type="dxa"/>
            <w:vAlign w:val="center"/>
          </w:tcPr>
          <w:p w14:paraId="5755AA6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- 1.54</w:t>
            </w:r>
          </w:p>
        </w:tc>
      </w:tr>
      <w:tr w:rsidR="00CB23BF" w:rsidRPr="001D7B1C" w14:paraId="60452CA9"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471883CC"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什項設備</w:t>
            </w:r>
          </w:p>
        </w:tc>
        <w:tc>
          <w:tcPr>
            <w:tcW w:w="1740" w:type="dxa"/>
            <w:vAlign w:val="center"/>
          </w:tcPr>
          <w:p w14:paraId="1284F89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1,333,147,658</w:t>
            </w:r>
          </w:p>
        </w:tc>
        <w:tc>
          <w:tcPr>
            <w:tcW w:w="726" w:type="dxa"/>
            <w:vAlign w:val="center"/>
          </w:tcPr>
          <w:p w14:paraId="124247C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0.12</w:t>
            </w:r>
          </w:p>
        </w:tc>
        <w:tc>
          <w:tcPr>
            <w:tcW w:w="1797" w:type="dxa"/>
            <w:vAlign w:val="center"/>
          </w:tcPr>
          <w:p w14:paraId="13C92FC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1,287,389,757</w:t>
            </w:r>
          </w:p>
        </w:tc>
        <w:tc>
          <w:tcPr>
            <w:tcW w:w="754" w:type="dxa"/>
            <w:vAlign w:val="center"/>
          </w:tcPr>
          <w:p w14:paraId="2839E65E"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0.12</w:t>
            </w:r>
          </w:p>
        </w:tc>
        <w:tc>
          <w:tcPr>
            <w:tcW w:w="1797" w:type="dxa"/>
            <w:vAlign w:val="center"/>
          </w:tcPr>
          <w:p w14:paraId="5047632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45,757,901</w:t>
            </w:r>
          </w:p>
        </w:tc>
        <w:tc>
          <w:tcPr>
            <w:tcW w:w="754" w:type="dxa"/>
            <w:vAlign w:val="center"/>
          </w:tcPr>
          <w:p w14:paraId="5DB412E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3.55</w:t>
            </w:r>
          </w:p>
        </w:tc>
      </w:tr>
      <w:tr w:rsidR="00CB23BF" w:rsidRPr="001D7B1C" w14:paraId="7DF6A667"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58CF30F3"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購建中固定資產</w:t>
            </w:r>
          </w:p>
        </w:tc>
        <w:tc>
          <w:tcPr>
            <w:tcW w:w="1740" w:type="dxa"/>
            <w:vAlign w:val="center"/>
          </w:tcPr>
          <w:p w14:paraId="1F95C72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193,053,926,983</w:t>
            </w:r>
          </w:p>
        </w:tc>
        <w:tc>
          <w:tcPr>
            <w:tcW w:w="726" w:type="dxa"/>
            <w:vAlign w:val="center"/>
          </w:tcPr>
          <w:p w14:paraId="5005D3B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17.43</w:t>
            </w:r>
          </w:p>
        </w:tc>
        <w:tc>
          <w:tcPr>
            <w:tcW w:w="1797" w:type="dxa"/>
            <w:vAlign w:val="center"/>
          </w:tcPr>
          <w:p w14:paraId="0A982EA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158,925,516,646</w:t>
            </w:r>
          </w:p>
        </w:tc>
        <w:tc>
          <w:tcPr>
            <w:tcW w:w="754" w:type="dxa"/>
            <w:vAlign w:val="center"/>
          </w:tcPr>
          <w:p w14:paraId="0B42C3B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14.30</w:t>
            </w:r>
          </w:p>
        </w:tc>
        <w:tc>
          <w:tcPr>
            <w:tcW w:w="1797" w:type="dxa"/>
            <w:vAlign w:val="center"/>
          </w:tcPr>
          <w:p w14:paraId="1B5A1CEB"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34,128,410,337</w:t>
            </w:r>
          </w:p>
        </w:tc>
        <w:tc>
          <w:tcPr>
            <w:tcW w:w="754" w:type="dxa"/>
            <w:vAlign w:val="center"/>
          </w:tcPr>
          <w:p w14:paraId="6B141F0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21.47</w:t>
            </w:r>
          </w:p>
        </w:tc>
      </w:tr>
      <w:tr w:rsidR="00CB23BF" w:rsidRPr="001D7B1C" w14:paraId="45EA92B1"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7A5AC868" w14:textId="77777777" w:rsidR="00CB23BF" w:rsidRPr="001D7B1C" w:rsidRDefault="00CB23BF" w:rsidP="003142FA">
            <w:pPr>
              <w:overflowPunct w:val="0"/>
              <w:spacing w:line="240" w:lineRule="exact"/>
              <w:ind w:leftChars="50" w:left="120"/>
              <w:jc w:val="distribute"/>
              <w:rPr>
                <w:rFonts w:ascii="標楷體" w:eastAsia="標楷體" w:hAnsi="Times New Roman" w:cs="Times New Roman"/>
                <w:color w:val="000000" w:themeColor="text1"/>
                <w:sz w:val="20"/>
                <w:szCs w:val="20"/>
              </w:rPr>
            </w:pPr>
            <w:r w:rsidRPr="001D7B1C">
              <w:rPr>
                <w:rFonts w:ascii="標楷體" w:eastAsia="標楷體" w:hAnsi="標楷體" w:hint="eastAsia"/>
                <w:noProof/>
                <w:color w:val="000000" w:themeColor="text1"/>
                <w:sz w:val="22"/>
                <w:szCs w:val="24"/>
              </w:rPr>
              <w:t>使用權資產</w:t>
            </w:r>
          </w:p>
        </w:tc>
        <w:tc>
          <w:tcPr>
            <w:tcW w:w="1740" w:type="dxa"/>
            <w:vAlign w:val="center"/>
          </w:tcPr>
          <w:p w14:paraId="07C73BE4"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26,826,575,497</w:t>
            </w:r>
          </w:p>
        </w:tc>
        <w:tc>
          <w:tcPr>
            <w:tcW w:w="726" w:type="dxa"/>
            <w:vAlign w:val="center"/>
          </w:tcPr>
          <w:p w14:paraId="015141EB"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2.42</w:t>
            </w:r>
          </w:p>
        </w:tc>
        <w:tc>
          <w:tcPr>
            <w:tcW w:w="1797" w:type="dxa"/>
            <w:vAlign w:val="center"/>
          </w:tcPr>
          <w:p w14:paraId="255A8EAB"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30,761,479,078</w:t>
            </w:r>
          </w:p>
        </w:tc>
        <w:tc>
          <w:tcPr>
            <w:tcW w:w="754" w:type="dxa"/>
            <w:vAlign w:val="center"/>
          </w:tcPr>
          <w:p w14:paraId="1E1FF5B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2.77</w:t>
            </w:r>
          </w:p>
        </w:tc>
        <w:tc>
          <w:tcPr>
            <w:tcW w:w="1797" w:type="dxa"/>
            <w:vAlign w:val="center"/>
          </w:tcPr>
          <w:p w14:paraId="4B231ACE"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- 3,934,903,581</w:t>
            </w:r>
          </w:p>
        </w:tc>
        <w:tc>
          <w:tcPr>
            <w:tcW w:w="754" w:type="dxa"/>
            <w:vAlign w:val="center"/>
          </w:tcPr>
          <w:p w14:paraId="1CC8297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- 12.79</w:t>
            </w:r>
          </w:p>
        </w:tc>
      </w:tr>
      <w:tr w:rsidR="00CB23BF" w:rsidRPr="001D7B1C" w14:paraId="6DE4A833"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530A6472"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使用權資產</w:t>
            </w:r>
          </w:p>
        </w:tc>
        <w:tc>
          <w:tcPr>
            <w:tcW w:w="1740" w:type="dxa"/>
            <w:vAlign w:val="center"/>
          </w:tcPr>
          <w:p w14:paraId="50BC4294"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26,826,575,497</w:t>
            </w:r>
          </w:p>
        </w:tc>
        <w:tc>
          <w:tcPr>
            <w:tcW w:w="726" w:type="dxa"/>
            <w:vAlign w:val="center"/>
          </w:tcPr>
          <w:p w14:paraId="6153077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2.42</w:t>
            </w:r>
          </w:p>
        </w:tc>
        <w:tc>
          <w:tcPr>
            <w:tcW w:w="1797" w:type="dxa"/>
            <w:vAlign w:val="center"/>
          </w:tcPr>
          <w:p w14:paraId="49519EE5"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30,761,479,078</w:t>
            </w:r>
          </w:p>
        </w:tc>
        <w:tc>
          <w:tcPr>
            <w:tcW w:w="754" w:type="dxa"/>
            <w:vAlign w:val="center"/>
          </w:tcPr>
          <w:p w14:paraId="5B49820B"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2.77</w:t>
            </w:r>
          </w:p>
        </w:tc>
        <w:tc>
          <w:tcPr>
            <w:tcW w:w="1797" w:type="dxa"/>
            <w:vAlign w:val="center"/>
          </w:tcPr>
          <w:p w14:paraId="2E0ECB7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- 3,934,903,581</w:t>
            </w:r>
          </w:p>
        </w:tc>
        <w:tc>
          <w:tcPr>
            <w:tcW w:w="754" w:type="dxa"/>
            <w:vAlign w:val="center"/>
          </w:tcPr>
          <w:p w14:paraId="089F9A0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- 12.79</w:t>
            </w:r>
          </w:p>
        </w:tc>
      </w:tr>
      <w:tr w:rsidR="00CB23BF" w:rsidRPr="001D7B1C" w14:paraId="55AE84AF"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7815AC6D" w14:textId="77777777" w:rsidR="00CB23BF" w:rsidRPr="001D7B1C" w:rsidRDefault="00CB23BF" w:rsidP="003142FA">
            <w:pPr>
              <w:overflowPunct w:val="0"/>
              <w:spacing w:line="240" w:lineRule="exact"/>
              <w:ind w:leftChars="50" w:left="12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投資性不動產</w:t>
            </w:r>
          </w:p>
        </w:tc>
        <w:tc>
          <w:tcPr>
            <w:tcW w:w="1740" w:type="dxa"/>
            <w:vAlign w:val="center"/>
          </w:tcPr>
          <w:p w14:paraId="7284D432"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128,111,532,477</w:t>
            </w:r>
          </w:p>
        </w:tc>
        <w:tc>
          <w:tcPr>
            <w:tcW w:w="726" w:type="dxa"/>
            <w:vAlign w:val="center"/>
          </w:tcPr>
          <w:p w14:paraId="6CCD7314"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11.56</w:t>
            </w:r>
          </w:p>
        </w:tc>
        <w:tc>
          <w:tcPr>
            <w:tcW w:w="1797" w:type="dxa"/>
            <w:vAlign w:val="center"/>
          </w:tcPr>
          <w:p w14:paraId="20C4BC4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106,646,335,093</w:t>
            </w:r>
          </w:p>
        </w:tc>
        <w:tc>
          <w:tcPr>
            <w:tcW w:w="754" w:type="dxa"/>
            <w:vAlign w:val="center"/>
          </w:tcPr>
          <w:p w14:paraId="3677CCEE"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9.60</w:t>
            </w:r>
          </w:p>
        </w:tc>
        <w:tc>
          <w:tcPr>
            <w:tcW w:w="1797" w:type="dxa"/>
            <w:vAlign w:val="center"/>
          </w:tcPr>
          <w:p w14:paraId="2CFD97D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21,465,197,384</w:t>
            </w:r>
          </w:p>
        </w:tc>
        <w:tc>
          <w:tcPr>
            <w:tcW w:w="754" w:type="dxa"/>
            <w:vAlign w:val="center"/>
          </w:tcPr>
          <w:p w14:paraId="17B6AA4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20.13</w:t>
            </w:r>
          </w:p>
        </w:tc>
      </w:tr>
      <w:tr w:rsidR="00CB23BF" w:rsidRPr="001D7B1C" w14:paraId="6927419D"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23251E32" w14:textId="77777777" w:rsidR="00CB23BF" w:rsidRPr="001D7B1C" w:rsidRDefault="00CB23BF" w:rsidP="003142FA">
            <w:pPr>
              <w:overflowPunct w:val="0"/>
              <w:spacing w:line="24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投資性不動產－土地</w:t>
            </w:r>
          </w:p>
        </w:tc>
        <w:tc>
          <w:tcPr>
            <w:tcW w:w="1740" w:type="dxa"/>
            <w:vAlign w:val="center"/>
          </w:tcPr>
          <w:p w14:paraId="620417D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126,947,519,206</w:t>
            </w:r>
          </w:p>
        </w:tc>
        <w:tc>
          <w:tcPr>
            <w:tcW w:w="726" w:type="dxa"/>
            <w:vAlign w:val="center"/>
          </w:tcPr>
          <w:p w14:paraId="52145FDC"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11.46</w:t>
            </w:r>
          </w:p>
        </w:tc>
        <w:tc>
          <w:tcPr>
            <w:tcW w:w="1797" w:type="dxa"/>
            <w:vAlign w:val="center"/>
          </w:tcPr>
          <w:p w14:paraId="72AE6E4F"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105,521,103,351</w:t>
            </w:r>
          </w:p>
        </w:tc>
        <w:tc>
          <w:tcPr>
            <w:tcW w:w="754" w:type="dxa"/>
            <w:vAlign w:val="center"/>
          </w:tcPr>
          <w:p w14:paraId="28CAC26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9.49</w:t>
            </w:r>
          </w:p>
        </w:tc>
        <w:tc>
          <w:tcPr>
            <w:tcW w:w="1797" w:type="dxa"/>
            <w:vAlign w:val="center"/>
          </w:tcPr>
          <w:p w14:paraId="05911DC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21,426,415,855</w:t>
            </w:r>
          </w:p>
        </w:tc>
        <w:tc>
          <w:tcPr>
            <w:tcW w:w="754" w:type="dxa"/>
            <w:vAlign w:val="center"/>
          </w:tcPr>
          <w:p w14:paraId="2B2FF06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20.31</w:t>
            </w:r>
          </w:p>
        </w:tc>
      </w:tr>
      <w:tr w:rsidR="00CB23BF" w:rsidRPr="001D7B1C" w14:paraId="29235688"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220D10D5" w14:textId="77777777" w:rsidR="00CB23BF" w:rsidRPr="001D7B1C" w:rsidRDefault="00CB23BF" w:rsidP="003142FA">
            <w:pPr>
              <w:overflowPunct w:val="0"/>
              <w:spacing w:line="240" w:lineRule="exact"/>
              <w:ind w:leftChars="94" w:left="226" w:rightChars="20" w:right="48"/>
              <w:jc w:val="distribute"/>
              <w:rPr>
                <w:rFonts w:ascii="標楷體" w:eastAsia="標楷體" w:hAnsi="標楷體"/>
                <w:noProof/>
                <w:color w:val="000000" w:themeColor="text1"/>
                <w:spacing w:val="-20"/>
                <w:sz w:val="22"/>
                <w:szCs w:val="24"/>
              </w:rPr>
            </w:pPr>
            <w:r w:rsidRPr="001D7B1C">
              <w:rPr>
                <w:rFonts w:ascii="標楷體" w:eastAsia="標楷體" w:hAnsi="標楷體" w:hint="eastAsia"/>
                <w:noProof/>
                <w:color w:val="000000" w:themeColor="text1"/>
                <w:spacing w:val="-20"/>
                <w:sz w:val="22"/>
                <w:szCs w:val="24"/>
              </w:rPr>
              <w:t>投資性不動產－房屋及建築</w:t>
            </w:r>
          </w:p>
        </w:tc>
        <w:tc>
          <w:tcPr>
            <w:tcW w:w="1740" w:type="dxa"/>
            <w:vAlign w:val="center"/>
          </w:tcPr>
          <w:p w14:paraId="6A4B8B5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1,164,013,271</w:t>
            </w:r>
          </w:p>
        </w:tc>
        <w:tc>
          <w:tcPr>
            <w:tcW w:w="726" w:type="dxa"/>
            <w:vAlign w:val="center"/>
          </w:tcPr>
          <w:p w14:paraId="6F2CE81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0.11</w:t>
            </w:r>
          </w:p>
        </w:tc>
        <w:tc>
          <w:tcPr>
            <w:tcW w:w="1797" w:type="dxa"/>
            <w:vAlign w:val="center"/>
          </w:tcPr>
          <w:p w14:paraId="28D0744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1,125,231,742</w:t>
            </w:r>
          </w:p>
        </w:tc>
        <w:tc>
          <w:tcPr>
            <w:tcW w:w="754" w:type="dxa"/>
            <w:vAlign w:val="center"/>
          </w:tcPr>
          <w:p w14:paraId="60098B0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0.10</w:t>
            </w:r>
          </w:p>
        </w:tc>
        <w:tc>
          <w:tcPr>
            <w:tcW w:w="1797" w:type="dxa"/>
            <w:vAlign w:val="center"/>
          </w:tcPr>
          <w:p w14:paraId="69267C94"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38,781,529</w:t>
            </w:r>
          </w:p>
        </w:tc>
        <w:tc>
          <w:tcPr>
            <w:tcW w:w="754" w:type="dxa"/>
            <w:vAlign w:val="center"/>
          </w:tcPr>
          <w:p w14:paraId="0486241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3.45</w:t>
            </w:r>
          </w:p>
        </w:tc>
      </w:tr>
      <w:tr w:rsidR="00CB23BF" w:rsidRPr="001D7B1C" w14:paraId="65A77F51"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4BBB6085" w14:textId="77777777" w:rsidR="00CB23BF" w:rsidRPr="001D7B1C" w:rsidRDefault="00CB23BF" w:rsidP="003142FA">
            <w:pPr>
              <w:overflowPunct w:val="0"/>
              <w:spacing w:line="240" w:lineRule="exact"/>
              <w:ind w:leftChars="50" w:left="120"/>
              <w:jc w:val="distribute"/>
              <w:rPr>
                <w:rFonts w:ascii="標楷體" w:eastAsia="標楷體" w:hAnsi="Times New Roman" w:cs="Times New Roman"/>
                <w:color w:val="000000" w:themeColor="text1"/>
                <w:sz w:val="20"/>
                <w:szCs w:val="20"/>
              </w:rPr>
            </w:pPr>
            <w:r w:rsidRPr="001D7B1C">
              <w:rPr>
                <w:rFonts w:ascii="標楷體" w:eastAsia="標楷體" w:hAnsi="標楷體" w:hint="eastAsia"/>
                <w:noProof/>
                <w:color w:val="000000" w:themeColor="text1"/>
                <w:sz w:val="22"/>
                <w:szCs w:val="24"/>
              </w:rPr>
              <w:t>無形資產</w:t>
            </w:r>
          </w:p>
        </w:tc>
        <w:tc>
          <w:tcPr>
            <w:tcW w:w="1740" w:type="dxa"/>
            <w:vAlign w:val="center"/>
          </w:tcPr>
          <w:p w14:paraId="6E72A23C"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531,247,164</w:t>
            </w:r>
          </w:p>
        </w:tc>
        <w:tc>
          <w:tcPr>
            <w:tcW w:w="726" w:type="dxa"/>
            <w:vAlign w:val="center"/>
          </w:tcPr>
          <w:p w14:paraId="3EC6C26C"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0.05</w:t>
            </w:r>
          </w:p>
        </w:tc>
        <w:tc>
          <w:tcPr>
            <w:tcW w:w="1797" w:type="dxa"/>
            <w:vAlign w:val="center"/>
          </w:tcPr>
          <w:p w14:paraId="6A1D6EFE"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471,478,674</w:t>
            </w:r>
          </w:p>
        </w:tc>
        <w:tc>
          <w:tcPr>
            <w:tcW w:w="754" w:type="dxa"/>
            <w:vAlign w:val="center"/>
          </w:tcPr>
          <w:p w14:paraId="0637E43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0.04</w:t>
            </w:r>
          </w:p>
        </w:tc>
        <w:tc>
          <w:tcPr>
            <w:tcW w:w="1797" w:type="dxa"/>
            <w:vAlign w:val="center"/>
          </w:tcPr>
          <w:p w14:paraId="293BA31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59,768,490</w:t>
            </w:r>
          </w:p>
        </w:tc>
        <w:tc>
          <w:tcPr>
            <w:tcW w:w="754" w:type="dxa"/>
            <w:vAlign w:val="center"/>
          </w:tcPr>
          <w:p w14:paraId="6FECACA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12.68</w:t>
            </w:r>
          </w:p>
        </w:tc>
      </w:tr>
      <w:tr w:rsidR="00CB23BF" w:rsidRPr="001D7B1C" w14:paraId="1C48DDCF"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65CC36BE" w14:textId="77777777" w:rsidR="00CB23BF" w:rsidRPr="001D7B1C" w:rsidRDefault="00CB23BF" w:rsidP="003142FA">
            <w:pPr>
              <w:overflowPunct w:val="0"/>
              <w:spacing w:line="240" w:lineRule="exact"/>
              <w:ind w:leftChars="100" w:left="240" w:rightChars="20" w:right="48"/>
              <w:jc w:val="distribute"/>
              <w:rPr>
                <w:rFonts w:ascii="標楷體" w:eastAsia="標楷體" w:hAnsi="Times New Roman" w:cs="Times New Roman"/>
                <w:color w:val="000000" w:themeColor="text1"/>
                <w:spacing w:val="-20"/>
                <w:sz w:val="20"/>
                <w:szCs w:val="20"/>
              </w:rPr>
            </w:pPr>
            <w:r w:rsidRPr="001D7B1C">
              <w:rPr>
                <w:rFonts w:ascii="標楷體" w:eastAsia="標楷體" w:hAnsi="標楷體" w:hint="eastAsia"/>
                <w:noProof/>
                <w:color w:val="000000" w:themeColor="text1"/>
                <w:spacing w:val="-20"/>
                <w:sz w:val="22"/>
                <w:szCs w:val="24"/>
              </w:rPr>
              <w:t>無形資產</w:t>
            </w:r>
          </w:p>
        </w:tc>
        <w:tc>
          <w:tcPr>
            <w:tcW w:w="1740" w:type="dxa"/>
            <w:vAlign w:val="center"/>
          </w:tcPr>
          <w:p w14:paraId="665CFB9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531,247,164</w:t>
            </w:r>
          </w:p>
        </w:tc>
        <w:tc>
          <w:tcPr>
            <w:tcW w:w="726" w:type="dxa"/>
            <w:vAlign w:val="center"/>
          </w:tcPr>
          <w:p w14:paraId="182C2D77"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0.05</w:t>
            </w:r>
          </w:p>
        </w:tc>
        <w:tc>
          <w:tcPr>
            <w:tcW w:w="1797" w:type="dxa"/>
            <w:vAlign w:val="center"/>
          </w:tcPr>
          <w:p w14:paraId="71D8F9C1"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471,478,674</w:t>
            </w:r>
          </w:p>
        </w:tc>
        <w:tc>
          <w:tcPr>
            <w:tcW w:w="754" w:type="dxa"/>
            <w:vAlign w:val="center"/>
          </w:tcPr>
          <w:p w14:paraId="2BF264E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0.04</w:t>
            </w:r>
          </w:p>
        </w:tc>
        <w:tc>
          <w:tcPr>
            <w:tcW w:w="1797" w:type="dxa"/>
            <w:vAlign w:val="center"/>
          </w:tcPr>
          <w:p w14:paraId="0D162BF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59,768,490</w:t>
            </w:r>
          </w:p>
        </w:tc>
        <w:tc>
          <w:tcPr>
            <w:tcW w:w="754" w:type="dxa"/>
            <w:vAlign w:val="center"/>
          </w:tcPr>
          <w:p w14:paraId="26A17D1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12.68</w:t>
            </w:r>
          </w:p>
        </w:tc>
      </w:tr>
      <w:tr w:rsidR="00CB23BF" w:rsidRPr="001D7B1C" w14:paraId="31B76F4B"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32720ABE" w14:textId="77777777" w:rsidR="00CB23BF" w:rsidRPr="001D7B1C" w:rsidRDefault="00CB23BF" w:rsidP="003142FA">
            <w:pPr>
              <w:overflowPunct w:val="0"/>
              <w:spacing w:line="240" w:lineRule="exact"/>
              <w:ind w:leftChars="50" w:left="120"/>
              <w:jc w:val="distribute"/>
              <w:rPr>
                <w:rFonts w:ascii="標楷體" w:eastAsia="標楷體" w:hAnsi="Times New Roman" w:cs="Times New Roman"/>
                <w:color w:val="000000" w:themeColor="text1"/>
                <w:sz w:val="20"/>
                <w:szCs w:val="20"/>
              </w:rPr>
            </w:pPr>
            <w:r w:rsidRPr="001D7B1C">
              <w:rPr>
                <w:rFonts w:ascii="標楷體" w:eastAsia="標楷體" w:hAnsi="標楷體" w:hint="eastAsia"/>
                <w:noProof/>
                <w:color w:val="000000" w:themeColor="text1"/>
                <w:sz w:val="22"/>
                <w:szCs w:val="24"/>
              </w:rPr>
              <w:t>其他資產</w:t>
            </w:r>
          </w:p>
        </w:tc>
        <w:tc>
          <w:tcPr>
            <w:tcW w:w="1740" w:type="dxa"/>
            <w:vAlign w:val="center"/>
          </w:tcPr>
          <w:p w14:paraId="5C12EBDF"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86,699,034,513</w:t>
            </w:r>
          </w:p>
        </w:tc>
        <w:tc>
          <w:tcPr>
            <w:tcW w:w="726" w:type="dxa"/>
            <w:vAlign w:val="center"/>
          </w:tcPr>
          <w:p w14:paraId="5CEFA37A"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7.83</w:t>
            </w:r>
          </w:p>
        </w:tc>
        <w:tc>
          <w:tcPr>
            <w:tcW w:w="1797" w:type="dxa"/>
            <w:vAlign w:val="center"/>
          </w:tcPr>
          <w:p w14:paraId="705F5483"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104,863,679,593</w:t>
            </w:r>
          </w:p>
        </w:tc>
        <w:tc>
          <w:tcPr>
            <w:tcW w:w="754" w:type="dxa"/>
            <w:vAlign w:val="center"/>
          </w:tcPr>
          <w:p w14:paraId="143A139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9.43</w:t>
            </w:r>
          </w:p>
        </w:tc>
        <w:tc>
          <w:tcPr>
            <w:tcW w:w="1797" w:type="dxa"/>
            <w:vAlign w:val="center"/>
          </w:tcPr>
          <w:p w14:paraId="130E2DD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- 18,164,645,080</w:t>
            </w:r>
          </w:p>
        </w:tc>
        <w:tc>
          <w:tcPr>
            <w:tcW w:w="754" w:type="dxa"/>
            <w:vAlign w:val="center"/>
          </w:tcPr>
          <w:p w14:paraId="220194D5"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- 17.32</w:t>
            </w:r>
          </w:p>
        </w:tc>
      </w:tr>
      <w:tr w:rsidR="00CB23BF" w:rsidRPr="001D7B1C" w14:paraId="20750ACD"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653567C3" w14:textId="77777777" w:rsidR="00CB23BF" w:rsidRPr="001D7B1C" w:rsidRDefault="00CB23BF" w:rsidP="003142FA">
            <w:pPr>
              <w:overflowPunct w:val="0"/>
              <w:spacing w:line="240" w:lineRule="exact"/>
              <w:ind w:leftChars="100" w:left="240" w:rightChars="20" w:right="48"/>
              <w:jc w:val="distribute"/>
              <w:rPr>
                <w:rFonts w:ascii="標楷體" w:eastAsia="標楷體" w:hAnsi="標楷體"/>
                <w:noProof/>
                <w:color w:val="000000" w:themeColor="text1"/>
                <w:spacing w:val="-20"/>
                <w:sz w:val="22"/>
                <w:szCs w:val="24"/>
              </w:rPr>
            </w:pPr>
            <w:r w:rsidRPr="001D7B1C">
              <w:rPr>
                <w:rFonts w:ascii="標楷體" w:eastAsia="標楷體" w:hAnsi="標楷體" w:hint="eastAsia"/>
                <w:noProof/>
                <w:color w:val="000000" w:themeColor="text1"/>
                <w:spacing w:val="-20"/>
                <w:sz w:val="22"/>
                <w:szCs w:val="24"/>
              </w:rPr>
              <w:t>遞延資產</w:t>
            </w:r>
          </w:p>
        </w:tc>
        <w:tc>
          <w:tcPr>
            <w:tcW w:w="1740" w:type="dxa"/>
            <w:vAlign w:val="center"/>
          </w:tcPr>
          <w:p w14:paraId="4CDA83AC"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41,412,834,451</w:t>
            </w:r>
          </w:p>
        </w:tc>
        <w:tc>
          <w:tcPr>
            <w:tcW w:w="726" w:type="dxa"/>
            <w:vAlign w:val="center"/>
          </w:tcPr>
          <w:p w14:paraId="75FA438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3.74</w:t>
            </w:r>
          </w:p>
        </w:tc>
        <w:tc>
          <w:tcPr>
            <w:tcW w:w="1797" w:type="dxa"/>
            <w:vAlign w:val="center"/>
          </w:tcPr>
          <w:p w14:paraId="1CFDC7BF"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57,899,134,311</w:t>
            </w:r>
          </w:p>
        </w:tc>
        <w:tc>
          <w:tcPr>
            <w:tcW w:w="754" w:type="dxa"/>
            <w:vAlign w:val="center"/>
          </w:tcPr>
          <w:p w14:paraId="4EE4B04B"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5.21</w:t>
            </w:r>
          </w:p>
        </w:tc>
        <w:tc>
          <w:tcPr>
            <w:tcW w:w="1797" w:type="dxa"/>
            <w:vAlign w:val="center"/>
          </w:tcPr>
          <w:p w14:paraId="364C1925"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- 16,486,299,860</w:t>
            </w:r>
          </w:p>
        </w:tc>
        <w:tc>
          <w:tcPr>
            <w:tcW w:w="754" w:type="dxa"/>
            <w:vAlign w:val="center"/>
          </w:tcPr>
          <w:p w14:paraId="206D6980"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- 28.47</w:t>
            </w:r>
          </w:p>
        </w:tc>
      </w:tr>
      <w:tr w:rsidR="00CB23BF" w:rsidRPr="001D7B1C" w14:paraId="22F2DF58"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452C0FE6" w14:textId="77777777" w:rsidR="00CB23BF" w:rsidRPr="001D7B1C" w:rsidRDefault="00CB23BF" w:rsidP="003142FA">
            <w:pPr>
              <w:overflowPunct w:val="0"/>
              <w:spacing w:line="240" w:lineRule="exact"/>
              <w:ind w:leftChars="100" w:left="240" w:rightChars="20" w:right="48"/>
              <w:jc w:val="distribute"/>
              <w:rPr>
                <w:rFonts w:ascii="標楷體" w:eastAsia="標楷體" w:hAnsi="標楷體"/>
                <w:noProof/>
                <w:color w:val="000000" w:themeColor="text1"/>
                <w:spacing w:val="-20"/>
                <w:sz w:val="22"/>
                <w:szCs w:val="24"/>
              </w:rPr>
            </w:pPr>
            <w:r w:rsidRPr="001D7B1C">
              <w:rPr>
                <w:rFonts w:ascii="標楷體" w:eastAsia="標楷體" w:hAnsi="標楷體" w:hint="eastAsia"/>
                <w:noProof/>
                <w:color w:val="000000" w:themeColor="text1"/>
                <w:spacing w:val="-20"/>
                <w:sz w:val="22"/>
                <w:szCs w:val="24"/>
              </w:rPr>
              <w:t>遞延所得稅資產</w:t>
            </w:r>
          </w:p>
        </w:tc>
        <w:tc>
          <w:tcPr>
            <w:tcW w:w="1740" w:type="dxa"/>
            <w:vAlign w:val="center"/>
          </w:tcPr>
          <w:p w14:paraId="466AB196"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43,330,911,815</w:t>
            </w:r>
          </w:p>
        </w:tc>
        <w:tc>
          <w:tcPr>
            <w:tcW w:w="726" w:type="dxa"/>
            <w:vAlign w:val="center"/>
          </w:tcPr>
          <w:p w14:paraId="062BA8D4"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3.91</w:t>
            </w:r>
          </w:p>
        </w:tc>
        <w:tc>
          <w:tcPr>
            <w:tcW w:w="1797" w:type="dxa"/>
            <w:vAlign w:val="center"/>
          </w:tcPr>
          <w:p w14:paraId="53F87E9E"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44,995,087,134</w:t>
            </w:r>
          </w:p>
        </w:tc>
        <w:tc>
          <w:tcPr>
            <w:tcW w:w="754" w:type="dxa"/>
            <w:vAlign w:val="center"/>
          </w:tcPr>
          <w:p w14:paraId="7F1E56AD"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4.05</w:t>
            </w:r>
          </w:p>
        </w:tc>
        <w:tc>
          <w:tcPr>
            <w:tcW w:w="1797" w:type="dxa"/>
            <w:vAlign w:val="center"/>
          </w:tcPr>
          <w:p w14:paraId="49F01E89"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- 1,664,175,319</w:t>
            </w:r>
          </w:p>
        </w:tc>
        <w:tc>
          <w:tcPr>
            <w:tcW w:w="754" w:type="dxa"/>
            <w:vAlign w:val="center"/>
          </w:tcPr>
          <w:p w14:paraId="1BD058FF"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- 3.70</w:t>
            </w:r>
          </w:p>
        </w:tc>
      </w:tr>
      <w:tr w:rsidR="00CB23BF" w:rsidRPr="001D7B1C" w14:paraId="5468E54B"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5A6EE8FE" w14:textId="77777777" w:rsidR="00CB23BF" w:rsidRPr="001D7B1C" w:rsidRDefault="00CB23BF" w:rsidP="003142FA">
            <w:pPr>
              <w:overflowPunct w:val="0"/>
              <w:spacing w:line="240" w:lineRule="exact"/>
              <w:ind w:leftChars="100" w:left="240" w:rightChars="20" w:right="48"/>
              <w:jc w:val="distribute"/>
              <w:rPr>
                <w:rFonts w:ascii="標楷體" w:eastAsia="標楷體" w:hAnsi="標楷體"/>
                <w:noProof/>
                <w:color w:val="000000" w:themeColor="text1"/>
                <w:spacing w:val="-20"/>
                <w:sz w:val="22"/>
                <w:szCs w:val="24"/>
              </w:rPr>
            </w:pPr>
            <w:r w:rsidRPr="001D7B1C">
              <w:rPr>
                <w:rFonts w:ascii="標楷體" w:eastAsia="標楷體" w:hAnsi="標楷體" w:hint="eastAsia"/>
                <w:noProof/>
                <w:color w:val="000000" w:themeColor="text1"/>
                <w:spacing w:val="-20"/>
                <w:sz w:val="22"/>
                <w:szCs w:val="24"/>
              </w:rPr>
              <w:t>什項資產</w:t>
            </w:r>
          </w:p>
        </w:tc>
        <w:tc>
          <w:tcPr>
            <w:tcW w:w="1740" w:type="dxa"/>
            <w:vAlign w:val="center"/>
          </w:tcPr>
          <w:p w14:paraId="6BED30B0"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1,955,288,247</w:t>
            </w:r>
          </w:p>
        </w:tc>
        <w:tc>
          <w:tcPr>
            <w:tcW w:w="726" w:type="dxa"/>
            <w:vAlign w:val="center"/>
          </w:tcPr>
          <w:p w14:paraId="0571B6AB"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0.18</w:t>
            </w:r>
          </w:p>
        </w:tc>
        <w:tc>
          <w:tcPr>
            <w:tcW w:w="1797" w:type="dxa"/>
            <w:vAlign w:val="center"/>
          </w:tcPr>
          <w:p w14:paraId="767972CB"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1,969,458,148</w:t>
            </w:r>
          </w:p>
        </w:tc>
        <w:tc>
          <w:tcPr>
            <w:tcW w:w="754" w:type="dxa"/>
            <w:vAlign w:val="center"/>
          </w:tcPr>
          <w:p w14:paraId="2C35CA30"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0.18</w:t>
            </w:r>
          </w:p>
        </w:tc>
        <w:tc>
          <w:tcPr>
            <w:tcW w:w="1797" w:type="dxa"/>
            <w:vAlign w:val="center"/>
          </w:tcPr>
          <w:p w14:paraId="269A5168"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- 14,169,901</w:t>
            </w:r>
          </w:p>
        </w:tc>
        <w:tc>
          <w:tcPr>
            <w:tcW w:w="754" w:type="dxa"/>
            <w:vAlign w:val="center"/>
          </w:tcPr>
          <w:p w14:paraId="0931BE94" w14:textId="77777777" w:rsidR="00CB23BF" w:rsidRPr="001D7B1C" w:rsidRDefault="00CB23BF" w:rsidP="003142FA">
            <w:pPr>
              <w:overflowPunct w:val="0"/>
              <w:spacing w:line="24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- 0.72</w:t>
            </w:r>
          </w:p>
        </w:tc>
      </w:tr>
      <w:tr w:rsidR="00CB23BF" w:rsidRPr="001D7B1C" w14:paraId="743F2BAC" w14:textId="77777777" w:rsidTr="001411C2">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636" w:type="dxa"/>
            <w:vAlign w:val="center"/>
          </w:tcPr>
          <w:p w14:paraId="57314A8F" w14:textId="77777777" w:rsidR="00CB23BF" w:rsidRPr="007607C4" w:rsidRDefault="00CB23BF" w:rsidP="003142FA">
            <w:pPr>
              <w:overflowPunct w:val="0"/>
              <w:jc w:val="distribute"/>
              <w:rPr>
                <w:rFonts w:ascii="標楷體" w:eastAsia="標楷體" w:hAnsi="Times New Roman" w:cs="Times New Roman"/>
                <w:b/>
                <w:color w:val="000000" w:themeColor="text1"/>
                <w:szCs w:val="24"/>
              </w:rPr>
            </w:pPr>
            <w:r w:rsidRPr="007607C4">
              <w:rPr>
                <w:rFonts w:ascii="標楷體" w:eastAsia="標楷體" w:hAnsi="Times New Roman" w:cs="Times New Roman" w:hint="eastAsia"/>
                <w:b/>
                <w:noProof/>
                <w:color w:val="000000" w:themeColor="text1"/>
                <w:szCs w:val="24"/>
              </w:rPr>
              <w:t>資產總額</w:t>
            </w:r>
          </w:p>
        </w:tc>
        <w:tc>
          <w:tcPr>
            <w:tcW w:w="1740" w:type="dxa"/>
            <w:vAlign w:val="center"/>
          </w:tcPr>
          <w:p w14:paraId="19062166"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1,107,868,095,724</w:t>
            </w:r>
          </w:p>
        </w:tc>
        <w:tc>
          <w:tcPr>
            <w:tcW w:w="726" w:type="dxa"/>
            <w:vAlign w:val="center"/>
          </w:tcPr>
          <w:p w14:paraId="1B3C0A8B"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100.00</w:t>
            </w:r>
          </w:p>
        </w:tc>
        <w:tc>
          <w:tcPr>
            <w:tcW w:w="1797" w:type="dxa"/>
            <w:vAlign w:val="center"/>
          </w:tcPr>
          <w:p w14:paraId="696D2AB8"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1,111,463,318,701</w:t>
            </w:r>
          </w:p>
        </w:tc>
        <w:tc>
          <w:tcPr>
            <w:tcW w:w="754" w:type="dxa"/>
            <w:vAlign w:val="center"/>
          </w:tcPr>
          <w:p w14:paraId="1C0CC5D7"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100.00</w:t>
            </w:r>
          </w:p>
        </w:tc>
        <w:tc>
          <w:tcPr>
            <w:tcW w:w="1797" w:type="dxa"/>
            <w:vAlign w:val="center"/>
          </w:tcPr>
          <w:p w14:paraId="310E7949"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- 3,595,222,977</w:t>
            </w:r>
          </w:p>
        </w:tc>
        <w:tc>
          <w:tcPr>
            <w:tcW w:w="754" w:type="dxa"/>
            <w:vAlign w:val="center"/>
          </w:tcPr>
          <w:p w14:paraId="134FB77E" w14:textId="77777777" w:rsidR="00CB23BF" w:rsidRPr="001D7B1C" w:rsidRDefault="00CB23BF" w:rsidP="003142FA">
            <w:pPr>
              <w:overflowPunct w:val="0"/>
              <w:spacing w:line="24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- 0.32</w:t>
            </w:r>
          </w:p>
        </w:tc>
      </w:tr>
    </w:tbl>
    <w:p w14:paraId="68D695EA" w14:textId="3F2DE1DC" w:rsidR="008215FA" w:rsidRPr="001D7B1C" w:rsidRDefault="008215FA" w:rsidP="001D0051">
      <w:pPr>
        <w:overflowPunct w:val="0"/>
        <w:spacing w:line="260" w:lineRule="exact"/>
        <w:ind w:left="504" w:hangingChars="280" w:hanging="504"/>
        <w:jc w:val="both"/>
        <w:rPr>
          <w:rFonts w:ascii="標楷體" w:eastAsia="標楷體" w:hAnsi="標楷體" w:cs="Times New Roman"/>
          <w:color w:val="000000" w:themeColor="text1"/>
          <w:spacing w:val="-2"/>
          <w:sz w:val="18"/>
          <w:szCs w:val="24"/>
        </w:rPr>
      </w:pPr>
      <w:proofErr w:type="gramStart"/>
      <w:r w:rsidRPr="001D7B1C">
        <w:rPr>
          <w:rFonts w:ascii="標楷體" w:eastAsia="標楷體" w:hAnsi="標楷體" w:cs="Times New Roman" w:hint="eastAsia"/>
          <w:color w:val="000000" w:themeColor="text1"/>
          <w:sz w:val="18"/>
          <w:szCs w:val="24"/>
        </w:rPr>
        <w:t>註</w:t>
      </w:r>
      <w:proofErr w:type="gramEnd"/>
      <w:r w:rsidRPr="001D7B1C">
        <w:rPr>
          <w:rFonts w:ascii="標楷體" w:eastAsia="標楷體" w:hAnsi="標楷體" w:cs="Times New Roman" w:hint="eastAsia"/>
          <w:color w:val="000000" w:themeColor="text1"/>
          <w:sz w:val="18"/>
          <w:szCs w:val="24"/>
        </w:rPr>
        <w:t>：1.</w:t>
      </w:r>
      <w:r w:rsidR="00FF29EA" w:rsidRPr="001D7B1C">
        <w:rPr>
          <w:rFonts w:ascii="標楷體" w:eastAsia="標楷體" w:hAnsi="標楷體" w:cs="Times New Roman" w:hint="eastAsia"/>
          <w:color w:val="000000" w:themeColor="text1"/>
          <w:spacing w:val="-2"/>
          <w:sz w:val="18"/>
          <w:szCs w:val="24"/>
        </w:rPr>
        <w:t>信託代理與保證之或有資產</w:t>
      </w:r>
      <w:r w:rsidR="003D7D64">
        <w:rPr>
          <w:rFonts w:ascii="標楷體" w:eastAsia="標楷體" w:hAnsi="標楷體" w:cs="Times New Roman" w:hint="eastAsia"/>
          <w:color w:val="000000" w:themeColor="text1"/>
          <w:spacing w:val="-2"/>
          <w:sz w:val="18"/>
          <w:szCs w:val="24"/>
        </w:rPr>
        <w:t>與</w:t>
      </w:r>
      <w:r w:rsidR="00FF29EA" w:rsidRPr="001D7B1C">
        <w:rPr>
          <w:rFonts w:ascii="標楷體" w:eastAsia="標楷體" w:hAnsi="標楷體" w:cs="Times New Roman" w:hint="eastAsia"/>
          <w:color w:val="000000" w:themeColor="text1"/>
          <w:spacing w:val="-2"/>
          <w:sz w:val="18"/>
          <w:szCs w:val="24"/>
        </w:rPr>
        <w:t>或有負債，</w:t>
      </w:r>
      <w:r w:rsidR="003D7D64">
        <w:rPr>
          <w:rFonts w:ascii="標楷體" w:eastAsia="標楷體" w:hAnsi="標楷體" w:cs="Times New Roman" w:hint="eastAsia"/>
          <w:color w:val="000000" w:themeColor="text1"/>
          <w:spacing w:val="-2"/>
          <w:sz w:val="18"/>
          <w:szCs w:val="24"/>
        </w:rPr>
        <w:t>114</w:t>
      </w:r>
      <w:r w:rsidR="00FF29EA" w:rsidRPr="001D7B1C">
        <w:rPr>
          <w:rFonts w:ascii="標楷體" w:eastAsia="標楷體" w:hAnsi="標楷體" w:cs="Times New Roman" w:hint="eastAsia"/>
          <w:color w:val="000000" w:themeColor="text1"/>
          <w:spacing w:val="-2"/>
          <w:sz w:val="18"/>
          <w:szCs w:val="24"/>
        </w:rPr>
        <w:t>年</w:t>
      </w:r>
      <w:r w:rsidR="003D7D64">
        <w:rPr>
          <w:rFonts w:ascii="標楷體" w:eastAsia="標楷體" w:hAnsi="標楷體" w:cs="Times New Roman" w:hint="eastAsia"/>
          <w:color w:val="000000" w:themeColor="text1"/>
          <w:spacing w:val="-2"/>
          <w:sz w:val="18"/>
          <w:szCs w:val="24"/>
        </w:rPr>
        <w:t>底</w:t>
      </w:r>
      <w:r w:rsidR="00FF29EA" w:rsidRPr="001D7B1C">
        <w:rPr>
          <w:rFonts w:ascii="標楷體" w:eastAsia="標楷體" w:hAnsi="標楷體" w:cs="Times New Roman" w:hint="eastAsia"/>
          <w:color w:val="000000" w:themeColor="text1"/>
          <w:spacing w:val="-2"/>
          <w:sz w:val="18"/>
          <w:szCs w:val="24"/>
        </w:rPr>
        <w:t>及</w:t>
      </w:r>
      <w:r w:rsidR="003D7D64">
        <w:rPr>
          <w:rFonts w:ascii="標楷體" w:eastAsia="標楷體" w:hAnsi="標楷體" w:cs="Times New Roman" w:hint="eastAsia"/>
          <w:color w:val="000000" w:themeColor="text1"/>
          <w:spacing w:val="-2"/>
          <w:sz w:val="18"/>
          <w:szCs w:val="24"/>
        </w:rPr>
        <w:t>113</w:t>
      </w:r>
      <w:r w:rsidR="00FF29EA" w:rsidRPr="001D7B1C">
        <w:rPr>
          <w:rFonts w:ascii="標楷體" w:eastAsia="標楷體" w:hAnsi="標楷體" w:cs="Times New Roman" w:hint="eastAsia"/>
          <w:color w:val="000000" w:themeColor="text1"/>
          <w:spacing w:val="-2"/>
          <w:sz w:val="18"/>
          <w:szCs w:val="24"/>
        </w:rPr>
        <w:t>年</w:t>
      </w:r>
      <w:r w:rsidR="003D7D64">
        <w:rPr>
          <w:rFonts w:ascii="標楷體" w:eastAsia="標楷體" w:hAnsi="標楷體" w:cs="Times New Roman" w:hint="eastAsia"/>
          <w:color w:val="000000" w:themeColor="text1"/>
          <w:spacing w:val="-2"/>
          <w:sz w:val="18"/>
          <w:szCs w:val="24"/>
        </w:rPr>
        <w:t>底</w:t>
      </w:r>
      <w:r w:rsidR="00FF29EA" w:rsidRPr="001D7B1C">
        <w:rPr>
          <w:rFonts w:ascii="標楷體" w:eastAsia="標楷體" w:hAnsi="標楷體" w:cs="Times New Roman" w:hint="eastAsia"/>
          <w:color w:val="000000" w:themeColor="text1"/>
          <w:spacing w:val="-2"/>
          <w:sz w:val="18"/>
          <w:szCs w:val="24"/>
        </w:rPr>
        <w:t>各有118,975,674,815元及103,992,647,860元</w:t>
      </w:r>
      <w:r w:rsidRPr="001D7B1C">
        <w:rPr>
          <w:rFonts w:ascii="標楷體" w:eastAsia="標楷體" w:hAnsi="標楷體" w:cs="Times New Roman" w:hint="eastAsia"/>
          <w:color w:val="000000" w:themeColor="text1"/>
          <w:spacing w:val="-2"/>
          <w:sz w:val="18"/>
          <w:szCs w:val="24"/>
        </w:rPr>
        <w:t>。</w:t>
      </w:r>
    </w:p>
    <w:p w14:paraId="0B421D75" w14:textId="2543311E" w:rsidR="008215FA" w:rsidRPr="001D7B1C" w:rsidRDefault="008215FA" w:rsidP="001D0051">
      <w:pPr>
        <w:overflowPunct w:val="0"/>
        <w:adjustRightInd w:val="0"/>
        <w:snapToGrid w:val="0"/>
        <w:spacing w:line="260" w:lineRule="exact"/>
        <w:ind w:leftChars="150" w:left="540" w:hangingChars="100" w:hanging="180"/>
        <w:jc w:val="both"/>
        <w:rPr>
          <w:rFonts w:ascii="標楷體" w:eastAsia="標楷體" w:hAnsi="標楷體" w:cs="Times New Roman"/>
          <w:color w:val="000000" w:themeColor="text1"/>
          <w:sz w:val="18"/>
          <w:szCs w:val="32"/>
        </w:rPr>
      </w:pPr>
      <w:r w:rsidRPr="001D7B1C">
        <w:rPr>
          <w:rFonts w:ascii="標楷體" w:eastAsia="標楷體" w:hAnsi="標楷體" w:cs="Times New Roman" w:hint="eastAsia"/>
          <w:color w:val="000000" w:themeColor="text1"/>
          <w:sz w:val="18"/>
          <w:szCs w:val="32"/>
        </w:rPr>
        <w:t>2.</w:t>
      </w:r>
      <w:r w:rsidR="00FF29EA" w:rsidRPr="001D7B1C">
        <w:rPr>
          <w:rFonts w:ascii="標楷體" w:eastAsia="標楷體" w:hAnsi="標楷體" w:cs="Times New Roman" w:hint="eastAsia"/>
          <w:color w:val="000000" w:themeColor="text1"/>
          <w:sz w:val="18"/>
          <w:szCs w:val="32"/>
        </w:rPr>
        <w:t>114年底因擔保、保證或契約可能造成未來會計年度支出事項（包括或有負債）為42,643,065,408元，係參與海外油氣礦區合作探</w:t>
      </w:r>
      <w:proofErr w:type="gramStart"/>
      <w:r w:rsidR="00FF29EA" w:rsidRPr="001D7B1C">
        <w:rPr>
          <w:rFonts w:ascii="標楷體" w:eastAsia="標楷體" w:hAnsi="標楷體" w:cs="Times New Roman" w:hint="eastAsia"/>
          <w:color w:val="000000" w:themeColor="text1"/>
          <w:sz w:val="18"/>
          <w:szCs w:val="32"/>
        </w:rPr>
        <w:t>勘</w:t>
      </w:r>
      <w:proofErr w:type="gramEnd"/>
      <w:r w:rsidR="00FF29EA" w:rsidRPr="001D7B1C">
        <w:rPr>
          <w:rFonts w:ascii="標楷體" w:eastAsia="標楷體" w:hAnsi="標楷體" w:cs="Times New Roman" w:hint="eastAsia"/>
          <w:color w:val="000000" w:themeColor="text1"/>
          <w:sz w:val="18"/>
          <w:szCs w:val="32"/>
        </w:rPr>
        <w:t>與開發案及轉投資事業之債務背書保證</w:t>
      </w:r>
      <w:r w:rsidRPr="001D7B1C">
        <w:rPr>
          <w:rFonts w:ascii="標楷體" w:eastAsia="標楷體" w:hAnsi="標楷體" w:cs="Times New Roman" w:hint="eastAsia"/>
          <w:color w:val="000000" w:themeColor="text1"/>
          <w:sz w:val="18"/>
          <w:szCs w:val="32"/>
        </w:rPr>
        <w:t>。</w:t>
      </w:r>
    </w:p>
    <w:p w14:paraId="3DF9438F" w14:textId="00E473C3" w:rsidR="008215FA" w:rsidRPr="001D7B1C" w:rsidRDefault="00D3290E" w:rsidP="001D0051">
      <w:pPr>
        <w:overflowPunct w:val="0"/>
        <w:adjustRightInd w:val="0"/>
        <w:snapToGrid w:val="0"/>
        <w:spacing w:line="260" w:lineRule="exact"/>
        <w:ind w:leftChars="150" w:left="540" w:hangingChars="100" w:hanging="180"/>
        <w:jc w:val="both"/>
        <w:rPr>
          <w:rFonts w:ascii="標楷體" w:eastAsia="標楷體" w:hAnsi="標楷體" w:cs="Times New Roman"/>
          <w:color w:val="000000" w:themeColor="text1"/>
          <w:sz w:val="18"/>
          <w:szCs w:val="32"/>
        </w:rPr>
      </w:pPr>
      <w:r w:rsidRPr="001D7B1C">
        <w:rPr>
          <w:rFonts w:ascii="標楷體" w:eastAsia="標楷體" w:hAnsi="標楷體" w:cs="Times New Roman" w:hint="eastAsia"/>
          <w:color w:val="000000" w:themeColor="text1"/>
          <w:sz w:val="18"/>
          <w:szCs w:val="32"/>
        </w:rPr>
        <w:t>3</w:t>
      </w:r>
      <w:r w:rsidR="008215FA" w:rsidRPr="001D7B1C">
        <w:rPr>
          <w:rFonts w:ascii="標楷體" w:eastAsia="標楷體" w:hAnsi="標楷體" w:cs="Times New Roman" w:hint="eastAsia"/>
          <w:color w:val="000000" w:themeColor="text1"/>
          <w:sz w:val="18"/>
          <w:szCs w:val="32"/>
        </w:rPr>
        <w:t>.存貨成本係</w:t>
      </w:r>
      <w:proofErr w:type="gramStart"/>
      <w:r w:rsidR="008215FA" w:rsidRPr="001D7B1C">
        <w:rPr>
          <w:rFonts w:ascii="標楷體" w:eastAsia="標楷體" w:hAnsi="標楷體" w:cs="Times New Roman" w:hint="eastAsia"/>
          <w:color w:val="000000" w:themeColor="text1"/>
          <w:sz w:val="18"/>
          <w:szCs w:val="32"/>
        </w:rPr>
        <w:t>採</w:t>
      </w:r>
      <w:proofErr w:type="gramEnd"/>
      <w:r w:rsidR="008215FA" w:rsidRPr="001D7B1C">
        <w:rPr>
          <w:rFonts w:ascii="標楷體" w:eastAsia="標楷體" w:hAnsi="標楷體" w:cs="Times New Roman" w:hint="eastAsia"/>
          <w:color w:val="000000" w:themeColor="text1"/>
          <w:sz w:val="18"/>
          <w:szCs w:val="32"/>
        </w:rPr>
        <w:t>加權平均法計算，期末以成本</w:t>
      </w:r>
      <w:proofErr w:type="gramStart"/>
      <w:r w:rsidR="008215FA" w:rsidRPr="001D7B1C">
        <w:rPr>
          <w:rFonts w:ascii="標楷體" w:eastAsia="標楷體" w:hAnsi="標楷體" w:cs="Times New Roman" w:hint="eastAsia"/>
          <w:color w:val="000000" w:themeColor="text1"/>
          <w:sz w:val="18"/>
          <w:szCs w:val="32"/>
        </w:rPr>
        <w:t>與淨變現</w:t>
      </w:r>
      <w:proofErr w:type="gramEnd"/>
      <w:r w:rsidR="008215FA" w:rsidRPr="001D7B1C">
        <w:rPr>
          <w:rFonts w:ascii="標楷體" w:eastAsia="標楷體" w:hAnsi="標楷體" w:cs="Times New Roman" w:hint="eastAsia"/>
          <w:color w:val="000000" w:themeColor="text1"/>
          <w:sz w:val="18"/>
          <w:szCs w:val="32"/>
        </w:rPr>
        <w:t>價值孰低衡量。</w:t>
      </w:r>
    </w:p>
    <w:p w14:paraId="1EA19E7E" w14:textId="5DF9C111" w:rsidR="008215FA" w:rsidRPr="001D7B1C" w:rsidRDefault="00D3290E" w:rsidP="001D0051">
      <w:pPr>
        <w:overflowPunct w:val="0"/>
        <w:adjustRightInd w:val="0"/>
        <w:snapToGrid w:val="0"/>
        <w:spacing w:line="260" w:lineRule="exact"/>
        <w:ind w:leftChars="150" w:left="540" w:hangingChars="100" w:hanging="180"/>
        <w:jc w:val="both"/>
        <w:rPr>
          <w:rFonts w:ascii="標楷體" w:eastAsia="標楷體" w:hAnsi="標楷體" w:cs="Times New Roman"/>
          <w:color w:val="000000" w:themeColor="text1"/>
          <w:sz w:val="18"/>
          <w:szCs w:val="32"/>
        </w:rPr>
      </w:pPr>
      <w:r w:rsidRPr="001D7B1C">
        <w:rPr>
          <w:rFonts w:ascii="標楷體" w:eastAsia="標楷體" w:hAnsi="標楷體" w:cs="Times New Roman" w:hint="eastAsia"/>
          <w:color w:val="000000" w:themeColor="text1"/>
          <w:sz w:val="18"/>
          <w:szCs w:val="32"/>
        </w:rPr>
        <w:t>4</w:t>
      </w:r>
      <w:r w:rsidR="008215FA" w:rsidRPr="001D7B1C">
        <w:rPr>
          <w:rFonts w:ascii="標楷體" w:eastAsia="標楷體" w:hAnsi="標楷體" w:cs="Times New Roman" w:hint="eastAsia"/>
          <w:color w:val="000000" w:themeColor="text1"/>
          <w:sz w:val="18"/>
          <w:szCs w:val="32"/>
        </w:rPr>
        <w:t>.不動產、廠房及設備之折舊係</w:t>
      </w:r>
      <w:proofErr w:type="gramStart"/>
      <w:r w:rsidR="008215FA" w:rsidRPr="001D7B1C">
        <w:rPr>
          <w:rFonts w:ascii="標楷體" w:eastAsia="標楷體" w:hAnsi="標楷體" w:cs="Times New Roman" w:hint="eastAsia"/>
          <w:color w:val="000000" w:themeColor="text1"/>
          <w:sz w:val="18"/>
          <w:szCs w:val="32"/>
        </w:rPr>
        <w:t>採</w:t>
      </w:r>
      <w:proofErr w:type="gramEnd"/>
      <w:r w:rsidR="008215FA" w:rsidRPr="001D7B1C">
        <w:rPr>
          <w:rFonts w:ascii="標楷體" w:eastAsia="標楷體" w:hAnsi="標楷體" w:cs="Times New Roman" w:hint="eastAsia"/>
          <w:color w:val="000000" w:themeColor="text1"/>
          <w:sz w:val="18"/>
          <w:szCs w:val="32"/>
        </w:rPr>
        <w:t>直線法計算。</w:t>
      </w:r>
    </w:p>
    <w:p w14:paraId="5A504325" w14:textId="692D4AC5" w:rsidR="00CB23BF" w:rsidRPr="001D7B1C" w:rsidRDefault="00D3290E" w:rsidP="001D0051">
      <w:pPr>
        <w:overflowPunct w:val="0"/>
        <w:adjustRightInd w:val="0"/>
        <w:snapToGrid w:val="0"/>
        <w:spacing w:line="260" w:lineRule="exact"/>
        <w:ind w:leftChars="150" w:left="540" w:hangingChars="100" w:hanging="180"/>
        <w:jc w:val="both"/>
        <w:rPr>
          <w:rFonts w:ascii="標楷體" w:eastAsia="標楷體" w:hAnsi="標楷體" w:cs="Times New Roman"/>
          <w:color w:val="000000" w:themeColor="text1"/>
          <w:sz w:val="18"/>
          <w:szCs w:val="32"/>
        </w:rPr>
      </w:pPr>
      <w:r w:rsidRPr="001D7B1C">
        <w:rPr>
          <w:rFonts w:ascii="標楷體" w:eastAsia="標楷體" w:hAnsi="標楷體" w:cs="Times New Roman" w:hint="eastAsia"/>
          <w:color w:val="000000" w:themeColor="text1"/>
          <w:sz w:val="18"/>
          <w:szCs w:val="32"/>
        </w:rPr>
        <w:t>5</w:t>
      </w:r>
      <w:r w:rsidR="008215FA" w:rsidRPr="001D7B1C">
        <w:rPr>
          <w:rFonts w:ascii="標楷體" w:eastAsia="標楷體" w:hAnsi="標楷體" w:cs="Times New Roman" w:hint="eastAsia"/>
          <w:color w:val="000000" w:themeColor="text1"/>
          <w:sz w:val="18"/>
          <w:szCs w:val="32"/>
        </w:rPr>
        <w:t>.不動產、廠房及設備、其他資產，依其相關可回收金額衡量</w:t>
      </w:r>
      <w:proofErr w:type="gramStart"/>
      <w:r w:rsidR="008215FA" w:rsidRPr="001D7B1C">
        <w:rPr>
          <w:rFonts w:ascii="標楷體" w:eastAsia="標楷體" w:hAnsi="標楷體" w:cs="Times New Roman" w:hint="eastAsia"/>
          <w:color w:val="000000" w:themeColor="text1"/>
          <w:sz w:val="18"/>
          <w:szCs w:val="32"/>
        </w:rPr>
        <w:t>帳面</w:t>
      </w:r>
      <w:proofErr w:type="gramEnd"/>
      <w:r w:rsidR="008215FA" w:rsidRPr="001D7B1C">
        <w:rPr>
          <w:rFonts w:ascii="標楷體" w:eastAsia="標楷體" w:hAnsi="標楷體" w:cs="Times New Roman" w:hint="eastAsia"/>
          <w:color w:val="000000" w:themeColor="text1"/>
          <w:sz w:val="18"/>
          <w:szCs w:val="32"/>
        </w:rPr>
        <w:t>價值，認列資產減損及迴轉減損。</w:t>
      </w:r>
      <w:r w:rsidR="00CB23BF" w:rsidRPr="001D7B1C">
        <w:rPr>
          <w:rFonts w:ascii="標楷體" w:eastAsia="標楷體" w:hAnsi="標楷體" w:cs="Times New Roman"/>
          <w:color w:val="000000" w:themeColor="text1"/>
          <w:sz w:val="18"/>
          <w:szCs w:val="32"/>
        </w:rPr>
        <w:br w:type="page"/>
      </w:r>
    </w:p>
    <w:tbl>
      <w:tblPr>
        <w:tblW w:w="10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4"/>
        <w:gridCol w:w="1740"/>
        <w:gridCol w:w="873"/>
        <w:gridCol w:w="1740"/>
        <w:gridCol w:w="726"/>
        <w:gridCol w:w="1593"/>
        <w:gridCol w:w="754"/>
        <w:gridCol w:w="6"/>
      </w:tblGrid>
      <w:tr w:rsidR="008943EE" w:rsidRPr="001D7B1C" w14:paraId="167316FD" w14:textId="77777777" w:rsidTr="00554155">
        <w:trPr>
          <w:gridAfter w:val="1"/>
          <w:wAfter w:w="6" w:type="dxa"/>
          <w:cantSplit/>
          <w:trHeight w:hRule="exact" w:val="600"/>
          <w:tblHeader/>
        </w:trPr>
        <w:tc>
          <w:tcPr>
            <w:tcW w:w="10210" w:type="dxa"/>
            <w:gridSpan w:val="7"/>
            <w:tcBorders>
              <w:top w:val="nil"/>
              <w:left w:val="nil"/>
              <w:bottom w:val="nil"/>
              <w:right w:val="nil"/>
            </w:tcBorders>
            <w:vAlign w:val="center"/>
          </w:tcPr>
          <w:p w14:paraId="5B3835C1" w14:textId="77777777" w:rsidR="008943EE" w:rsidRPr="001D7B1C" w:rsidRDefault="008943EE" w:rsidP="001D0051">
            <w:pPr>
              <w:overflowPunct w:val="0"/>
              <w:spacing w:line="540" w:lineRule="exact"/>
              <w:jc w:val="center"/>
              <w:rPr>
                <w:rFonts w:ascii="標楷體" w:eastAsia="標楷體"/>
                <w:color w:val="000000" w:themeColor="text1"/>
                <w:sz w:val="32"/>
                <w:szCs w:val="24"/>
                <w:u w:val="single"/>
              </w:rPr>
            </w:pPr>
            <w:bookmarkStart w:id="10" w:name="_Hlk200010522"/>
            <w:r w:rsidRPr="001D7B1C">
              <w:rPr>
                <w:rFonts w:ascii="標楷體" w:eastAsia="標楷體" w:hint="eastAsia"/>
                <w:color w:val="000000" w:themeColor="text1"/>
                <w:sz w:val="32"/>
                <w:szCs w:val="24"/>
                <w:u w:val="single"/>
              </w:rPr>
              <w:lastRenderedPageBreak/>
              <w:t xml:space="preserve">　</w:t>
            </w:r>
            <w:r w:rsidRPr="001D7B1C">
              <w:rPr>
                <w:rFonts w:ascii="標楷體" w:eastAsia="標楷體"/>
                <w:color w:val="000000" w:themeColor="text1"/>
                <w:sz w:val="32"/>
                <w:szCs w:val="24"/>
                <w:u w:val="single"/>
              </w:rPr>
              <w:t>台灣中油股份有限公司</w:t>
            </w:r>
            <w:r w:rsidRPr="001D7B1C">
              <w:rPr>
                <w:rFonts w:ascii="標楷體" w:eastAsia="標楷體" w:hint="eastAsia"/>
                <w:color w:val="000000" w:themeColor="text1"/>
                <w:sz w:val="32"/>
                <w:szCs w:val="24"/>
                <w:u w:val="single"/>
              </w:rPr>
              <w:t xml:space="preserve">盈虧審定後資產負債表　</w:t>
            </w:r>
            <w:r w:rsidRPr="00B20811">
              <w:rPr>
                <w:rFonts w:ascii="標楷體" w:eastAsia="標楷體" w:hint="eastAsia"/>
                <w:color w:val="000000" w:themeColor="text1"/>
                <w:sz w:val="26"/>
                <w:szCs w:val="26"/>
              </w:rPr>
              <w:t>(續)</w:t>
            </w:r>
          </w:p>
        </w:tc>
      </w:tr>
      <w:tr w:rsidR="009C4240" w:rsidRPr="001D7B1C" w14:paraId="7EFD30DD" w14:textId="77777777" w:rsidTr="00554155">
        <w:trPr>
          <w:gridAfter w:val="1"/>
          <w:wAfter w:w="6" w:type="dxa"/>
          <w:cantSplit/>
          <w:tblHeader/>
        </w:trPr>
        <w:tc>
          <w:tcPr>
            <w:tcW w:w="10210" w:type="dxa"/>
            <w:gridSpan w:val="7"/>
            <w:tcBorders>
              <w:top w:val="nil"/>
              <w:left w:val="nil"/>
              <w:bottom w:val="nil"/>
              <w:right w:val="nil"/>
            </w:tcBorders>
            <w:vAlign w:val="center"/>
          </w:tcPr>
          <w:p w14:paraId="10C209C3" w14:textId="02DFE71F" w:rsidR="009C4240" w:rsidRPr="001D7B1C" w:rsidRDefault="009C4240" w:rsidP="003142FA">
            <w:pPr>
              <w:overflowPunct w:val="0"/>
              <w:jc w:val="center"/>
              <w:rPr>
                <w:rFonts w:ascii="標楷體" w:eastAsia="標楷體" w:hAnsi="Times New Roman" w:cs="Times New Roman"/>
                <w:color w:val="000000" w:themeColor="text1"/>
                <w:sz w:val="20"/>
                <w:szCs w:val="20"/>
              </w:rPr>
            </w:pPr>
            <w:r w:rsidRPr="001D7B1C">
              <w:rPr>
                <w:rFonts w:ascii="標楷體" w:eastAsia="標楷體" w:hAnsi="Times New Roman" w:cs="Times New Roman" w:hint="eastAsia"/>
                <w:color w:val="000000" w:themeColor="text1"/>
                <w:spacing w:val="40"/>
                <w:sz w:val="22"/>
                <w:szCs w:val="20"/>
              </w:rPr>
              <w:t>中華民國114年12月31日</w:t>
            </w:r>
          </w:p>
        </w:tc>
      </w:tr>
      <w:tr w:rsidR="009C4240" w:rsidRPr="001D7B1C" w14:paraId="6EBC1C9C" w14:textId="77777777" w:rsidTr="00554155">
        <w:trPr>
          <w:gridAfter w:val="1"/>
          <w:wAfter w:w="6" w:type="dxa"/>
          <w:cantSplit/>
          <w:tblHeader/>
        </w:trPr>
        <w:tc>
          <w:tcPr>
            <w:tcW w:w="10210" w:type="dxa"/>
            <w:gridSpan w:val="7"/>
            <w:tcBorders>
              <w:top w:val="nil"/>
              <w:left w:val="nil"/>
              <w:bottom w:val="single" w:sz="8" w:space="0" w:color="auto"/>
              <w:right w:val="nil"/>
            </w:tcBorders>
            <w:vAlign w:val="center"/>
          </w:tcPr>
          <w:p w14:paraId="7D9F98F6" w14:textId="77777777" w:rsidR="009C4240" w:rsidRPr="001D7B1C" w:rsidRDefault="009C4240" w:rsidP="003142FA">
            <w:pPr>
              <w:overflowPunct w:val="0"/>
              <w:jc w:val="right"/>
              <w:rPr>
                <w:rFonts w:ascii="標楷體" w:eastAsia="標楷體" w:hAnsi="Times New Roman" w:cs="Times New Roman"/>
                <w:color w:val="000000" w:themeColor="text1"/>
                <w:sz w:val="20"/>
                <w:szCs w:val="20"/>
              </w:rPr>
            </w:pPr>
            <w:r w:rsidRPr="001D7B1C">
              <w:rPr>
                <w:rFonts w:ascii="標楷體" w:eastAsia="標楷體" w:hAnsi="Times New Roman" w:cs="Times New Roman" w:hint="eastAsia"/>
                <w:color w:val="000000" w:themeColor="text1"/>
                <w:sz w:val="20"/>
                <w:szCs w:val="20"/>
              </w:rPr>
              <w:t>單位：新臺幣元</w:t>
            </w:r>
          </w:p>
        </w:tc>
      </w:tr>
      <w:tr w:rsidR="008943EE" w:rsidRPr="001D7B1C" w14:paraId="5C08DDF2" w14:textId="77777777" w:rsidTr="00554155">
        <w:trPr>
          <w:cantSplit/>
          <w:trHeight w:hRule="exact" w:val="360"/>
          <w:tblHeader/>
        </w:trPr>
        <w:tc>
          <w:tcPr>
            <w:tcW w:w="2784" w:type="dxa"/>
            <w:vMerge w:val="restart"/>
            <w:tcBorders>
              <w:top w:val="single" w:sz="8" w:space="0" w:color="auto"/>
              <w:left w:val="nil"/>
              <w:bottom w:val="single" w:sz="8" w:space="0" w:color="auto"/>
              <w:right w:val="nil"/>
            </w:tcBorders>
            <w:vAlign w:val="center"/>
          </w:tcPr>
          <w:p w14:paraId="41A287A1" w14:textId="77777777" w:rsidR="008943EE" w:rsidRPr="001D7B1C" w:rsidRDefault="008943EE" w:rsidP="003142FA">
            <w:pPr>
              <w:overflowPunct w:val="0"/>
              <w:spacing w:line="240" w:lineRule="exact"/>
              <w:ind w:rightChars="7" w:right="17"/>
              <w:jc w:val="distribute"/>
              <w:rPr>
                <w:rFonts w:ascii="標楷體" w:eastAsia="標楷體" w:hAnsi="Times New Roman" w:cs="Times New Roman"/>
                <w:color w:val="000000" w:themeColor="text1"/>
                <w:sz w:val="20"/>
                <w:szCs w:val="20"/>
              </w:rPr>
            </w:pPr>
            <w:r w:rsidRPr="001D7B1C">
              <w:rPr>
                <w:rFonts w:ascii="標楷體" w:eastAsia="標楷體" w:hAnsi="標楷體" w:hint="eastAsia"/>
                <w:color w:val="000000" w:themeColor="text1"/>
                <w:szCs w:val="24"/>
              </w:rPr>
              <w:t>科目</w:t>
            </w:r>
          </w:p>
        </w:tc>
        <w:tc>
          <w:tcPr>
            <w:tcW w:w="2613" w:type="dxa"/>
            <w:gridSpan w:val="2"/>
            <w:tcBorders>
              <w:top w:val="single" w:sz="8" w:space="0" w:color="auto"/>
              <w:left w:val="single" w:sz="4" w:space="0" w:color="auto"/>
              <w:bottom w:val="single" w:sz="4" w:space="0" w:color="auto"/>
              <w:right w:val="single" w:sz="4" w:space="0" w:color="auto"/>
            </w:tcBorders>
            <w:vAlign w:val="center"/>
          </w:tcPr>
          <w:p w14:paraId="133A082D" w14:textId="77777777" w:rsidR="008943EE" w:rsidRPr="001D7B1C" w:rsidRDefault="008943EE"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114年12月31日</w:t>
            </w:r>
          </w:p>
        </w:tc>
        <w:tc>
          <w:tcPr>
            <w:tcW w:w="2466" w:type="dxa"/>
            <w:gridSpan w:val="2"/>
            <w:tcBorders>
              <w:top w:val="single" w:sz="8" w:space="0" w:color="auto"/>
              <w:left w:val="single" w:sz="4" w:space="0" w:color="auto"/>
              <w:bottom w:val="single" w:sz="4" w:space="0" w:color="auto"/>
              <w:right w:val="single" w:sz="4" w:space="0" w:color="auto"/>
            </w:tcBorders>
            <w:vAlign w:val="center"/>
          </w:tcPr>
          <w:p w14:paraId="34587446" w14:textId="77777777" w:rsidR="008943EE" w:rsidRPr="001D7B1C" w:rsidRDefault="008943EE"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color w:val="000000" w:themeColor="text1"/>
                <w:szCs w:val="24"/>
              </w:rPr>
              <w:t>113</w:t>
            </w:r>
            <w:r w:rsidRPr="001D7B1C">
              <w:rPr>
                <w:rFonts w:ascii="標楷體" w:eastAsia="標楷體" w:hAnsi="標楷體" w:hint="eastAsia"/>
                <w:color w:val="000000" w:themeColor="text1"/>
                <w:szCs w:val="24"/>
              </w:rPr>
              <w:t>年12月31日</w:t>
            </w:r>
          </w:p>
        </w:tc>
        <w:tc>
          <w:tcPr>
            <w:tcW w:w="2353" w:type="dxa"/>
            <w:gridSpan w:val="3"/>
            <w:tcBorders>
              <w:top w:val="single" w:sz="8" w:space="0" w:color="auto"/>
              <w:left w:val="nil"/>
              <w:bottom w:val="single" w:sz="4" w:space="0" w:color="auto"/>
              <w:right w:val="nil"/>
            </w:tcBorders>
            <w:vAlign w:val="center"/>
          </w:tcPr>
          <w:p w14:paraId="407177AC" w14:textId="77777777" w:rsidR="008943EE" w:rsidRPr="001D7B1C" w:rsidRDefault="008943EE"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比較增減</w:t>
            </w:r>
          </w:p>
        </w:tc>
      </w:tr>
      <w:tr w:rsidR="008943EE" w:rsidRPr="001D7B1C" w14:paraId="70D9FDEA" w14:textId="77777777" w:rsidTr="00554155">
        <w:trPr>
          <w:gridAfter w:val="1"/>
          <w:wAfter w:w="6" w:type="dxa"/>
          <w:cantSplit/>
          <w:trHeight w:hRule="exact" w:val="360"/>
          <w:tblHeader/>
        </w:trPr>
        <w:tc>
          <w:tcPr>
            <w:tcW w:w="2784" w:type="dxa"/>
            <w:vMerge/>
            <w:tcBorders>
              <w:top w:val="single" w:sz="12" w:space="0" w:color="auto"/>
              <w:left w:val="nil"/>
              <w:bottom w:val="single" w:sz="8" w:space="0" w:color="auto"/>
              <w:right w:val="nil"/>
            </w:tcBorders>
            <w:vAlign w:val="center"/>
          </w:tcPr>
          <w:p w14:paraId="5B376C4C" w14:textId="77777777" w:rsidR="008943EE" w:rsidRPr="001D7B1C" w:rsidRDefault="008943EE" w:rsidP="003142FA">
            <w:pPr>
              <w:overflowPunct w:val="0"/>
              <w:jc w:val="center"/>
              <w:rPr>
                <w:rFonts w:ascii="標楷體" w:eastAsia="標楷體" w:hAnsi="Times New Roman" w:cs="Times New Roman"/>
                <w:color w:val="000000" w:themeColor="text1"/>
                <w:sz w:val="20"/>
                <w:szCs w:val="20"/>
              </w:rPr>
            </w:pPr>
          </w:p>
        </w:tc>
        <w:tc>
          <w:tcPr>
            <w:tcW w:w="1740" w:type="dxa"/>
            <w:tcBorders>
              <w:left w:val="single" w:sz="4" w:space="0" w:color="auto"/>
              <w:bottom w:val="single" w:sz="8" w:space="0" w:color="auto"/>
              <w:right w:val="single" w:sz="4" w:space="0" w:color="auto"/>
            </w:tcBorders>
            <w:vAlign w:val="center"/>
          </w:tcPr>
          <w:p w14:paraId="78428236" w14:textId="77777777" w:rsidR="008943EE" w:rsidRPr="001D7B1C" w:rsidRDefault="008943EE"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金額</w:t>
            </w:r>
          </w:p>
        </w:tc>
        <w:tc>
          <w:tcPr>
            <w:tcW w:w="873" w:type="dxa"/>
            <w:tcBorders>
              <w:left w:val="single" w:sz="4" w:space="0" w:color="auto"/>
              <w:bottom w:val="single" w:sz="8" w:space="0" w:color="auto"/>
              <w:right w:val="single" w:sz="4" w:space="0" w:color="auto"/>
            </w:tcBorders>
            <w:vAlign w:val="center"/>
          </w:tcPr>
          <w:p w14:paraId="2A8A5352" w14:textId="77777777" w:rsidR="008943EE" w:rsidRPr="001D7B1C" w:rsidRDefault="008943EE" w:rsidP="003142FA">
            <w:pPr>
              <w:overflowPunct w:val="0"/>
              <w:spacing w:line="240" w:lineRule="exact"/>
              <w:ind w:leftChars="10" w:left="24" w:rightChars="-2" w:right="-5"/>
              <w:jc w:val="distribute"/>
              <w:rPr>
                <w:rFonts w:ascii="標楷體" w:eastAsia="標楷體" w:hAnsi="Times New Roman" w:cs="Times New Roman"/>
                <w:color w:val="000000" w:themeColor="text1"/>
                <w:sz w:val="20"/>
                <w:szCs w:val="20"/>
              </w:rPr>
            </w:pPr>
            <w:r w:rsidRPr="001D7B1C">
              <w:rPr>
                <w:rFonts w:ascii="標楷體" w:eastAsia="標楷體" w:hAnsi="標楷體" w:hint="eastAsia"/>
                <w:color w:val="000000" w:themeColor="text1"/>
                <w:szCs w:val="24"/>
              </w:rPr>
              <w:t>％</w:t>
            </w:r>
          </w:p>
        </w:tc>
        <w:tc>
          <w:tcPr>
            <w:tcW w:w="1740" w:type="dxa"/>
            <w:tcBorders>
              <w:left w:val="single" w:sz="4" w:space="0" w:color="auto"/>
              <w:bottom w:val="single" w:sz="8" w:space="0" w:color="auto"/>
              <w:right w:val="single" w:sz="4" w:space="0" w:color="auto"/>
            </w:tcBorders>
            <w:vAlign w:val="center"/>
          </w:tcPr>
          <w:p w14:paraId="17AB3474" w14:textId="77777777" w:rsidR="008943EE" w:rsidRPr="001D7B1C" w:rsidRDefault="008943EE"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金額</w:t>
            </w:r>
          </w:p>
        </w:tc>
        <w:tc>
          <w:tcPr>
            <w:tcW w:w="726" w:type="dxa"/>
            <w:tcBorders>
              <w:left w:val="single" w:sz="4" w:space="0" w:color="auto"/>
              <w:bottom w:val="single" w:sz="8" w:space="0" w:color="auto"/>
              <w:right w:val="single" w:sz="4" w:space="0" w:color="auto"/>
            </w:tcBorders>
            <w:vAlign w:val="center"/>
          </w:tcPr>
          <w:p w14:paraId="1E07FA71" w14:textId="77777777" w:rsidR="008943EE" w:rsidRPr="001D7B1C" w:rsidRDefault="008943EE" w:rsidP="003142FA">
            <w:pPr>
              <w:overflowPunct w:val="0"/>
              <w:spacing w:line="240" w:lineRule="exact"/>
              <w:ind w:leftChars="10" w:left="24" w:rightChars="-2" w:right="-5"/>
              <w:jc w:val="distribute"/>
              <w:rPr>
                <w:rFonts w:ascii="標楷體" w:eastAsia="標楷體" w:hAnsi="Times New Roman" w:cs="Times New Roman"/>
                <w:color w:val="000000" w:themeColor="text1"/>
                <w:sz w:val="20"/>
                <w:szCs w:val="20"/>
              </w:rPr>
            </w:pPr>
            <w:r w:rsidRPr="001D7B1C">
              <w:rPr>
                <w:rFonts w:ascii="標楷體" w:eastAsia="標楷體" w:hAnsi="標楷體" w:hint="eastAsia"/>
                <w:color w:val="000000" w:themeColor="text1"/>
                <w:szCs w:val="24"/>
              </w:rPr>
              <w:t>％</w:t>
            </w:r>
          </w:p>
        </w:tc>
        <w:tc>
          <w:tcPr>
            <w:tcW w:w="1593" w:type="dxa"/>
            <w:tcBorders>
              <w:left w:val="nil"/>
              <w:bottom w:val="single" w:sz="8" w:space="0" w:color="auto"/>
              <w:right w:val="single" w:sz="4" w:space="0" w:color="auto"/>
            </w:tcBorders>
            <w:vAlign w:val="center"/>
          </w:tcPr>
          <w:p w14:paraId="331F92A6" w14:textId="77777777" w:rsidR="008943EE" w:rsidRPr="001D7B1C" w:rsidRDefault="008943EE"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金額</w:t>
            </w:r>
          </w:p>
        </w:tc>
        <w:tc>
          <w:tcPr>
            <w:tcW w:w="754" w:type="dxa"/>
            <w:tcBorders>
              <w:left w:val="nil"/>
              <w:bottom w:val="single" w:sz="8" w:space="0" w:color="auto"/>
              <w:right w:val="nil"/>
            </w:tcBorders>
            <w:vAlign w:val="center"/>
          </w:tcPr>
          <w:p w14:paraId="5D49BCB9" w14:textId="77777777" w:rsidR="008943EE" w:rsidRPr="001D7B1C" w:rsidRDefault="008943EE" w:rsidP="003142FA">
            <w:pPr>
              <w:overflowPunct w:val="0"/>
              <w:spacing w:line="240" w:lineRule="exact"/>
              <w:ind w:leftChars="10" w:left="24" w:rightChars="-2" w:right="-5"/>
              <w:jc w:val="distribute"/>
              <w:rPr>
                <w:rFonts w:ascii="標楷體" w:eastAsia="標楷體" w:hAnsi="標楷體"/>
                <w:color w:val="000000" w:themeColor="text1"/>
                <w:szCs w:val="24"/>
              </w:rPr>
            </w:pPr>
            <w:r w:rsidRPr="001D7B1C">
              <w:rPr>
                <w:rFonts w:ascii="標楷體" w:eastAsia="標楷體" w:hAnsi="標楷體" w:hint="eastAsia"/>
                <w:color w:val="000000" w:themeColor="text1"/>
                <w:szCs w:val="24"/>
              </w:rPr>
              <w:t>％</w:t>
            </w:r>
          </w:p>
        </w:tc>
      </w:tr>
      <w:tr w:rsidR="008943EE" w:rsidRPr="001D7B1C" w14:paraId="2361AD10"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75EEEBBF" w14:textId="77777777" w:rsidR="008943EE" w:rsidRPr="001D7B1C" w:rsidRDefault="008943EE" w:rsidP="00F86559">
            <w:pPr>
              <w:overflowPunct w:val="0"/>
              <w:spacing w:line="260" w:lineRule="exact"/>
              <w:jc w:val="distribute"/>
              <w:rPr>
                <w:rFonts w:ascii="標楷體" w:eastAsia="標楷體" w:hAnsi="標楷體"/>
                <w:b/>
                <w:noProof/>
                <w:color w:val="000000" w:themeColor="text1"/>
                <w:szCs w:val="24"/>
              </w:rPr>
            </w:pPr>
            <w:r w:rsidRPr="001D7B1C">
              <w:rPr>
                <w:rFonts w:ascii="標楷體" w:eastAsia="標楷體" w:hAnsi="標楷體" w:hint="eastAsia"/>
                <w:b/>
                <w:noProof/>
                <w:color w:val="000000" w:themeColor="text1"/>
                <w:szCs w:val="24"/>
              </w:rPr>
              <w:t>負債</w:t>
            </w:r>
          </w:p>
        </w:tc>
        <w:tc>
          <w:tcPr>
            <w:tcW w:w="1740" w:type="dxa"/>
            <w:vAlign w:val="center"/>
          </w:tcPr>
          <w:p w14:paraId="69D6F466"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1,021,922,438,841</w:t>
            </w:r>
          </w:p>
        </w:tc>
        <w:tc>
          <w:tcPr>
            <w:tcW w:w="873" w:type="dxa"/>
            <w:vAlign w:val="center"/>
          </w:tcPr>
          <w:p w14:paraId="766ACA30"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92.24</w:t>
            </w:r>
          </w:p>
        </w:tc>
        <w:tc>
          <w:tcPr>
            <w:tcW w:w="1740" w:type="dxa"/>
            <w:vAlign w:val="center"/>
          </w:tcPr>
          <w:p w14:paraId="79DB8B2B"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1,029,462,012,200</w:t>
            </w:r>
          </w:p>
        </w:tc>
        <w:tc>
          <w:tcPr>
            <w:tcW w:w="726" w:type="dxa"/>
            <w:vAlign w:val="center"/>
          </w:tcPr>
          <w:p w14:paraId="7676FB03"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92.62</w:t>
            </w:r>
          </w:p>
        </w:tc>
        <w:tc>
          <w:tcPr>
            <w:tcW w:w="1593" w:type="dxa"/>
            <w:vAlign w:val="center"/>
          </w:tcPr>
          <w:p w14:paraId="4D888ECF"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- 7,539,573,359</w:t>
            </w:r>
          </w:p>
        </w:tc>
        <w:tc>
          <w:tcPr>
            <w:tcW w:w="754" w:type="dxa"/>
            <w:vAlign w:val="center"/>
          </w:tcPr>
          <w:p w14:paraId="0ADB8A9F"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- 0.73</w:t>
            </w:r>
          </w:p>
        </w:tc>
      </w:tr>
      <w:tr w:rsidR="008943EE" w:rsidRPr="001D7B1C" w14:paraId="28F8737B"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7538F43C" w14:textId="77777777" w:rsidR="008943EE" w:rsidRPr="001D7B1C" w:rsidRDefault="008943EE" w:rsidP="00F86559">
            <w:pPr>
              <w:overflowPunct w:val="0"/>
              <w:spacing w:line="260" w:lineRule="exact"/>
              <w:ind w:leftChars="50" w:left="120"/>
              <w:jc w:val="distribute"/>
              <w:rPr>
                <w:rFonts w:ascii="標楷體" w:eastAsia="標楷體" w:hAnsi="Times New Roman" w:cs="Times New Roman"/>
                <w:color w:val="000000" w:themeColor="text1"/>
                <w:sz w:val="20"/>
                <w:szCs w:val="20"/>
              </w:rPr>
            </w:pPr>
            <w:r w:rsidRPr="001D7B1C">
              <w:rPr>
                <w:rFonts w:ascii="標楷體" w:eastAsia="標楷體" w:hAnsi="標楷體" w:hint="eastAsia"/>
                <w:noProof/>
                <w:color w:val="000000" w:themeColor="text1"/>
                <w:sz w:val="22"/>
                <w:szCs w:val="24"/>
              </w:rPr>
              <w:t>流動負債</w:t>
            </w:r>
          </w:p>
        </w:tc>
        <w:tc>
          <w:tcPr>
            <w:tcW w:w="1740" w:type="dxa"/>
            <w:vAlign w:val="center"/>
          </w:tcPr>
          <w:p w14:paraId="24FE8F32"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512,618,111,446</w:t>
            </w:r>
          </w:p>
        </w:tc>
        <w:tc>
          <w:tcPr>
            <w:tcW w:w="873" w:type="dxa"/>
            <w:vAlign w:val="center"/>
          </w:tcPr>
          <w:p w14:paraId="54C82C22"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46.27</w:t>
            </w:r>
          </w:p>
        </w:tc>
        <w:tc>
          <w:tcPr>
            <w:tcW w:w="1740" w:type="dxa"/>
            <w:vAlign w:val="center"/>
          </w:tcPr>
          <w:p w14:paraId="1E51EC52"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567,291,738,031</w:t>
            </w:r>
          </w:p>
        </w:tc>
        <w:tc>
          <w:tcPr>
            <w:tcW w:w="726" w:type="dxa"/>
            <w:vAlign w:val="center"/>
          </w:tcPr>
          <w:p w14:paraId="47E3C2B5"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51.04</w:t>
            </w:r>
          </w:p>
        </w:tc>
        <w:tc>
          <w:tcPr>
            <w:tcW w:w="1593" w:type="dxa"/>
            <w:vAlign w:val="center"/>
          </w:tcPr>
          <w:p w14:paraId="07B16715"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- 54,673,626,585</w:t>
            </w:r>
          </w:p>
        </w:tc>
        <w:tc>
          <w:tcPr>
            <w:tcW w:w="754" w:type="dxa"/>
            <w:vAlign w:val="center"/>
          </w:tcPr>
          <w:p w14:paraId="3BCC557D"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- 9.64</w:t>
            </w:r>
          </w:p>
        </w:tc>
      </w:tr>
      <w:tr w:rsidR="008943EE" w:rsidRPr="001D7B1C" w14:paraId="1016772E"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5E72EBB5"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短期債務</w:t>
            </w:r>
          </w:p>
        </w:tc>
        <w:tc>
          <w:tcPr>
            <w:tcW w:w="1740" w:type="dxa"/>
            <w:vAlign w:val="center"/>
          </w:tcPr>
          <w:p w14:paraId="79C9572B"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399,301,199,204</w:t>
            </w:r>
          </w:p>
        </w:tc>
        <w:tc>
          <w:tcPr>
            <w:tcW w:w="873" w:type="dxa"/>
            <w:vAlign w:val="center"/>
          </w:tcPr>
          <w:p w14:paraId="3C21F359"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36.04</w:t>
            </w:r>
          </w:p>
        </w:tc>
        <w:tc>
          <w:tcPr>
            <w:tcW w:w="1740" w:type="dxa"/>
            <w:vAlign w:val="center"/>
          </w:tcPr>
          <w:p w14:paraId="7D81785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435,269,104,417</w:t>
            </w:r>
          </w:p>
        </w:tc>
        <w:tc>
          <w:tcPr>
            <w:tcW w:w="726" w:type="dxa"/>
            <w:vAlign w:val="center"/>
          </w:tcPr>
          <w:p w14:paraId="6AF3A296"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39.16</w:t>
            </w:r>
          </w:p>
        </w:tc>
        <w:tc>
          <w:tcPr>
            <w:tcW w:w="1593" w:type="dxa"/>
            <w:vAlign w:val="center"/>
          </w:tcPr>
          <w:p w14:paraId="1FB138D3"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- 35,967,905,213</w:t>
            </w:r>
          </w:p>
        </w:tc>
        <w:tc>
          <w:tcPr>
            <w:tcW w:w="754" w:type="dxa"/>
            <w:vAlign w:val="center"/>
          </w:tcPr>
          <w:p w14:paraId="6CDDB285"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- 8.26</w:t>
            </w:r>
          </w:p>
        </w:tc>
      </w:tr>
      <w:tr w:rsidR="008943EE" w:rsidRPr="001D7B1C" w14:paraId="7AD78DB2"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48E6D1B0"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應付款項</w:t>
            </w:r>
          </w:p>
        </w:tc>
        <w:tc>
          <w:tcPr>
            <w:tcW w:w="1740" w:type="dxa"/>
            <w:vAlign w:val="center"/>
          </w:tcPr>
          <w:p w14:paraId="5A072CB2"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91,871,660,403</w:t>
            </w:r>
          </w:p>
        </w:tc>
        <w:tc>
          <w:tcPr>
            <w:tcW w:w="873" w:type="dxa"/>
            <w:vAlign w:val="center"/>
          </w:tcPr>
          <w:p w14:paraId="604A87B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8.29</w:t>
            </w:r>
          </w:p>
        </w:tc>
        <w:tc>
          <w:tcPr>
            <w:tcW w:w="1740" w:type="dxa"/>
            <w:vAlign w:val="center"/>
          </w:tcPr>
          <w:p w14:paraId="2646977C"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120,122,163,247</w:t>
            </w:r>
          </w:p>
        </w:tc>
        <w:tc>
          <w:tcPr>
            <w:tcW w:w="726" w:type="dxa"/>
            <w:vAlign w:val="center"/>
          </w:tcPr>
          <w:p w14:paraId="7D2E3581"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10.81</w:t>
            </w:r>
          </w:p>
        </w:tc>
        <w:tc>
          <w:tcPr>
            <w:tcW w:w="1593" w:type="dxa"/>
            <w:vAlign w:val="center"/>
          </w:tcPr>
          <w:p w14:paraId="70C77E50"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- 28,250,502,844</w:t>
            </w:r>
          </w:p>
        </w:tc>
        <w:tc>
          <w:tcPr>
            <w:tcW w:w="754" w:type="dxa"/>
            <w:vAlign w:val="center"/>
          </w:tcPr>
          <w:p w14:paraId="3045A4F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- 23.52</w:t>
            </w:r>
          </w:p>
        </w:tc>
      </w:tr>
      <w:tr w:rsidR="008943EE" w:rsidRPr="001D7B1C" w14:paraId="1EB2C312"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3A63D54F"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預收款項</w:t>
            </w:r>
          </w:p>
        </w:tc>
        <w:tc>
          <w:tcPr>
            <w:tcW w:w="1740" w:type="dxa"/>
            <w:vAlign w:val="center"/>
          </w:tcPr>
          <w:p w14:paraId="22FB040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20,877,601,411</w:t>
            </w:r>
          </w:p>
        </w:tc>
        <w:tc>
          <w:tcPr>
            <w:tcW w:w="873" w:type="dxa"/>
            <w:vAlign w:val="center"/>
          </w:tcPr>
          <w:p w14:paraId="12D74416"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1.88</w:t>
            </w:r>
          </w:p>
        </w:tc>
        <w:tc>
          <w:tcPr>
            <w:tcW w:w="1740" w:type="dxa"/>
            <w:vAlign w:val="center"/>
          </w:tcPr>
          <w:p w14:paraId="675BBFE7"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11,900,470,367</w:t>
            </w:r>
          </w:p>
        </w:tc>
        <w:tc>
          <w:tcPr>
            <w:tcW w:w="726" w:type="dxa"/>
            <w:vAlign w:val="center"/>
          </w:tcPr>
          <w:p w14:paraId="45DDFECC"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1.07</w:t>
            </w:r>
          </w:p>
        </w:tc>
        <w:tc>
          <w:tcPr>
            <w:tcW w:w="1593" w:type="dxa"/>
            <w:vAlign w:val="center"/>
          </w:tcPr>
          <w:p w14:paraId="7084B7F1"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8,977,131,044</w:t>
            </w:r>
          </w:p>
        </w:tc>
        <w:tc>
          <w:tcPr>
            <w:tcW w:w="754" w:type="dxa"/>
            <w:vAlign w:val="center"/>
          </w:tcPr>
          <w:p w14:paraId="2E917E9B"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75.44</w:t>
            </w:r>
          </w:p>
        </w:tc>
      </w:tr>
      <w:tr w:rsidR="008943EE" w:rsidRPr="001D7B1C" w14:paraId="460A6C76"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4AF25D4F"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合約負債－流動</w:t>
            </w:r>
          </w:p>
        </w:tc>
        <w:tc>
          <w:tcPr>
            <w:tcW w:w="1740" w:type="dxa"/>
            <w:vAlign w:val="center"/>
          </w:tcPr>
          <w:p w14:paraId="4EF27C63"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567,650,428</w:t>
            </w:r>
          </w:p>
        </w:tc>
        <w:tc>
          <w:tcPr>
            <w:tcW w:w="873" w:type="dxa"/>
            <w:vAlign w:val="center"/>
          </w:tcPr>
          <w:p w14:paraId="479AAFE4"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0.05</w:t>
            </w:r>
          </w:p>
        </w:tc>
        <w:tc>
          <w:tcPr>
            <w:tcW w:w="1740" w:type="dxa"/>
            <w:vAlign w:val="center"/>
          </w:tcPr>
          <w:p w14:paraId="145A9413"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c>
          <w:tcPr>
            <w:tcW w:w="726" w:type="dxa"/>
            <w:vAlign w:val="center"/>
          </w:tcPr>
          <w:p w14:paraId="71EF52F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c>
          <w:tcPr>
            <w:tcW w:w="1593" w:type="dxa"/>
            <w:vAlign w:val="center"/>
          </w:tcPr>
          <w:p w14:paraId="05500663"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567,650,428</w:t>
            </w:r>
          </w:p>
        </w:tc>
        <w:tc>
          <w:tcPr>
            <w:tcW w:w="754" w:type="dxa"/>
            <w:vAlign w:val="center"/>
          </w:tcPr>
          <w:p w14:paraId="6A11C048"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w:t>
            </w:r>
          </w:p>
        </w:tc>
      </w:tr>
      <w:tr w:rsidR="008943EE" w:rsidRPr="001D7B1C" w14:paraId="249B55F4"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18EFD0B3" w14:textId="77777777" w:rsidR="008943EE" w:rsidRPr="001D7B1C" w:rsidRDefault="008943EE" w:rsidP="00F86559">
            <w:pPr>
              <w:overflowPunct w:val="0"/>
              <w:spacing w:line="260" w:lineRule="exact"/>
              <w:ind w:leftChars="50" w:left="120"/>
              <w:jc w:val="distribute"/>
              <w:rPr>
                <w:rFonts w:ascii="標楷體" w:eastAsia="標楷體" w:hAnsi="Times New Roman" w:cs="Times New Roman"/>
                <w:color w:val="000000" w:themeColor="text1"/>
                <w:sz w:val="20"/>
                <w:szCs w:val="20"/>
              </w:rPr>
            </w:pPr>
            <w:r w:rsidRPr="001D7B1C">
              <w:rPr>
                <w:rFonts w:ascii="標楷體" w:eastAsia="標楷體" w:hAnsi="標楷體" w:hint="eastAsia"/>
                <w:noProof/>
                <w:color w:val="000000" w:themeColor="text1"/>
                <w:sz w:val="22"/>
                <w:szCs w:val="24"/>
              </w:rPr>
              <w:t>長期負債</w:t>
            </w:r>
          </w:p>
        </w:tc>
        <w:tc>
          <w:tcPr>
            <w:tcW w:w="1740" w:type="dxa"/>
            <w:vAlign w:val="center"/>
          </w:tcPr>
          <w:p w14:paraId="432610BC"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381,628,347,102</w:t>
            </w:r>
          </w:p>
        </w:tc>
        <w:tc>
          <w:tcPr>
            <w:tcW w:w="873" w:type="dxa"/>
            <w:vAlign w:val="center"/>
          </w:tcPr>
          <w:p w14:paraId="265CCE7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34.45</w:t>
            </w:r>
          </w:p>
        </w:tc>
        <w:tc>
          <w:tcPr>
            <w:tcW w:w="1740" w:type="dxa"/>
            <w:vAlign w:val="center"/>
          </w:tcPr>
          <w:p w14:paraId="516A9B94"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335,028,043,503</w:t>
            </w:r>
          </w:p>
        </w:tc>
        <w:tc>
          <w:tcPr>
            <w:tcW w:w="726" w:type="dxa"/>
            <w:vAlign w:val="center"/>
          </w:tcPr>
          <w:p w14:paraId="01DF5483"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30.14</w:t>
            </w:r>
          </w:p>
        </w:tc>
        <w:tc>
          <w:tcPr>
            <w:tcW w:w="1593" w:type="dxa"/>
            <w:vAlign w:val="center"/>
          </w:tcPr>
          <w:p w14:paraId="6FB9CD99"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46,600,303,599</w:t>
            </w:r>
          </w:p>
        </w:tc>
        <w:tc>
          <w:tcPr>
            <w:tcW w:w="754" w:type="dxa"/>
            <w:vAlign w:val="center"/>
          </w:tcPr>
          <w:p w14:paraId="461166A3"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13.91</w:t>
            </w:r>
          </w:p>
        </w:tc>
      </w:tr>
      <w:tr w:rsidR="008943EE" w:rsidRPr="001D7B1C" w14:paraId="341E1AB6"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763D4A34"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長期債務</w:t>
            </w:r>
          </w:p>
        </w:tc>
        <w:tc>
          <w:tcPr>
            <w:tcW w:w="1740" w:type="dxa"/>
            <w:vAlign w:val="center"/>
          </w:tcPr>
          <w:p w14:paraId="2854A18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353,213,333,328</w:t>
            </w:r>
          </w:p>
        </w:tc>
        <w:tc>
          <w:tcPr>
            <w:tcW w:w="873" w:type="dxa"/>
            <w:vAlign w:val="center"/>
          </w:tcPr>
          <w:p w14:paraId="51C69762"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31.88</w:t>
            </w:r>
          </w:p>
        </w:tc>
        <w:tc>
          <w:tcPr>
            <w:tcW w:w="1740" w:type="dxa"/>
            <w:vAlign w:val="center"/>
          </w:tcPr>
          <w:p w14:paraId="4AAA596D"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301,651,666,656</w:t>
            </w:r>
          </w:p>
        </w:tc>
        <w:tc>
          <w:tcPr>
            <w:tcW w:w="726" w:type="dxa"/>
            <w:vAlign w:val="center"/>
          </w:tcPr>
          <w:p w14:paraId="043587BD"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27.14</w:t>
            </w:r>
          </w:p>
        </w:tc>
        <w:tc>
          <w:tcPr>
            <w:tcW w:w="1593" w:type="dxa"/>
            <w:vAlign w:val="center"/>
          </w:tcPr>
          <w:p w14:paraId="14A508AC"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51,561,666,672</w:t>
            </w:r>
          </w:p>
        </w:tc>
        <w:tc>
          <w:tcPr>
            <w:tcW w:w="754" w:type="dxa"/>
            <w:vAlign w:val="center"/>
          </w:tcPr>
          <w:p w14:paraId="1A4A6C01"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17.09</w:t>
            </w:r>
          </w:p>
        </w:tc>
      </w:tr>
      <w:tr w:rsidR="008943EE" w:rsidRPr="001D7B1C" w14:paraId="5A9B87C7"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01F38260"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租賃負債</w:t>
            </w:r>
          </w:p>
        </w:tc>
        <w:tc>
          <w:tcPr>
            <w:tcW w:w="1740" w:type="dxa"/>
            <w:vAlign w:val="center"/>
          </w:tcPr>
          <w:p w14:paraId="75DD5093"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28,415,013,774</w:t>
            </w:r>
          </w:p>
        </w:tc>
        <w:tc>
          <w:tcPr>
            <w:tcW w:w="873" w:type="dxa"/>
            <w:vAlign w:val="center"/>
          </w:tcPr>
          <w:p w14:paraId="4668FDFB"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2.56</w:t>
            </w:r>
          </w:p>
        </w:tc>
        <w:tc>
          <w:tcPr>
            <w:tcW w:w="1740" w:type="dxa"/>
            <w:vAlign w:val="center"/>
          </w:tcPr>
          <w:p w14:paraId="44E46A36"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33,376,376,847</w:t>
            </w:r>
          </w:p>
        </w:tc>
        <w:tc>
          <w:tcPr>
            <w:tcW w:w="726" w:type="dxa"/>
            <w:vAlign w:val="center"/>
          </w:tcPr>
          <w:p w14:paraId="09CB8644"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3.00</w:t>
            </w:r>
          </w:p>
        </w:tc>
        <w:tc>
          <w:tcPr>
            <w:tcW w:w="1593" w:type="dxa"/>
            <w:vAlign w:val="center"/>
          </w:tcPr>
          <w:p w14:paraId="5FEAA0B7"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- 4,961,363,073</w:t>
            </w:r>
          </w:p>
        </w:tc>
        <w:tc>
          <w:tcPr>
            <w:tcW w:w="754" w:type="dxa"/>
            <w:vAlign w:val="center"/>
          </w:tcPr>
          <w:p w14:paraId="4724674B"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- 14.86</w:t>
            </w:r>
          </w:p>
        </w:tc>
      </w:tr>
      <w:tr w:rsidR="008943EE" w:rsidRPr="001D7B1C" w14:paraId="35807251"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1BB4CDD6" w14:textId="77777777" w:rsidR="008943EE" w:rsidRPr="001D7B1C" w:rsidRDefault="008943EE" w:rsidP="00F86559">
            <w:pPr>
              <w:overflowPunct w:val="0"/>
              <w:spacing w:line="260" w:lineRule="exact"/>
              <w:ind w:leftChars="50" w:left="12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其他負債</w:t>
            </w:r>
          </w:p>
        </w:tc>
        <w:tc>
          <w:tcPr>
            <w:tcW w:w="1740" w:type="dxa"/>
            <w:vAlign w:val="center"/>
          </w:tcPr>
          <w:p w14:paraId="02495DD7"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127,675,980,293</w:t>
            </w:r>
          </w:p>
        </w:tc>
        <w:tc>
          <w:tcPr>
            <w:tcW w:w="873" w:type="dxa"/>
            <w:vAlign w:val="center"/>
          </w:tcPr>
          <w:p w14:paraId="53A1C570"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11.52</w:t>
            </w:r>
          </w:p>
        </w:tc>
        <w:tc>
          <w:tcPr>
            <w:tcW w:w="1740" w:type="dxa"/>
            <w:vAlign w:val="center"/>
          </w:tcPr>
          <w:p w14:paraId="00204CB6"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127,142,230,666</w:t>
            </w:r>
          </w:p>
        </w:tc>
        <w:tc>
          <w:tcPr>
            <w:tcW w:w="726" w:type="dxa"/>
            <w:vAlign w:val="center"/>
          </w:tcPr>
          <w:p w14:paraId="722B7F43"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11.44</w:t>
            </w:r>
          </w:p>
        </w:tc>
        <w:tc>
          <w:tcPr>
            <w:tcW w:w="1593" w:type="dxa"/>
            <w:vAlign w:val="center"/>
          </w:tcPr>
          <w:p w14:paraId="09BE206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533,749,627</w:t>
            </w:r>
          </w:p>
        </w:tc>
        <w:tc>
          <w:tcPr>
            <w:tcW w:w="754" w:type="dxa"/>
            <w:vAlign w:val="center"/>
          </w:tcPr>
          <w:p w14:paraId="5DEF042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0.42</w:t>
            </w:r>
          </w:p>
        </w:tc>
      </w:tr>
      <w:tr w:rsidR="008943EE" w:rsidRPr="001D7B1C" w14:paraId="61266D0D"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1BAE4ED7"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負債準備</w:t>
            </w:r>
          </w:p>
        </w:tc>
        <w:tc>
          <w:tcPr>
            <w:tcW w:w="1740" w:type="dxa"/>
            <w:vAlign w:val="center"/>
          </w:tcPr>
          <w:p w14:paraId="0913578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25,280,273,619</w:t>
            </w:r>
          </w:p>
        </w:tc>
        <w:tc>
          <w:tcPr>
            <w:tcW w:w="873" w:type="dxa"/>
            <w:vAlign w:val="center"/>
          </w:tcPr>
          <w:p w14:paraId="4611FCE9"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2.28</w:t>
            </w:r>
          </w:p>
        </w:tc>
        <w:tc>
          <w:tcPr>
            <w:tcW w:w="1740" w:type="dxa"/>
            <w:vAlign w:val="center"/>
          </w:tcPr>
          <w:p w14:paraId="3B203DD4"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27,640,415,923</w:t>
            </w:r>
          </w:p>
        </w:tc>
        <w:tc>
          <w:tcPr>
            <w:tcW w:w="726" w:type="dxa"/>
            <w:vAlign w:val="center"/>
          </w:tcPr>
          <w:p w14:paraId="5EF0B6EB"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2.49</w:t>
            </w:r>
          </w:p>
        </w:tc>
        <w:tc>
          <w:tcPr>
            <w:tcW w:w="1593" w:type="dxa"/>
            <w:vAlign w:val="center"/>
          </w:tcPr>
          <w:p w14:paraId="53A64B75"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- 2,360,142,304</w:t>
            </w:r>
          </w:p>
        </w:tc>
        <w:tc>
          <w:tcPr>
            <w:tcW w:w="754" w:type="dxa"/>
            <w:vAlign w:val="center"/>
          </w:tcPr>
          <w:p w14:paraId="2DA9AB89"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- 8.54</w:t>
            </w:r>
          </w:p>
        </w:tc>
      </w:tr>
      <w:tr w:rsidR="008943EE" w:rsidRPr="001D7B1C" w14:paraId="474AFD4D"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1A32741A"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遞延負債</w:t>
            </w:r>
          </w:p>
        </w:tc>
        <w:tc>
          <w:tcPr>
            <w:tcW w:w="1740" w:type="dxa"/>
            <w:vAlign w:val="center"/>
          </w:tcPr>
          <w:p w14:paraId="1C9CBDE6"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3,757,207,339</w:t>
            </w:r>
          </w:p>
        </w:tc>
        <w:tc>
          <w:tcPr>
            <w:tcW w:w="873" w:type="dxa"/>
            <w:vAlign w:val="center"/>
          </w:tcPr>
          <w:p w14:paraId="442DD9B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0.34</w:t>
            </w:r>
          </w:p>
        </w:tc>
        <w:tc>
          <w:tcPr>
            <w:tcW w:w="1740" w:type="dxa"/>
            <w:vAlign w:val="center"/>
          </w:tcPr>
          <w:p w14:paraId="2E067EC0"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3,960,323,884</w:t>
            </w:r>
          </w:p>
        </w:tc>
        <w:tc>
          <w:tcPr>
            <w:tcW w:w="726" w:type="dxa"/>
            <w:vAlign w:val="center"/>
          </w:tcPr>
          <w:p w14:paraId="4A395ED8"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0.36</w:t>
            </w:r>
          </w:p>
        </w:tc>
        <w:tc>
          <w:tcPr>
            <w:tcW w:w="1593" w:type="dxa"/>
            <w:vAlign w:val="center"/>
          </w:tcPr>
          <w:p w14:paraId="15F86F2B"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- 203,116,545</w:t>
            </w:r>
          </w:p>
        </w:tc>
        <w:tc>
          <w:tcPr>
            <w:tcW w:w="754" w:type="dxa"/>
            <w:vAlign w:val="center"/>
          </w:tcPr>
          <w:p w14:paraId="76CD9145"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- 5.13</w:t>
            </w:r>
          </w:p>
        </w:tc>
      </w:tr>
      <w:tr w:rsidR="008943EE" w:rsidRPr="001D7B1C" w14:paraId="232F8A78"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22E448EB"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遞延所得稅負債</w:t>
            </w:r>
          </w:p>
        </w:tc>
        <w:tc>
          <w:tcPr>
            <w:tcW w:w="1740" w:type="dxa"/>
            <w:vAlign w:val="center"/>
          </w:tcPr>
          <w:p w14:paraId="2ACE1FF6"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90,569,373,854</w:t>
            </w:r>
          </w:p>
        </w:tc>
        <w:tc>
          <w:tcPr>
            <w:tcW w:w="873" w:type="dxa"/>
            <w:vAlign w:val="center"/>
          </w:tcPr>
          <w:p w14:paraId="40ACE9D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8.18</w:t>
            </w:r>
          </w:p>
        </w:tc>
        <w:tc>
          <w:tcPr>
            <w:tcW w:w="1740" w:type="dxa"/>
            <w:vAlign w:val="center"/>
          </w:tcPr>
          <w:p w14:paraId="4494F11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88,945,797,507</w:t>
            </w:r>
          </w:p>
        </w:tc>
        <w:tc>
          <w:tcPr>
            <w:tcW w:w="726" w:type="dxa"/>
            <w:vAlign w:val="center"/>
          </w:tcPr>
          <w:p w14:paraId="20F2F553"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8.00</w:t>
            </w:r>
          </w:p>
        </w:tc>
        <w:tc>
          <w:tcPr>
            <w:tcW w:w="1593" w:type="dxa"/>
            <w:vAlign w:val="center"/>
          </w:tcPr>
          <w:p w14:paraId="23BA3A6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1,623,576,347</w:t>
            </w:r>
          </w:p>
        </w:tc>
        <w:tc>
          <w:tcPr>
            <w:tcW w:w="754" w:type="dxa"/>
            <w:vAlign w:val="center"/>
          </w:tcPr>
          <w:p w14:paraId="3A608087"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1.83</w:t>
            </w:r>
          </w:p>
        </w:tc>
      </w:tr>
      <w:tr w:rsidR="008943EE" w:rsidRPr="001D7B1C" w14:paraId="2B83ED7A"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71DFE5BF"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什項負債</w:t>
            </w:r>
          </w:p>
        </w:tc>
        <w:tc>
          <w:tcPr>
            <w:tcW w:w="1740" w:type="dxa"/>
            <w:vAlign w:val="center"/>
          </w:tcPr>
          <w:p w14:paraId="357DCD85"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8,069,125,481</w:t>
            </w:r>
          </w:p>
        </w:tc>
        <w:tc>
          <w:tcPr>
            <w:tcW w:w="873" w:type="dxa"/>
            <w:vAlign w:val="center"/>
          </w:tcPr>
          <w:p w14:paraId="364227FB"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0.73</w:t>
            </w:r>
          </w:p>
        </w:tc>
        <w:tc>
          <w:tcPr>
            <w:tcW w:w="1740" w:type="dxa"/>
            <w:vAlign w:val="center"/>
          </w:tcPr>
          <w:p w14:paraId="230498A9"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6,595,693,352</w:t>
            </w:r>
          </w:p>
        </w:tc>
        <w:tc>
          <w:tcPr>
            <w:tcW w:w="726" w:type="dxa"/>
            <w:vAlign w:val="center"/>
          </w:tcPr>
          <w:p w14:paraId="02614205"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0.59</w:t>
            </w:r>
          </w:p>
        </w:tc>
        <w:tc>
          <w:tcPr>
            <w:tcW w:w="1593" w:type="dxa"/>
            <w:vAlign w:val="center"/>
          </w:tcPr>
          <w:p w14:paraId="682E7D40"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1,473,432,129</w:t>
            </w:r>
          </w:p>
        </w:tc>
        <w:tc>
          <w:tcPr>
            <w:tcW w:w="754" w:type="dxa"/>
            <w:vAlign w:val="center"/>
          </w:tcPr>
          <w:p w14:paraId="5A87EC5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22.34</w:t>
            </w:r>
          </w:p>
        </w:tc>
      </w:tr>
      <w:tr w:rsidR="008943EE" w:rsidRPr="001D7B1C" w14:paraId="40AEC635"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7F3A298C" w14:textId="77777777" w:rsidR="008943EE" w:rsidRPr="001D7B1C" w:rsidRDefault="008943EE" w:rsidP="00F86559">
            <w:pPr>
              <w:overflowPunct w:val="0"/>
              <w:spacing w:line="260" w:lineRule="exact"/>
              <w:jc w:val="distribute"/>
              <w:rPr>
                <w:rFonts w:ascii="標楷體" w:eastAsia="標楷體" w:hAnsi="Times New Roman" w:cs="Times New Roman"/>
                <w:b/>
                <w:color w:val="000000" w:themeColor="text1"/>
                <w:sz w:val="20"/>
                <w:szCs w:val="20"/>
              </w:rPr>
            </w:pPr>
            <w:r w:rsidRPr="001D7B1C">
              <w:rPr>
                <w:rFonts w:ascii="標楷體" w:eastAsia="標楷體" w:hAnsi="標楷體" w:hint="eastAsia"/>
                <w:b/>
                <w:noProof/>
                <w:color w:val="000000" w:themeColor="text1"/>
                <w:szCs w:val="24"/>
              </w:rPr>
              <w:t>權益</w:t>
            </w:r>
          </w:p>
        </w:tc>
        <w:tc>
          <w:tcPr>
            <w:tcW w:w="1740" w:type="dxa"/>
            <w:vAlign w:val="center"/>
          </w:tcPr>
          <w:p w14:paraId="7558E3F4"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85,945,656,883</w:t>
            </w:r>
          </w:p>
        </w:tc>
        <w:tc>
          <w:tcPr>
            <w:tcW w:w="873" w:type="dxa"/>
            <w:vAlign w:val="center"/>
          </w:tcPr>
          <w:p w14:paraId="6E2E10D5"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7.76</w:t>
            </w:r>
          </w:p>
        </w:tc>
        <w:tc>
          <w:tcPr>
            <w:tcW w:w="1740" w:type="dxa"/>
            <w:vAlign w:val="center"/>
          </w:tcPr>
          <w:p w14:paraId="7848ABB1"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82,001,306,501</w:t>
            </w:r>
          </w:p>
        </w:tc>
        <w:tc>
          <w:tcPr>
            <w:tcW w:w="726" w:type="dxa"/>
            <w:vAlign w:val="center"/>
          </w:tcPr>
          <w:p w14:paraId="16EFB04C"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7.38</w:t>
            </w:r>
          </w:p>
        </w:tc>
        <w:tc>
          <w:tcPr>
            <w:tcW w:w="1593" w:type="dxa"/>
            <w:vAlign w:val="center"/>
          </w:tcPr>
          <w:p w14:paraId="044B04FE"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3,944,350,382</w:t>
            </w:r>
          </w:p>
        </w:tc>
        <w:tc>
          <w:tcPr>
            <w:tcW w:w="754" w:type="dxa"/>
            <w:vAlign w:val="center"/>
          </w:tcPr>
          <w:p w14:paraId="4D0B2C49"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4.81</w:t>
            </w:r>
          </w:p>
        </w:tc>
      </w:tr>
      <w:tr w:rsidR="008943EE" w:rsidRPr="001D7B1C" w14:paraId="7FE1A8E3"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97"/>
        </w:trPr>
        <w:tc>
          <w:tcPr>
            <w:tcW w:w="2784" w:type="dxa"/>
            <w:vAlign w:val="center"/>
          </w:tcPr>
          <w:p w14:paraId="0BF6C95B" w14:textId="77777777" w:rsidR="008943EE" w:rsidRPr="001D7B1C" w:rsidRDefault="008943EE" w:rsidP="00F86559">
            <w:pPr>
              <w:overflowPunct w:val="0"/>
              <w:spacing w:line="260" w:lineRule="exact"/>
              <w:ind w:leftChars="50" w:left="120"/>
              <w:jc w:val="distribute"/>
              <w:rPr>
                <w:rFonts w:ascii="標楷體" w:eastAsia="標楷體" w:hAnsi="Times New Roman" w:cs="Times New Roman"/>
                <w:color w:val="000000" w:themeColor="text1"/>
                <w:sz w:val="20"/>
                <w:szCs w:val="20"/>
              </w:rPr>
            </w:pPr>
            <w:r w:rsidRPr="001D7B1C">
              <w:rPr>
                <w:rFonts w:ascii="標楷體" w:eastAsia="標楷體" w:hAnsi="標楷體" w:hint="eastAsia"/>
                <w:noProof/>
                <w:color w:val="000000" w:themeColor="text1"/>
                <w:sz w:val="22"/>
                <w:szCs w:val="24"/>
              </w:rPr>
              <w:t>資本</w:t>
            </w:r>
          </w:p>
        </w:tc>
        <w:tc>
          <w:tcPr>
            <w:tcW w:w="1740" w:type="dxa"/>
            <w:vAlign w:val="center"/>
          </w:tcPr>
          <w:p w14:paraId="15976354"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130,100,000,000</w:t>
            </w:r>
          </w:p>
        </w:tc>
        <w:tc>
          <w:tcPr>
            <w:tcW w:w="873" w:type="dxa"/>
            <w:vAlign w:val="center"/>
          </w:tcPr>
          <w:p w14:paraId="6BCA5AFD"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11.74</w:t>
            </w:r>
          </w:p>
        </w:tc>
        <w:tc>
          <w:tcPr>
            <w:tcW w:w="1740" w:type="dxa"/>
            <w:vAlign w:val="center"/>
          </w:tcPr>
          <w:p w14:paraId="4D119512"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130,100,000,000</w:t>
            </w:r>
          </w:p>
        </w:tc>
        <w:tc>
          <w:tcPr>
            <w:tcW w:w="726" w:type="dxa"/>
            <w:vAlign w:val="center"/>
          </w:tcPr>
          <w:p w14:paraId="3690A271"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11.71</w:t>
            </w:r>
          </w:p>
        </w:tc>
        <w:tc>
          <w:tcPr>
            <w:tcW w:w="1593" w:type="dxa"/>
            <w:vAlign w:val="center"/>
          </w:tcPr>
          <w:p w14:paraId="65B486C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c>
          <w:tcPr>
            <w:tcW w:w="754" w:type="dxa"/>
            <w:vAlign w:val="center"/>
          </w:tcPr>
          <w:p w14:paraId="59A3E6F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r>
      <w:tr w:rsidR="008943EE" w:rsidRPr="001D7B1C" w14:paraId="4C98C513"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97"/>
        </w:trPr>
        <w:tc>
          <w:tcPr>
            <w:tcW w:w="2784" w:type="dxa"/>
            <w:vAlign w:val="center"/>
          </w:tcPr>
          <w:p w14:paraId="0F190E05" w14:textId="77777777" w:rsidR="008943EE" w:rsidRPr="001D7B1C" w:rsidRDefault="008943EE" w:rsidP="00F86559">
            <w:pPr>
              <w:overflowPunct w:val="0"/>
              <w:spacing w:line="260" w:lineRule="exact"/>
              <w:ind w:leftChars="100" w:left="240"/>
              <w:jc w:val="distribute"/>
              <w:rPr>
                <w:rFonts w:ascii="標楷體" w:eastAsia="標楷體" w:hAnsi="Times New Roman" w:cs="Times New Roman"/>
                <w:color w:val="000000" w:themeColor="text1"/>
                <w:sz w:val="20"/>
                <w:szCs w:val="20"/>
              </w:rPr>
            </w:pPr>
            <w:r w:rsidRPr="001D7B1C">
              <w:rPr>
                <w:rFonts w:ascii="標楷體" w:eastAsia="標楷體" w:hAnsi="標楷體" w:hint="eastAsia"/>
                <w:noProof/>
                <w:color w:val="000000" w:themeColor="text1"/>
                <w:sz w:val="22"/>
                <w:szCs w:val="24"/>
              </w:rPr>
              <w:t>資本</w:t>
            </w:r>
          </w:p>
        </w:tc>
        <w:tc>
          <w:tcPr>
            <w:tcW w:w="1740" w:type="dxa"/>
            <w:vAlign w:val="center"/>
          </w:tcPr>
          <w:p w14:paraId="4F3B8B8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130,100,000,000</w:t>
            </w:r>
          </w:p>
        </w:tc>
        <w:tc>
          <w:tcPr>
            <w:tcW w:w="873" w:type="dxa"/>
            <w:vAlign w:val="center"/>
          </w:tcPr>
          <w:p w14:paraId="3A65100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11.74</w:t>
            </w:r>
          </w:p>
        </w:tc>
        <w:tc>
          <w:tcPr>
            <w:tcW w:w="1740" w:type="dxa"/>
            <w:vAlign w:val="center"/>
          </w:tcPr>
          <w:p w14:paraId="5225207B"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130,100,000,000</w:t>
            </w:r>
          </w:p>
        </w:tc>
        <w:tc>
          <w:tcPr>
            <w:tcW w:w="726" w:type="dxa"/>
            <w:vAlign w:val="center"/>
          </w:tcPr>
          <w:p w14:paraId="755BE825"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11.71</w:t>
            </w:r>
          </w:p>
        </w:tc>
        <w:tc>
          <w:tcPr>
            <w:tcW w:w="1593" w:type="dxa"/>
            <w:vAlign w:val="center"/>
          </w:tcPr>
          <w:p w14:paraId="61E5CEF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c>
          <w:tcPr>
            <w:tcW w:w="754" w:type="dxa"/>
            <w:vAlign w:val="center"/>
          </w:tcPr>
          <w:p w14:paraId="4842FAB5"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r>
      <w:tr w:rsidR="008943EE" w:rsidRPr="001D7B1C" w14:paraId="6E30F69B"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1BCD4325" w14:textId="77777777" w:rsidR="008943EE" w:rsidRPr="001D7B1C" w:rsidRDefault="008943EE" w:rsidP="00F86559">
            <w:pPr>
              <w:overflowPunct w:val="0"/>
              <w:spacing w:line="260" w:lineRule="exact"/>
              <w:ind w:leftChars="50" w:left="120"/>
              <w:jc w:val="distribute"/>
              <w:rPr>
                <w:rFonts w:ascii="標楷體" w:eastAsia="標楷體" w:hAnsi="Times New Roman" w:cs="Times New Roman"/>
                <w:color w:val="000000" w:themeColor="text1"/>
                <w:sz w:val="20"/>
                <w:szCs w:val="20"/>
              </w:rPr>
            </w:pPr>
            <w:r w:rsidRPr="001D7B1C">
              <w:rPr>
                <w:rFonts w:ascii="標楷體" w:eastAsia="標楷體" w:hAnsi="標楷體" w:hint="eastAsia"/>
                <w:noProof/>
                <w:color w:val="000000" w:themeColor="text1"/>
                <w:sz w:val="22"/>
                <w:szCs w:val="24"/>
              </w:rPr>
              <w:t>保留盈餘（或累積虧損）</w:t>
            </w:r>
          </w:p>
        </w:tc>
        <w:tc>
          <w:tcPr>
            <w:tcW w:w="1740" w:type="dxa"/>
            <w:vAlign w:val="center"/>
          </w:tcPr>
          <w:p w14:paraId="2C95A2BB"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- 80,173,877,321</w:t>
            </w:r>
          </w:p>
        </w:tc>
        <w:tc>
          <w:tcPr>
            <w:tcW w:w="873" w:type="dxa"/>
            <w:vAlign w:val="center"/>
          </w:tcPr>
          <w:p w14:paraId="0390B3E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- 7.24</w:t>
            </w:r>
          </w:p>
        </w:tc>
        <w:tc>
          <w:tcPr>
            <w:tcW w:w="1740" w:type="dxa"/>
            <w:vAlign w:val="center"/>
          </w:tcPr>
          <w:p w14:paraId="61537CB0"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- 66,940,020,857</w:t>
            </w:r>
          </w:p>
        </w:tc>
        <w:tc>
          <w:tcPr>
            <w:tcW w:w="726" w:type="dxa"/>
            <w:vAlign w:val="center"/>
          </w:tcPr>
          <w:p w14:paraId="5AE353DD"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- 6.02</w:t>
            </w:r>
          </w:p>
        </w:tc>
        <w:tc>
          <w:tcPr>
            <w:tcW w:w="1593" w:type="dxa"/>
            <w:vAlign w:val="center"/>
          </w:tcPr>
          <w:p w14:paraId="5E151CA6"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- 13,233,856,464</w:t>
            </w:r>
          </w:p>
        </w:tc>
        <w:tc>
          <w:tcPr>
            <w:tcW w:w="754" w:type="dxa"/>
            <w:vAlign w:val="center"/>
          </w:tcPr>
          <w:p w14:paraId="6AF90490"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19.77</w:t>
            </w:r>
          </w:p>
        </w:tc>
      </w:tr>
      <w:tr w:rsidR="008943EE" w:rsidRPr="001D7B1C" w14:paraId="4B9B061E"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67718088"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已指撥保留盈餘</w:t>
            </w:r>
          </w:p>
        </w:tc>
        <w:tc>
          <w:tcPr>
            <w:tcW w:w="1740" w:type="dxa"/>
            <w:vAlign w:val="center"/>
          </w:tcPr>
          <w:p w14:paraId="085CD4B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3,390,330,924</w:t>
            </w:r>
          </w:p>
        </w:tc>
        <w:tc>
          <w:tcPr>
            <w:tcW w:w="873" w:type="dxa"/>
            <w:vAlign w:val="center"/>
          </w:tcPr>
          <w:p w14:paraId="6C598596"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0.31</w:t>
            </w:r>
          </w:p>
        </w:tc>
        <w:tc>
          <w:tcPr>
            <w:tcW w:w="1740" w:type="dxa"/>
            <w:vAlign w:val="center"/>
          </w:tcPr>
          <w:p w14:paraId="4166B72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3,390,330,924</w:t>
            </w:r>
          </w:p>
        </w:tc>
        <w:tc>
          <w:tcPr>
            <w:tcW w:w="726" w:type="dxa"/>
            <w:vAlign w:val="center"/>
          </w:tcPr>
          <w:p w14:paraId="1C8DA0D9"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0.31</w:t>
            </w:r>
          </w:p>
        </w:tc>
        <w:tc>
          <w:tcPr>
            <w:tcW w:w="1593" w:type="dxa"/>
            <w:vAlign w:val="center"/>
          </w:tcPr>
          <w:p w14:paraId="00606F77"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c>
          <w:tcPr>
            <w:tcW w:w="754" w:type="dxa"/>
            <w:vAlign w:val="center"/>
          </w:tcPr>
          <w:p w14:paraId="0EA0D86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r>
      <w:tr w:rsidR="008943EE" w:rsidRPr="001D7B1C" w14:paraId="289FE52F"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15468A2B"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未指撥保留盈餘</w:t>
            </w:r>
          </w:p>
        </w:tc>
        <w:tc>
          <w:tcPr>
            <w:tcW w:w="1740" w:type="dxa"/>
            <w:vAlign w:val="center"/>
          </w:tcPr>
          <w:p w14:paraId="4E2F546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c>
          <w:tcPr>
            <w:tcW w:w="873" w:type="dxa"/>
            <w:vAlign w:val="center"/>
          </w:tcPr>
          <w:p w14:paraId="08C704BD"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hint="eastAsia"/>
                <w:noProof/>
                <w:color w:val="000000" w:themeColor="text1"/>
                <w:sz w:val="18"/>
                <w:szCs w:val="18"/>
              </w:rPr>
              <w:t>－</w:t>
            </w:r>
          </w:p>
        </w:tc>
        <w:tc>
          <w:tcPr>
            <w:tcW w:w="1740" w:type="dxa"/>
            <w:vAlign w:val="center"/>
          </w:tcPr>
          <w:p w14:paraId="560D750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50,022,720,171</w:t>
            </w:r>
          </w:p>
        </w:tc>
        <w:tc>
          <w:tcPr>
            <w:tcW w:w="726" w:type="dxa"/>
            <w:vAlign w:val="center"/>
          </w:tcPr>
          <w:p w14:paraId="5D4FEB2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4.50</w:t>
            </w:r>
          </w:p>
        </w:tc>
        <w:tc>
          <w:tcPr>
            <w:tcW w:w="1593" w:type="dxa"/>
            <w:vAlign w:val="center"/>
          </w:tcPr>
          <w:p w14:paraId="5DFE28C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- 50,022,720,171</w:t>
            </w:r>
          </w:p>
        </w:tc>
        <w:tc>
          <w:tcPr>
            <w:tcW w:w="754" w:type="dxa"/>
            <w:vAlign w:val="center"/>
          </w:tcPr>
          <w:p w14:paraId="7A6FA87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- 100.00</w:t>
            </w:r>
          </w:p>
        </w:tc>
      </w:tr>
      <w:tr w:rsidR="008943EE" w:rsidRPr="001D7B1C" w14:paraId="39C81483"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1927F5D9"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z w:val="22"/>
                <w:szCs w:val="24"/>
              </w:rPr>
            </w:pPr>
            <w:r w:rsidRPr="001D7B1C">
              <w:rPr>
                <w:rFonts w:ascii="標楷體" w:eastAsia="標楷體" w:hAnsi="標楷體" w:hint="eastAsia"/>
                <w:noProof/>
                <w:color w:val="000000" w:themeColor="text1"/>
                <w:sz w:val="22"/>
                <w:szCs w:val="24"/>
              </w:rPr>
              <w:t>累積虧損</w:t>
            </w:r>
          </w:p>
        </w:tc>
        <w:tc>
          <w:tcPr>
            <w:tcW w:w="1740" w:type="dxa"/>
            <w:vAlign w:val="center"/>
          </w:tcPr>
          <w:p w14:paraId="2D0F3B08"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- 83,564,208,245</w:t>
            </w:r>
          </w:p>
        </w:tc>
        <w:tc>
          <w:tcPr>
            <w:tcW w:w="873" w:type="dxa"/>
            <w:vAlign w:val="center"/>
          </w:tcPr>
          <w:p w14:paraId="3C587A66"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- 7.54</w:t>
            </w:r>
          </w:p>
        </w:tc>
        <w:tc>
          <w:tcPr>
            <w:tcW w:w="1740" w:type="dxa"/>
            <w:vAlign w:val="center"/>
          </w:tcPr>
          <w:p w14:paraId="295C6263"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- 120,353,071,952</w:t>
            </w:r>
          </w:p>
        </w:tc>
        <w:tc>
          <w:tcPr>
            <w:tcW w:w="726" w:type="dxa"/>
            <w:vAlign w:val="center"/>
          </w:tcPr>
          <w:p w14:paraId="583746C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- 10.83</w:t>
            </w:r>
          </w:p>
        </w:tc>
        <w:tc>
          <w:tcPr>
            <w:tcW w:w="1593" w:type="dxa"/>
            <w:vAlign w:val="center"/>
          </w:tcPr>
          <w:p w14:paraId="5BA43AA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36,788,863,707</w:t>
            </w:r>
          </w:p>
        </w:tc>
        <w:tc>
          <w:tcPr>
            <w:tcW w:w="754" w:type="dxa"/>
            <w:vAlign w:val="center"/>
          </w:tcPr>
          <w:p w14:paraId="466C09FD"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- 30.57</w:t>
            </w:r>
          </w:p>
        </w:tc>
      </w:tr>
      <w:tr w:rsidR="008943EE" w:rsidRPr="001D7B1C" w14:paraId="47F3336F"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69"/>
        </w:trPr>
        <w:tc>
          <w:tcPr>
            <w:tcW w:w="2784" w:type="dxa"/>
            <w:vAlign w:val="center"/>
          </w:tcPr>
          <w:p w14:paraId="4BC7CB1E" w14:textId="77777777" w:rsidR="008943EE" w:rsidRPr="001D7B1C" w:rsidRDefault="008943EE" w:rsidP="00F86559">
            <w:pPr>
              <w:overflowPunct w:val="0"/>
              <w:spacing w:line="260" w:lineRule="exact"/>
              <w:ind w:leftChars="50" w:left="120"/>
              <w:jc w:val="distribute"/>
              <w:rPr>
                <w:rFonts w:ascii="標楷體" w:eastAsia="標楷體" w:hAnsi="Times New Roman" w:cs="Times New Roman"/>
                <w:color w:val="000000" w:themeColor="text1"/>
                <w:sz w:val="20"/>
                <w:szCs w:val="20"/>
              </w:rPr>
            </w:pPr>
            <w:r w:rsidRPr="001D7B1C">
              <w:rPr>
                <w:rFonts w:ascii="標楷體" w:eastAsia="標楷體" w:hAnsi="標楷體" w:hint="eastAsia"/>
                <w:noProof/>
                <w:color w:val="000000" w:themeColor="text1"/>
                <w:sz w:val="22"/>
                <w:szCs w:val="24"/>
              </w:rPr>
              <w:t>累積其他綜合損益</w:t>
            </w:r>
          </w:p>
        </w:tc>
        <w:tc>
          <w:tcPr>
            <w:tcW w:w="1740" w:type="dxa"/>
            <w:vAlign w:val="center"/>
          </w:tcPr>
          <w:p w14:paraId="4AC81C75"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36,019,534,204</w:t>
            </w:r>
          </w:p>
        </w:tc>
        <w:tc>
          <w:tcPr>
            <w:tcW w:w="873" w:type="dxa"/>
            <w:vAlign w:val="center"/>
          </w:tcPr>
          <w:p w14:paraId="79F8972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3.25</w:t>
            </w:r>
          </w:p>
        </w:tc>
        <w:tc>
          <w:tcPr>
            <w:tcW w:w="1740" w:type="dxa"/>
            <w:vAlign w:val="center"/>
          </w:tcPr>
          <w:p w14:paraId="50CCC861"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18,841,327,358</w:t>
            </w:r>
          </w:p>
        </w:tc>
        <w:tc>
          <w:tcPr>
            <w:tcW w:w="726" w:type="dxa"/>
            <w:vAlign w:val="center"/>
          </w:tcPr>
          <w:p w14:paraId="5B301711"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1.70</w:t>
            </w:r>
          </w:p>
        </w:tc>
        <w:tc>
          <w:tcPr>
            <w:tcW w:w="1593" w:type="dxa"/>
            <w:vAlign w:val="center"/>
          </w:tcPr>
          <w:p w14:paraId="5EF1BB3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17,178,206,846</w:t>
            </w:r>
          </w:p>
        </w:tc>
        <w:tc>
          <w:tcPr>
            <w:tcW w:w="754" w:type="dxa"/>
            <w:vAlign w:val="center"/>
          </w:tcPr>
          <w:p w14:paraId="7AA93214"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91.17</w:t>
            </w:r>
          </w:p>
        </w:tc>
      </w:tr>
      <w:tr w:rsidR="008943EE" w:rsidRPr="001D7B1C" w14:paraId="34385268"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680"/>
        </w:trPr>
        <w:tc>
          <w:tcPr>
            <w:tcW w:w="2784" w:type="dxa"/>
            <w:vAlign w:val="center"/>
          </w:tcPr>
          <w:p w14:paraId="58090110" w14:textId="77777777" w:rsidR="008943EE" w:rsidRPr="001D7B1C" w:rsidRDefault="008943EE" w:rsidP="00F86559">
            <w:pPr>
              <w:overflowPunct w:val="0"/>
              <w:spacing w:line="260" w:lineRule="exact"/>
              <w:ind w:leftChars="100" w:left="240" w:rightChars="10" w:right="24"/>
              <w:jc w:val="distribute"/>
              <w:rPr>
                <w:rFonts w:ascii="標楷體" w:eastAsia="標楷體" w:hAnsi="標楷體"/>
                <w:noProof/>
                <w:color w:val="000000" w:themeColor="text1"/>
                <w:spacing w:val="-2"/>
                <w:sz w:val="22"/>
                <w:szCs w:val="20"/>
              </w:rPr>
            </w:pPr>
            <w:r w:rsidRPr="001D7B1C">
              <w:rPr>
                <w:rFonts w:ascii="標楷體" w:eastAsia="標楷體" w:hAnsi="標楷體" w:hint="eastAsia"/>
                <w:noProof/>
                <w:color w:val="000000" w:themeColor="text1"/>
                <w:spacing w:val="-2"/>
                <w:sz w:val="22"/>
                <w:szCs w:val="20"/>
              </w:rPr>
              <w:t>國外營運機構財務</w:t>
            </w:r>
          </w:p>
          <w:p w14:paraId="6C7AB78C" w14:textId="77777777" w:rsidR="008943EE" w:rsidRPr="001D7B1C" w:rsidRDefault="008943EE" w:rsidP="00F86559">
            <w:pPr>
              <w:overflowPunct w:val="0"/>
              <w:spacing w:line="260" w:lineRule="exact"/>
              <w:ind w:leftChars="100" w:left="240" w:rightChars="10" w:right="24"/>
              <w:jc w:val="distribute"/>
              <w:rPr>
                <w:rFonts w:ascii="標楷體" w:eastAsia="標楷體" w:hAnsi="Times New Roman" w:cs="Times New Roman"/>
                <w:color w:val="000000" w:themeColor="text1"/>
                <w:sz w:val="20"/>
                <w:szCs w:val="20"/>
              </w:rPr>
            </w:pPr>
            <w:r w:rsidRPr="001D7B1C">
              <w:rPr>
                <w:rFonts w:ascii="標楷體" w:eastAsia="標楷體" w:hAnsi="標楷體" w:hint="eastAsia"/>
                <w:noProof/>
                <w:color w:val="000000" w:themeColor="text1"/>
                <w:spacing w:val="-2"/>
                <w:sz w:val="22"/>
                <w:szCs w:val="20"/>
              </w:rPr>
              <w:t>報表換算之兌換差額</w:t>
            </w:r>
          </w:p>
        </w:tc>
        <w:tc>
          <w:tcPr>
            <w:tcW w:w="1740" w:type="dxa"/>
            <w:vAlign w:val="center"/>
          </w:tcPr>
          <w:p w14:paraId="3AE075E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351,642,045</w:t>
            </w:r>
          </w:p>
        </w:tc>
        <w:tc>
          <w:tcPr>
            <w:tcW w:w="873" w:type="dxa"/>
            <w:vAlign w:val="center"/>
          </w:tcPr>
          <w:p w14:paraId="501855D1"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0.03</w:t>
            </w:r>
          </w:p>
        </w:tc>
        <w:tc>
          <w:tcPr>
            <w:tcW w:w="1740" w:type="dxa"/>
            <w:vAlign w:val="center"/>
          </w:tcPr>
          <w:p w14:paraId="50A11B86"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422,480,462</w:t>
            </w:r>
          </w:p>
        </w:tc>
        <w:tc>
          <w:tcPr>
            <w:tcW w:w="726" w:type="dxa"/>
            <w:vAlign w:val="center"/>
          </w:tcPr>
          <w:p w14:paraId="4FA9D366"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0.04</w:t>
            </w:r>
          </w:p>
        </w:tc>
        <w:tc>
          <w:tcPr>
            <w:tcW w:w="1593" w:type="dxa"/>
            <w:vAlign w:val="center"/>
          </w:tcPr>
          <w:p w14:paraId="411FC33A"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- 70,838,417</w:t>
            </w:r>
          </w:p>
        </w:tc>
        <w:tc>
          <w:tcPr>
            <w:tcW w:w="754" w:type="dxa"/>
            <w:vAlign w:val="center"/>
          </w:tcPr>
          <w:p w14:paraId="7A91535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- 16.77</w:t>
            </w:r>
          </w:p>
        </w:tc>
      </w:tr>
      <w:tr w:rsidR="008943EE" w:rsidRPr="001D7B1C" w14:paraId="2569B82E"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97"/>
        </w:trPr>
        <w:tc>
          <w:tcPr>
            <w:tcW w:w="2784" w:type="dxa"/>
            <w:vAlign w:val="center"/>
          </w:tcPr>
          <w:p w14:paraId="6FBE3306" w14:textId="77777777" w:rsidR="008943EE" w:rsidRPr="001D7B1C" w:rsidRDefault="008943EE" w:rsidP="00F86559">
            <w:pPr>
              <w:overflowPunct w:val="0"/>
              <w:spacing w:line="260" w:lineRule="exact"/>
              <w:ind w:leftChars="100" w:left="240"/>
              <w:jc w:val="distribute"/>
              <w:rPr>
                <w:rFonts w:ascii="標楷體" w:eastAsia="標楷體" w:hAnsi="標楷體"/>
                <w:noProof/>
                <w:color w:val="000000" w:themeColor="text1"/>
                <w:spacing w:val="-2"/>
                <w:sz w:val="22"/>
                <w:szCs w:val="20"/>
              </w:rPr>
            </w:pPr>
            <w:r w:rsidRPr="001D7B1C">
              <w:rPr>
                <w:rFonts w:ascii="標楷體" w:eastAsia="標楷體" w:hAnsi="標楷體" w:hint="eastAsia"/>
                <w:noProof/>
                <w:color w:val="000000" w:themeColor="text1"/>
                <w:sz w:val="22"/>
                <w:szCs w:val="24"/>
              </w:rPr>
              <w:t>不動產重估增值</w:t>
            </w:r>
          </w:p>
        </w:tc>
        <w:tc>
          <w:tcPr>
            <w:tcW w:w="1740" w:type="dxa"/>
            <w:vAlign w:val="center"/>
          </w:tcPr>
          <w:p w14:paraId="6EB865D0"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25,725,066,243</w:t>
            </w:r>
          </w:p>
        </w:tc>
        <w:tc>
          <w:tcPr>
            <w:tcW w:w="873" w:type="dxa"/>
            <w:vAlign w:val="center"/>
          </w:tcPr>
          <w:p w14:paraId="3326C77C"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2.32</w:t>
            </w:r>
          </w:p>
        </w:tc>
        <w:tc>
          <w:tcPr>
            <w:tcW w:w="1740" w:type="dxa"/>
            <w:vAlign w:val="center"/>
          </w:tcPr>
          <w:p w14:paraId="71BFC1AD"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12,688,699,254</w:t>
            </w:r>
          </w:p>
        </w:tc>
        <w:tc>
          <w:tcPr>
            <w:tcW w:w="726" w:type="dxa"/>
            <w:vAlign w:val="center"/>
          </w:tcPr>
          <w:p w14:paraId="6475FDAF"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1.14</w:t>
            </w:r>
          </w:p>
        </w:tc>
        <w:tc>
          <w:tcPr>
            <w:tcW w:w="1593" w:type="dxa"/>
            <w:vAlign w:val="center"/>
          </w:tcPr>
          <w:p w14:paraId="1D921BE3"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13,036,366,989</w:t>
            </w:r>
          </w:p>
        </w:tc>
        <w:tc>
          <w:tcPr>
            <w:tcW w:w="754" w:type="dxa"/>
            <w:vAlign w:val="center"/>
          </w:tcPr>
          <w:p w14:paraId="094489D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102.74</w:t>
            </w:r>
          </w:p>
        </w:tc>
      </w:tr>
      <w:tr w:rsidR="008943EE" w:rsidRPr="001D7B1C" w14:paraId="054A76E6" w14:textId="77777777" w:rsidTr="000B69E8">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val="624"/>
        </w:trPr>
        <w:tc>
          <w:tcPr>
            <w:tcW w:w="2784" w:type="dxa"/>
            <w:vAlign w:val="center"/>
          </w:tcPr>
          <w:p w14:paraId="63CB8ED5" w14:textId="77777777" w:rsidR="008943EE" w:rsidRPr="001D7B1C" w:rsidRDefault="008943EE" w:rsidP="00F86559">
            <w:pPr>
              <w:overflowPunct w:val="0"/>
              <w:spacing w:line="260" w:lineRule="exact"/>
              <w:ind w:leftChars="100" w:left="240" w:rightChars="10" w:right="24"/>
              <w:jc w:val="distribute"/>
              <w:rPr>
                <w:rFonts w:ascii="標楷體" w:eastAsia="標楷體" w:hAnsi="標楷體"/>
                <w:noProof/>
                <w:color w:val="000000" w:themeColor="text1"/>
                <w:spacing w:val="-2"/>
                <w:sz w:val="22"/>
                <w:szCs w:val="20"/>
              </w:rPr>
            </w:pPr>
            <w:r w:rsidRPr="001D7B1C">
              <w:rPr>
                <w:rFonts w:ascii="標楷體" w:eastAsia="標楷體" w:hAnsi="標楷體" w:hint="eastAsia"/>
                <w:noProof/>
                <w:color w:val="000000" w:themeColor="text1"/>
                <w:spacing w:val="-6"/>
                <w:sz w:val="22"/>
                <w:szCs w:val="20"/>
              </w:rPr>
              <w:t>透過其他綜合損益按公允價值衡量之金融資產損益</w:t>
            </w:r>
          </w:p>
        </w:tc>
        <w:tc>
          <w:tcPr>
            <w:tcW w:w="1740" w:type="dxa"/>
            <w:vAlign w:val="center"/>
          </w:tcPr>
          <w:p w14:paraId="13335E38"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9,942,825,916</w:t>
            </w:r>
          </w:p>
        </w:tc>
        <w:tc>
          <w:tcPr>
            <w:tcW w:w="873" w:type="dxa"/>
            <w:vAlign w:val="center"/>
          </w:tcPr>
          <w:p w14:paraId="34B23FD8"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0.90</w:t>
            </w:r>
          </w:p>
        </w:tc>
        <w:tc>
          <w:tcPr>
            <w:tcW w:w="1740" w:type="dxa"/>
            <w:vAlign w:val="center"/>
          </w:tcPr>
          <w:p w14:paraId="35480F78"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5,730,147,642</w:t>
            </w:r>
          </w:p>
        </w:tc>
        <w:tc>
          <w:tcPr>
            <w:tcW w:w="726" w:type="dxa"/>
            <w:vAlign w:val="center"/>
          </w:tcPr>
          <w:p w14:paraId="28864BCE"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0.52</w:t>
            </w:r>
          </w:p>
        </w:tc>
        <w:tc>
          <w:tcPr>
            <w:tcW w:w="1593" w:type="dxa"/>
            <w:vAlign w:val="center"/>
          </w:tcPr>
          <w:p w14:paraId="4316F62D"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4,212,678,274</w:t>
            </w:r>
          </w:p>
        </w:tc>
        <w:tc>
          <w:tcPr>
            <w:tcW w:w="754" w:type="dxa"/>
            <w:vAlign w:val="center"/>
          </w:tcPr>
          <w:p w14:paraId="62EEFC1B" w14:textId="77777777" w:rsidR="008943EE" w:rsidRPr="001D7B1C" w:rsidRDefault="008943EE" w:rsidP="00F86559">
            <w:pPr>
              <w:overflowPunct w:val="0"/>
              <w:spacing w:line="260" w:lineRule="exact"/>
              <w:jc w:val="right"/>
              <w:rPr>
                <w:rFonts w:ascii="新細明體" w:eastAsia="新細明體" w:hAnsi="新細明體" w:cs="Times New Roman"/>
                <w:noProof/>
                <w:color w:val="000000" w:themeColor="text1"/>
                <w:sz w:val="18"/>
                <w:szCs w:val="18"/>
              </w:rPr>
            </w:pPr>
            <w:r w:rsidRPr="001D7B1C">
              <w:rPr>
                <w:rFonts w:ascii="新細明體" w:eastAsia="新細明體" w:hAnsi="新細明體" w:cs="Times New Roman"/>
                <w:noProof/>
                <w:color w:val="000000" w:themeColor="text1"/>
                <w:sz w:val="18"/>
                <w:szCs w:val="18"/>
              </w:rPr>
              <w:t>73.52</w:t>
            </w:r>
          </w:p>
        </w:tc>
      </w:tr>
      <w:tr w:rsidR="008943EE" w:rsidRPr="001D7B1C" w14:paraId="5B2973DF" w14:textId="77777777" w:rsidTr="00F1040C">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6" w:type="dxa"/>
          <w:trHeight w:hRule="exact" w:val="397"/>
        </w:trPr>
        <w:tc>
          <w:tcPr>
            <w:tcW w:w="2784" w:type="dxa"/>
            <w:vAlign w:val="center"/>
          </w:tcPr>
          <w:p w14:paraId="14BFF5ED" w14:textId="77777777" w:rsidR="008943EE" w:rsidRPr="001D7B1C" w:rsidRDefault="008943EE" w:rsidP="00F86559">
            <w:pPr>
              <w:overflowPunct w:val="0"/>
              <w:spacing w:line="260" w:lineRule="exact"/>
              <w:jc w:val="distribute"/>
              <w:rPr>
                <w:rFonts w:ascii="標楷體" w:eastAsia="標楷體" w:hAnsi="標楷體"/>
                <w:b/>
                <w:noProof/>
                <w:color w:val="000000" w:themeColor="text1"/>
                <w:szCs w:val="24"/>
              </w:rPr>
            </w:pPr>
            <w:r w:rsidRPr="001D7B1C">
              <w:rPr>
                <w:rFonts w:ascii="標楷體" w:eastAsia="標楷體" w:hAnsi="標楷體" w:hint="eastAsia"/>
                <w:b/>
                <w:noProof/>
                <w:color w:val="000000" w:themeColor="text1"/>
                <w:szCs w:val="24"/>
              </w:rPr>
              <w:t>負債及權益總額</w:t>
            </w:r>
          </w:p>
        </w:tc>
        <w:tc>
          <w:tcPr>
            <w:tcW w:w="1740" w:type="dxa"/>
            <w:vAlign w:val="center"/>
          </w:tcPr>
          <w:p w14:paraId="234A4A8F"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1,107,868,095,724</w:t>
            </w:r>
          </w:p>
        </w:tc>
        <w:tc>
          <w:tcPr>
            <w:tcW w:w="873" w:type="dxa"/>
            <w:vAlign w:val="center"/>
          </w:tcPr>
          <w:p w14:paraId="741B1208"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100.00</w:t>
            </w:r>
          </w:p>
        </w:tc>
        <w:tc>
          <w:tcPr>
            <w:tcW w:w="1740" w:type="dxa"/>
            <w:vAlign w:val="center"/>
          </w:tcPr>
          <w:p w14:paraId="4D8FC50D"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1,111,463,318,701</w:t>
            </w:r>
          </w:p>
        </w:tc>
        <w:tc>
          <w:tcPr>
            <w:tcW w:w="726" w:type="dxa"/>
            <w:vAlign w:val="center"/>
          </w:tcPr>
          <w:p w14:paraId="1F875F36"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100.00</w:t>
            </w:r>
          </w:p>
        </w:tc>
        <w:tc>
          <w:tcPr>
            <w:tcW w:w="1593" w:type="dxa"/>
            <w:vAlign w:val="center"/>
          </w:tcPr>
          <w:p w14:paraId="275C6C24"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- 3,595,222,977</w:t>
            </w:r>
          </w:p>
        </w:tc>
        <w:tc>
          <w:tcPr>
            <w:tcW w:w="754" w:type="dxa"/>
            <w:vAlign w:val="center"/>
          </w:tcPr>
          <w:p w14:paraId="1FAD6C89" w14:textId="77777777" w:rsidR="008943EE" w:rsidRPr="001D7B1C" w:rsidRDefault="008943EE" w:rsidP="00F86559">
            <w:pPr>
              <w:overflowPunct w:val="0"/>
              <w:spacing w:line="260" w:lineRule="exact"/>
              <w:jc w:val="right"/>
              <w:rPr>
                <w:rFonts w:ascii="新細明體" w:eastAsia="新細明體" w:hAnsi="新細明體" w:cs="Times New Roman"/>
                <w:b/>
                <w:noProof/>
                <w:color w:val="000000" w:themeColor="text1"/>
                <w:sz w:val="18"/>
                <w:szCs w:val="18"/>
              </w:rPr>
            </w:pPr>
            <w:r w:rsidRPr="001D7B1C">
              <w:rPr>
                <w:rFonts w:ascii="新細明體" w:eastAsia="新細明體" w:hAnsi="新細明體" w:cs="Times New Roman"/>
                <w:b/>
                <w:noProof/>
                <w:color w:val="000000" w:themeColor="text1"/>
                <w:sz w:val="18"/>
                <w:szCs w:val="18"/>
              </w:rPr>
              <w:t>- 0.32</w:t>
            </w:r>
          </w:p>
        </w:tc>
      </w:tr>
    </w:tbl>
    <w:p w14:paraId="09243089" w14:textId="65DC7D44" w:rsidR="00DC2A10" w:rsidRPr="001D7B1C" w:rsidRDefault="00D23C20" w:rsidP="00F86559">
      <w:pPr>
        <w:overflowPunct w:val="0"/>
        <w:adjustRightInd w:val="0"/>
        <w:snapToGrid w:val="0"/>
        <w:spacing w:line="260" w:lineRule="exact"/>
        <w:ind w:leftChars="168" w:left="579" w:rightChars="-7" w:right="-17" w:hangingChars="98" w:hanging="176"/>
        <w:jc w:val="both"/>
        <w:rPr>
          <w:rFonts w:ascii="標楷體" w:eastAsia="標楷體" w:hAnsi="標楷體" w:cs="Times New Roman"/>
          <w:color w:val="000000" w:themeColor="text1"/>
          <w:sz w:val="18"/>
          <w:szCs w:val="32"/>
        </w:rPr>
      </w:pPr>
      <w:r w:rsidRPr="001D7B1C">
        <w:rPr>
          <w:rFonts w:ascii="標楷體" w:eastAsia="標楷體" w:hAnsi="標楷體" w:cs="Times New Roman" w:hint="eastAsia"/>
          <w:color w:val="000000" w:themeColor="text1"/>
          <w:sz w:val="18"/>
          <w:szCs w:val="32"/>
        </w:rPr>
        <w:t>6</w:t>
      </w:r>
      <w:r w:rsidR="00DC2A10" w:rsidRPr="001D7B1C">
        <w:rPr>
          <w:rFonts w:ascii="標楷體" w:eastAsia="標楷體" w:hAnsi="標楷體" w:cs="Times New Roman" w:hint="eastAsia"/>
          <w:color w:val="000000" w:themeColor="text1"/>
          <w:sz w:val="18"/>
          <w:szCs w:val="32"/>
        </w:rPr>
        <w:t>.投資性不動產後續衡量自</w:t>
      </w:r>
      <w:proofErr w:type="gramStart"/>
      <w:r w:rsidR="00DC2A10" w:rsidRPr="001D7B1C">
        <w:rPr>
          <w:rFonts w:ascii="標楷體" w:eastAsia="標楷體" w:hAnsi="標楷體" w:cs="Times New Roman" w:hint="eastAsia"/>
          <w:color w:val="000000" w:themeColor="text1"/>
          <w:sz w:val="18"/>
          <w:szCs w:val="32"/>
        </w:rPr>
        <w:t>1</w:t>
      </w:r>
      <w:r w:rsidR="00DC2A10" w:rsidRPr="001D7B1C">
        <w:rPr>
          <w:rFonts w:ascii="標楷體" w:eastAsia="標楷體" w:hAnsi="標楷體" w:cs="Times New Roman"/>
          <w:color w:val="000000" w:themeColor="text1"/>
          <w:sz w:val="18"/>
          <w:szCs w:val="32"/>
        </w:rPr>
        <w:t>12</w:t>
      </w:r>
      <w:proofErr w:type="gramEnd"/>
      <w:r w:rsidR="00DC2A10" w:rsidRPr="001D7B1C">
        <w:rPr>
          <w:rFonts w:ascii="標楷體" w:eastAsia="標楷體" w:hAnsi="標楷體" w:cs="Times New Roman" w:hint="eastAsia"/>
          <w:color w:val="000000" w:themeColor="text1"/>
          <w:sz w:val="18"/>
          <w:szCs w:val="32"/>
        </w:rPr>
        <w:t>年度起由成本模式改</w:t>
      </w:r>
      <w:proofErr w:type="gramStart"/>
      <w:r w:rsidR="00DC2A10" w:rsidRPr="001D7B1C">
        <w:rPr>
          <w:rFonts w:ascii="標楷體" w:eastAsia="標楷體" w:hAnsi="標楷體" w:cs="Times New Roman" w:hint="eastAsia"/>
          <w:color w:val="000000" w:themeColor="text1"/>
          <w:sz w:val="18"/>
          <w:szCs w:val="32"/>
        </w:rPr>
        <w:t>採</w:t>
      </w:r>
      <w:proofErr w:type="gramEnd"/>
      <w:r w:rsidR="00DC2A10" w:rsidRPr="001D7B1C">
        <w:rPr>
          <w:rFonts w:ascii="標楷體" w:eastAsia="標楷體" w:hAnsi="標楷體" w:cs="Times New Roman" w:hint="eastAsia"/>
          <w:color w:val="000000" w:themeColor="text1"/>
          <w:sz w:val="18"/>
          <w:szCs w:val="32"/>
        </w:rPr>
        <w:t>公允價值模式。</w:t>
      </w:r>
    </w:p>
    <w:p w14:paraId="4C66AEEB" w14:textId="67E9D90C" w:rsidR="00DC2A10" w:rsidRPr="001D7B1C" w:rsidRDefault="00D23C20" w:rsidP="00F86559">
      <w:pPr>
        <w:overflowPunct w:val="0"/>
        <w:adjustRightInd w:val="0"/>
        <w:snapToGrid w:val="0"/>
        <w:spacing w:line="260" w:lineRule="exact"/>
        <w:ind w:leftChars="168" w:left="579" w:rightChars="-7" w:right="-17" w:hangingChars="98" w:hanging="176"/>
        <w:jc w:val="both"/>
        <w:rPr>
          <w:rFonts w:ascii="標楷體" w:eastAsia="標楷體" w:hAnsi="標楷體" w:cs="Times New Roman"/>
          <w:color w:val="000000" w:themeColor="text1"/>
          <w:sz w:val="18"/>
          <w:szCs w:val="32"/>
        </w:rPr>
      </w:pPr>
      <w:r w:rsidRPr="001D7B1C">
        <w:rPr>
          <w:rFonts w:ascii="標楷體" w:eastAsia="標楷體" w:hAnsi="標楷體" w:cs="Times New Roman" w:hint="eastAsia"/>
          <w:color w:val="000000" w:themeColor="text1"/>
          <w:sz w:val="18"/>
          <w:szCs w:val="32"/>
        </w:rPr>
        <w:t>7</w:t>
      </w:r>
      <w:r w:rsidR="00DC2A10" w:rsidRPr="001D7B1C">
        <w:rPr>
          <w:rFonts w:ascii="標楷體" w:eastAsia="標楷體" w:hAnsi="標楷體" w:cs="Times New Roman"/>
          <w:color w:val="000000" w:themeColor="text1"/>
          <w:sz w:val="18"/>
          <w:szCs w:val="32"/>
        </w:rPr>
        <w:t>.</w:t>
      </w:r>
      <w:r w:rsidR="00DC2A10" w:rsidRPr="001D7B1C">
        <w:rPr>
          <w:rFonts w:ascii="標楷體" w:eastAsia="標楷體" w:hAnsi="標楷體" w:cs="Times New Roman" w:hint="eastAsia"/>
          <w:color w:val="000000" w:themeColor="text1"/>
          <w:spacing w:val="-2"/>
          <w:sz w:val="18"/>
          <w:szCs w:val="32"/>
        </w:rPr>
        <w:t>期末已</w:t>
      </w:r>
      <w:proofErr w:type="gramStart"/>
      <w:r w:rsidR="00DC2A10" w:rsidRPr="001D7B1C">
        <w:rPr>
          <w:rFonts w:ascii="標楷體" w:eastAsia="標楷體" w:hAnsi="標楷體" w:cs="Times New Roman" w:hint="eastAsia"/>
          <w:color w:val="000000" w:themeColor="text1"/>
          <w:spacing w:val="-2"/>
          <w:sz w:val="18"/>
          <w:szCs w:val="32"/>
        </w:rPr>
        <w:t>提撥</w:t>
      </w:r>
      <w:proofErr w:type="gramEnd"/>
      <w:r w:rsidR="00DC2A10" w:rsidRPr="001D7B1C">
        <w:rPr>
          <w:rFonts w:ascii="標楷體" w:eastAsia="標楷體" w:hAnsi="標楷體" w:cs="Times New Roman" w:hint="eastAsia"/>
          <w:color w:val="000000" w:themeColor="text1"/>
          <w:spacing w:val="-2"/>
          <w:sz w:val="18"/>
          <w:szCs w:val="32"/>
        </w:rPr>
        <w:t>退休金資產17</w:t>
      </w:r>
      <w:r w:rsidR="00037254" w:rsidRPr="001D7B1C">
        <w:rPr>
          <w:rFonts w:ascii="標楷體" w:eastAsia="標楷體" w:hAnsi="標楷體" w:cs="Times New Roman" w:hint="eastAsia"/>
          <w:color w:val="000000" w:themeColor="text1"/>
          <w:spacing w:val="-2"/>
          <w:sz w:val="18"/>
          <w:szCs w:val="32"/>
        </w:rPr>
        <w:t>4</w:t>
      </w:r>
      <w:r w:rsidR="00DC2A10" w:rsidRPr="001D7B1C">
        <w:rPr>
          <w:rFonts w:ascii="標楷體" w:eastAsia="標楷體" w:hAnsi="標楷體" w:cs="Times New Roman" w:hint="eastAsia"/>
          <w:color w:val="000000" w:themeColor="text1"/>
          <w:spacing w:val="-2"/>
          <w:sz w:val="18"/>
          <w:szCs w:val="32"/>
        </w:rPr>
        <w:t>億</w:t>
      </w:r>
      <w:r w:rsidR="00037254" w:rsidRPr="001D7B1C">
        <w:rPr>
          <w:rFonts w:ascii="標楷體" w:eastAsia="標楷體" w:hAnsi="標楷體" w:cs="Times New Roman" w:hint="eastAsia"/>
          <w:color w:val="000000" w:themeColor="text1"/>
          <w:spacing w:val="-2"/>
          <w:sz w:val="18"/>
          <w:szCs w:val="32"/>
        </w:rPr>
        <w:t>250</w:t>
      </w:r>
      <w:r w:rsidR="00DC2A10" w:rsidRPr="001D7B1C">
        <w:rPr>
          <w:rFonts w:ascii="標楷體" w:eastAsia="標楷體" w:hAnsi="標楷體" w:cs="Times New Roman" w:hint="eastAsia"/>
          <w:color w:val="000000" w:themeColor="text1"/>
          <w:spacing w:val="-2"/>
          <w:sz w:val="18"/>
          <w:szCs w:val="32"/>
        </w:rPr>
        <w:t>萬餘元，及提列員工福利負債準備（屬退休金部分）</w:t>
      </w:r>
      <w:r w:rsidR="00037254" w:rsidRPr="001D7B1C">
        <w:rPr>
          <w:rFonts w:ascii="標楷體" w:eastAsia="標楷體" w:hAnsi="標楷體" w:cs="Times New Roman" w:hint="eastAsia"/>
          <w:color w:val="000000" w:themeColor="text1"/>
          <w:spacing w:val="-2"/>
          <w:sz w:val="18"/>
          <w:szCs w:val="32"/>
        </w:rPr>
        <w:t>51</w:t>
      </w:r>
      <w:r w:rsidR="00DC2A10" w:rsidRPr="001D7B1C">
        <w:rPr>
          <w:rFonts w:ascii="標楷體" w:eastAsia="標楷體" w:hAnsi="標楷體" w:cs="Times New Roman" w:hint="eastAsia"/>
          <w:color w:val="000000" w:themeColor="text1"/>
          <w:spacing w:val="-2"/>
          <w:sz w:val="18"/>
          <w:szCs w:val="32"/>
        </w:rPr>
        <w:t>億</w:t>
      </w:r>
      <w:r w:rsidR="00037254" w:rsidRPr="001D7B1C">
        <w:rPr>
          <w:rFonts w:ascii="標楷體" w:eastAsia="標楷體" w:hAnsi="標楷體" w:cs="Times New Roman" w:hint="eastAsia"/>
          <w:color w:val="000000" w:themeColor="text1"/>
          <w:spacing w:val="-2"/>
          <w:sz w:val="18"/>
          <w:szCs w:val="32"/>
        </w:rPr>
        <w:t>4</w:t>
      </w:r>
      <w:r w:rsidR="00DC2A10" w:rsidRPr="001D7B1C">
        <w:rPr>
          <w:rFonts w:ascii="標楷體" w:eastAsia="標楷體" w:hAnsi="標楷體" w:cs="Times New Roman"/>
          <w:color w:val="000000" w:themeColor="text1"/>
          <w:spacing w:val="-2"/>
          <w:sz w:val="18"/>
          <w:szCs w:val="32"/>
        </w:rPr>
        <w:t>,</w:t>
      </w:r>
      <w:r w:rsidR="00037254" w:rsidRPr="001D7B1C">
        <w:rPr>
          <w:rFonts w:ascii="標楷體" w:eastAsia="標楷體" w:hAnsi="標楷體" w:cs="Times New Roman" w:hint="eastAsia"/>
          <w:color w:val="000000" w:themeColor="text1"/>
          <w:spacing w:val="-2"/>
          <w:sz w:val="18"/>
          <w:szCs w:val="32"/>
        </w:rPr>
        <w:t>681</w:t>
      </w:r>
      <w:r w:rsidR="00DC2A10" w:rsidRPr="001D7B1C">
        <w:rPr>
          <w:rFonts w:ascii="標楷體" w:eastAsia="標楷體" w:hAnsi="標楷體" w:cs="Times New Roman" w:hint="eastAsia"/>
          <w:color w:val="000000" w:themeColor="text1"/>
          <w:spacing w:val="-2"/>
          <w:sz w:val="18"/>
          <w:szCs w:val="32"/>
        </w:rPr>
        <w:t>萬餘元。</w:t>
      </w:r>
    </w:p>
    <w:p w14:paraId="52A257E1" w14:textId="42DD5708" w:rsidR="005F4A82" w:rsidRPr="001D7B1C" w:rsidRDefault="00D23C20" w:rsidP="00F86559">
      <w:pPr>
        <w:overflowPunct w:val="0"/>
        <w:adjustRightInd w:val="0"/>
        <w:snapToGrid w:val="0"/>
        <w:spacing w:line="260" w:lineRule="exact"/>
        <w:ind w:leftChars="168" w:left="579" w:rightChars="-7" w:right="-17" w:hangingChars="98" w:hanging="176"/>
        <w:jc w:val="both"/>
        <w:rPr>
          <w:rFonts w:ascii="標楷體" w:eastAsia="標楷體" w:hAnsi="標楷體" w:cs="Times New Roman"/>
          <w:color w:val="000000" w:themeColor="text1"/>
          <w:sz w:val="18"/>
          <w:szCs w:val="32"/>
        </w:rPr>
      </w:pPr>
      <w:r w:rsidRPr="001D7B1C">
        <w:rPr>
          <w:rFonts w:ascii="標楷體" w:eastAsia="標楷體" w:hAnsi="標楷體" w:cs="Times New Roman" w:hint="eastAsia"/>
          <w:color w:val="000000" w:themeColor="text1"/>
          <w:sz w:val="18"/>
          <w:szCs w:val="32"/>
        </w:rPr>
        <w:t>8</w:t>
      </w:r>
      <w:r w:rsidR="00DC2A10" w:rsidRPr="001D7B1C">
        <w:rPr>
          <w:rFonts w:ascii="標楷體" w:eastAsia="標楷體" w:hAnsi="標楷體" w:cs="Times New Roman" w:hint="eastAsia"/>
          <w:color w:val="000000" w:themeColor="text1"/>
          <w:sz w:val="18"/>
          <w:szCs w:val="32"/>
        </w:rPr>
        <w:t>.台灣中油公司高雄煉油廠土地（</w:t>
      </w:r>
      <w:proofErr w:type="gramStart"/>
      <w:r w:rsidR="00DC2A10" w:rsidRPr="001D7B1C">
        <w:rPr>
          <w:rFonts w:ascii="標楷體" w:eastAsia="標楷體" w:hAnsi="標楷體" w:cs="Times New Roman" w:hint="eastAsia"/>
          <w:color w:val="000000" w:themeColor="text1"/>
          <w:sz w:val="18"/>
          <w:szCs w:val="32"/>
        </w:rPr>
        <w:t>帳面</w:t>
      </w:r>
      <w:proofErr w:type="gramEnd"/>
      <w:r w:rsidR="00DC2A10" w:rsidRPr="001D7B1C">
        <w:rPr>
          <w:rFonts w:ascii="標楷體" w:eastAsia="標楷體" w:hAnsi="標楷體" w:cs="Times New Roman" w:hint="eastAsia"/>
          <w:color w:val="000000" w:themeColor="text1"/>
          <w:sz w:val="18"/>
          <w:szCs w:val="32"/>
        </w:rPr>
        <w:t>價值</w:t>
      </w:r>
      <w:r w:rsidR="00037254" w:rsidRPr="001D7B1C">
        <w:rPr>
          <w:rFonts w:ascii="標楷體" w:eastAsia="標楷體" w:hAnsi="標楷體" w:cs="Times New Roman" w:hint="eastAsia"/>
          <w:color w:val="000000" w:themeColor="text1"/>
          <w:sz w:val="18"/>
          <w:szCs w:val="32"/>
        </w:rPr>
        <w:t>70</w:t>
      </w:r>
      <w:r w:rsidR="00DC2A10" w:rsidRPr="001D7B1C">
        <w:rPr>
          <w:rFonts w:ascii="標楷體" w:eastAsia="標楷體" w:hAnsi="標楷體" w:cs="Times New Roman" w:hint="eastAsia"/>
          <w:color w:val="000000" w:themeColor="text1"/>
          <w:sz w:val="18"/>
          <w:szCs w:val="32"/>
        </w:rPr>
        <w:t>億</w:t>
      </w:r>
      <w:r w:rsidR="00037254" w:rsidRPr="001D7B1C">
        <w:rPr>
          <w:rFonts w:ascii="標楷體" w:eastAsia="標楷體" w:hAnsi="標楷體" w:cs="Times New Roman" w:hint="eastAsia"/>
          <w:color w:val="000000" w:themeColor="text1"/>
          <w:sz w:val="18"/>
          <w:szCs w:val="32"/>
        </w:rPr>
        <w:t>2,450</w:t>
      </w:r>
      <w:r w:rsidR="00DC2A10" w:rsidRPr="001D7B1C">
        <w:rPr>
          <w:rFonts w:ascii="標楷體" w:eastAsia="標楷體" w:hAnsi="標楷體" w:cs="Times New Roman" w:hint="eastAsia"/>
          <w:color w:val="000000" w:themeColor="text1"/>
          <w:sz w:val="18"/>
          <w:szCs w:val="32"/>
        </w:rPr>
        <w:t>萬餘元）、大林煉油廠土地（</w:t>
      </w:r>
      <w:proofErr w:type="gramStart"/>
      <w:r w:rsidR="00DC2A10" w:rsidRPr="001D7B1C">
        <w:rPr>
          <w:rFonts w:ascii="標楷體" w:eastAsia="標楷體" w:hAnsi="標楷體" w:cs="Times New Roman" w:hint="eastAsia"/>
          <w:color w:val="000000" w:themeColor="text1"/>
          <w:sz w:val="18"/>
          <w:szCs w:val="32"/>
        </w:rPr>
        <w:t>帳面</w:t>
      </w:r>
      <w:proofErr w:type="gramEnd"/>
      <w:r w:rsidR="00DC2A10" w:rsidRPr="001D7B1C">
        <w:rPr>
          <w:rFonts w:ascii="標楷體" w:eastAsia="標楷體" w:hAnsi="標楷體" w:cs="Times New Roman" w:hint="eastAsia"/>
          <w:color w:val="000000" w:themeColor="text1"/>
          <w:sz w:val="18"/>
          <w:szCs w:val="32"/>
        </w:rPr>
        <w:t>價值3</w:t>
      </w:r>
      <w:r w:rsidR="00953B49" w:rsidRPr="001D7B1C">
        <w:rPr>
          <w:rFonts w:ascii="標楷體" w:eastAsia="標楷體" w:hAnsi="標楷體" w:cs="Times New Roman" w:hint="eastAsia"/>
          <w:color w:val="000000" w:themeColor="text1"/>
          <w:sz w:val="18"/>
          <w:szCs w:val="32"/>
        </w:rPr>
        <w:t>7</w:t>
      </w:r>
      <w:r w:rsidR="00DC2A10" w:rsidRPr="001D7B1C">
        <w:rPr>
          <w:rFonts w:ascii="標楷體" w:eastAsia="標楷體" w:hAnsi="標楷體" w:cs="Times New Roman" w:hint="eastAsia"/>
          <w:color w:val="000000" w:themeColor="text1"/>
          <w:sz w:val="18"/>
          <w:szCs w:val="32"/>
        </w:rPr>
        <w:t>億</w:t>
      </w:r>
      <w:r w:rsidR="00953B49" w:rsidRPr="001D7B1C">
        <w:rPr>
          <w:rFonts w:ascii="標楷體" w:eastAsia="標楷體" w:hAnsi="標楷體" w:cs="Times New Roman" w:hint="eastAsia"/>
          <w:color w:val="000000" w:themeColor="text1"/>
          <w:sz w:val="18"/>
          <w:szCs w:val="32"/>
        </w:rPr>
        <w:t>9</w:t>
      </w:r>
      <w:r w:rsidR="00DC2A10" w:rsidRPr="001D7B1C">
        <w:rPr>
          <w:rFonts w:ascii="標楷體" w:eastAsia="標楷體" w:hAnsi="標楷體" w:cs="Times New Roman"/>
          <w:color w:val="000000" w:themeColor="text1"/>
          <w:sz w:val="18"/>
          <w:szCs w:val="32"/>
        </w:rPr>
        <w:t>,</w:t>
      </w:r>
      <w:r w:rsidR="00953B49" w:rsidRPr="001D7B1C">
        <w:rPr>
          <w:rFonts w:ascii="標楷體" w:eastAsia="標楷體" w:hAnsi="標楷體" w:cs="Times New Roman" w:hint="eastAsia"/>
          <w:color w:val="000000" w:themeColor="text1"/>
          <w:sz w:val="18"/>
          <w:szCs w:val="32"/>
        </w:rPr>
        <w:t>184</w:t>
      </w:r>
      <w:r w:rsidR="00DC2A10" w:rsidRPr="001D7B1C">
        <w:rPr>
          <w:rFonts w:ascii="標楷體" w:eastAsia="標楷體" w:hAnsi="標楷體" w:cs="Times New Roman" w:hint="eastAsia"/>
          <w:color w:val="000000" w:themeColor="text1"/>
          <w:sz w:val="18"/>
          <w:szCs w:val="32"/>
        </w:rPr>
        <w:t>萬餘元）及林園石化廠土地（</w:t>
      </w:r>
      <w:proofErr w:type="gramStart"/>
      <w:r w:rsidR="00DC2A10" w:rsidRPr="001D7B1C">
        <w:rPr>
          <w:rFonts w:ascii="標楷體" w:eastAsia="標楷體" w:hAnsi="標楷體" w:cs="Times New Roman" w:hint="eastAsia"/>
          <w:color w:val="000000" w:themeColor="text1"/>
          <w:sz w:val="18"/>
          <w:szCs w:val="32"/>
        </w:rPr>
        <w:t>帳面</w:t>
      </w:r>
      <w:proofErr w:type="gramEnd"/>
      <w:r w:rsidR="00DC2A10" w:rsidRPr="001D7B1C">
        <w:rPr>
          <w:rFonts w:ascii="標楷體" w:eastAsia="標楷體" w:hAnsi="標楷體" w:cs="Times New Roman" w:hint="eastAsia"/>
          <w:color w:val="000000" w:themeColor="text1"/>
          <w:sz w:val="18"/>
          <w:szCs w:val="32"/>
        </w:rPr>
        <w:t>價值</w:t>
      </w:r>
      <w:r w:rsidR="00DC2A10" w:rsidRPr="001D7B1C">
        <w:rPr>
          <w:rFonts w:ascii="標楷體" w:eastAsia="標楷體" w:hAnsi="標楷體" w:cs="Times New Roman"/>
          <w:color w:val="000000" w:themeColor="text1"/>
          <w:sz w:val="18"/>
          <w:szCs w:val="32"/>
        </w:rPr>
        <w:t>64</w:t>
      </w:r>
      <w:r w:rsidR="00DC2A10" w:rsidRPr="001D7B1C">
        <w:rPr>
          <w:rFonts w:ascii="標楷體" w:eastAsia="標楷體" w:hAnsi="標楷體" w:cs="Times New Roman" w:hint="eastAsia"/>
          <w:color w:val="000000" w:themeColor="text1"/>
          <w:sz w:val="18"/>
          <w:szCs w:val="32"/>
        </w:rPr>
        <w:t>億9</w:t>
      </w:r>
      <w:r w:rsidR="00DC2A10" w:rsidRPr="001D7B1C">
        <w:rPr>
          <w:rFonts w:ascii="標楷體" w:eastAsia="標楷體" w:hAnsi="標楷體" w:cs="Times New Roman"/>
          <w:color w:val="000000" w:themeColor="text1"/>
          <w:sz w:val="18"/>
          <w:szCs w:val="32"/>
        </w:rPr>
        <w:t>,232</w:t>
      </w:r>
      <w:r w:rsidR="00DC2A10" w:rsidRPr="001D7B1C">
        <w:rPr>
          <w:rFonts w:ascii="標楷體" w:eastAsia="標楷體" w:hAnsi="標楷體" w:cs="Times New Roman" w:hint="eastAsia"/>
          <w:color w:val="000000" w:themeColor="text1"/>
          <w:sz w:val="18"/>
          <w:szCs w:val="32"/>
        </w:rPr>
        <w:t>萬餘元），分別經當地地方政府及環境部公告為土壤污染控制場址或土壤及地下水污染整治場址，相關污染整治及控制經費須視污染程度與經地方政府核定之污染整治或控制計畫而定，截至11</w:t>
      </w:r>
      <w:r w:rsidR="00037254" w:rsidRPr="001D7B1C">
        <w:rPr>
          <w:rFonts w:ascii="標楷體" w:eastAsia="標楷體" w:hAnsi="標楷體" w:cs="Times New Roman"/>
          <w:color w:val="000000" w:themeColor="text1"/>
          <w:sz w:val="18"/>
          <w:szCs w:val="32"/>
        </w:rPr>
        <w:t>4</w:t>
      </w:r>
      <w:proofErr w:type="gramStart"/>
      <w:r w:rsidR="00DC2A10" w:rsidRPr="001D7B1C">
        <w:rPr>
          <w:rFonts w:ascii="標楷體" w:eastAsia="標楷體" w:hAnsi="標楷體" w:cs="Times New Roman" w:hint="eastAsia"/>
          <w:color w:val="000000" w:themeColor="text1"/>
          <w:sz w:val="18"/>
          <w:szCs w:val="32"/>
        </w:rPr>
        <w:t>年底已估列</w:t>
      </w:r>
      <w:proofErr w:type="gramEnd"/>
      <w:r w:rsidR="00DC2A10" w:rsidRPr="001D7B1C">
        <w:rPr>
          <w:rFonts w:ascii="標楷體" w:eastAsia="標楷體" w:hAnsi="標楷體" w:cs="Times New Roman" w:hint="eastAsia"/>
          <w:color w:val="000000" w:themeColor="text1"/>
          <w:sz w:val="18"/>
          <w:szCs w:val="32"/>
        </w:rPr>
        <w:t>污染整治除役負債</w:t>
      </w:r>
      <w:r w:rsidR="00953B49" w:rsidRPr="001D7B1C">
        <w:rPr>
          <w:rFonts w:ascii="標楷體" w:eastAsia="標楷體" w:hAnsi="標楷體" w:cs="Times New Roman" w:hint="eastAsia"/>
          <w:color w:val="000000" w:themeColor="text1"/>
          <w:sz w:val="18"/>
          <w:szCs w:val="32"/>
        </w:rPr>
        <w:t>1</w:t>
      </w:r>
      <w:r w:rsidR="00037254" w:rsidRPr="001D7B1C">
        <w:rPr>
          <w:rFonts w:ascii="標楷體" w:eastAsia="標楷體" w:hAnsi="標楷體" w:cs="Times New Roman"/>
          <w:color w:val="000000" w:themeColor="text1"/>
          <w:sz w:val="18"/>
          <w:szCs w:val="32"/>
        </w:rPr>
        <w:t>29</w:t>
      </w:r>
      <w:r w:rsidR="00DC2A10" w:rsidRPr="001D7B1C">
        <w:rPr>
          <w:rFonts w:ascii="標楷體" w:eastAsia="標楷體" w:hAnsi="標楷體" w:cs="Times New Roman" w:hint="eastAsia"/>
          <w:color w:val="000000" w:themeColor="text1"/>
          <w:sz w:val="18"/>
          <w:szCs w:val="32"/>
        </w:rPr>
        <w:t>億</w:t>
      </w:r>
      <w:r w:rsidR="00037254" w:rsidRPr="001D7B1C">
        <w:rPr>
          <w:rFonts w:ascii="標楷體" w:eastAsia="標楷體" w:hAnsi="標楷體" w:cs="Times New Roman"/>
          <w:color w:val="000000" w:themeColor="text1"/>
          <w:sz w:val="18"/>
          <w:szCs w:val="32"/>
        </w:rPr>
        <w:t>7</w:t>
      </w:r>
      <w:r w:rsidR="00DC2A10" w:rsidRPr="001D7B1C">
        <w:rPr>
          <w:rFonts w:ascii="標楷體" w:eastAsia="標楷體" w:hAnsi="標楷體" w:cs="Times New Roman"/>
          <w:color w:val="000000" w:themeColor="text1"/>
          <w:sz w:val="18"/>
          <w:szCs w:val="32"/>
        </w:rPr>
        <w:t>,</w:t>
      </w:r>
      <w:r w:rsidR="00037254" w:rsidRPr="001D7B1C">
        <w:rPr>
          <w:rFonts w:ascii="標楷體" w:eastAsia="標楷體" w:hAnsi="標楷體" w:cs="Times New Roman"/>
          <w:color w:val="000000" w:themeColor="text1"/>
          <w:sz w:val="18"/>
          <w:szCs w:val="32"/>
        </w:rPr>
        <w:t>843</w:t>
      </w:r>
      <w:r w:rsidR="00DC2A10" w:rsidRPr="001D7B1C">
        <w:rPr>
          <w:rFonts w:ascii="標楷體" w:eastAsia="標楷體" w:hAnsi="標楷體" w:cs="Times New Roman" w:hint="eastAsia"/>
          <w:color w:val="000000" w:themeColor="text1"/>
          <w:sz w:val="18"/>
          <w:szCs w:val="32"/>
        </w:rPr>
        <w:t>萬餘元。</w:t>
      </w:r>
      <w:bookmarkEnd w:id="10"/>
    </w:p>
    <w:sectPr w:rsidR="005F4A82" w:rsidRPr="001D7B1C" w:rsidSect="00F47ACD">
      <w:footerReference w:type="default" r:id="rId31"/>
      <w:pgSz w:w="11906" w:h="16838" w:code="9"/>
      <w:pgMar w:top="1418" w:right="851" w:bottom="1418" w:left="851" w:header="1021" w:footer="737" w:gutter="0"/>
      <w:pgNumType w:start="5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5B239B" w14:textId="77777777" w:rsidR="00D74B70" w:rsidRDefault="00D74B70" w:rsidP="007F385D">
      <w:r>
        <w:separator/>
      </w:r>
    </w:p>
  </w:endnote>
  <w:endnote w:type="continuationSeparator" w:id="0">
    <w:p w14:paraId="1ECE0D8B" w14:textId="77777777" w:rsidR="00D74B70" w:rsidRDefault="00D74B70" w:rsidP="007F38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C3801" w14:textId="0889495C" w:rsidR="003A45A6" w:rsidRPr="003A45A6" w:rsidRDefault="00046608" w:rsidP="003A45A6">
    <w:pPr>
      <w:pStyle w:val="a5"/>
      <w:jc w:val="center"/>
      <w:rPr>
        <w:rFonts w:ascii="標楷體" w:eastAsia="標楷體" w:hAnsi="標楷體"/>
      </w:rPr>
    </w:pPr>
    <w:r>
      <w:rPr>
        <w:rFonts w:ascii="標楷體" w:eastAsia="標楷體" w:hAnsi="標楷體" w:hint="eastAsia"/>
      </w:rPr>
      <w:t>乙</w:t>
    </w:r>
    <w:r w:rsidR="003A45A6" w:rsidRPr="003A45A6">
      <w:rPr>
        <w:rFonts w:ascii="標楷體" w:eastAsia="標楷體" w:hAnsi="標楷體" w:hint="eastAsia"/>
      </w:rPr>
      <w:t>－</w:t>
    </w:r>
    <w:sdt>
      <w:sdtPr>
        <w:rPr>
          <w:rFonts w:ascii="標楷體" w:eastAsia="標楷體" w:hAnsi="標楷體"/>
        </w:rPr>
        <w:id w:val="1085962535"/>
        <w:docPartObj>
          <w:docPartGallery w:val="Page Numbers (Bottom of Page)"/>
          <w:docPartUnique/>
        </w:docPartObj>
      </w:sdtPr>
      <w:sdtContent>
        <w:r w:rsidR="00FE1FF4" w:rsidRPr="003A45A6">
          <w:rPr>
            <w:rFonts w:ascii="標楷體" w:eastAsia="標楷體" w:hAnsi="標楷體"/>
          </w:rPr>
          <w:fldChar w:fldCharType="begin"/>
        </w:r>
        <w:r w:rsidR="00FE1FF4" w:rsidRPr="003A45A6">
          <w:rPr>
            <w:rFonts w:ascii="標楷體" w:eastAsia="標楷體" w:hAnsi="標楷體"/>
          </w:rPr>
          <w:instrText>PAGE   \* MERGEFORMAT</w:instrText>
        </w:r>
        <w:r w:rsidR="00FE1FF4" w:rsidRPr="003A45A6">
          <w:rPr>
            <w:rFonts w:ascii="標楷體" w:eastAsia="標楷體" w:hAnsi="標楷體"/>
          </w:rPr>
          <w:fldChar w:fldCharType="separate"/>
        </w:r>
        <w:r w:rsidR="00FE1FF4" w:rsidRPr="003A45A6">
          <w:rPr>
            <w:rFonts w:ascii="標楷體" w:eastAsia="標楷體" w:hAnsi="標楷體"/>
            <w:lang w:val="zh-TW"/>
          </w:rPr>
          <w:t>2</w:t>
        </w:r>
        <w:r w:rsidR="00FE1FF4" w:rsidRPr="003A45A6">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2B120D" w14:textId="77777777" w:rsidR="00D74B70" w:rsidRDefault="00D74B70" w:rsidP="007F385D">
      <w:r>
        <w:separator/>
      </w:r>
    </w:p>
  </w:footnote>
  <w:footnote w:type="continuationSeparator" w:id="0">
    <w:p w14:paraId="732D553D" w14:textId="77777777" w:rsidR="00D74B70" w:rsidRDefault="00D74B70" w:rsidP="007F385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mirrorMargins/>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4867"/>
    <w:rsid w:val="00000DF3"/>
    <w:rsid w:val="00003102"/>
    <w:rsid w:val="00004DDB"/>
    <w:rsid w:val="000066DA"/>
    <w:rsid w:val="00011A30"/>
    <w:rsid w:val="0001246F"/>
    <w:rsid w:val="00014C8B"/>
    <w:rsid w:val="00016E60"/>
    <w:rsid w:val="000174DC"/>
    <w:rsid w:val="00021843"/>
    <w:rsid w:val="00022342"/>
    <w:rsid w:val="000254E7"/>
    <w:rsid w:val="00026F1B"/>
    <w:rsid w:val="0003116B"/>
    <w:rsid w:val="00035629"/>
    <w:rsid w:val="00037254"/>
    <w:rsid w:val="00041010"/>
    <w:rsid w:val="0004462A"/>
    <w:rsid w:val="00046608"/>
    <w:rsid w:val="000518F5"/>
    <w:rsid w:val="00056ECE"/>
    <w:rsid w:val="000573E6"/>
    <w:rsid w:val="00064867"/>
    <w:rsid w:val="00065DD3"/>
    <w:rsid w:val="00066F65"/>
    <w:rsid w:val="000675F8"/>
    <w:rsid w:val="00070D12"/>
    <w:rsid w:val="000713F5"/>
    <w:rsid w:val="000714E6"/>
    <w:rsid w:val="00073889"/>
    <w:rsid w:val="00073DD5"/>
    <w:rsid w:val="000744AC"/>
    <w:rsid w:val="00077D4F"/>
    <w:rsid w:val="00085080"/>
    <w:rsid w:val="000857AF"/>
    <w:rsid w:val="000862A3"/>
    <w:rsid w:val="00090E15"/>
    <w:rsid w:val="000933B0"/>
    <w:rsid w:val="00093431"/>
    <w:rsid w:val="000963A4"/>
    <w:rsid w:val="00097619"/>
    <w:rsid w:val="00097F72"/>
    <w:rsid w:val="000A159C"/>
    <w:rsid w:val="000A236B"/>
    <w:rsid w:val="000A58C5"/>
    <w:rsid w:val="000B289A"/>
    <w:rsid w:val="000B46EA"/>
    <w:rsid w:val="000B534E"/>
    <w:rsid w:val="000B69E8"/>
    <w:rsid w:val="000C128A"/>
    <w:rsid w:val="000C3FAC"/>
    <w:rsid w:val="000C6849"/>
    <w:rsid w:val="000D1BE0"/>
    <w:rsid w:val="000D1C88"/>
    <w:rsid w:val="000D530A"/>
    <w:rsid w:val="000E211D"/>
    <w:rsid w:val="000F094C"/>
    <w:rsid w:val="000F1397"/>
    <w:rsid w:val="000F2529"/>
    <w:rsid w:val="0010235F"/>
    <w:rsid w:val="00102939"/>
    <w:rsid w:val="001036A3"/>
    <w:rsid w:val="00104DE3"/>
    <w:rsid w:val="00106B52"/>
    <w:rsid w:val="0011372C"/>
    <w:rsid w:val="00114BDC"/>
    <w:rsid w:val="00121287"/>
    <w:rsid w:val="0012130E"/>
    <w:rsid w:val="00123076"/>
    <w:rsid w:val="00131ADC"/>
    <w:rsid w:val="0013406C"/>
    <w:rsid w:val="001359D3"/>
    <w:rsid w:val="00135C0D"/>
    <w:rsid w:val="001411C2"/>
    <w:rsid w:val="00141762"/>
    <w:rsid w:val="00141A6D"/>
    <w:rsid w:val="00142267"/>
    <w:rsid w:val="00147488"/>
    <w:rsid w:val="00154E36"/>
    <w:rsid w:val="001554AA"/>
    <w:rsid w:val="00155E03"/>
    <w:rsid w:val="00162D64"/>
    <w:rsid w:val="00163335"/>
    <w:rsid w:val="00164A80"/>
    <w:rsid w:val="00166648"/>
    <w:rsid w:val="00170505"/>
    <w:rsid w:val="001805FC"/>
    <w:rsid w:val="00182A85"/>
    <w:rsid w:val="00183E74"/>
    <w:rsid w:val="00184601"/>
    <w:rsid w:val="001870A8"/>
    <w:rsid w:val="00187BE7"/>
    <w:rsid w:val="00190800"/>
    <w:rsid w:val="001928B5"/>
    <w:rsid w:val="00193CC9"/>
    <w:rsid w:val="001A0249"/>
    <w:rsid w:val="001A7F0B"/>
    <w:rsid w:val="001B6812"/>
    <w:rsid w:val="001B7E61"/>
    <w:rsid w:val="001C04D5"/>
    <w:rsid w:val="001C1945"/>
    <w:rsid w:val="001C2A9C"/>
    <w:rsid w:val="001C419E"/>
    <w:rsid w:val="001C6CB7"/>
    <w:rsid w:val="001D0051"/>
    <w:rsid w:val="001D3F5A"/>
    <w:rsid w:val="001D6346"/>
    <w:rsid w:val="001D7B1C"/>
    <w:rsid w:val="001F09E0"/>
    <w:rsid w:val="001F274F"/>
    <w:rsid w:val="001F40D5"/>
    <w:rsid w:val="001F5858"/>
    <w:rsid w:val="00200C38"/>
    <w:rsid w:val="00200C87"/>
    <w:rsid w:val="00201576"/>
    <w:rsid w:val="0020236A"/>
    <w:rsid w:val="00205CB4"/>
    <w:rsid w:val="00206C5A"/>
    <w:rsid w:val="00207676"/>
    <w:rsid w:val="00210B4C"/>
    <w:rsid w:val="0021178D"/>
    <w:rsid w:val="002131E0"/>
    <w:rsid w:val="0021568A"/>
    <w:rsid w:val="002174DB"/>
    <w:rsid w:val="00222082"/>
    <w:rsid w:val="00222C36"/>
    <w:rsid w:val="00223D1B"/>
    <w:rsid w:val="00225803"/>
    <w:rsid w:val="002273A1"/>
    <w:rsid w:val="00231425"/>
    <w:rsid w:val="00231E54"/>
    <w:rsid w:val="00232225"/>
    <w:rsid w:val="00233DE1"/>
    <w:rsid w:val="00234CC5"/>
    <w:rsid w:val="00235CC0"/>
    <w:rsid w:val="0023664C"/>
    <w:rsid w:val="00237BB2"/>
    <w:rsid w:val="002401CF"/>
    <w:rsid w:val="00240C3E"/>
    <w:rsid w:val="00243FAD"/>
    <w:rsid w:val="002449A3"/>
    <w:rsid w:val="00244D47"/>
    <w:rsid w:val="00250082"/>
    <w:rsid w:val="00253F1A"/>
    <w:rsid w:val="00255A7C"/>
    <w:rsid w:val="0025741C"/>
    <w:rsid w:val="00260123"/>
    <w:rsid w:val="00265EBA"/>
    <w:rsid w:val="00266604"/>
    <w:rsid w:val="00267585"/>
    <w:rsid w:val="00267D12"/>
    <w:rsid w:val="00271EDC"/>
    <w:rsid w:val="002742E6"/>
    <w:rsid w:val="002759C7"/>
    <w:rsid w:val="002819D6"/>
    <w:rsid w:val="00285375"/>
    <w:rsid w:val="0028615C"/>
    <w:rsid w:val="002871A7"/>
    <w:rsid w:val="002903CC"/>
    <w:rsid w:val="002908A2"/>
    <w:rsid w:val="002919AA"/>
    <w:rsid w:val="002958EC"/>
    <w:rsid w:val="002A3DB4"/>
    <w:rsid w:val="002A4E16"/>
    <w:rsid w:val="002A6282"/>
    <w:rsid w:val="002A711A"/>
    <w:rsid w:val="002B2869"/>
    <w:rsid w:val="002B3EDD"/>
    <w:rsid w:val="002B4B78"/>
    <w:rsid w:val="002B5602"/>
    <w:rsid w:val="002C441C"/>
    <w:rsid w:val="002C6952"/>
    <w:rsid w:val="002C7329"/>
    <w:rsid w:val="002D0BA4"/>
    <w:rsid w:val="002D2B04"/>
    <w:rsid w:val="002D7D6E"/>
    <w:rsid w:val="002E1386"/>
    <w:rsid w:val="002E6140"/>
    <w:rsid w:val="002F10E3"/>
    <w:rsid w:val="002F14DC"/>
    <w:rsid w:val="002F16A8"/>
    <w:rsid w:val="002F21EB"/>
    <w:rsid w:val="002F414F"/>
    <w:rsid w:val="002F6093"/>
    <w:rsid w:val="002F7F77"/>
    <w:rsid w:val="003002A4"/>
    <w:rsid w:val="00304EC2"/>
    <w:rsid w:val="00305A26"/>
    <w:rsid w:val="00305B69"/>
    <w:rsid w:val="00306077"/>
    <w:rsid w:val="00306A24"/>
    <w:rsid w:val="0030728B"/>
    <w:rsid w:val="00310A2D"/>
    <w:rsid w:val="00311C44"/>
    <w:rsid w:val="00311D3B"/>
    <w:rsid w:val="003142FA"/>
    <w:rsid w:val="00315B41"/>
    <w:rsid w:val="00317272"/>
    <w:rsid w:val="0032325F"/>
    <w:rsid w:val="00324180"/>
    <w:rsid w:val="00324280"/>
    <w:rsid w:val="00325A05"/>
    <w:rsid w:val="0032632F"/>
    <w:rsid w:val="003319E2"/>
    <w:rsid w:val="00334A5D"/>
    <w:rsid w:val="00334F09"/>
    <w:rsid w:val="0033594A"/>
    <w:rsid w:val="003367E1"/>
    <w:rsid w:val="0033685F"/>
    <w:rsid w:val="003416DB"/>
    <w:rsid w:val="00341F75"/>
    <w:rsid w:val="00342D05"/>
    <w:rsid w:val="00347774"/>
    <w:rsid w:val="00351E49"/>
    <w:rsid w:val="00361AA9"/>
    <w:rsid w:val="00362041"/>
    <w:rsid w:val="003644EA"/>
    <w:rsid w:val="00365115"/>
    <w:rsid w:val="00366008"/>
    <w:rsid w:val="00366454"/>
    <w:rsid w:val="003664A8"/>
    <w:rsid w:val="003723CD"/>
    <w:rsid w:val="00373FC7"/>
    <w:rsid w:val="00374333"/>
    <w:rsid w:val="00377AE5"/>
    <w:rsid w:val="003849BA"/>
    <w:rsid w:val="00386750"/>
    <w:rsid w:val="003875EA"/>
    <w:rsid w:val="00391E15"/>
    <w:rsid w:val="00392364"/>
    <w:rsid w:val="00392E7A"/>
    <w:rsid w:val="003941E1"/>
    <w:rsid w:val="003A11D7"/>
    <w:rsid w:val="003A45A6"/>
    <w:rsid w:val="003A5ACB"/>
    <w:rsid w:val="003B0171"/>
    <w:rsid w:val="003B0919"/>
    <w:rsid w:val="003B340F"/>
    <w:rsid w:val="003B44CB"/>
    <w:rsid w:val="003B757F"/>
    <w:rsid w:val="003C03DE"/>
    <w:rsid w:val="003C250E"/>
    <w:rsid w:val="003C2F92"/>
    <w:rsid w:val="003C44EA"/>
    <w:rsid w:val="003D0DB2"/>
    <w:rsid w:val="003D16C2"/>
    <w:rsid w:val="003D22E4"/>
    <w:rsid w:val="003D3F51"/>
    <w:rsid w:val="003D6DAB"/>
    <w:rsid w:val="003D7D64"/>
    <w:rsid w:val="003D7DD3"/>
    <w:rsid w:val="003E3B7C"/>
    <w:rsid w:val="003E6032"/>
    <w:rsid w:val="003F236B"/>
    <w:rsid w:val="003F2D7D"/>
    <w:rsid w:val="003F2ECA"/>
    <w:rsid w:val="003F4ED8"/>
    <w:rsid w:val="00402086"/>
    <w:rsid w:val="004064DF"/>
    <w:rsid w:val="0041114E"/>
    <w:rsid w:val="0041288B"/>
    <w:rsid w:val="0041342A"/>
    <w:rsid w:val="00414EFD"/>
    <w:rsid w:val="00416A3D"/>
    <w:rsid w:val="0042068D"/>
    <w:rsid w:val="00422B85"/>
    <w:rsid w:val="00423DCB"/>
    <w:rsid w:val="004258BF"/>
    <w:rsid w:val="00436E31"/>
    <w:rsid w:val="00436FD1"/>
    <w:rsid w:val="00441669"/>
    <w:rsid w:val="004427AC"/>
    <w:rsid w:val="004431CF"/>
    <w:rsid w:val="00444980"/>
    <w:rsid w:val="004514E2"/>
    <w:rsid w:val="00451E36"/>
    <w:rsid w:val="0045299E"/>
    <w:rsid w:val="00452D63"/>
    <w:rsid w:val="004533AC"/>
    <w:rsid w:val="00453B84"/>
    <w:rsid w:val="0046096C"/>
    <w:rsid w:val="00462D80"/>
    <w:rsid w:val="0046756E"/>
    <w:rsid w:val="004707B8"/>
    <w:rsid w:val="004709E6"/>
    <w:rsid w:val="00474FCE"/>
    <w:rsid w:val="004752F1"/>
    <w:rsid w:val="0047774C"/>
    <w:rsid w:val="00485EE9"/>
    <w:rsid w:val="00494467"/>
    <w:rsid w:val="00494E59"/>
    <w:rsid w:val="004954E9"/>
    <w:rsid w:val="00495518"/>
    <w:rsid w:val="004A1CAD"/>
    <w:rsid w:val="004A3732"/>
    <w:rsid w:val="004A3DD7"/>
    <w:rsid w:val="004A5AAD"/>
    <w:rsid w:val="004B1801"/>
    <w:rsid w:val="004B239B"/>
    <w:rsid w:val="004B2CD0"/>
    <w:rsid w:val="004B33C5"/>
    <w:rsid w:val="004B3E33"/>
    <w:rsid w:val="004B4FC6"/>
    <w:rsid w:val="004C08DF"/>
    <w:rsid w:val="004C0FA0"/>
    <w:rsid w:val="004C1F47"/>
    <w:rsid w:val="004C2EDF"/>
    <w:rsid w:val="004D54DB"/>
    <w:rsid w:val="004D5E54"/>
    <w:rsid w:val="004E4D6A"/>
    <w:rsid w:val="004E5DE6"/>
    <w:rsid w:val="004E66A2"/>
    <w:rsid w:val="004E7671"/>
    <w:rsid w:val="004E7DC0"/>
    <w:rsid w:val="004F1282"/>
    <w:rsid w:val="004F20B7"/>
    <w:rsid w:val="004F36F9"/>
    <w:rsid w:val="004F453D"/>
    <w:rsid w:val="004F5AB4"/>
    <w:rsid w:val="004F6702"/>
    <w:rsid w:val="00501483"/>
    <w:rsid w:val="0051631E"/>
    <w:rsid w:val="00525477"/>
    <w:rsid w:val="00527C7E"/>
    <w:rsid w:val="00527F14"/>
    <w:rsid w:val="00530BCA"/>
    <w:rsid w:val="00530C61"/>
    <w:rsid w:val="005322DC"/>
    <w:rsid w:val="0053237D"/>
    <w:rsid w:val="0053527D"/>
    <w:rsid w:val="00537377"/>
    <w:rsid w:val="005403C3"/>
    <w:rsid w:val="0054174D"/>
    <w:rsid w:val="005434BC"/>
    <w:rsid w:val="00550522"/>
    <w:rsid w:val="005533A0"/>
    <w:rsid w:val="00554155"/>
    <w:rsid w:val="0056053B"/>
    <w:rsid w:val="00560CB5"/>
    <w:rsid w:val="00564684"/>
    <w:rsid w:val="005653D8"/>
    <w:rsid w:val="0056630E"/>
    <w:rsid w:val="005673F2"/>
    <w:rsid w:val="00570B71"/>
    <w:rsid w:val="00572F9C"/>
    <w:rsid w:val="00573AAA"/>
    <w:rsid w:val="00574939"/>
    <w:rsid w:val="00575322"/>
    <w:rsid w:val="005769B9"/>
    <w:rsid w:val="00581E66"/>
    <w:rsid w:val="005833E0"/>
    <w:rsid w:val="00585C65"/>
    <w:rsid w:val="00586CD1"/>
    <w:rsid w:val="00587E6B"/>
    <w:rsid w:val="00590CA7"/>
    <w:rsid w:val="005912DE"/>
    <w:rsid w:val="00591DC9"/>
    <w:rsid w:val="00593882"/>
    <w:rsid w:val="00595594"/>
    <w:rsid w:val="005956A0"/>
    <w:rsid w:val="00596008"/>
    <w:rsid w:val="005A00CC"/>
    <w:rsid w:val="005A122E"/>
    <w:rsid w:val="005A35B4"/>
    <w:rsid w:val="005A4707"/>
    <w:rsid w:val="005A6A3C"/>
    <w:rsid w:val="005B1257"/>
    <w:rsid w:val="005B2F73"/>
    <w:rsid w:val="005B5173"/>
    <w:rsid w:val="005B7259"/>
    <w:rsid w:val="005C26E4"/>
    <w:rsid w:val="005C3361"/>
    <w:rsid w:val="005C4A14"/>
    <w:rsid w:val="005C70D6"/>
    <w:rsid w:val="005D067B"/>
    <w:rsid w:val="005D13B9"/>
    <w:rsid w:val="005D512E"/>
    <w:rsid w:val="005D6657"/>
    <w:rsid w:val="005E06CD"/>
    <w:rsid w:val="005E0900"/>
    <w:rsid w:val="005E45C2"/>
    <w:rsid w:val="005E5DD7"/>
    <w:rsid w:val="005F4A82"/>
    <w:rsid w:val="005F4D16"/>
    <w:rsid w:val="005F5E19"/>
    <w:rsid w:val="005F7E61"/>
    <w:rsid w:val="00600412"/>
    <w:rsid w:val="006017BF"/>
    <w:rsid w:val="0060191F"/>
    <w:rsid w:val="00601D59"/>
    <w:rsid w:val="00606908"/>
    <w:rsid w:val="0060797B"/>
    <w:rsid w:val="006100FA"/>
    <w:rsid w:val="00611399"/>
    <w:rsid w:val="00611A8C"/>
    <w:rsid w:val="00611B2F"/>
    <w:rsid w:val="00612963"/>
    <w:rsid w:val="006129B7"/>
    <w:rsid w:val="00615596"/>
    <w:rsid w:val="00617E27"/>
    <w:rsid w:val="00621420"/>
    <w:rsid w:val="0062265E"/>
    <w:rsid w:val="00623142"/>
    <w:rsid w:val="00624C4F"/>
    <w:rsid w:val="0062605B"/>
    <w:rsid w:val="00627A24"/>
    <w:rsid w:val="006310A1"/>
    <w:rsid w:val="006325B1"/>
    <w:rsid w:val="0063638E"/>
    <w:rsid w:val="0064262B"/>
    <w:rsid w:val="00642F13"/>
    <w:rsid w:val="006479A5"/>
    <w:rsid w:val="00650D1E"/>
    <w:rsid w:val="00651BBC"/>
    <w:rsid w:val="00654C68"/>
    <w:rsid w:val="00661B64"/>
    <w:rsid w:val="00663A21"/>
    <w:rsid w:val="006716C4"/>
    <w:rsid w:val="006749CA"/>
    <w:rsid w:val="00680275"/>
    <w:rsid w:val="00683EFF"/>
    <w:rsid w:val="00693056"/>
    <w:rsid w:val="0069490C"/>
    <w:rsid w:val="00695B5B"/>
    <w:rsid w:val="0069708D"/>
    <w:rsid w:val="006A00F9"/>
    <w:rsid w:val="006A52EB"/>
    <w:rsid w:val="006A70F5"/>
    <w:rsid w:val="006B2F28"/>
    <w:rsid w:val="006B4BA7"/>
    <w:rsid w:val="006C152D"/>
    <w:rsid w:val="006C66AC"/>
    <w:rsid w:val="006D1CBB"/>
    <w:rsid w:val="006D393E"/>
    <w:rsid w:val="006D5FB0"/>
    <w:rsid w:val="006D631F"/>
    <w:rsid w:val="006D7102"/>
    <w:rsid w:val="006D74E8"/>
    <w:rsid w:val="006D789E"/>
    <w:rsid w:val="006E14E2"/>
    <w:rsid w:val="006E17DF"/>
    <w:rsid w:val="006E4A0F"/>
    <w:rsid w:val="006E4C29"/>
    <w:rsid w:val="006E6CF6"/>
    <w:rsid w:val="006F0CA9"/>
    <w:rsid w:val="006F1BD5"/>
    <w:rsid w:val="006F41AC"/>
    <w:rsid w:val="006F56FF"/>
    <w:rsid w:val="00700955"/>
    <w:rsid w:val="00704516"/>
    <w:rsid w:val="0070734C"/>
    <w:rsid w:val="0070768A"/>
    <w:rsid w:val="00707B32"/>
    <w:rsid w:val="007163F2"/>
    <w:rsid w:val="007203E0"/>
    <w:rsid w:val="00723BDF"/>
    <w:rsid w:val="0072416F"/>
    <w:rsid w:val="0072504E"/>
    <w:rsid w:val="00726166"/>
    <w:rsid w:val="00726D81"/>
    <w:rsid w:val="007277CF"/>
    <w:rsid w:val="00730334"/>
    <w:rsid w:val="007358DB"/>
    <w:rsid w:val="007370BC"/>
    <w:rsid w:val="00740824"/>
    <w:rsid w:val="00742F21"/>
    <w:rsid w:val="007432AC"/>
    <w:rsid w:val="0074412F"/>
    <w:rsid w:val="00752EAB"/>
    <w:rsid w:val="007607C4"/>
    <w:rsid w:val="00764222"/>
    <w:rsid w:val="00765DCC"/>
    <w:rsid w:val="00770E09"/>
    <w:rsid w:val="0077130A"/>
    <w:rsid w:val="00775DD8"/>
    <w:rsid w:val="00776FA3"/>
    <w:rsid w:val="007772B1"/>
    <w:rsid w:val="00782561"/>
    <w:rsid w:val="00782580"/>
    <w:rsid w:val="00791B7D"/>
    <w:rsid w:val="007947A9"/>
    <w:rsid w:val="00795499"/>
    <w:rsid w:val="007965AB"/>
    <w:rsid w:val="00797598"/>
    <w:rsid w:val="007A0219"/>
    <w:rsid w:val="007A3D43"/>
    <w:rsid w:val="007A4325"/>
    <w:rsid w:val="007A5CD2"/>
    <w:rsid w:val="007A78F8"/>
    <w:rsid w:val="007B19EF"/>
    <w:rsid w:val="007B1C74"/>
    <w:rsid w:val="007B2045"/>
    <w:rsid w:val="007B4BEA"/>
    <w:rsid w:val="007B5C54"/>
    <w:rsid w:val="007B5D1A"/>
    <w:rsid w:val="007C23A6"/>
    <w:rsid w:val="007C31E2"/>
    <w:rsid w:val="007C3CA4"/>
    <w:rsid w:val="007C4F87"/>
    <w:rsid w:val="007D3851"/>
    <w:rsid w:val="007D68A4"/>
    <w:rsid w:val="007D7DA5"/>
    <w:rsid w:val="007E2AE8"/>
    <w:rsid w:val="007E64A2"/>
    <w:rsid w:val="007E777F"/>
    <w:rsid w:val="007F0D55"/>
    <w:rsid w:val="007F385D"/>
    <w:rsid w:val="007F4B2F"/>
    <w:rsid w:val="007F642E"/>
    <w:rsid w:val="007F6D55"/>
    <w:rsid w:val="007F7228"/>
    <w:rsid w:val="00801B7A"/>
    <w:rsid w:val="00802EE6"/>
    <w:rsid w:val="00805743"/>
    <w:rsid w:val="00806107"/>
    <w:rsid w:val="008069CD"/>
    <w:rsid w:val="008128B5"/>
    <w:rsid w:val="00813D77"/>
    <w:rsid w:val="008166EA"/>
    <w:rsid w:val="008172C6"/>
    <w:rsid w:val="008215FA"/>
    <w:rsid w:val="008250BA"/>
    <w:rsid w:val="00831B6B"/>
    <w:rsid w:val="00843BFF"/>
    <w:rsid w:val="00845C87"/>
    <w:rsid w:val="008478D5"/>
    <w:rsid w:val="008544BA"/>
    <w:rsid w:val="008546E6"/>
    <w:rsid w:val="00855E90"/>
    <w:rsid w:val="0085760D"/>
    <w:rsid w:val="00860257"/>
    <w:rsid w:val="00864C75"/>
    <w:rsid w:val="00866B11"/>
    <w:rsid w:val="00867796"/>
    <w:rsid w:val="008724F1"/>
    <w:rsid w:val="00873DA5"/>
    <w:rsid w:val="00873E6E"/>
    <w:rsid w:val="00880B3E"/>
    <w:rsid w:val="00883087"/>
    <w:rsid w:val="00886EF1"/>
    <w:rsid w:val="008872B6"/>
    <w:rsid w:val="0089151B"/>
    <w:rsid w:val="008933AE"/>
    <w:rsid w:val="008943EE"/>
    <w:rsid w:val="008973E2"/>
    <w:rsid w:val="008977BE"/>
    <w:rsid w:val="008A3330"/>
    <w:rsid w:val="008A37E0"/>
    <w:rsid w:val="008A77E6"/>
    <w:rsid w:val="008A7991"/>
    <w:rsid w:val="008B0FCD"/>
    <w:rsid w:val="008B1397"/>
    <w:rsid w:val="008B23F5"/>
    <w:rsid w:val="008B2976"/>
    <w:rsid w:val="008B652D"/>
    <w:rsid w:val="008C01A3"/>
    <w:rsid w:val="008C09E6"/>
    <w:rsid w:val="008C2FF9"/>
    <w:rsid w:val="008D0BBB"/>
    <w:rsid w:val="008D138C"/>
    <w:rsid w:val="008D2E85"/>
    <w:rsid w:val="008E2B2F"/>
    <w:rsid w:val="008E3B2A"/>
    <w:rsid w:val="008E469A"/>
    <w:rsid w:val="008E5EDB"/>
    <w:rsid w:val="008F5191"/>
    <w:rsid w:val="008F72A2"/>
    <w:rsid w:val="0090369B"/>
    <w:rsid w:val="009054DF"/>
    <w:rsid w:val="00911426"/>
    <w:rsid w:val="00914B74"/>
    <w:rsid w:val="00916480"/>
    <w:rsid w:val="00922E22"/>
    <w:rsid w:val="00925962"/>
    <w:rsid w:val="00927883"/>
    <w:rsid w:val="00927CAE"/>
    <w:rsid w:val="00927EF9"/>
    <w:rsid w:val="00930944"/>
    <w:rsid w:val="00930E08"/>
    <w:rsid w:val="00931589"/>
    <w:rsid w:val="0093162B"/>
    <w:rsid w:val="00933384"/>
    <w:rsid w:val="00933A8C"/>
    <w:rsid w:val="00935252"/>
    <w:rsid w:val="00937BCF"/>
    <w:rsid w:val="00941272"/>
    <w:rsid w:val="009414DF"/>
    <w:rsid w:val="00942054"/>
    <w:rsid w:val="009420DE"/>
    <w:rsid w:val="00943CBF"/>
    <w:rsid w:val="00943D8E"/>
    <w:rsid w:val="009442DC"/>
    <w:rsid w:val="00944B3B"/>
    <w:rsid w:val="009464B0"/>
    <w:rsid w:val="00947867"/>
    <w:rsid w:val="00950B4D"/>
    <w:rsid w:val="00953B49"/>
    <w:rsid w:val="00957C78"/>
    <w:rsid w:val="009633F4"/>
    <w:rsid w:val="009642CE"/>
    <w:rsid w:val="009657A2"/>
    <w:rsid w:val="0096589C"/>
    <w:rsid w:val="00967862"/>
    <w:rsid w:val="00970256"/>
    <w:rsid w:val="009730EA"/>
    <w:rsid w:val="00976B11"/>
    <w:rsid w:val="00977D5D"/>
    <w:rsid w:val="00983E22"/>
    <w:rsid w:val="00985868"/>
    <w:rsid w:val="00985D59"/>
    <w:rsid w:val="00987564"/>
    <w:rsid w:val="00992CB9"/>
    <w:rsid w:val="0099410E"/>
    <w:rsid w:val="009A00EB"/>
    <w:rsid w:val="009A1A39"/>
    <w:rsid w:val="009A21B3"/>
    <w:rsid w:val="009A2D01"/>
    <w:rsid w:val="009A6689"/>
    <w:rsid w:val="009B462F"/>
    <w:rsid w:val="009B4A52"/>
    <w:rsid w:val="009B7F96"/>
    <w:rsid w:val="009C33BE"/>
    <w:rsid w:val="009C4240"/>
    <w:rsid w:val="009C58E3"/>
    <w:rsid w:val="009C7CE1"/>
    <w:rsid w:val="009D1991"/>
    <w:rsid w:val="009D40D0"/>
    <w:rsid w:val="009E45B3"/>
    <w:rsid w:val="009E7B4D"/>
    <w:rsid w:val="009E7FDF"/>
    <w:rsid w:val="009F0BF5"/>
    <w:rsid w:val="009F58BE"/>
    <w:rsid w:val="009F6EDB"/>
    <w:rsid w:val="00A003B0"/>
    <w:rsid w:val="00A02513"/>
    <w:rsid w:val="00A034DF"/>
    <w:rsid w:val="00A03859"/>
    <w:rsid w:val="00A14498"/>
    <w:rsid w:val="00A16D0E"/>
    <w:rsid w:val="00A17D18"/>
    <w:rsid w:val="00A2100C"/>
    <w:rsid w:val="00A25F9A"/>
    <w:rsid w:val="00A26CE2"/>
    <w:rsid w:val="00A31256"/>
    <w:rsid w:val="00A31F50"/>
    <w:rsid w:val="00A3229B"/>
    <w:rsid w:val="00A327BE"/>
    <w:rsid w:val="00A36621"/>
    <w:rsid w:val="00A40CFB"/>
    <w:rsid w:val="00A420F4"/>
    <w:rsid w:val="00A42961"/>
    <w:rsid w:val="00A42A99"/>
    <w:rsid w:val="00A5185C"/>
    <w:rsid w:val="00A51F42"/>
    <w:rsid w:val="00A53C25"/>
    <w:rsid w:val="00A55D63"/>
    <w:rsid w:val="00A56025"/>
    <w:rsid w:val="00A56A36"/>
    <w:rsid w:val="00A56E86"/>
    <w:rsid w:val="00A60CB9"/>
    <w:rsid w:val="00A61176"/>
    <w:rsid w:val="00A6333D"/>
    <w:rsid w:val="00A63807"/>
    <w:rsid w:val="00A64940"/>
    <w:rsid w:val="00A76538"/>
    <w:rsid w:val="00A81C15"/>
    <w:rsid w:val="00A837DF"/>
    <w:rsid w:val="00A83E74"/>
    <w:rsid w:val="00A8443A"/>
    <w:rsid w:val="00A9019E"/>
    <w:rsid w:val="00A9294E"/>
    <w:rsid w:val="00A93167"/>
    <w:rsid w:val="00A963A3"/>
    <w:rsid w:val="00A975AD"/>
    <w:rsid w:val="00AA09D4"/>
    <w:rsid w:val="00AA28F5"/>
    <w:rsid w:val="00AA410D"/>
    <w:rsid w:val="00AB070E"/>
    <w:rsid w:val="00AB0FD6"/>
    <w:rsid w:val="00AB1017"/>
    <w:rsid w:val="00AB1F7E"/>
    <w:rsid w:val="00AB29FD"/>
    <w:rsid w:val="00AB3098"/>
    <w:rsid w:val="00AB494B"/>
    <w:rsid w:val="00AB58AF"/>
    <w:rsid w:val="00AB5E61"/>
    <w:rsid w:val="00AB698E"/>
    <w:rsid w:val="00AB7472"/>
    <w:rsid w:val="00AC2A0C"/>
    <w:rsid w:val="00AC3151"/>
    <w:rsid w:val="00AC380A"/>
    <w:rsid w:val="00AC3996"/>
    <w:rsid w:val="00AC68B0"/>
    <w:rsid w:val="00AC6A89"/>
    <w:rsid w:val="00AC7EC0"/>
    <w:rsid w:val="00AD25CC"/>
    <w:rsid w:val="00AD417F"/>
    <w:rsid w:val="00AD6FA8"/>
    <w:rsid w:val="00AE69BF"/>
    <w:rsid w:val="00AF0CAD"/>
    <w:rsid w:val="00AF0EEF"/>
    <w:rsid w:val="00AF254A"/>
    <w:rsid w:val="00AF432C"/>
    <w:rsid w:val="00B0315D"/>
    <w:rsid w:val="00B03AC5"/>
    <w:rsid w:val="00B03F30"/>
    <w:rsid w:val="00B04382"/>
    <w:rsid w:val="00B061B4"/>
    <w:rsid w:val="00B061D8"/>
    <w:rsid w:val="00B0642C"/>
    <w:rsid w:val="00B119ED"/>
    <w:rsid w:val="00B123E5"/>
    <w:rsid w:val="00B129BE"/>
    <w:rsid w:val="00B13671"/>
    <w:rsid w:val="00B13BDD"/>
    <w:rsid w:val="00B14752"/>
    <w:rsid w:val="00B20075"/>
    <w:rsid w:val="00B20183"/>
    <w:rsid w:val="00B20811"/>
    <w:rsid w:val="00B22220"/>
    <w:rsid w:val="00B261C4"/>
    <w:rsid w:val="00B313D0"/>
    <w:rsid w:val="00B414AC"/>
    <w:rsid w:val="00B429C1"/>
    <w:rsid w:val="00B44494"/>
    <w:rsid w:val="00B45228"/>
    <w:rsid w:val="00B45E16"/>
    <w:rsid w:val="00B47543"/>
    <w:rsid w:val="00B51E45"/>
    <w:rsid w:val="00B531B2"/>
    <w:rsid w:val="00B535EE"/>
    <w:rsid w:val="00B53A7F"/>
    <w:rsid w:val="00B544C2"/>
    <w:rsid w:val="00B5569F"/>
    <w:rsid w:val="00B56940"/>
    <w:rsid w:val="00B6504B"/>
    <w:rsid w:val="00B66668"/>
    <w:rsid w:val="00B700AC"/>
    <w:rsid w:val="00B7437C"/>
    <w:rsid w:val="00B8226C"/>
    <w:rsid w:val="00B825A1"/>
    <w:rsid w:val="00B8419E"/>
    <w:rsid w:val="00B84FF2"/>
    <w:rsid w:val="00B87D75"/>
    <w:rsid w:val="00BA25D7"/>
    <w:rsid w:val="00BA2927"/>
    <w:rsid w:val="00BA461F"/>
    <w:rsid w:val="00BA7462"/>
    <w:rsid w:val="00BB22BB"/>
    <w:rsid w:val="00BB2B8E"/>
    <w:rsid w:val="00BB2D70"/>
    <w:rsid w:val="00BB3F0E"/>
    <w:rsid w:val="00BB71DA"/>
    <w:rsid w:val="00BC24A4"/>
    <w:rsid w:val="00BC2E6B"/>
    <w:rsid w:val="00BC545A"/>
    <w:rsid w:val="00BC567E"/>
    <w:rsid w:val="00BD23FC"/>
    <w:rsid w:val="00BD26DF"/>
    <w:rsid w:val="00BD4710"/>
    <w:rsid w:val="00BD574B"/>
    <w:rsid w:val="00BD6A9C"/>
    <w:rsid w:val="00BE1710"/>
    <w:rsid w:val="00BE181A"/>
    <w:rsid w:val="00BE1CB4"/>
    <w:rsid w:val="00BE1F60"/>
    <w:rsid w:val="00BE3ADA"/>
    <w:rsid w:val="00BE4483"/>
    <w:rsid w:val="00BE4E55"/>
    <w:rsid w:val="00BF3ACB"/>
    <w:rsid w:val="00BF4214"/>
    <w:rsid w:val="00BF4AB8"/>
    <w:rsid w:val="00C0008F"/>
    <w:rsid w:val="00C00CD0"/>
    <w:rsid w:val="00C10D3C"/>
    <w:rsid w:val="00C10F46"/>
    <w:rsid w:val="00C20D6F"/>
    <w:rsid w:val="00C269FC"/>
    <w:rsid w:val="00C27B14"/>
    <w:rsid w:val="00C317A4"/>
    <w:rsid w:val="00C319C4"/>
    <w:rsid w:val="00C31A95"/>
    <w:rsid w:val="00C32F58"/>
    <w:rsid w:val="00C364BF"/>
    <w:rsid w:val="00C40260"/>
    <w:rsid w:val="00C409B1"/>
    <w:rsid w:val="00C40FFC"/>
    <w:rsid w:val="00C41AAC"/>
    <w:rsid w:val="00C41D60"/>
    <w:rsid w:val="00C446A2"/>
    <w:rsid w:val="00C50C37"/>
    <w:rsid w:val="00C519FF"/>
    <w:rsid w:val="00C520FC"/>
    <w:rsid w:val="00C5274E"/>
    <w:rsid w:val="00C55AA9"/>
    <w:rsid w:val="00C561EE"/>
    <w:rsid w:val="00C61C85"/>
    <w:rsid w:val="00C61FF8"/>
    <w:rsid w:val="00C64168"/>
    <w:rsid w:val="00C6702F"/>
    <w:rsid w:val="00C67888"/>
    <w:rsid w:val="00C72BD9"/>
    <w:rsid w:val="00C731B4"/>
    <w:rsid w:val="00C73442"/>
    <w:rsid w:val="00C765FB"/>
    <w:rsid w:val="00C85CD7"/>
    <w:rsid w:val="00C90536"/>
    <w:rsid w:val="00C9299C"/>
    <w:rsid w:val="00C9368A"/>
    <w:rsid w:val="00C94390"/>
    <w:rsid w:val="00C94E02"/>
    <w:rsid w:val="00CA3F77"/>
    <w:rsid w:val="00CA455D"/>
    <w:rsid w:val="00CA6DD6"/>
    <w:rsid w:val="00CB0077"/>
    <w:rsid w:val="00CB0724"/>
    <w:rsid w:val="00CB0927"/>
    <w:rsid w:val="00CB23BF"/>
    <w:rsid w:val="00CB4867"/>
    <w:rsid w:val="00CB7C0F"/>
    <w:rsid w:val="00CC1635"/>
    <w:rsid w:val="00CC62E7"/>
    <w:rsid w:val="00CC7208"/>
    <w:rsid w:val="00CD46D5"/>
    <w:rsid w:val="00CD4F36"/>
    <w:rsid w:val="00CD648A"/>
    <w:rsid w:val="00CD6E2E"/>
    <w:rsid w:val="00CE2522"/>
    <w:rsid w:val="00CE2DCA"/>
    <w:rsid w:val="00CE35EE"/>
    <w:rsid w:val="00CF1E28"/>
    <w:rsid w:val="00CF2B62"/>
    <w:rsid w:val="00CF7EE4"/>
    <w:rsid w:val="00D02774"/>
    <w:rsid w:val="00D1021D"/>
    <w:rsid w:val="00D11E5E"/>
    <w:rsid w:val="00D152DF"/>
    <w:rsid w:val="00D166A1"/>
    <w:rsid w:val="00D1792E"/>
    <w:rsid w:val="00D20069"/>
    <w:rsid w:val="00D2252F"/>
    <w:rsid w:val="00D228FB"/>
    <w:rsid w:val="00D23C20"/>
    <w:rsid w:val="00D250BC"/>
    <w:rsid w:val="00D276ED"/>
    <w:rsid w:val="00D27819"/>
    <w:rsid w:val="00D31E05"/>
    <w:rsid w:val="00D3290E"/>
    <w:rsid w:val="00D3300C"/>
    <w:rsid w:val="00D333EE"/>
    <w:rsid w:val="00D3354D"/>
    <w:rsid w:val="00D33CB3"/>
    <w:rsid w:val="00D341AA"/>
    <w:rsid w:val="00D37BB6"/>
    <w:rsid w:val="00D44741"/>
    <w:rsid w:val="00D51FE0"/>
    <w:rsid w:val="00D523F8"/>
    <w:rsid w:val="00D53067"/>
    <w:rsid w:val="00D54D37"/>
    <w:rsid w:val="00D604E7"/>
    <w:rsid w:val="00D65476"/>
    <w:rsid w:val="00D7173B"/>
    <w:rsid w:val="00D72DA1"/>
    <w:rsid w:val="00D7342F"/>
    <w:rsid w:val="00D73571"/>
    <w:rsid w:val="00D74B70"/>
    <w:rsid w:val="00D754B6"/>
    <w:rsid w:val="00D76A3A"/>
    <w:rsid w:val="00D77E96"/>
    <w:rsid w:val="00D806A7"/>
    <w:rsid w:val="00D81147"/>
    <w:rsid w:val="00D81519"/>
    <w:rsid w:val="00D828DF"/>
    <w:rsid w:val="00D8479E"/>
    <w:rsid w:val="00D90750"/>
    <w:rsid w:val="00D936A7"/>
    <w:rsid w:val="00D93D8A"/>
    <w:rsid w:val="00D9776A"/>
    <w:rsid w:val="00DA0835"/>
    <w:rsid w:val="00DA0F50"/>
    <w:rsid w:val="00DA25A7"/>
    <w:rsid w:val="00DA2D4F"/>
    <w:rsid w:val="00DA2DC2"/>
    <w:rsid w:val="00DA6619"/>
    <w:rsid w:val="00DA720F"/>
    <w:rsid w:val="00DB0BC6"/>
    <w:rsid w:val="00DB160C"/>
    <w:rsid w:val="00DB200C"/>
    <w:rsid w:val="00DB2FF0"/>
    <w:rsid w:val="00DB5067"/>
    <w:rsid w:val="00DB6A06"/>
    <w:rsid w:val="00DC0D88"/>
    <w:rsid w:val="00DC228A"/>
    <w:rsid w:val="00DC2A10"/>
    <w:rsid w:val="00DC5963"/>
    <w:rsid w:val="00DD4859"/>
    <w:rsid w:val="00DD4C08"/>
    <w:rsid w:val="00DE09B7"/>
    <w:rsid w:val="00DE0A40"/>
    <w:rsid w:val="00DE0CBC"/>
    <w:rsid w:val="00DE1437"/>
    <w:rsid w:val="00DE6445"/>
    <w:rsid w:val="00DF059F"/>
    <w:rsid w:val="00DF0FD5"/>
    <w:rsid w:val="00DF215D"/>
    <w:rsid w:val="00DF21A4"/>
    <w:rsid w:val="00DF3E52"/>
    <w:rsid w:val="00DF5A2C"/>
    <w:rsid w:val="00DF6289"/>
    <w:rsid w:val="00E01F67"/>
    <w:rsid w:val="00E05DB2"/>
    <w:rsid w:val="00E069D5"/>
    <w:rsid w:val="00E12C3B"/>
    <w:rsid w:val="00E132C3"/>
    <w:rsid w:val="00E16234"/>
    <w:rsid w:val="00E165B2"/>
    <w:rsid w:val="00E26B39"/>
    <w:rsid w:val="00E31489"/>
    <w:rsid w:val="00E3180B"/>
    <w:rsid w:val="00E31C2C"/>
    <w:rsid w:val="00E33710"/>
    <w:rsid w:val="00E3400F"/>
    <w:rsid w:val="00E349BE"/>
    <w:rsid w:val="00E40B25"/>
    <w:rsid w:val="00E45D9B"/>
    <w:rsid w:val="00E46645"/>
    <w:rsid w:val="00E50CD8"/>
    <w:rsid w:val="00E50EE8"/>
    <w:rsid w:val="00E51827"/>
    <w:rsid w:val="00E56DCF"/>
    <w:rsid w:val="00E62BF1"/>
    <w:rsid w:val="00E640AC"/>
    <w:rsid w:val="00E66B6B"/>
    <w:rsid w:val="00E70112"/>
    <w:rsid w:val="00E72286"/>
    <w:rsid w:val="00E7306D"/>
    <w:rsid w:val="00E8095A"/>
    <w:rsid w:val="00E81A9B"/>
    <w:rsid w:val="00E81BDF"/>
    <w:rsid w:val="00E8213F"/>
    <w:rsid w:val="00E9034F"/>
    <w:rsid w:val="00E90FA1"/>
    <w:rsid w:val="00E93B6F"/>
    <w:rsid w:val="00E94723"/>
    <w:rsid w:val="00E94AEF"/>
    <w:rsid w:val="00E95708"/>
    <w:rsid w:val="00EA1661"/>
    <w:rsid w:val="00EA2363"/>
    <w:rsid w:val="00EA3142"/>
    <w:rsid w:val="00EA4B6E"/>
    <w:rsid w:val="00EB1285"/>
    <w:rsid w:val="00EB1B17"/>
    <w:rsid w:val="00EB3109"/>
    <w:rsid w:val="00EB458D"/>
    <w:rsid w:val="00EB4AB6"/>
    <w:rsid w:val="00EB7F63"/>
    <w:rsid w:val="00EC5D24"/>
    <w:rsid w:val="00ED586E"/>
    <w:rsid w:val="00ED7F91"/>
    <w:rsid w:val="00EE1A86"/>
    <w:rsid w:val="00EE2E09"/>
    <w:rsid w:val="00EE2E9A"/>
    <w:rsid w:val="00EE68F6"/>
    <w:rsid w:val="00EE7E2E"/>
    <w:rsid w:val="00EF662D"/>
    <w:rsid w:val="00EF7BD8"/>
    <w:rsid w:val="00F0477C"/>
    <w:rsid w:val="00F04DFB"/>
    <w:rsid w:val="00F05433"/>
    <w:rsid w:val="00F0666C"/>
    <w:rsid w:val="00F06AB7"/>
    <w:rsid w:val="00F07014"/>
    <w:rsid w:val="00F07959"/>
    <w:rsid w:val="00F1040C"/>
    <w:rsid w:val="00F10EC7"/>
    <w:rsid w:val="00F121E2"/>
    <w:rsid w:val="00F13C51"/>
    <w:rsid w:val="00F14720"/>
    <w:rsid w:val="00F15084"/>
    <w:rsid w:val="00F169A0"/>
    <w:rsid w:val="00F20F5D"/>
    <w:rsid w:val="00F25FBD"/>
    <w:rsid w:val="00F31972"/>
    <w:rsid w:val="00F403AB"/>
    <w:rsid w:val="00F41589"/>
    <w:rsid w:val="00F41AD0"/>
    <w:rsid w:val="00F42CD7"/>
    <w:rsid w:val="00F450E4"/>
    <w:rsid w:val="00F47ACD"/>
    <w:rsid w:val="00F50F9A"/>
    <w:rsid w:val="00F53D0C"/>
    <w:rsid w:val="00F55099"/>
    <w:rsid w:val="00F5634C"/>
    <w:rsid w:val="00F579BC"/>
    <w:rsid w:val="00F62B51"/>
    <w:rsid w:val="00F62EF1"/>
    <w:rsid w:val="00F63A26"/>
    <w:rsid w:val="00F70416"/>
    <w:rsid w:val="00F70EAE"/>
    <w:rsid w:val="00F73492"/>
    <w:rsid w:val="00F74305"/>
    <w:rsid w:val="00F74B67"/>
    <w:rsid w:val="00F7640D"/>
    <w:rsid w:val="00F7683A"/>
    <w:rsid w:val="00F77400"/>
    <w:rsid w:val="00F8059D"/>
    <w:rsid w:val="00F81372"/>
    <w:rsid w:val="00F84EF0"/>
    <w:rsid w:val="00F86559"/>
    <w:rsid w:val="00F90774"/>
    <w:rsid w:val="00F942CC"/>
    <w:rsid w:val="00F96FF5"/>
    <w:rsid w:val="00FA014E"/>
    <w:rsid w:val="00FA0BA8"/>
    <w:rsid w:val="00FA0DC9"/>
    <w:rsid w:val="00FA15A4"/>
    <w:rsid w:val="00FA7561"/>
    <w:rsid w:val="00FB099D"/>
    <w:rsid w:val="00FB20E4"/>
    <w:rsid w:val="00FB338F"/>
    <w:rsid w:val="00FB7D2A"/>
    <w:rsid w:val="00FC389F"/>
    <w:rsid w:val="00FC6B9B"/>
    <w:rsid w:val="00FC7468"/>
    <w:rsid w:val="00FD1209"/>
    <w:rsid w:val="00FD5D95"/>
    <w:rsid w:val="00FD612A"/>
    <w:rsid w:val="00FE0DA3"/>
    <w:rsid w:val="00FE1506"/>
    <w:rsid w:val="00FE1FF4"/>
    <w:rsid w:val="00FE2537"/>
    <w:rsid w:val="00FF0E91"/>
    <w:rsid w:val="00FF29EA"/>
    <w:rsid w:val="00FF2B8F"/>
    <w:rsid w:val="00FF343C"/>
    <w:rsid w:val="00FF69D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46170E"/>
  <w15:chartTrackingRefBased/>
  <w15:docId w15:val="{986C4C57-6B1A-4FF2-964C-3B6176E63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E2DCA"/>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F385D"/>
    <w:pPr>
      <w:tabs>
        <w:tab w:val="center" w:pos="4153"/>
        <w:tab w:val="right" w:pos="8306"/>
      </w:tabs>
      <w:snapToGrid w:val="0"/>
    </w:pPr>
    <w:rPr>
      <w:sz w:val="20"/>
      <w:szCs w:val="20"/>
    </w:rPr>
  </w:style>
  <w:style w:type="character" w:customStyle="1" w:styleId="a4">
    <w:name w:val="頁首 字元"/>
    <w:basedOn w:val="a0"/>
    <w:link w:val="a3"/>
    <w:uiPriority w:val="99"/>
    <w:rsid w:val="007F385D"/>
    <w:rPr>
      <w:sz w:val="20"/>
      <w:szCs w:val="20"/>
    </w:rPr>
  </w:style>
  <w:style w:type="paragraph" w:styleId="a5">
    <w:name w:val="footer"/>
    <w:basedOn w:val="a"/>
    <w:link w:val="a6"/>
    <w:uiPriority w:val="99"/>
    <w:unhideWhenUsed/>
    <w:rsid w:val="007F385D"/>
    <w:pPr>
      <w:tabs>
        <w:tab w:val="center" w:pos="4153"/>
        <w:tab w:val="right" w:pos="8306"/>
      </w:tabs>
      <w:snapToGrid w:val="0"/>
    </w:pPr>
    <w:rPr>
      <w:sz w:val="20"/>
      <w:szCs w:val="20"/>
    </w:rPr>
  </w:style>
  <w:style w:type="character" w:customStyle="1" w:styleId="a6">
    <w:name w:val="頁尾 字元"/>
    <w:basedOn w:val="a0"/>
    <w:link w:val="a5"/>
    <w:uiPriority w:val="99"/>
    <w:rsid w:val="007F385D"/>
    <w:rPr>
      <w:sz w:val="20"/>
      <w:szCs w:val="20"/>
    </w:rPr>
  </w:style>
  <w:style w:type="paragraph" w:customStyle="1" w:styleId="012">
    <w:name w:val="01_內文_第一行空2字元"/>
    <w:basedOn w:val="a"/>
    <w:qFormat/>
    <w:rsid w:val="0054174D"/>
    <w:pPr>
      <w:overflowPunct w:val="0"/>
      <w:spacing w:line="400" w:lineRule="exact"/>
      <w:ind w:firstLineChars="200" w:firstLine="200"/>
      <w:jc w:val="both"/>
    </w:pPr>
    <w:rPr>
      <w:rFonts w:ascii="標楷體" w:eastAsia="標楷體" w:hAnsi="標楷體"/>
      <w:szCs w:val="24"/>
    </w:rPr>
  </w:style>
  <w:style w:type="paragraph" w:customStyle="1" w:styleId="0245">
    <w:name w:val="02_內文(一)_第一行空4.5字元"/>
    <w:qFormat/>
    <w:rsid w:val="0054174D"/>
    <w:pPr>
      <w:overflowPunct w:val="0"/>
      <w:spacing w:line="400" w:lineRule="exact"/>
      <w:ind w:firstLineChars="450" w:firstLine="450"/>
      <w:jc w:val="both"/>
    </w:pPr>
    <w:rPr>
      <w:rFonts w:ascii="標楷體" w:eastAsia="標楷體" w:hAnsi="標楷體"/>
      <w:szCs w:val="24"/>
    </w:rPr>
  </w:style>
  <w:style w:type="paragraph" w:customStyle="1" w:styleId="414P">
    <w:name w:val="4_次標_14P_一、二、"/>
    <w:qFormat/>
    <w:rsid w:val="0054174D"/>
    <w:pPr>
      <w:overflowPunct w:val="0"/>
      <w:spacing w:beforeLines="20" w:before="20" w:afterLines="20" w:after="20" w:line="460" w:lineRule="exact"/>
      <w:ind w:firstLineChars="200" w:firstLine="200"/>
      <w:jc w:val="both"/>
    </w:pPr>
    <w:rPr>
      <w:rFonts w:ascii="標楷體" w:eastAsia="標楷體" w:hAnsi="標楷體"/>
      <w:b/>
      <w:sz w:val="28"/>
      <w:szCs w:val="24"/>
    </w:rPr>
  </w:style>
  <w:style w:type="paragraph" w:customStyle="1" w:styleId="TableParagraph">
    <w:name w:val="Table Paragraph"/>
    <w:basedOn w:val="a"/>
    <w:uiPriority w:val="1"/>
    <w:qFormat/>
    <w:rsid w:val="00B45228"/>
    <w:pPr>
      <w:autoSpaceDE w:val="0"/>
      <w:autoSpaceDN w:val="0"/>
      <w:spacing w:before="106"/>
    </w:pPr>
    <w:rPr>
      <w:rFonts w:ascii="SimSun" w:eastAsia="SimSun" w:hAnsi="SimSun" w:cs="SimSun"/>
      <w:kern w:val="0"/>
      <w:sz w:val="22"/>
    </w:rPr>
  </w:style>
  <w:style w:type="table" w:customStyle="1" w:styleId="TableNormal">
    <w:name w:val="Table Normal"/>
    <w:uiPriority w:val="2"/>
    <w:semiHidden/>
    <w:qFormat/>
    <w:rsid w:val="00B45228"/>
    <w:pPr>
      <w:widowControl w:val="0"/>
      <w:autoSpaceDE w:val="0"/>
      <w:autoSpaceDN w:val="0"/>
    </w:pPr>
    <w:rPr>
      <w:rFonts w:ascii="Calibri" w:eastAsia="Times New Roman" w:hAnsi="Calibri" w:cs="Times New Roman"/>
      <w:kern w:val="0"/>
      <w:sz w:val="22"/>
      <w:lang w:eastAsia="en-US"/>
    </w:rPr>
    <w:tblPr>
      <w:tblCellMar>
        <w:top w:w="0" w:type="dxa"/>
        <w:left w:w="0" w:type="dxa"/>
        <w:bottom w:w="0" w:type="dxa"/>
        <w:right w:w="0" w:type="dxa"/>
      </w:tblCellMar>
    </w:tblPr>
  </w:style>
  <w:style w:type="table" w:customStyle="1" w:styleId="TableNormal1">
    <w:name w:val="Table Normal1"/>
    <w:uiPriority w:val="2"/>
    <w:semiHidden/>
    <w:unhideWhenUsed/>
    <w:qFormat/>
    <w:rsid w:val="00201576"/>
    <w:pPr>
      <w:widowControl w:val="0"/>
      <w:autoSpaceDE w:val="0"/>
      <w:autoSpaceDN w:val="0"/>
    </w:pPr>
    <w:rPr>
      <w:kern w:val="0"/>
      <w:sz w:val="22"/>
      <w:lang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77E96"/>
    <w:pPr>
      <w:widowControl w:val="0"/>
      <w:autoSpaceDE w:val="0"/>
      <w:autoSpaceDN w:val="0"/>
    </w:pPr>
    <w:rPr>
      <w:kern w:val="0"/>
      <w:sz w:val="22"/>
      <w:lang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7C4F87"/>
    <w:pPr>
      <w:widowControl w:val="0"/>
      <w:autoSpaceDE w:val="0"/>
      <w:autoSpaceDN w:val="0"/>
    </w:pPr>
    <w:rPr>
      <w:kern w:val="0"/>
      <w:sz w:val="22"/>
      <w:lang w:eastAsia="en-US"/>
    </w:rPr>
    <w:tblPr>
      <w:tblInd w:w="0" w:type="dxa"/>
      <w:tblCellMar>
        <w:top w:w="0" w:type="dxa"/>
        <w:left w:w="0" w:type="dxa"/>
        <w:bottom w:w="0" w:type="dxa"/>
        <w:right w:w="0" w:type="dxa"/>
      </w:tblCellMar>
    </w:tblPr>
  </w:style>
  <w:style w:type="table" w:customStyle="1" w:styleId="11">
    <w:name w:val="表格細11"/>
    <w:basedOn w:val="a1"/>
    <w:next w:val="a7"/>
    <w:uiPriority w:val="39"/>
    <w:qFormat/>
    <w:rsid w:val="007C4F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表格細3"/>
    <w:basedOn w:val="a1"/>
    <w:next w:val="a7"/>
    <w:uiPriority w:val="39"/>
    <w:qFormat/>
    <w:rsid w:val="007C4F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uiPriority w:val="39"/>
    <w:rsid w:val="007C4F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uiPriority w:val="39"/>
    <w:rsid w:val="007C4F87"/>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表格格線1"/>
    <w:basedOn w:val="a1"/>
    <w:next w:val="a7"/>
    <w:uiPriority w:val="39"/>
    <w:qFormat/>
    <w:rsid w:val="00DA720F"/>
    <w:pPr>
      <w:widowControl w:val="0"/>
    </w:pPr>
    <w:rPr>
      <w:rFonts w:ascii="標楷體" w:eastAsia="標楷體" w:hAnsi="標楷體" w:cs="Times New Roman"/>
      <w:color w:val="000000" w:themeColor="text1"/>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格細1"/>
    <w:basedOn w:val="a1"/>
    <w:next w:val="a7"/>
    <w:uiPriority w:val="39"/>
    <w:qFormat/>
    <w:rsid w:val="0070734C"/>
    <w:pPr>
      <w:widowControl w:val="0"/>
    </w:pPr>
    <w:rPr>
      <w:rFonts w:ascii="標楷體" w:eastAsia="標楷體" w:hAnsi="標楷體" w:cs="Times New Roman"/>
      <w:color w:val="000000" w:themeColor="text1"/>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格格線25"/>
    <w:basedOn w:val="a1"/>
    <w:next w:val="a7"/>
    <w:uiPriority w:val="39"/>
    <w:qFormat/>
    <w:rsid w:val="004E5DE6"/>
    <w:rPr>
      <w:rFonts w:ascii="標楷體" w:eastAsia="標楷體" w:hAnsi="標楷體" w:cs="Times New Roman"/>
      <w:color w:val="000000"/>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Intense Emphasis"/>
    <w:basedOn w:val="a0"/>
    <w:uiPriority w:val="21"/>
    <w:qFormat/>
    <w:rsid w:val="008A37E0"/>
    <w:rPr>
      <w:i/>
      <w:iCs/>
      <w:color w:val="4472C4" w:themeColor="accent1"/>
    </w:rPr>
  </w:style>
  <w:style w:type="paragraph" w:customStyle="1" w:styleId="a9">
    <w:name w:val="內文之表格"/>
    <w:basedOn w:val="a"/>
    <w:semiHidden/>
    <w:rsid w:val="00A93167"/>
    <w:pPr>
      <w:ind w:leftChars="20" w:left="48"/>
      <w:jc w:val="both"/>
    </w:pPr>
    <w:rPr>
      <w:rFonts w:ascii="標楷體" w:eastAsia="標楷體" w:hAnsi="Times New Roman" w:cs="Times New Roman"/>
      <w:szCs w:val="24"/>
    </w:rPr>
  </w:style>
  <w:style w:type="table" w:customStyle="1" w:styleId="111">
    <w:name w:val="表格細111"/>
    <w:basedOn w:val="a1"/>
    <w:uiPriority w:val="39"/>
    <w:qFormat/>
    <w:rsid w:val="00680275"/>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格格線2"/>
    <w:basedOn w:val="a1"/>
    <w:next w:val="a7"/>
    <w:uiPriority w:val="39"/>
    <w:rsid w:val="009E7F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表格格線3"/>
    <w:basedOn w:val="a1"/>
    <w:next w:val="a7"/>
    <w:uiPriority w:val="39"/>
    <w:rsid w:val="00325A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7"/>
    <w:uiPriority w:val="39"/>
    <w:rsid w:val="00325A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unhideWhenUsed/>
    <w:rsid w:val="00530BCA"/>
    <w:pPr>
      <w:widowControl/>
      <w:spacing w:before="100" w:beforeAutospacing="1" w:after="100" w:afterAutospacing="1"/>
    </w:pPr>
    <w:rPr>
      <w:rFonts w:ascii="新細明體" w:eastAsia="新細明體" w:hAnsi="新細明體" w:cs="新細明體"/>
      <w:kern w:val="0"/>
      <w:szCs w:val="24"/>
    </w:rPr>
  </w:style>
  <w:style w:type="character" w:styleId="aa">
    <w:name w:val="Placeholder Text"/>
    <w:basedOn w:val="a0"/>
    <w:uiPriority w:val="99"/>
    <w:semiHidden/>
    <w:rsid w:val="00FA7561"/>
    <w:rPr>
      <w:color w:val="808080"/>
    </w:rPr>
  </w:style>
  <w:style w:type="paragraph" w:styleId="ab">
    <w:name w:val="List Paragraph"/>
    <w:basedOn w:val="a"/>
    <w:uiPriority w:val="34"/>
    <w:qFormat/>
    <w:rsid w:val="005D067B"/>
    <w:pPr>
      <w:ind w:leftChars="200" w:left="480"/>
    </w:pPr>
  </w:style>
  <w:style w:type="table" w:customStyle="1" w:styleId="20">
    <w:name w:val="表格細2"/>
    <w:basedOn w:val="a1"/>
    <w:next w:val="a7"/>
    <w:uiPriority w:val="39"/>
    <w:qFormat/>
    <w:rsid w:val="002F10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表格格線27"/>
    <w:basedOn w:val="a1"/>
    <w:next w:val="a7"/>
    <w:uiPriority w:val="39"/>
    <w:rsid w:val="007965AB"/>
    <w:rPr>
      <w:rFonts w:ascii="Aptos" w:eastAsia="新細明體" w:hAnsi="Aptos" w:cs="Times New Roman"/>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表格格線47"/>
    <w:basedOn w:val="a1"/>
    <w:next w:val="a7"/>
    <w:uiPriority w:val="39"/>
    <w:rsid w:val="001359D3"/>
    <w:rPr>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0A159C"/>
    <w:rPr>
      <w:rFonts w:asciiTheme="majorHAnsi" w:eastAsiaTheme="majorEastAsia" w:hAnsiTheme="majorHAnsi" w:cstheme="majorBidi"/>
      <w:sz w:val="18"/>
      <w:szCs w:val="18"/>
    </w:rPr>
  </w:style>
  <w:style w:type="character" w:customStyle="1" w:styleId="ad">
    <w:name w:val="註解方塊文字 字元"/>
    <w:basedOn w:val="a0"/>
    <w:link w:val="ac"/>
    <w:uiPriority w:val="99"/>
    <w:semiHidden/>
    <w:rsid w:val="000A159C"/>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377238">
      <w:bodyDiv w:val="1"/>
      <w:marLeft w:val="0"/>
      <w:marRight w:val="0"/>
      <w:marTop w:val="0"/>
      <w:marBottom w:val="0"/>
      <w:divBdr>
        <w:top w:val="none" w:sz="0" w:space="0" w:color="auto"/>
        <w:left w:val="none" w:sz="0" w:space="0" w:color="auto"/>
        <w:bottom w:val="none" w:sz="0" w:space="0" w:color="auto"/>
        <w:right w:val="none" w:sz="0" w:space="0" w:color="auto"/>
      </w:divBdr>
    </w:div>
    <w:div w:id="71242222">
      <w:bodyDiv w:val="1"/>
      <w:marLeft w:val="0"/>
      <w:marRight w:val="0"/>
      <w:marTop w:val="0"/>
      <w:marBottom w:val="0"/>
      <w:divBdr>
        <w:top w:val="none" w:sz="0" w:space="0" w:color="auto"/>
        <w:left w:val="none" w:sz="0" w:space="0" w:color="auto"/>
        <w:bottom w:val="none" w:sz="0" w:space="0" w:color="auto"/>
        <w:right w:val="none" w:sz="0" w:space="0" w:color="auto"/>
      </w:divBdr>
    </w:div>
    <w:div w:id="484932937">
      <w:bodyDiv w:val="1"/>
      <w:marLeft w:val="0"/>
      <w:marRight w:val="0"/>
      <w:marTop w:val="0"/>
      <w:marBottom w:val="0"/>
      <w:divBdr>
        <w:top w:val="none" w:sz="0" w:space="0" w:color="auto"/>
        <w:left w:val="none" w:sz="0" w:space="0" w:color="auto"/>
        <w:bottom w:val="none" w:sz="0" w:space="0" w:color="auto"/>
        <w:right w:val="none" w:sz="0" w:space="0" w:color="auto"/>
      </w:divBdr>
    </w:div>
    <w:div w:id="491606139">
      <w:bodyDiv w:val="1"/>
      <w:marLeft w:val="0"/>
      <w:marRight w:val="0"/>
      <w:marTop w:val="0"/>
      <w:marBottom w:val="0"/>
      <w:divBdr>
        <w:top w:val="none" w:sz="0" w:space="0" w:color="auto"/>
        <w:left w:val="none" w:sz="0" w:space="0" w:color="auto"/>
        <w:bottom w:val="none" w:sz="0" w:space="0" w:color="auto"/>
        <w:right w:val="none" w:sz="0" w:space="0" w:color="auto"/>
      </w:divBdr>
    </w:div>
    <w:div w:id="704719389">
      <w:bodyDiv w:val="1"/>
      <w:marLeft w:val="0"/>
      <w:marRight w:val="0"/>
      <w:marTop w:val="0"/>
      <w:marBottom w:val="0"/>
      <w:divBdr>
        <w:top w:val="none" w:sz="0" w:space="0" w:color="auto"/>
        <w:left w:val="none" w:sz="0" w:space="0" w:color="auto"/>
        <w:bottom w:val="none" w:sz="0" w:space="0" w:color="auto"/>
        <w:right w:val="none" w:sz="0" w:space="0" w:color="auto"/>
      </w:divBdr>
    </w:div>
    <w:div w:id="707416473">
      <w:bodyDiv w:val="1"/>
      <w:marLeft w:val="0"/>
      <w:marRight w:val="0"/>
      <w:marTop w:val="0"/>
      <w:marBottom w:val="0"/>
      <w:divBdr>
        <w:top w:val="none" w:sz="0" w:space="0" w:color="auto"/>
        <w:left w:val="none" w:sz="0" w:space="0" w:color="auto"/>
        <w:bottom w:val="none" w:sz="0" w:space="0" w:color="auto"/>
        <w:right w:val="none" w:sz="0" w:space="0" w:color="auto"/>
      </w:divBdr>
    </w:div>
    <w:div w:id="758601333">
      <w:bodyDiv w:val="1"/>
      <w:marLeft w:val="0"/>
      <w:marRight w:val="0"/>
      <w:marTop w:val="0"/>
      <w:marBottom w:val="0"/>
      <w:divBdr>
        <w:top w:val="none" w:sz="0" w:space="0" w:color="auto"/>
        <w:left w:val="none" w:sz="0" w:space="0" w:color="auto"/>
        <w:bottom w:val="none" w:sz="0" w:space="0" w:color="auto"/>
        <w:right w:val="none" w:sz="0" w:space="0" w:color="auto"/>
      </w:divBdr>
    </w:div>
    <w:div w:id="1080103521">
      <w:bodyDiv w:val="1"/>
      <w:marLeft w:val="0"/>
      <w:marRight w:val="0"/>
      <w:marTop w:val="0"/>
      <w:marBottom w:val="0"/>
      <w:divBdr>
        <w:top w:val="none" w:sz="0" w:space="0" w:color="auto"/>
        <w:left w:val="none" w:sz="0" w:space="0" w:color="auto"/>
        <w:bottom w:val="none" w:sz="0" w:space="0" w:color="auto"/>
        <w:right w:val="none" w:sz="0" w:space="0" w:color="auto"/>
      </w:divBdr>
    </w:div>
    <w:div w:id="1459446630">
      <w:bodyDiv w:val="1"/>
      <w:marLeft w:val="0"/>
      <w:marRight w:val="0"/>
      <w:marTop w:val="0"/>
      <w:marBottom w:val="0"/>
      <w:divBdr>
        <w:top w:val="none" w:sz="0" w:space="0" w:color="auto"/>
        <w:left w:val="none" w:sz="0" w:space="0" w:color="auto"/>
        <w:bottom w:val="none" w:sz="0" w:space="0" w:color="auto"/>
        <w:right w:val="none" w:sz="0" w:space="0" w:color="auto"/>
      </w:divBdr>
    </w:div>
    <w:div w:id="1571425546">
      <w:bodyDiv w:val="1"/>
      <w:marLeft w:val="0"/>
      <w:marRight w:val="0"/>
      <w:marTop w:val="0"/>
      <w:marBottom w:val="0"/>
      <w:divBdr>
        <w:top w:val="none" w:sz="0" w:space="0" w:color="auto"/>
        <w:left w:val="none" w:sz="0" w:space="0" w:color="auto"/>
        <w:bottom w:val="none" w:sz="0" w:space="0" w:color="auto"/>
        <w:right w:val="none" w:sz="0" w:space="0" w:color="auto"/>
      </w:divBdr>
    </w:div>
    <w:div w:id="1579631309">
      <w:bodyDiv w:val="1"/>
      <w:marLeft w:val="0"/>
      <w:marRight w:val="0"/>
      <w:marTop w:val="0"/>
      <w:marBottom w:val="0"/>
      <w:divBdr>
        <w:top w:val="none" w:sz="0" w:space="0" w:color="auto"/>
        <w:left w:val="none" w:sz="0" w:space="0" w:color="auto"/>
        <w:bottom w:val="none" w:sz="0" w:space="0" w:color="auto"/>
        <w:right w:val="none" w:sz="0" w:space="0" w:color="auto"/>
      </w:divBdr>
    </w:div>
    <w:div w:id="1650089257">
      <w:bodyDiv w:val="1"/>
      <w:marLeft w:val="0"/>
      <w:marRight w:val="0"/>
      <w:marTop w:val="0"/>
      <w:marBottom w:val="0"/>
      <w:divBdr>
        <w:top w:val="none" w:sz="0" w:space="0" w:color="auto"/>
        <w:left w:val="none" w:sz="0" w:space="0" w:color="auto"/>
        <w:bottom w:val="none" w:sz="0" w:space="0" w:color="auto"/>
        <w:right w:val="none" w:sz="0" w:space="0" w:color="auto"/>
      </w:divBdr>
    </w:div>
    <w:div w:id="1676612023">
      <w:bodyDiv w:val="1"/>
      <w:marLeft w:val="0"/>
      <w:marRight w:val="0"/>
      <w:marTop w:val="0"/>
      <w:marBottom w:val="0"/>
      <w:divBdr>
        <w:top w:val="none" w:sz="0" w:space="0" w:color="auto"/>
        <w:left w:val="none" w:sz="0" w:space="0" w:color="auto"/>
        <w:bottom w:val="none" w:sz="0" w:space="0" w:color="auto"/>
        <w:right w:val="none" w:sz="0" w:space="0" w:color="auto"/>
      </w:divBdr>
    </w:div>
    <w:div w:id="1794590014">
      <w:bodyDiv w:val="1"/>
      <w:marLeft w:val="0"/>
      <w:marRight w:val="0"/>
      <w:marTop w:val="0"/>
      <w:marBottom w:val="0"/>
      <w:divBdr>
        <w:top w:val="none" w:sz="0" w:space="0" w:color="auto"/>
        <w:left w:val="none" w:sz="0" w:space="0" w:color="auto"/>
        <w:bottom w:val="none" w:sz="0" w:space="0" w:color="auto"/>
        <w:right w:val="none" w:sz="0" w:space="0" w:color="auto"/>
      </w:divBdr>
    </w:div>
    <w:div w:id="1803499740">
      <w:bodyDiv w:val="1"/>
      <w:marLeft w:val="0"/>
      <w:marRight w:val="0"/>
      <w:marTop w:val="0"/>
      <w:marBottom w:val="0"/>
      <w:divBdr>
        <w:top w:val="none" w:sz="0" w:space="0" w:color="auto"/>
        <w:left w:val="none" w:sz="0" w:space="0" w:color="auto"/>
        <w:bottom w:val="none" w:sz="0" w:space="0" w:color="auto"/>
        <w:right w:val="none" w:sz="0" w:space="0" w:color="auto"/>
      </w:divBdr>
    </w:div>
    <w:div w:id="1871335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0.xml"/><Relationship Id="rId13" Type="http://schemas.openxmlformats.org/officeDocument/2006/relationships/chart" Target="charts/chart20.xml"/><Relationship Id="rId18" Type="http://schemas.microsoft.com/office/2007/relationships/hdphoto" Target="media/hdphoto1.wdp"/><Relationship Id="rId26" Type="http://schemas.openxmlformats.org/officeDocument/2006/relationships/image" Target="media/image30.png"/><Relationship Id="rId3" Type="http://schemas.openxmlformats.org/officeDocument/2006/relationships/settings" Target="settings.xml"/><Relationship Id="rId21" Type="http://schemas.openxmlformats.org/officeDocument/2006/relationships/image" Target="media/image2.emf"/><Relationship Id="rId7" Type="http://schemas.openxmlformats.org/officeDocument/2006/relationships/chart" Target="charts/chart1.xml"/><Relationship Id="rId12" Type="http://schemas.openxmlformats.org/officeDocument/2006/relationships/chart" Target="charts/chart5.xml"/><Relationship Id="rId17" Type="http://schemas.openxmlformats.org/officeDocument/2006/relationships/image" Target="media/image1.png"/><Relationship Id="rId25" Type="http://schemas.openxmlformats.org/officeDocument/2006/relationships/image" Target="media/image3.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chart" Target="charts/chart50.xml"/><Relationship Id="rId20" Type="http://schemas.microsoft.com/office/2007/relationships/hdphoto" Target="media/hdphoto10.wdp"/><Relationship Id="rId29"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chart" Target="charts/chart4.xml"/><Relationship Id="rId24" Type="http://schemas.openxmlformats.org/officeDocument/2006/relationships/chart" Target="charts/chart60.xm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hart" Target="charts/chart40.xml"/><Relationship Id="rId23" Type="http://schemas.openxmlformats.org/officeDocument/2006/relationships/chart" Target="charts/chart6.xml"/><Relationship Id="rId28" Type="http://schemas.openxmlformats.org/officeDocument/2006/relationships/image" Target="media/image40.emf"/><Relationship Id="rId10" Type="http://schemas.openxmlformats.org/officeDocument/2006/relationships/chart" Target="charts/chart3.xml"/><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chart" Target="charts/chart2.xml"/><Relationship Id="rId14" Type="http://schemas.openxmlformats.org/officeDocument/2006/relationships/chart" Target="charts/chart30.xml"/><Relationship Id="rId22" Type="http://schemas.openxmlformats.org/officeDocument/2006/relationships/image" Target="media/image20.emf"/><Relationship Id="rId27" Type="http://schemas.openxmlformats.org/officeDocument/2006/relationships/image" Target="media/image4.emf"/><Relationship Id="rId30" Type="http://schemas.openxmlformats.org/officeDocument/2006/relationships/chart" Target="charts/chart70.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0.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ycshi\Desktop\115-1\&#20013;&#27833;&#23529;&#26680;&#24847;&#35211;\&#20013;&#27833;&#32147;&#29151;&#24773;&#24418;\&#21407;&#27833;&#36914;&#21475;&#20998;&#24067;&#22294;.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ycshi\Desktop\115-1\&#20013;&#27833;&#23529;&#26680;&#24847;&#35211;\&#20013;&#27833;&#32147;&#29151;&#24773;&#24418;\&#21407;&#27833;&#36914;&#21475;&#20998;&#24067;&#22294;.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ycshi\Desktop\115-1\&#20013;&#27833;&#23529;&#26680;&#24847;&#35211;\&#20013;&#27833;&#32147;&#29151;&#24773;&#24418;\&#21407;&#27833;&#36914;&#21475;&#20998;&#24067;&#22294;.xlsx" TargetMode="Externa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file:///C:\Users\ycshi\Desktop\115-1\&#20013;&#27833;&#23529;&#26680;&#24847;&#35211;\&#20013;&#27833;&#32147;&#29151;&#24773;&#24418;\&#21407;&#27833;&#36914;&#21475;&#20998;&#24067;&#22294;.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ycshi\Desktop\115-1\&#20013;&#27833;&#23529;&#26680;&#24847;&#35211;\&#20013;&#27833;&#32147;&#29151;&#24773;&#24418;\&#21407;&#27833;&#36914;&#21475;&#20998;&#24067;&#22294;.xlsx" TargetMode="Externa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oleObject" Target="file:///C:\Users\ycshi\Desktop\115-1\&#20013;&#27833;&#23529;&#26680;&#24847;&#35211;\&#20013;&#27833;&#32147;&#29151;&#24773;&#24418;\&#21407;&#27833;&#36914;&#21475;&#20998;&#24067;&#22294;.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ycshi\Desktop\115-1\&#20013;&#27833;&#23529;&#26680;&#24847;&#35211;\&#20013;&#27833;&#32147;&#29151;&#24773;&#24418;\&#21407;&#27833;&#36914;&#21475;&#20998;&#24067;&#22294;.xlsx" TargetMode="External"/></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oleObject" Target="file:///C:\Users\ycshi\Desktop\115-1\&#20013;&#27833;&#23529;&#26680;&#24847;&#35211;\&#20013;&#27833;&#32147;&#29151;&#24773;&#24418;\&#21407;&#27833;&#36914;&#21475;&#20998;&#24067;&#22294;.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1.xml"/><Relationship Id="rId4" Type="http://schemas.openxmlformats.org/officeDocument/2006/relationships/oleObject" Target="file:///C:\Users\ycshi\Desktop\115-1\&#20013;&#27833;&#36039;&#26009;\&#20013;&#27833;&#31684;&#30087;3\&#31684;&#30087;&#19977;&#25490;&#25918;&#37327;excel&#22294;.xlsx" TargetMode="External"/></Relationships>
</file>

<file path=word/charts/_rels/chart60.xml.rels><?xml version="1.0" encoding="UTF-8" standalone="yes"?>
<Relationships xmlns="http://schemas.openxmlformats.org/package/2006/relationships"><Relationship Id="rId3" Type="http://schemas.openxmlformats.org/officeDocument/2006/relationships/themeOverride" Target="../theme/themeOverride60.xml"/><Relationship Id="rId2" Type="http://schemas.microsoft.com/office/2011/relationships/chartColorStyle" Target="colors60.xml"/><Relationship Id="rId1" Type="http://schemas.microsoft.com/office/2011/relationships/chartStyle" Target="style60.xml"/><Relationship Id="rId5" Type="http://schemas.openxmlformats.org/officeDocument/2006/relationships/chartUserShapes" Target="../drawings/drawing10.xml"/><Relationship Id="rId4" Type="http://schemas.openxmlformats.org/officeDocument/2006/relationships/oleObject" Target="file:///C:\Users\ycshi\Desktop\115-1\&#20013;&#27833;&#36039;&#26009;\&#20013;&#27833;&#31684;&#30087;3\&#31684;&#30087;&#19977;&#25490;&#25918;&#37327;excel&#22294;.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ycshi\Desktop\&#20013;&#27833;&#20057;&#31687;&#25991;&#31295;&#29872;&#22659;&#20445;&#35703;&#21934;&#38988;.xlsx" TargetMode="External"/></Relationships>
</file>

<file path=word/charts/_rels/chart70.xml.rels><?xml version="1.0" encoding="UTF-8" standalone="yes"?>
<Relationships xmlns="http://schemas.openxmlformats.org/package/2006/relationships"><Relationship Id="rId3" Type="http://schemas.openxmlformats.org/officeDocument/2006/relationships/themeOverride" Target="../theme/themeOverride70.xml"/><Relationship Id="rId2" Type="http://schemas.microsoft.com/office/2011/relationships/chartColorStyle" Target="colors70.xml"/><Relationship Id="rId1" Type="http://schemas.microsoft.com/office/2011/relationships/chartStyle" Target="style70.xml"/><Relationship Id="rId4" Type="http://schemas.openxmlformats.org/officeDocument/2006/relationships/oleObject" Target="file:///C:\Users\ycshi\Desktop\&#20013;&#27833;&#20057;&#31687;&#25991;&#31295;&#29872;&#22659;&#20445;&#35703;&#21934;&#3898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t>圖</a:t>
            </a:r>
            <a:r>
              <a:rPr lang="en-US" altLang="zh-TW" sz="1200" b="1"/>
              <a:t>1</a:t>
            </a:r>
            <a:r>
              <a:rPr lang="zh-TW" altLang="en-US" sz="1200" b="1"/>
              <a:t>　台灣中油公司採購液化天然氣、原油平均進口成本</a:t>
            </a:r>
            <a:endParaRPr lang="zh-TW" sz="1200" b="1"/>
          </a:p>
        </c:rich>
      </c:tx>
      <c:layout>
        <c:manualLayout>
          <c:xMode val="edge"/>
          <c:yMode val="edge"/>
          <c:x val="0.13071694068125267"/>
          <c:y val="4.629532419558666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4833792650918634"/>
          <c:y val="0.24629629629629629"/>
          <c:w val="0.73249081364829405"/>
          <c:h val="0.55827136191309423"/>
        </c:manualLayout>
      </c:layout>
      <c:lineChart>
        <c:grouping val="standard"/>
        <c:varyColors val="0"/>
        <c:ser>
          <c:idx val="1"/>
          <c:order val="1"/>
          <c:tx>
            <c:strRef>
              <c:f>工作表1!$A$12</c:f>
              <c:strCache>
                <c:ptCount val="1"/>
                <c:pt idx="0">
                  <c:v>液化天然氣平均進口成本</c:v>
                </c:pt>
              </c:strCache>
            </c:strRef>
          </c:tx>
          <c:spPr>
            <a:ln w="25400" cap="rnd">
              <a:solidFill>
                <a:schemeClr val="tx1"/>
              </a:solidFill>
              <a:round/>
            </a:ln>
            <a:effectLst/>
          </c:spPr>
          <c:marker>
            <c:symbol val="square"/>
            <c:size val="5"/>
            <c:spPr>
              <a:solidFill>
                <a:schemeClr val="tx1"/>
              </a:solidFill>
              <a:ln w="9525">
                <a:noFill/>
              </a:ln>
              <a:effectLst/>
            </c:spPr>
          </c:marker>
          <c:dLbls>
            <c:dLbl>
              <c:idx val="0"/>
              <c:layout>
                <c:manualLayout>
                  <c:x val="-2.7777777777777804E-2"/>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0C-4724-B1E3-23D139E4BB55}"/>
                </c:ext>
              </c:extLst>
            </c:dLbl>
            <c:dLbl>
              <c:idx val="1"/>
              <c:layout>
                <c:manualLayout>
                  <c:x val="-2.7777777777777776E-2"/>
                  <c:y val="6.0185185185185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B0C-4724-B1E3-23D139E4BB55}"/>
                </c:ext>
              </c:extLst>
            </c:dLbl>
            <c:dLbl>
              <c:idx val="2"/>
              <c:layout>
                <c:manualLayout>
                  <c:x val="-1.6666666666666718E-2"/>
                  <c:y val="6.0185185185185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B0C-4724-B1E3-23D139E4BB55}"/>
                </c:ext>
              </c:extLst>
            </c:dLbl>
            <c:dLbl>
              <c:idx val="3"/>
              <c:layout>
                <c:manualLayout>
                  <c:x val="-2.5000000000000001E-2"/>
                  <c:y val="-6.48148148148148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B0C-4724-B1E3-23D139E4BB55}"/>
                </c:ext>
              </c:extLst>
            </c:dLbl>
            <c:dLbl>
              <c:idx val="4"/>
              <c:layout>
                <c:manualLayout>
                  <c:x val="-3.3333333333333437E-2"/>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B0C-4724-B1E3-23D139E4BB55}"/>
                </c:ext>
              </c:extLst>
            </c:dLbl>
            <c:dLbl>
              <c:idx val="5"/>
              <c:layout>
                <c:manualLayout>
                  <c:x val="-5.00000000000001E-2"/>
                  <c:y val="-6.48148148148148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B0C-4724-B1E3-23D139E4BB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numRef>
              <c:f>工作表1!$B$11:$G$11</c:f>
              <c:numCache>
                <c:formatCode>General</c:formatCode>
                <c:ptCount val="6"/>
                <c:pt idx="0">
                  <c:v>109</c:v>
                </c:pt>
                <c:pt idx="1">
                  <c:v>110</c:v>
                </c:pt>
                <c:pt idx="2">
                  <c:v>111</c:v>
                </c:pt>
                <c:pt idx="3">
                  <c:v>112</c:v>
                </c:pt>
                <c:pt idx="4">
                  <c:v>113</c:v>
                </c:pt>
                <c:pt idx="5">
                  <c:v>114</c:v>
                </c:pt>
              </c:numCache>
            </c:numRef>
          </c:cat>
          <c:val>
            <c:numRef>
              <c:f>工作表1!$B$12:$G$12</c:f>
              <c:numCache>
                <c:formatCode>0.00_ </c:formatCode>
                <c:ptCount val="6"/>
                <c:pt idx="0">
                  <c:v>6.64</c:v>
                </c:pt>
                <c:pt idx="1">
                  <c:v>7.16</c:v>
                </c:pt>
                <c:pt idx="2">
                  <c:v>14.94</c:v>
                </c:pt>
                <c:pt idx="3">
                  <c:v>16.36</c:v>
                </c:pt>
                <c:pt idx="4">
                  <c:v>14.93</c:v>
                </c:pt>
                <c:pt idx="5">
                  <c:v>12.8</c:v>
                </c:pt>
              </c:numCache>
            </c:numRef>
          </c:val>
          <c:smooth val="0"/>
          <c:extLst>
            <c:ext xmlns:c16="http://schemas.microsoft.com/office/drawing/2014/chart" uri="{C3380CC4-5D6E-409C-BE32-E72D297353CC}">
              <c16:uniqueId val="{00000006-EB0C-4724-B1E3-23D139E4BB55}"/>
            </c:ext>
          </c:extLst>
        </c:ser>
        <c:dLbls>
          <c:showLegendKey val="0"/>
          <c:showVal val="1"/>
          <c:showCatName val="0"/>
          <c:showSerName val="0"/>
          <c:showPercent val="0"/>
          <c:showBubbleSize val="0"/>
        </c:dLbls>
        <c:marker val="1"/>
        <c:smooth val="0"/>
        <c:axId val="458642480"/>
        <c:axId val="458644560"/>
        <c:extLst>
          <c:ext xmlns:c15="http://schemas.microsoft.com/office/drawing/2012/chart" uri="{02D57815-91ED-43cb-92C2-25804820EDAC}">
            <c15:filteredLineSeries>
              <c15:ser>
                <c:idx val="0"/>
                <c:order val="0"/>
                <c:tx>
                  <c:strRef>
                    <c:extLst>
                      <c:ext uri="{02D57815-91ED-43cb-92C2-25804820EDAC}">
                        <c15:formulaRef>
                          <c15:sqref>工作表1!$A$11</c15:sqref>
                        </c15:formulaRef>
                      </c:ext>
                    </c:extLst>
                    <c:strCache>
                      <c:ptCount val="1"/>
                      <c:pt idx="0">
                        <c:v>年度</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工作表1!$B$11:$G$11</c15:sqref>
                        </c15:formulaRef>
                      </c:ext>
                    </c:extLst>
                    <c:numCache>
                      <c:formatCode>General</c:formatCode>
                      <c:ptCount val="6"/>
                      <c:pt idx="0">
                        <c:v>109</c:v>
                      </c:pt>
                      <c:pt idx="1">
                        <c:v>110</c:v>
                      </c:pt>
                      <c:pt idx="2">
                        <c:v>111</c:v>
                      </c:pt>
                      <c:pt idx="3">
                        <c:v>112</c:v>
                      </c:pt>
                      <c:pt idx="4">
                        <c:v>113</c:v>
                      </c:pt>
                      <c:pt idx="5">
                        <c:v>114</c:v>
                      </c:pt>
                    </c:numCache>
                  </c:numRef>
                </c:cat>
                <c:val>
                  <c:numRef>
                    <c:extLst>
                      <c:ext uri="{02D57815-91ED-43cb-92C2-25804820EDAC}">
                        <c15:formulaRef>
                          <c15:sqref>工作表1!$B$11:$G$11</c15:sqref>
                        </c15:formulaRef>
                      </c:ext>
                    </c:extLst>
                    <c:numCache>
                      <c:formatCode>General</c:formatCode>
                      <c:ptCount val="6"/>
                      <c:pt idx="0">
                        <c:v>109</c:v>
                      </c:pt>
                      <c:pt idx="1">
                        <c:v>110</c:v>
                      </c:pt>
                      <c:pt idx="2">
                        <c:v>111</c:v>
                      </c:pt>
                      <c:pt idx="3">
                        <c:v>112</c:v>
                      </c:pt>
                      <c:pt idx="4">
                        <c:v>113</c:v>
                      </c:pt>
                      <c:pt idx="5">
                        <c:v>114</c:v>
                      </c:pt>
                    </c:numCache>
                  </c:numRef>
                </c:val>
                <c:smooth val="0"/>
                <c:extLst>
                  <c:ext xmlns:c16="http://schemas.microsoft.com/office/drawing/2014/chart" uri="{C3380CC4-5D6E-409C-BE32-E72D297353CC}">
                    <c16:uniqueId val="{0000000E-EB0C-4724-B1E3-23D139E4BB55}"/>
                  </c:ext>
                </c:extLst>
              </c15:ser>
            </c15:filteredLineSeries>
          </c:ext>
        </c:extLst>
      </c:lineChart>
      <c:lineChart>
        <c:grouping val="standard"/>
        <c:varyColors val="0"/>
        <c:ser>
          <c:idx val="2"/>
          <c:order val="2"/>
          <c:tx>
            <c:strRef>
              <c:f>工作表1!$A$13</c:f>
              <c:strCache>
                <c:ptCount val="1"/>
                <c:pt idx="0">
                  <c:v>原油平均進口成本</c:v>
                </c:pt>
              </c:strCache>
            </c:strRef>
          </c:tx>
          <c:spPr>
            <a:ln w="28575" cap="rnd">
              <a:solidFill>
                <a:schemeClr val="accent5">
                  <a:lumMod val="60000"/>
                  <a:lumOff val="40000"/>
                </a:schemeClr>
              </a:solidFill>
              <a:round/>
            </a:ln>
            <a:effectLst/>
          </c:spPr>
          <c:marker>
            <c:symbol val="circle"/>
            <c:size val="5"/>
            <c:spPr>
              <a:solidFill>
                <a:schemeClr val="accent5">
                  <a:lumMod val="60000"/>
                  <a:lumOff val="40000"/>
                </a:schemeClr>
              </a:solidFill>
              <a:ln w="9525">
                <a:solidFill>
                  <a:schemeClr val="accent1">
                    <a:lumMod val="40000"/>
                    <a:lumOff val="60000"/>
                  </a:schemeClr>
                </a:solidFill>
              </a:ln>
              <a:effectLst/>
            </c:spPr>
          </c:marker>
          <c:dLbls>
            <c:dLbl>
              <c:idx val="0"/>
              <c:layout>
                <c:manualLayout>
                  <c:x val="-3.3333333333333333E-2"/>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B0C-4724-B1E3-23D139E4BB55}"/>
                </c:ext>
              </c:extLst>
            </c:dLbl>
            <c:dLbl>
              <c:idx val="1"/>
              <c:layout>
                <c:manualLayout>
                  <c:x val="-7.2222222222222215E-2"/>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B0C-4724-B1E3-23D139E4BB55}"/>
                </c:ext>
              </c:extLst>
            </c:dLbl>
            <c:dLbl>
              <c:idx val="2"/>
              <c:layout>
                <c:manualLayout>
                  <c:x val="-5.2777777777777826E-2"/>
                  <c:y val="-6.9444444444444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B0C-4724-B1E3-23D139E4BB55}"/>
                </c:ext>
              </c:extLst>
            </c:dLbl>
            <c:dLbl>
              <c:idx val="3"/>
              <c:layout>
                <c:manualLayout>
                  <c:x val="-4.1666666666666664E-2"/>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B0C-4724-B1E3-23D139E4BB55}"/>
                </c:ext>
              </c:extLst>
            </c:dLbl>
            <c:dLbl>
              <c:idx val="4"/>
              <c:layout>
                <c:manualLayout>
                  <c:x val="-4.4444444444444543E-2"/>
                  <c:y val="4.6296296296296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B0C-4724-B1E3-23D139E4BB55}"/>
                </c:ext>
              </c:extLst>
            </c:dLbl>
            <c:dLbl>
              <c:idx val="5"/>
              <c:layout>
                <c:manualLayout>
                  <c:x val="-4.7222222222222325E-2"/>
                  <c:y val="5.5555555555555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B0C-4724-B1E3-23D139E4BB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val>
            <c:numRef>
              <c:f>工作表1!$B$13:$G$13</c:f>
              <c:numCache>
                <c:formatCode>0.00_ </c:formatCode>
                <c:ptCount val="6"/>
                <c:pt idx="0">
                  <c:v>45.43</c:v>
                </c:pt>
                <c:pt idx="1">
                  <c:v>67.400000000000006</c:v>
                </c:pt>
                <c:pt idx="2">
                  <c:v>101.3</c:v>
                </c:pt>
                <c:pt idx="3">
                  <c:v>82.84</c:v>
                </c:pt>
                <c:pt idx="4">
                  <c:v>81.37</c:v>
                </c:pt>
                <c:pt idx="5">
                  <c:v>70.73</c:v>
                </c:pt>
              </c:numCache>
            </c:numRef>
          </c:val>
          <c:smooth val="0"/>
          <c:extLst>
            <c:ext xmlns:c16="http://schemas.microsoft.com/office/drawing/2014/chart" uri="{C3380CC4-5D6E-409C-BE32-E72D297353CC}">
              <c16:uniqueId val="{0000000D-EB0C-4724-B1E3-23D139E4BB55}"/>
            </c:ext>
          </c:extLst>
        </c:ser>
        <c:dLbls>
          <c:showLegendKey val="0"/>
          <c:showVal val="1"/>
          <c:showCatName val="0"/>
          <c:showSerName val="0"/>
          <c:showPercent val="0"/>
          <c:showBubbleSize val="0"/>
        </c:dLbls>
        <c:marker val="1"/>
        <c:smooth val="0"/>
        <c:axId val="463276688"/>
        <c:axId val="463289584"/>
      </c:lineChart>
      <c:catAx>
        <c:axId val="458642480"/>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年度</a:t>
                </a:r>
              </a:p>
            </c:rich>
          </c:tx>
          <c:layout>
            <c:manualLayout>
              <c:xMode val="edge"/>
              <c:yMode val="edge"/>
              <c:x val="0.88947574829294662"/>
              <c:y val="0.8254165451540779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58644560"/>
        <c:crosses val="autoZero"/>
        <c:auto val="1"/>
        <c:lblAlgn val="ctr"/>
        <c:lblOffset val="100"/>
        <c:noMultiLvlLbl val="0"/>
      </c:catAx>
      <c:valAx>
        <c:axId val="458644560"/>
        <c:scaling>
          <c:orientation val="minMax"/>
          <c:max val="2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新臺幣元</a:t>
                </a:r>
                <a:endParaRPr lang="en-US" altLang="zh-TW"/>
              </a:p>
              <a:p>
                <a:pPr>
                  <a:defRPr/>
                </a:pPr>
                <a:r>
                  <a:rPr lang="zh-TW" altLang="en-US"/>
                  <a:t>／立方公尺</a:t>
                </a:r>
              </a:p>
            </c:rich>
          </c:tx>
          <c:layout>
            <c:manualLayout>
              <c:xMode val="edge"/>
              <c:yMode val="edge"/>
              <c:x val="0"/>
              <c:y val="8.3929619908622535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en-US" altLang="zh-TW"/>
            </a:p>
          </c:txPr>
        </c:title>
        <c:numFmt formatCode="0.00_ "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58642480"/>
        <c:crosses val="autoZero"/>
        <c:crossBetween val="between"/>
        <c:majorUnit val="5"/>
      </c:valAx>
      <c:valAx>
        <c:axId val="463289584"/>
        <c:scaling>
          <c:orientation val="minMax"/>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美元／桶</a:t>
                </a:r>
              </a:p>
            </c:rich>
          </c:tx>
          <c:layout>
            <c:manualLayout>
              <c:xMode val="edge"/>
              <c:yMode val="edge"/>
              <c:x val="0.87222222222222212"/>
              <c:y val="0.13422827354913969"/>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_ "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63276688"/>
        <c:crosses val="max"/>
        <c:crossBetween val="between"/>
        <c:majorUnit val="25"/>
      </c:valAx>
      <c:catAx>
        <c:axId val="463276688"/>
        <c:scaling>
          <c:orientation val="minMax"/>
        </c:scaling>
        <c:delete val="1"/>
        <c:axPos val="b"/>
        <c:majorTickMark val="out"/>
        <c:minorTickMark val="none"/>
        <c:tickLblPos val="nextTo"/>
        <c:crossAx val="4632895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t>圖</a:t>
            </a:r>
            <a:r>
              <a:rPr lang="en-US" altLang="zh-TW" sz="1200" b="1"/>
              <a:t>1</a:t>
            </a:r>
            <a:r>
              <a:rPr lang="zh-TW" altLang="en-US" sz="1200" b="1"/>
              <a:t>　台灣中油公司採購液化天然氣、原油平均進口成本</a:t>
            </a:r>
            <a:endParaRPr lang="zh-TW" sz="1200" b="1"/>
          </a:p>
        </c:rich>
      </c:tx>
      <c:layout>
        <c:manualLayout>
          <c:xMode val="edge"/>
          <c:yMode val="edge"/>
          <c:x val="0.13071694068125267"/>
          <c:y val="4.629532419558666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4833792650918634"/>
          <c:y val="0.24629629629629629"/>
          <c:w val="0.73249081364829405"/>
          <c:h val="0.55827136191309423"/>
        </c:manualLayout>
      </c:layout>
      <c:lineChart>
        <c:grouping val="standard"/>
        <c:varyColors val="0"/>
        <c:ser>
          <c:idx val="1"/>
          <c:order val="1"/>
          <c:tx>
            <c:strRef>
              <c:f>工作表1!$A$12</c:f>
              <c:strCache>
                <c:ptCount val="1"/>
                <c:pt idx="0">
                  <c:v>液化天然氣平均進口成本</c:v>
                </c:pt>
              </c:strCache>
            </c:strRef>
          </c:tx>
          <c:spPr>
            <a:ln w="25400" cap="rnd">
              <a:solidFill>
                <a:schemeClr val="tx1"/>
              </a:solidFill>
              <a:round/>
            </a:ln>
            <a:effectLst/>
          </c:spPr>
          <c:marker>
            <c:symbol val="square"/>
            <c:size val="5"/>
            <c:spPr>
              <a:solidFill>
                <a:schemeClr val="tx1"/>
              </a:solidFill>
              <a:ln w="9525">
                <a:noFill/>
              </a:ln>
              <a:effectLst/>
            </c:spPr>
          </c:marker>
          <c:dLbls>
            <c:dLbl>
              <c:idx val="0"/>
              <c:layout>
                <c:manualLayout>
                  <c:x val="-2.7777777777777804E-2"/>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0C-4724-B1E3-23D139E4BB55}"/>
                </c:ext>
              </c:extLst>
            </c:dLbl>
            <c:dLbl>
              <c:idx val="1"/>
              <c:layout>
                <c:manualLayout>
                  <c:x val="-2.7777777777777776E-2"/>
                  <c:y val="6.0185185185185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B0C-4724-B1E3-23D139E4BB55}"/>
                </c:ext>
              </c:extLst>
            </c:dLbl>
            <c:dLbl>
              <c:idx val="2"/>
              <c:layout>
                <c:manualLayout>
                  <c:x val="-1.6666666666666718E-2"/>
                  <c:y val="6.0185185185185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B0C-4724-B1E3-23D139E4BB55}"/>
                </c:ext>
              </c:extLst>
            </c:dLbl>
            <c:dLbl>
              <c:idx val="3"/>
              <c:layout>
                <c:manualLayout>
                  <c:x val="-2.5000000000000001E-2"/>
                  <c:y val="-6.48148148148148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B0C-4724-B1E3-23D139E4BB55}"/>
                </c:ext>
              </c:extLst>
            </c:dLbl>
            <c:dLbl>
              <c:idx val="4"/>
              <c:layout>
                <c:manualLayout>
                  <c:x val="-3.3333333333333437E-2"/>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B0C-4724-B1E3-23D139E4BB55}"/>
                </c:ext>
              </c:extLst>
            </c:dLbl>
            <c:dLbl>
              <c:idx val="5"/>
              <c:layout>
                <c:manualLayout>
                  <c:x val="-5.00000000000001E-2"/>
                  <c:y val="-6.48148148148148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B0C-4724-B1E3-23D139E4BB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numRef>
              <c:f>工作表1!$B$11:$G$11</c:f>
              <c:numCache>
                <c:formatCode>General</c:formatCode>
                <c:ptCount val="6"/>
                <c:pt idx="0">
                  <c:v>109</c:v>
                </c:pt>
                <c:pt idx="1">
                  <c:v>110</c:v>
                </c:pt>
                <c:pt idx="2">
                  <c:v>111</c:v>
                </c:pt>
                <c:pt idx="3">
                  <c:v>112</c:v>
                </c:pt>
                <c:pt idx="4">
                  <c:v>113</c:v>
                </c:pt>
                <c:pt idx="5">
                  <c:v>114</c:v>
                </c:pt>
              </c:numCache>
            </c:numRef>
          </c:cat>
          <c:val>
            <c:numRef>
              <c:f>工作表1!$B$12:$G$12</c:f>
              <c:numCache>
                <c:formatCode>0.00_ </c:formatCode>
                <c:ptCount val="6"/>
                <c:pt idx="0">
                  <c:v>6.64</c:v>
                </c:pt>
                <c:pt idx="1">
                  <c:v>7.16</c:v>
                </c:pt>
                <c:pt idx="2">
                  <c:v>14.94</c:v>
                </c:pt>
                <c:pt idx="3">
                  <c:v>16.36</c:v>
                </c:pt>
                <c:pt idx="4">
                  <c:v>14.93</c:v>
                </c:pt>
                <c:pt idx="5">
                  <c:v>12.8</c:v>
                </c:pt>
              </c:numCache>
            </c:numRef>
          </c:val>
          <c:smooth val="0"/>
          <c:extLst>
            <c:ext xmlns:c16="http://schemas.microsoft.com/office/drawing/2014/chart" uri="{C3380CC4-5D6E-409C-BE32-E72D297353CC}">
              <c16:uniqueId val="{00000006-EB0C-4724-B1E3-23D139E4BB55}"/>
            </c:ext>
          </c:extLst>
        </c:ser>
        <c:dLbls>
          <c:showLegendKey val="0"/>
          <c:showVal val="1"/>
          <c:showCatName val="0"/>
          <c:showSerName val="0"/>
          <c:showPercent val="0"/>
          <c:showBubbleSize val="0"/>
        </c:dLbls>
        <c:marker val="1"/>
        <c:smooth val="0"/>
        <c:axId val="458642480"/>
        <c:axId val="458644560"/>
        <c:extLst>
          <c:ext xmlns:c15="http://schemas.microsoft.com/office/drawing/2012/chart" uri="{02D57815-91ED-43cb-92C2-25804820EDAC}">
            <c15:filteredLineSeries>
              <c15:ser>
                <c:idx val="0"/>
                <c:order val="0"/>
                <c:tx>
                  <c:strRef>
                    <c:extLst>
                      <c:ext uri="{02D57815-91ED-43cb-92C2-25804820EDAC}">
                        <c15:formulaRef>
                          <c15:sqref>工作表1!$A$11</c15:sqref>
                        </c15:formulaRef>
                      </c:ext>
                    </c:extLst>
                    <c:strCache>
                      <c:ptCount val="1"/>
                      <c:pt idx="0">
                        <c:v>年度</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工作表1!$B$11:$G$11</c15:sqref>
                        </c15:formulaRef>
                      </c:ext>
                    </c:extLst>
                    <c:numCache>
                      <c:formatCode>General</c:formatCode>
                      <c:ptCount val="6"/>
                      <c:pt idx="0">
                        <c:v>109</c:v>
                      </c:pt>
                      <c:pt idx="1">
                        <c:v>110</c:v>
                      </c:pt>
                      <c:pt idx="2">
                        <c:v>111</c:v>
                      </c:pt>
                      <c:pt idx="3">
                        <c:v>112</c:v>
                      </c:pt>
                      <c:pt idx="4">
                        <c:v>113</c:v>
                      </c:pt>
                      <c:pt idx="5">
                        <c:v>114</c:v>
                      </c:pt>
                    </c:numCache>
                  </c:numRef>
                </c:cat>
                <c:val>
                  <c:numRef>
                    <c:extLst>
                      <c:ext uri="{02D57815-91ED-43cb-92C2-25804820EDAC}">
                        <c15:formulaRef>
                          <c15:sqref>工作表1!$B$11:$G$11</c15:sqref>
                        </c15:formulaRef>
                      </c:ext>
                    </c:extLst>
                    <c:numCache>
                      <c:formatCode>General</c:formatCode>
                      <c:ptCount val="6"/>
                      <c:pt idx="0">
                        <c:v>109</c:v>
                      </c:pt>
                      <c:pt idx="1">
                        <c:v>110</c:v>
                      </c:pt>
                      <c:pt idx="2">
                        <c:v>111</c:v>
                      </c:pt>
                      <c:pt idx="3">
                        <c:v>112</c:v>
                      </c:pt>
                      <c:pt idx="4">
                        <c:v>113</c:v>
                      </c:pt>
                      <c:pt idx="5">
                        <c:v>114</c:v>
                      </c:pt>
                    </c:numCache>
                  </c:numRef>
                </c:val>
                <c:smooth val="0"/>
                <c:extLst>
                  <c:ext xmlns:c16="http://schemas.microsoft.com/office/drawing/2014/chart" uri="{C3380CC4-5D6E-409C-BE32-E72D297353CC}">
                    <c16:uniqueId val="{0000000E-EB0C-4724-B1E3-23D139E4BB55}"/>
                  </c:ext>
                </c:extLst>
              </c15:ser>
            </c15:filteredLineSeries>
          </c:ext>
        </c:extLst>
      </c:lineChart>
      <c:lineChart>
        <c:grouping val="standard"/>
        <c:varyColors val="0"/>
        <c:ser>
          <c:idx val="2"/>
          <c:order val="2"/>
          <c:tx>
            <c:strRef>
              <c:f>工作表1!$A$13</c:f>
              <c:strCache>
                <c:ptCount val="1"/>
                <c:pt idx="0">
                  <c:v>原油平均進口成本</c:v>
                </c:pt>
              </c:strCache>
            </c:strRef>
          </c:tx>
          <c:spPr>
            <a:ln w="28575" cap="rnd">
              <a:solidFill>
                <a:schemeClr val="accent5">
                  <a:lumMod val="60000"/>
                  <a:lumOff val="40000"/>
                </a:schemeClr>
              </a:solidFill>
              <a:round/>
            </a:ln>
            <a:effectLst/>
          </c:spPr>
          <c:marker>
            <c:symbol val="circle"/>
            <c:size val="5"/>
            <c:spPr>
              <a:solidFill>
                <a:schemeClr val="accent5">
                  <a:lumMod val="60000"/>
                  <a:lumOff val="40000"/>
                </a:schemeClr>
              </a:solidFill>
              <a:ln w="9525">
                <a:solidFill>
                  <a:schemeClr val="accent1">
                    <a:lumMod val="40000"/>
                    <a:lumOff val="60000"/>
                  </a:schemeClr>
                </a:solidFill>
              </a:ln>
              <a:effectLst/>
            </c:spPr>
          </c:marker>
          <c:dLbls>
            <c:dLbl>
              <c:idx val="0"/>
              <c:layout>
                <c:manualLayout>
                  <c:x val="-3.3333333333333333E-2"/>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B0C-4724-B1E3-23D139E4BB55}"/>
                </c:ext>
              </c:extLst>
            </c:dLbl>
            <c:dLbl>
              <c:idx val="1"/>
              <c:layout>
                <c:manualLayout>
                  <c:x val="-7.2222222222222215E-2"/>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B0C-4724-B1E3-23D139E4BB55}"/>
                </c:ext>
              </c:extLst>
            </c:dLbl>
            <c:dLbl>
              <c:idx val="2"/>
              <c:layout>
                <c:manualLayout>
                  <c:x val="-5.2777777777777826E-2"/>
                  <c:y val="-6.9444444444444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B0C-4724-B1E3-23D139E4BB55}"/>
                </c:ext>
              </c:extLst>
            </c:dLbl>
            <c:dLbl>
              <c:idx val="3"/>
              <c:layout>
                <c:manualLayout>
                  <c:x val="-4.1666666666666664E-2"/>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B0C-4724-B1E3-23D139E4BB55}"/>
                </c:ext>
              </c:extLst>
            </c:dLbl>
            <c:dLbl>
              <c:idx val="4"/>
              <c:layout>
                <c:manualLayout>
                  <c:x val="-4.4444444444444543E-2"/>
                  <c:y val="4.6296296296296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B0C-4724-B1E3-23D139E4BB55}"/>
                </c:ext>
              </c:extLst>
            </c:dLbl>
            <c:dLbl>
              <c:idx val="5"/>
              <c:layout>
                <c:manualLayout>
                  <c:x val="-4.7222222222222325E-2"/>
                  <c:y val="5.5555555555555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B0C-4724-B1E3-23D139E4BB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val>
            <c:numRef>
              <c:f>工作表1!$B$13:$G$13</c:f>
              <c:numCache>
                <c:formatCode>0.00_ </c:formatCode>
                <c:ptCount val="6"/>
                <c:pt idx="0">
                  <c:v>45.43</c:v>
                </c:pt>
                <c:pt idx="1">
                  <c:v>67.400000000000006</c:v>
                </c:pt>
                <c:pt idx="2">
                  <c:v>101.3</c:v>
                </c:pt>
                <c:pt idx="3">
                  <c:v>82.84</c:v>
                </c:pt>
                <c:pt idx="4">
                  <c:v>81.37</c:v>
                </c:pt>
                <c:pt idx="5">
                  <c:v>70.73</c:v>
                </c:pt>
              </c:numCache>
            </c:numRef>
          </c:val>
          <c:smooth val="0"/>
          <c:extLst>
            <c:ext xmlns:c16="http://schemas.microsoft.com/office/drawing/2014/chart" uri="{C3380CC4-5D6E-409C-BE32-E72D297353CC}">
              <c16:uniqueId val="{0000000D-EB0C-4724-B1E3-23D139E4BB55}"/>
            </c:ext>
          </c:extLst>
        </c:ser>
        <c:dLbls>
          <c:showLegendKey val="0"/>
          <c:showVal val="1"/>
          <c:showCatName val="0"/>
          <c:showSerName val="0"/>
          <c:showPercent val="0"/>
          <c:showBubbleSize val="0"/>
        </c:dLbls>
        <c:marker val="1"/>
        <c:smooth val="0"/>
        <c:axId val="463276688"/>
        <c:axId val="463289584"/>
      </c:lineChart>
      <c:catAx>
        <c:axId val="458642480"/>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年度</a:t>
                </a:r>
              </a:p>
            </c:rich>
          </c:tx>
          <c:layout>
            <c:manualLayout>
              <c:xMode val="edge"/>
              <c:yMode val="edge"/>
              <c:x val="0.88947574829294662"/>
              <c:y val="0.8254165451540779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58644560"/>
        <c:crosses val="autoZero"/>
        <c:auto val="1"/>
        <c:lblAlgn val="ctr"/>
        <c:lblOffset val="100"/>
        <c:noMultiLvlLbl val="0"/>
      </c:catAx>
      <c:valAx>
        <c:axId val="458644560"/>
        <c:scaling>
          <c:orientation val="minMax"/>
          <c:max val="2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新臺幣元</a:t>
                </a:r>
                <a:endParaRPr lang="en-US" altLang="zh-TW"/>
              </a:p>
              <a:p>
                <a:pPr>
                  <a:defRPr/>
                </a:pPr>
                <a:r>
                  <a:rPr lang="zh-TW" altLang="en-US"/>
                  <a:t>／立方公尺</a:t>
                </a:r>
              </a:p>
            </c:rich>
          </c:tx>
          <c:layout>
            <c:manualLayout>
              <c:xMode val="edge"/>
              <c:yMode val="edge"/>
              <c:x val="0"/>
              <c:y val="8.3929619908622535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en-US" altLang="zh-TW"/>
            </a:p>
          </c:txPr>
        </c:title>
        <c:numFmt formatCode="0.00_ "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58642480"/>
        <c:crosses val="autoZero"/>
        <c:crossBetween val="between"/>
        <c:majorUnit val="5"/>
      </c:valAx>
      <c:valAx>
        <c:axId val="463289584"/>
        <c:scaling>
          <c:orientation val="minMax"/>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美元／桶</a:t>
                </a:r>
              </a:p>
            </c:rich>
          </c:tx>
          <c:layout>
            <c:manualLayout>
              <c:xMode val="edge"/>
              <c:yMode val="edge"/>
              <c:x val="0.87222222222222212"/>
              <c:y val="0.13422827354913969"/>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_ "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63276688"/>
        <c:crosses val="max"/>
        <c:crossBetween val="between"/>
        <c:majorUnit val="25"/>
      </c:valAx>
      <c:catAx>
        <c:axId val="463276688"/>
        <c:scaling>
          <c:orientation val="minMax"/>
        </c:scaling>
        <c:delete val="1"/>
        <c:axPos val="b"/>
        <c:majorTickMark val="out"/>
        <c:minorTickMark val="none"/>
        <c:tickLblPos val="nextTo"/>
        <c:crossAx val="4632895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sz="1000" b="0"/>
              <a:t>103</a:t>
            </a:r>
            <a:r>
              <a:rPr lang="zh-TW" sz="1000" b="0"/>
              <a:t>年度</a:t>
            </a:r>
            <a:endParaRPr lang="en-US" sz="1000" b="0"/>
          </a:p>
        </c:rich>
      </c:tx>
      <c:layout>
        <c:manualLayout>
          <c:xMode val="edge"/>
          <c:yMode val="edge"/>
          <c:x val="0.37169094805178338"/>
          <c:y val="0.87328767123287676"/>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en-US"/>
        </a:p>
      </c:txPr>
    </c:title>
    <c:autoTitleDeleted val="0"/>
    <c:plotArea>
      <c:layout>
        <c:manualLayout>
          <c:layoutTarget val="inner"/>
          <c:xMode val="edge"/>
          <c:yMode val="edge"/>
          <c:x val="0.15024548402037979"/>
          <c:y val="5.7602649454225947E-2"/>
          <c:w val="0.78286852779766181"/>
          <c:h val="0.82171314940594264"/>
        </c:manualLayout>
      </c:layout>
      <c:pieChart>
        <c:varyColors val="1"/>
        <c:ser>
          <c:idx val="0"/>
          <c:order val="0"/>
          <c:tx>
            <c:strRef>
              <c:f>圓餅圖!$B$1</c:f>
              <c:strCache>
                <c:ptCount val="1"/>
                <c:pt idx="0">
                  <c:v>103</c:v>
                </c:pt>
              </c:strCache>
            </c:strRef>
          </c:tx>
          <c:spPr>
            <a:solidFill>
              <a:schemeClr val="accent2">
                <a:lumMod val="60000"/>
                <a:lumOff val="40000"/>
              </a:schemeClr>
            </a:solidFill>
          </c:spPr>
          <c:dPt>
            <c:idx val="0"/>
            <c:bubble3D val="0"/>
            <c:spPr>
              <a:solidFill>
                <a:schemeClr val="accent1">
                  <a:lumMod val="50000"/>
                </a:schemeClr>
              </a:solidFill>
              <a:ln w="19050">
                <a:solidFill>
                  <a:schemeClr val="lt1"/>
                </a:solidFill>
              </a:ln>
              <a:effectLst/>
            </c:spPr>
            <c:extLst>
              <c:ext xmlns:c16="http://schemas.microsoft.com/office/drawing/2014/chart" uri="{C3380CC4-5D6E-409C-BE32-E72D297353CC}">
                <c16:uniqueId val="{00000001-B16D-48FF-B3D7-C71210590641}"/>
              </c:ext>
            </c:extLst>
          </c:dPt>
          <c:dPt>
            <c:idx val="1"/>
            <c:bubble3D val="0"/>
            <c:spPr>
              <a:pattFill prst="smGrid">
                <a:fgClr>
                  <a:schemeClr val="accent6">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3-B16D-48FF-B3D7-C71210590641}"/>
              </c:ext>
            </c:extLst>
          </c:dPt>
          <c:dPt>
            <c:idx val="2"/>
            <c:bubble3D val="0"/>
            <c:spPr>
              <a:solidFill>
                <a:schemeClr val="accent3">
                  <a:lumMod val="60000"/>
                  <a:lumOff val="40000"/>
                </a:schemeClr>
              </a:solidFill>
              <a:ln w="19050">
                <a:solidFill>
                  <a:schemeClr val="lt1"/>
                </a:solidFill>
              </a:ln>
              <a:effectLst/>
            </c:spPr>
            <c:extLst>
              <c:ext xmlns:c16="http://schemas.microsoft.com/office/drawing/2014/chart" uri="{C3380CC4-5D6E-409C-BE32-E72D297353CC}">
                <c16:uniqueId val="{00000005-B16D-48FF-B3D7-C71210590641}"/>
              </c:ext>
            </c:extLst>
          </c:dPt>
          <c:dLbls>
            <c:dLbl>
              <c:idx val="0"/>
              <c:layout>
                <c:manualLayout>
                  <c:x val="-6.9762664230936633E-2"/>
                  <c:y val="-0.29012705727783439"/>
                </c:manualLayout>
              </c:layout>
              <c:tx>
                <c:rich>
                  <a:bodyPr rot="0" spcFirstLastPara="1" vertOverflow="clip" horzOverflow="clip" vert="horz" wrap="square" lIns="36576" tIns="18288" rIns="36576" bIns="18288" anchor="ctr" anchorCtr="1">
                    <a:spAutoFit/>
                  </a:bodyPr>
                  <a:lstStyle/>
                  <a:p>
                    <a:pP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fld id="{CC430DF8-4DCF-45F1-8CA3-BA2F3FA9D1B9}" type="CATEGORYNAME">
                      <a:rPr lang="zh-TW" altLang="en-US"/>
                      <a:pPr>
                        <a:defRPr sz="900" b="1">
                          <a:solidFill>
                            <a:schemeClr val="bg1"/>
                          </a:solidFill>
                        </a:defRPr>
                      </a:pPr>
                      <a:t>[類別名稱]</a:t>
                    </a:fld>
                    <a:r>
                      <a:rPr lang="zh-TW" altLang="en-US" baseline="0"/>
                      <a:t>
</a:t>
                    </a:r>
                    <a:r>
                      <a:rPr lang="en-US" altLang="zh-TW" baseline="0"/>
                      <a:t>67.89</a:t>
                    </a:r>
                    <a:r>
                      <a:rPr lang="zh-TW" altLang="en-US" baseline="0"/>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41350055224997329"/>
                      <c:h val="0.28153965732824165"/>
                    </c:manualLayout>
                  </c15:layout>
                  <c15:dlblFieldTable/>
                  <c15:showDataLabelsRange val="0"/>
                </c:ext>
                <c:ext xmlns:c16="http://schemas.microsoft.com/office/drawing/2014/chart" uri="{C3380CC4-5D6E-409C-BE32-E72D297353CC}">
                  <c16:uniqueId val="{00000001-B16D-48FF-B3D7-C71210590641}"/>
                </c:ext>
              </c:extLst>
            </c:dLbl>
            <c:dLbl>
              <c:idx val="1"/>
              <c:layout>
                <c:manualLayout>
                  <c:x val="0.17263619196921651"/>
                  <c:y val="0.1169102091852252"/>
                </c:manualLayout>
              </c:layout>
              <c:tx>
                <c:rich>
                  <a:bodyPr rot="0" spcFirstLastPara="1" vertOverflow="clip" horzOverflow="clip" vert="horz" wrap="square" lIns="36576" tIns="18288" rIns="36576" bIns="18288"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5D9283A2-95EA-4D34-B8CC-99D9E99830F3}" type="CATEGORYNAME">
                      <a:rPr lang="zh-TW" altLang="en-US"/>
                      <a:pPr>
                        <a:defRPr sz="900" b="1"/>
                      </a:pPr>
                      <a:t>[類別名稱]</a:t>
                    </a:fld>
                    <a:r>
                      <a:rPr lang="zh-TW" altLang="en-US" baseline="0"/>
                      <a:t>
</a:t>
                    </a:r>
                    <a:r>
                      <a:rPr lang="en-US" altLang="zh-TW" baseline="0"/>
                      <a:t>25.02</a:t>
                    </a:r>
                    <a:r>
                      <a:rPr lang="zh-TW" altLang="en-US" baseline="0"/>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3786653365161934"/>
                      <c:h val="0.28153965732824165"/>
                    </c:manualLayout>
                  </c15:layout>
                  <c15:dlblFieldTable/>
                  <c15:showDataLabelsRange val="0"/>
                </c:ext>
                <c:ext xmlns:c16="http://schemas.microsoft.com/office/drawing/2014/chart" uri="{C3380CC4-5D6E-409C-BE32-E72D297353CC}">
                  <c16:uniqueId val="{00000003-B16D-48FF-B3D7-C71210590641}"/>
                </c:ext>
              </c:extLst>
            </c:dLbl>
            <c:dLbl>
              <c:idx val="2"/>
              <c:layout>
                <c:manualLayout>
                  <c:x val="8.2879538247764242E-2"/>
                  <c:y val="3.6433375012672772E-3"/>
                </c:manualLayout>
              </c:layout>
              <c:tx>
                <c:rich>
                  <a:bodyPr rot="0" spcFirstLastPara="1" vertOverflow="clip" horzOverflow="clip" vert="horz" wrap="square" lIns="36576" tIns="18288" rIns="36576" bIns="18288" anchor="ctr" anchorCtr="1">
                    <a:spAutoFit/>
                  </a:bodyPr>
                  <a:lstStyle/>
                  <a:p>
                    <a:pPr>
                      <a:defRPr sz="9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fld id="{2385A669-4356-4B0D-80F7-6160CD8205AF}" type="CATEGORYNAME">
                      <a:rPr lang="zh-TW" altLang="en-US" cap="all" baseline="0"/>
                      <a:pPr>
                        <a:defRPr sz="900" b="1" cap="all"/>
                      </a:pPr>
                      <a:t>[類別名稱]</a:t>
                    </a:fld>
                    <a:r>
                      <a:rPr lang="zh-TW" altLang="en-US" cap="all" baseline="0"/>
                      <a:t>
</a:t>
                    </a:r>
                    <a:r>
                      <a:rPr lang="en-US" altLang="zh-TW" cap="all" baseline="0"/>
                      <a:t>7.09</a:t>
                    </a:r>
                    <a:r>
                      <a:rPr lang="zh-TW" altLang="en-US" cap="all" baseline="0"/>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0383225852424556"/>
                      <c:h val="0.29186374235409412"/>
                    </c:manualLayout>
                  </c15:layout>
                  <c15:dlblFieldTable/>
                  <c15:showDataLabelsRange val="0"/>
                </c:ext>
                <c:ext xmlns:c16="http://schemas.microsoft.com/office/drawing/2014/chart" uri="{C3380CC4-5D6E-409C-BE32-E72D297353CC}">
                  <c16:uniqueId val="{00000005-B16D-48FF-B3D7-C71210590641}"/>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圓餅圖!$A$2:$A$4</c:f>
              <c:strCache>
                <c:ptCount val="3"/>
                <c:pt idx="0">
                  <c:v>中東</c:v>
                </c:pt>
                <c:pt idx="1">
                  <c:v>非洲</c:v>
                </c:pt>
                <c:pt idx="2">
                  <c:v>其他</c:v>
                </c:pt>
              </c:strCache>
            </c:strRef>
          </c:cat>
          <c:val>
            <c:numRef>
              <c:f>圓餅圖!$B$2:$B$4</c:f>
              <c:numCache>
                <c:formatCode>General</c:formatCode>
                <c:ptCount val="3"/>
                <c:pt idx="0">
                  <c:v>67.89</c:v>
                </c:pt>
                <c:pt idx="1">
                  <c:v>25.02</c:v>
                </c:pt>
                <c:pt idx="2">
                  <c:v>7.09</c:v>
                </c:pt>
              </c:numCache>
            </c:numRef>
          </c:val>
          <c:extLst>
            <c:ext xmlns:c16="http://schemas.microsoft.com/office/drawing/2014/chart" uri="{C3380CC4-5D6E-409C-BE32-E72D297353CC}">
              <c16:uniqueId val="{00000006-B16D-48FF-B3D7-C71210590641}"/>
            </c:ext>
          </c:extLst>
        </c:ser>
        <c:dLbls>
          <c:dLblPos val="outEnd"/>
          <c:showLegendKey val="0"/>
          <c:showVal val="1"/>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sz="1000" b="0"/>
              <a:t>103</a:t>
            </a:r>
            <a:r>
              <a:rPr lang="zh-TW" sz="1000" b="0"/>
              <a:t>年度</a:t>
            </a:r>
            <a:endParaRPr lang="en-US" sz="1000" b="0"/>
          </a:p>
        </c:rich>
      </c:tx>
      <c:layout>
        <c:manualLayout>
          <c:xMode val="edge"/>
          <c:yMode val="edge"/>
          <c:x val="0.37169094805178338"/>
          <c:y val="0.87328767123287676"/>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en-US"/>
        </a:p>
      </c:txPr>
    </c:title>
    <c:autoTitleDeleted val="0"/>
    <c:plotArea>
      <c:layout>
        <c:manualLayout>
          <c:layoutTarget val="inner"/>
          <c:xMode val="edge"/>
          <c:yMode val="edge"/>
          <c:x val="0.15024548402037979"/>
          <c:y val="5.7602649454225947E-2"/>
          <c:w val="0.78286852779766181"/>
          <c:h val="0.82171314940594264"/>
        </c:manualLayout>
      </c:layout>
      <c:pieChart>
        <c:varyColors val="1"/>
        <c:ser>
          <c:idx val="0"/>
          <c:order val="0"/>
          <c:tx>
            <c:strRef>
              <c:f>圓餅圖!$B$1</c:f>
              <c:strCache>
                <c:ptCount val="1"/>
                <c:pt idx="0">
                  <c:v>103</c:v>
                </c:pt>
              </c:strCache>
            </c:strRef>
          </c:tx>
          <c:spPr>
            <a:solidFill>
              <a:schemeClr val="accent2">
                <a:lumMod val="60000"/>
                <a:lumOff val="40000"/>
              </a:schemeClr>
            </a:solidFill>
          </c:spPr>
          <c:dPt>
            <c:idx val="0"/>
            <c:bubble3D val="0"/>
            <c:spPr>
              <a:solidFill>
                <a:schemeClr val="accent1">
                  <a:lumMod val="50000"/>
                </a:schemeClr>
              </a:solidFill>
              <a:ln w="19050">
                <a:solidFill>
                  <a:schemeClr val="lt1"/>
                </a:solidFill>
              </a:ln>
              <a:effectLst/>
            </c:spPr>
            <c:extLst>
              <c:ext xmlns:c16="http://schemas.microsoft.com/office/drawing/2014/chart" uri="{C3380CC4-5D6E-409C-BE32-E72D297353CC}">
                <c16:uniqueId val="{00000001-B16D-48FF-B3D7-C71210590641}"/>
              </c:ext>
            </c:extLst>
          </c:dPt>
          <c:dPt>
            <c:idx val="1"/>
            <c:bubble3D val="0"/>
            <c:spPr>
              <a:pattFill prst="smGrid">
                <a:fgClr>
                  <a:schemeClr val="accent6">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3-B16D-48FF-B3D7-C71210590641}"/>
              </c:ext>
            </c:extLst>
          </c:dPt>
          <c:dPt>
            <c:idx val="2"/>
            <c:bubble3D val="0"/>
            <c:spPr>
              <a:solidFill>
                <a:schemeClr val="accent3">
                  <a:lumMod val="60000"/>
                  <a:lumOff val="40000"/>
                </a:schemeClr>
              </a:solidFill>
              <a:ln w="19050">
                <a:solidFill>
                  <a:schemeClr val="lt1"/>
                </a:solidFill>
              </a:ln>
              <a:effectLst/>
            </c:spPr>
            <c:extLst>
              <c:ext xmlns:c16="http://schemas.microsoft.com/office/drawing/2014/chart" uri="{C3380CC4-5D6E-409C-BE32-E72D297353CC}">
                <c16:uniqueId val="{00000005-B16D-48FF-B3D7-C71210590641}"/>
              </c:ext>
            </c:extLst>
          </c:dPt>
          <c:dLbls>
            <c:dLbl>
              <c:idx val="0"/>
              <c:layout>
                <c:manualLayout>
                  <c:x val="-6.9762664230936633E-2"/>
                  <c:y val="-0.29012705727783439"/>
                </c:manualLayout>
              </c:layout>
              <c:tx>
                <c:rich>
                  <a:bodyPr rot="0" spcFirstLastPara="1" vertOverflow="clip" horzOverflow="clip" vert="horz" wrap="square" lIns="36576" tIns="18288" rIns="36576" bIns="18288" anchor="ctr" anchorCtr="1">
                    <a:spAutoFit/>
                  </a:bodyPr>
                  <a:lstStyle/>
                  <a:p>
                    <a:pP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fld id="{CC430DF8-4DCF-45F1-8CA3-BA2F3FA9D1B9}" type="CATEGORYNAME">
                      <a:rPr lang="zh-TW" altLang="en-US"/>
                      <a:pPr>
                        <a:defRPr sz="900" b="1">
                          <a:solidFill>
                            <a:schemeClr val="bg1"/>
                          </a:solidFill>
                        </a:defRPr>
                      </a:pPr>
                      <a:t>[類別名稱]</a:t>
                    </a:fld>
                    <a:r>
                      <a:rPr lang="zh-TW" altLang="en-US" baseline="0"/>
                      <a:t>
</a:t>
                    </a:r>
                    <a:r>
                      <a:rPr lang="en-US" altLang="zh-TW" baseline="0"/>
                      <a:t>67.89</a:t>
                    </a:r>
                    <a:r>
                      <a:rPr lang="zh-TW" altLang="en-US" baseline="0"/>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41350055224997329"/>
                      <c:h val="0.28153965732824165"/>
                    </c:manualLayout>
                  </c15:layout>
                  <c15:dlblFieldTable/>
                  <c15:showDataLabelsRange val="0"/>
                </c:ext>
                <c:ext xmlns:c16="http://schemas.microsoft.com/office/drawing/2014/chart" uri="{C3380CC4-5D6E-409C-BE32-E72D297353CC}">
                  <c16:uniqueId val="{00000001-B16D-48FF-B3D7-C71210590641}"/>
                </c:ext>
              </c:extLst>
            </c:dLbl>
            <c:dLbl>
              <c:idx val="1"/>
              <c:layout>
                <c:manualLayout>
                  <c:x val="0.17263619196921651"/>
                  <c:y val="0.1169102091852252"/>
                </c:manualLayout>
              </c:layout>
              <c:tx>
                <c:rich>
                  <a:bodyPr rot="0" spcFirstLastPara="1" vertOverflow="clip" horzOverflow="clip" vert="horz" wrap="square" lIns="36576" tIns="18288" rIns="36576" bIns="18288"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5D9283A2-95EA-4D34-B8CC-99D9E99830F3}" type="CATEGORYNAME">
                      <a:rPr lang="zh-TW" altLang="en-US"/>
                      <a:pPr>
                        <a:defRPr sz="900" b="1"/>
                      </a:pPr>
                      <a:t>[類別名稱]</a:t>
                    </a:fld>
                    <a:r>
                      <a:rPr lang="zh-TW" altLang="en-US" baseline="0"/>
                      <a:t>
</a:t>
                    </a:r>
                    <a:r>
                      <a:rPr lang="en-US" altLang="zh-TW" baseline="0"/>
                      <a:t>25.02</a:t>
                    </a:r>
                    <a:r>
                      <a:rPr lang="zh-TW" altLang="en-US" baseline="0"/>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3786653365161934"/>
                      <c:h val="0.28153965732824165"/>
                    </c:manualLayout>
                  </c15:layout>
                  <c15:dlblFieldTable/>
                  <c15:showDataLabelsRange val="0"/>
                </c:ext>
                <c:ext xmlns:c16="http://schemas.microsoft.com/office/drawing/2014/chart" uri="{C3380CC4-5D6E-409C-BE32-E72D297353CC}">
                  <c16:uniqueId val="{00000003-B16D-48FF-B3D7-C71210590641}"/>
                </c:ext>
              </c:extLst>
            </c:dLbl>
            <c:dLbl>
              <c:idx val="2"/>
              <c:layout>
                <c:manualLayout>
                  <c:x val="8.2879538247764242E-2"/>
                  <c:y val="3.6433375012672772E-3"/>
                </c:manualLayout>
              </c:layout>
              <c:tx>
                <c:rich>
                  <a:bodyPr rot="0" spcFirstLastPara="1" vertOverflow="clip" horzOverflow="clip" vert="horz" wrap="square" lIns="36576" tIns="18288" rIns="36576" bIns="18288" anchor="ctr" anchorCtr="1">
                    <a:spAutoFit/>
                  </a:bodyPr>
                  <a:lstStyle/>
                  <a:p>
                    <a:pPr>
                      <a:defRPr sz="9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fld id="{2385A669-4356-4B0D-80F7-6160CD8205AF}" type="CATEGORYNAME">
                      <a:rPr lang="zh-TW" altLang="en-US" cap="all" baseline="0"/>
                      <a:pPr>
                        <a:defRPr sz="900" b="1" cap="all"/>
                      </a:pPr>
                      <a:t>[類別名稱]</a:t>
                    </a:fld>
                    <a:r>
                      <a:rPr lang="zh-TW" altLang="en-US" cap="all" baseline="0"/>
                      <a:t>
</a:t>
                    </a:r>
                    <a:r>
                      <a:rPr lang="en-US" altLang="zh-TW" cap="all" baseline="0"/>
                      <a:t>7.09</a:t>
                    </a:r>
                    <a:r>
                      <a:rPr lang="zh-TW" altLang="en-US" cap="all" baseline="0"/>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0383225852424556"/>
                      <c:h val="0.29186374235409412"/>
                    </c:manualLayout>
                  </c15:layout>
                  <c15:dlblFieldTable/>
                  <c15:showDataLabelsRange val="0"/>
                </c:ext>
                <c:ext xmlns:c16="http://schemas.microsoft.com/office/drawing/2014/chart" uri="{C3380CC4-5D6E-409C-BE32-E72D297353CC}">
                  <c16:uniqueId val="{00000005-B16D-48FF-B3D7-C71210590641}"/>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圓餅圖!$A$2:$A$4</c:f>
              <c:strCache>
                <c:ptCount val="3"/>
                <c:pt idx="0">
                  <c:v>中東</c:v>
                </c:pt>
                <c:pt idx="1">
                  <c:v>非洲</c:v>
                </c:pt>
                <c:pt idx="2">
                  <c:v>其他</c:v>
                </c:pt>
              </c:strCache>
            </c:strRef>
          </c:cat>
          <c:val>
            <c:numRef>
              <c:f>圓餅圖!$B$2:$B$4</c:f>
              <c:numCache>
                <c:formatCode>General</c:formatCode>
                <c:ptCount val="3"/>
                <c:pt idx="0">
                  <c:v>67.89</c:v>
                </c:pt>
                <c:pt idx="1">
                  <c:v>25.02</c:v>
                </c:pt>
                <c:pt idx="2">
                  <c:v>7.09</c:v>
                </c:pt>
              </c:numCache>
            </c:numRef>
          </c:val>
          <c:extLst>
            <c:ext xmlns:c16="http://schemas.microsoft.com/office/drawing/2014/chart" uri="{C3380CC4-5D6E-409C-BE32-E72D297353CC}">
              <c16:uniqueId val="{00000006-B16D-48FF-B3D7-C71210590641}"/>
            </c:ext>
          </c:extLst>
        </c:ser>
        <c:dLbls>
          <c:dLblPos val="outEnd"/>
          <c:showLegendKey val="0"/>
          <c:showVal val="1"/>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sz="1000">
                <a:latin typeface="標楷體" panose="03000509000000000000" pitchFamily="65" charset="-120"/>
                <a:ea typeface="標楷體" panose="03000509000000000000" pitchFamily="65" charset="-120"/>
              </a:rPr>
              <a:t>107年度</a:t>
            </a:r>
          </a:p>
        </c:rich>
      </c:tx>
      <c:layout>
        <c:manualLayout>
          <c:xMode val="edge"/>
          <c:yMode val="edge"/>
          <c:x val="0.37771062992125987"/>
          <c:y val="0.86178861788617889"/>
        </c:manualLayout>
      </c:layout>
      <c:overlay val="0"/>
      <c:spPr>
        <a:noFill/>
        <a:ln>
          <a:noFill/>
        </a:ln>
        <a:effectLst/>
      </c:spPr>
      <c:txPr>
        <a:bodyPr rot="0" spcFirstLastPara="1" vertOverflow="ellipsis" vert="horz" wrap="square" anchor="ctr" anchorCtr="1"/>
        <a:lstStyle/>
        <a:p>
          <a:pPr algn="ctr" rtl="0">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701559880265803"/>
          <c:y val="5.9023823945083792E-2"/>
          <c:w val="0.7369178978045805"/>
          <c:h val="0.84745558247526753"/>
        </c:manualLayout>
      </c:layout>
      <c:pieChart>
        <c:varyColors val="1"/>
        <c:ser>
          <c:idx val="0"/>
          <c:order val="0"/>
          <c:tx>
            <c:strRef>
              <c:f>圓餅圖!$E$1</c:f>
              <c:strCache>
                <c:ptCount val="1"/>
                <c:pt idx="0">
                  <c:v>107</c:v>
                </c:pt>
              </c:strCache>
            </c:strRef>
          </c:tx>
          <c:dPt>
            <c:idx val="0"/>
            <c:bubble3D val="0"/>
            <c:spPr>
              <a:solidFill>
                <a:schemeClr val="accent1">
                  <a:lumMod val="50000"/>
                </a:schemeClr>
              </a:solidFill>
              <a:ln w="19050">
                <a:solidFill>
                  <a:schemeClr val="lt1"/>
                </a:solidFill>
              </a:ln>
              <a:effectLst/>
            </c:spPr>
            <c:extLst>
              <c:ext xmlns:c16="http://schemas.microsoft.com/office/drawing/2014/chart" uri="{C3380CC4-5D6E-409C-BE32-E72D297353CC}">
                <c16:uniqueId val="{00000001-7470-4E7E-B779-C919539F6B4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470-4E7E-B779-C919539F6B4E}"/>
              </c:ext>
            </c:extLst>
          </c:dPt>
          <c:dPt>
            <c:idx val="2"/>
            <c:bubble3D val="0"/>
            <c:spPr>
              <a:solidFill>
                <a:schemeClr val="accent3">
                  <a:lumMod val="60000"/>
                  <a:lumOff val="40000"/>
                </a:schemeClr>
              </a:solidFill>
              <a:ln w="19050">
                <a:solidFill>
                  <a:schemeClr val="lt1"/>
                </a:solidFill>
              </a:ln>
              <a:effectLst/>
            </c:spPr>
            <c:extLst>
              <c:ext xmlns:c16="http://schemas.microsoft.com/office/drawing/2014/chart" uri="{C3380CC4-5D6E-409C-BE32-E72D297353CC}">
                <c16:uniqueId val="{00000005-7470-4E7E-B779-C919539F6B4E}"/>
              </c:ext>
            </c:extLst>
          </c:dPt>
          <c:dPt>
            <c:idx val="3"/>
            <c:bubble3D val="0"/>
            <c:spPr>
              <a:pattFill prst="dkDnDiag">
                <a:fgClr>
                  <a:schemeClr val="accent2">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7-7470-4E7E-B779-C919539F6B4E}"/>
              </c:ext>
            </c:extLst>
          </c:dPt>
          <c:dLbls>
            <c:dLbl>
              <c:idx val="0"/>
              <c:layout>
                <c:manualLayout>
                  <c:x val="-0.10179515708529747"/>
                  <c:y val="-1.3888759476798719E-2"/>
                </c:manualLayout>
              </c:layout>
              <c:tx>
                <c:rich>
                  <a:bodyPr rot="0" spcFirstLastPara="1" vertOverflow="clip" horzOverflow="clip" vert="horz" wrap="square" lIns="36576" tIns="18288" rIns="36576" bIns="18288" anchor="ctr" anchorCtr="1">
                    <a:spAutoFit/>
                  </a:bodyPr>
                  <a:lstStyle/>
                  <a:p>
                    <a:pPr algn="ct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fld id="{EFC6B2BF-4C32-466D-84EF-115A462E1C84}" type="CATEGORYNAME">
                      <a:rPr lang="zh-TW" altLang="en-US"/>
                      <a:pPr algn="ctr">
                        <a:defRPr sz="900" b="1">
                          <a:solidFill>
                            <a:schemeClr val="bg1"/>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49.94</a:t>
                    </a:r>
                    <a:r>
                      <a:rPr lang="zh-TW" altLang="en-US" baseline="0"/>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lgn="ct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3872703412073485"/>
                      <c:h val="0.28046924012547214"/>
                    </c:manualLayout>
                  </c15:layout>
                  <c15:dlblFieldTable/>
                  <c15:showDataLabelsRange val="0"/>
                </c:ext>
                <c:ext xmlns:c16="http://schemas.microsoft.com/office/drawing/2014/chart" uri="{C3380CC4-5D6E-409C-BE32-E72D297353CC}">
                  <c16:uniqueId val="{00000001-7470-4E7E-B779-C919539F6B4E}"/>
                </c:ext>
              </c:extLst>
            </c:dLbl>
            <c:dLbl>
              <c:idx val="1"/>
              <c:delete val="1"/>
              <c:extLst>
                <c:ext xmlns:c15="http://schemas.microsoft.com/office/drawing/2012/chart" uri="{CE6537A1-D6FC-4f65-9D91-7224C49458BB}"/>
                <c:ext xmlns:c16="http://schemas.microsoft.com/office/drawing/2014/chart" uri="{C3380CC4-5D6E-409C-BE32-E72D297353CC}">
                  <c16:uniqueId val="{00000003-7470-4E7E-B779-C919539F6B4E}"/>
                </c:ext>
              </c:extLst>
            </c:dLbl>
            <c:dLbl>
              <c:idx val="2"/>
              <c:layout>
                <c:manualLayout>
                  <c:x val="0.25046227034120733"/>
                  <c:y val="-0.18627488637091094"/>
                </c:manualLayout>
              </c:layout>
              <c:tx>
                <c:rich>
                  <a:bodyPr/>
                  <a:lstStyle/>
                  <a:p>
                    <a:fld id="{9BB05952-A336-44C4-AE52-000DF3290719}" type="CATEGORYNAME">
                      <a:rPr lang="zh-TW" altLang="en-US"/>
                      <a:pPr/>
                      <a:t>[類別名稱]</a:t>
                    </a:fld>
                    <a:r>
                      <a:rPr lang="zh-TW" altLang="en-US" baseline="0"/>
                      <a:t>
</a:t>
                    </a:r>
                    <a:r>
                      <a:rPr lang="en-US" altLang="zh-TW" baseline="0"/>
                      <a:t>19.00</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32211614173228342"/>
                      <c:h val="0.28046924012547214"/>
                    </c:manualLayout>
                  </c15:layout>
                  <c15:dlblFieldTable/>
                  <c15:showDataLabelsRange val="0"/>
                </c:ext>
                <c:ext xmlns:c16="http://schemas.microsoft.com/office/drawing/2014/chart" uri="{C3380CC4-5D6E-409C-BE32-E72D297353CC}">
                  <c16:uniqueId val="{00000005-7470-4E7E-B779-C919539F6B4E}"/>
                </c:ext>
              </c:extLst>
            </c:dLbl>
            <c:dLbl>
              <c:idx val="3"/>
              <c:layout>
                <c:manualLayout>
                  <c:x val="0.1919284776902887"/>
                  <c:y val="0.19241661865437551"/>
                </c:manualLayout>
              </c:layout>
              <c:tx>
                <c:rich>
                  <a:bodyPr/>
                  <a:lstStyle/>
                  <a:p>
                    <a:fld id="{55D54D40-3BFF-457E-A0A3-1C94F7A98592}" type="CATEGORYNAME">
                      <a:rPr lang="zh-TW" altLang="en-US"/>
                      <a:pPr/>
                      <a:t>[類別名稱]</a:t>
                    </a:fld>
                    <a:r>
                      <a:rPr lang="zh-TW" altLang="en-US" baseline="0"/>
                      <a:t>
</a:t>
                    </a:r>
                    <a:r>
                      <a:rPr lang="en-US" altLang="zh-TW" baseline="0"/>
                      <a:t>31.06</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36367125984251969"/>
                      <c:h val="0.28046924012547214"/>
                    </c:manualLayout>
                  </c15:layout>
                  <c15:dlblFieldTable/>
                  <c15:showDataLabelsRange val="0"/>
                </c:ext>
                <c:ext xmlns:c16="http://schemas.microsoft.com/office/drawing/2014/chart" uri="{C3380CC4-5D6E-409C-BE32-E72D297353CC}">
                  <c16:uniqueId val="{00000007-7470-4E7E-B779-C919539F6B4E}"/>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lgn="ct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圓餅圖!$D$2:$D$5</c:f>
              <c:strCache>
                <c:ptCount val="4"/>
                <c:pt idx="0">
                  <c:v>中東</c:v>
                </c:pt>
                <c:pt idx="1">
                  <c:v>非洲</c:v>
                </c:pt>
                <c:pt idx="2">
                  <c:v>其他</c:v>
                </c:pt>
                <c:pt idx="3">
                  <c:v>美國</c:v>
                </c:pt>
              </c:strCache>
            </c:strRef>
          </c:cat>
          <c:val>
            <c:numRef>
              <c:f>圓餅圖!$E$2:$E$5</c:f>
              <c:numCache>
                <c:formatCode>General</c:formatCode>
                <c:ptCount val="4"/>
                <c:pt idx="0">
                  <c:v>49.94</c:v>
                </c:pt>
                <c:pt idx="1">
                  <c:v>0</c:v>
                </c:pt>
                <c:pt idx="2" formatCode="0.00">
                  <c:v>19</c:v>
                </c:pt>
                <c:pt idx="3">
                  <c:v>31.06</c:v>
                </c:pt>
              </c:numCache>
            </c:numRef>
          </c:val>
          <c:extLst>
            <c:ext xmlns:c16="http://schemas.microsoft.com/office/drawing/2014/chart" uri="{C3380CC4-5D6E-409C-BE32-E72D297353CC}">
              <c16:uniqueId val="{00000008-7470-4E7E-B779-C919539F6B4E}"/>
            </c:ext>
          </c:extLst>
        </c:ser>
        <c:dLbls>
          <c:dLblPos val="bestFit"/>
          <c:showLegendKey val="0"/>
          <c:showVal val="1"/>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50">
          <a:solidFill>
            <a:sysClr val="windowText" lastClr="000000"/>
          </a:solidFill>
        </a:defRPr>
      </a:pPr>
      <a:endParaRPr lang="zh-TW"/>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sz="1000">
                <a:latin typeface="標楷體" panose="03000509000000000000" pitchFamily="65" charset="-120"/>
                <a:ea typeface="標楷體" panose="03000509000000000000" pitchFamily="65" charset="-120"/>
              </a:rPr>
              <a:t>107年度</a:t>
            </a:r>
          </a:p>
        </c:rich>
      </c:tx>
      <c:layout>
        <c:manualLayout>
          <c:xMode val="edge"/>
          <c:yMode val="edge"/>
          <c:x val="0.37771062992125987"/>
          <c:y val="0.86178861788617889"/>
        </c:manualLayout>
      </c:layout>
      <c:overlay val="0"/>
      <c:spPr>
        <a:noFill/>
        <a:ln>
          <a:noFill/>
        </a:ln>
        <a:effectLst/>
      </c:spPr>
      <c:txPr>
        <a:bodyPr rot="0" spcFirstLastPara="1" vertOverflow="ellipsis" vert="horz" wrap="square" anchor="ctr" anchorCtr="1"/>
        <a:lstStyle/>
        <a:p>
          <a:pPr algn="ctr" rtl="0">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701559880265803"/>
          <c:y val="5.9023823945083792E-2"/>
          <c:w val="0.7369178978045805"/>
          <c:h val="0.84745558247526753"/>
        </c:manualLayout>
      </c:layout>
      <c:pieChart>
        <c:varyColors val="1"/>
        <c:ser>
          <c:idx val="0"/>
          <c:order val="0"/>
          <c:tx>
            <c:strRef>
              <c:f>圓餅圖!$E$1</c:f>
              <c:strCache>
                <c:ptCount val="1"/>
                <c:pt idx="0">
                  <c:v>107</c:v>
                </c:pt>
              </c:strCache>
            </c:strRef>
          </c:tx>
          <c:dPt>
            <c:idx val="0"/>
            <c:bubble3D val="0"/>
            <c:spPr>
              <a:solidFill>
                <a:schemeClr val="accent1">
                  <a:lumMod val="50000"/>
                </a:schemeClr>
              </a:solidFill>
              <a:ln w="19050">
                <a:solidFill>
                  <a:schemeClr val="lt1"/>
                </a:solidFill>
              </a:ln>
              <a:effectLst/>
            </c:spPr>
            <c:extLst>
              <c:ext xmlns:c16="http://schemas.microsoft.com/office/drawing/2014/chart" uri="{C3380CC4-5D6E-409C-BE32-E72D297353CC}">
                <c16:uniqueId val="{00000001-7470-4E7E-B779-C919539F6B4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470-4E7E-B779-C919539F6B4E}"/>
              </c:ext>
            </c:extLst>
          </c:dPt>
          <c:dPt>
            <c:idx val="2"/>
            <c:bubble3D val="0"/>
            <c:spPr>
              <a:solidFill>
                <a:schemeClr val="accent3">
                  <a:lumMod val="60000"/>
                  <a:lumOff val="40000"/>
                </a:schemeClr>
              </a:solidFill>
              <a:ln w="19050">
                <a:solidFill>
                  <a:schemeClr val="lt1"/>
                </a:solidFill>
              </a:ln>
              <a:effectLst/>
            </c:spPr>
            <c:extLst>
              <c:ext xmlns:c16="http://schemas.microsoft.com/office/drawing/2014/chart" uri="{C3380CC4-5D6E-409C-BE32-E72D297353CC}">
                <c16:uniqueId val="{00000005-7470-4E7E-B779-C919539F6B4E}"/>
              </c:ext>
            </c:extLst>
          </c:dPt>
          <c:dPt>
            <c:idx val="3"/>
            <c:bubble3D val="0"/>
            <c:spPr>
              <a:pattFill prst="dkDnDiag">
                <a:fgClr>
                  <a:schemeClr val="accent2">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7-7470-4E7E-B779-C919539F6B4E}"/>
              </c:ext>
            </c:extLst>
          </c:dPt>
          <c:dLbls>
            <c:dLbl>
              <c:idx val="0"/>
              <c:layout>
                <c:manualLayout>
                  <c:x val="-0.10179515708529747"/>
                  <c:y val="-1.3888759476798719E-2"/>
                </c:manualLayout>
              </c:layout>
              <c:tx>
                <c:rich>
                  <a:bodyPr rot="0" spcFirstLastPara="1" vertOverflow="clip" horzOverflow="clip" vert="horz" wrap="square" lIns="36576" tIns="18288" rIns="36576" bIns="18288" anchor="ctr" anchorCtr="1">
                    <a:spAutoFit/>
                  </a:bodyPr>
                  <a:lstStyle/>
                  <a:p>
                    <a:pPr algn="ct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fld id="{EFC6B2BF-4C32-466D-84EF-115A462E1C84}" type="CATEGORYNAME">
                      <a:rPr lang="zh-TW" altLang="en-US"/>
                      <a:pPr algn="ctr">
                        <a:defRPr sz="900" b="1">
                          <a:solidFill>
                            <a:schemeClr val="bg1"/>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49.94</a:t>
                    </a:r>
                    <a:r>
                      <a:rPr lang="zh-TW" altLang="en-US" baseline="0"/>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lgn="ct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3872703412073485"/>
                      <c:h val="0.28046924012547214"/>
                    </c:manualLayout>
                  </c15:layout>
                  <c15:dlblFieldTable/>
                  <c15:showDataLabelsRange val="0"/>
                </c:ext>
                <c:ext xmlns:c16="http://schemas.microsoft.com/office/drawing/2014/chart" uri="{C3380CC4-5D6E-409C-BE32-E72D297353CC}">
                  <c16:uniqueId val="{00000001-7470-4E7E-B779-C919539F6B4E}"/>
                </c:ext>
              </c:extLst>
            </c:dLbl>
            <c:dLbl>
              <c:idx val="1"/>
              <c:delete val="1"/>
              <c:extLst>
                <c:ext xmlns:c15="http://schemas.microsoft.com/office/drawing/2012/chart" uri="{CE6537A1-D6FC-4f65-9D91-7224C49458BB}"/>
                <c:ext xmlns:c16="http://schemas.microsoft.com/office/drawing/2014/chart" uri="{C3380CC4-5D6E-409C-BE32-E72D297353CC}">
                  <c16:uniqueId val="{00000003-7470-4E7E-B779-C919539F6B4E}"/>
                </c:ext>
              </c:extLst>
            </c:dLbl>
            <c:dLbl>
              <c:idx val="2"/>
              <c:layout>
                <c:manualLayout>
                  <c:x val="0.25046227034120733"/>
                  <c:y val="-0.18627488637091094"/>
                </c:manualLayout>
              </c:layout>
              <c:tx>
                <c:rich>
                  <a:bodyPr/>
                  <a:lstStyle/>
                  <a:p>
                    <a:fld id="{9BB05952-A336-44C4-AE52-000DF3290719}" type="CATEGORYNAME">
                      <a:rPr lang="zh-TW" altLang="en-US"/>
                      <a:pPr/>
                      <a:t>[類別名稱]</a:t>
                    </a:fld>
                    <a:r>
                      <a:rPr lang="zh-TW" altLang="en-US" baseline="0"/>
                      <a:t>
</a:t>
                    </a:r>
                    <a:r>
                      <a:rPr lang="en-US" altLang="zh-TW" baseline="0"/>
                      <a:t>19.00</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32211614173228342"/>
                      <c:h val="0.28046924012547214"/>
                    </c:manualLayout>
                  </c15:layout>
                  <c15:dlblFieldTable/>
                  <c15:showDataLabelsRange val="0"/>
                </c:ext>
                <c:ext xmlns:c16="http://schemas.microsoft.com/office/drawing/2014/chart" uri="{C3380CC4-5D6E-409C-BE32-E72D297353CC}">
                  <c16:uniqueId val="{00000005-7470-4E7E-B779-C919539F6B4E}"/>
                </c:ext>
              </c:extLst>
            </c:dLbl>
            <c:dLbl>
              <c:idx val="3"/>
              <c:layout>
                <c:manualLayout>
                  <c:x val="0.1919284776902887"/>
                  <c:y val="0.19241661865437551"/>
                </c:manualLayout>
              </c:layout>
              <c:tx>
                <c:rich>
                  <a:bodyPr/>
                  <a:lstStyle/>
                  <a:p>
                    <a:fld id="{55D54D40-3BFF-457E-A0A3-1C94F7A98592}" type="CATEGORYNAME">
                      <a:rPr lang="zh-TW" altLang="en-US"/>
                      <a:pPr/>
                      <a:t>[類別名稱]</a:t>
                    </a:fld>
                    <a:r>
                      <a:rPr lang="zh-TW" altLang="en-US" baseline="0"/>
                      <a:t>
</a:t>
                    </a:r>
                    <a:r>
                      <a:rPr lang="en-US" altLang="zh-TW" baseline="0"/>
                      <a:t>31.06</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36367125984251969"/>
                      <c:h val="0.28046924012547214"/>
                    </c:manualLayout>
                  </c15:layout>
                  <c15:dlblFieldTable/>
                  <c15:showDataLabelsRange val="0"/>
                </c:ext>
                <c:ext xmlns:c16="http://schemas.microsoft.com/office/drawing/2014/chart" uri="{C3380CC4-5D6E-409C-BE32-E72D297353CC}">
                  <c16:uniqueId val="{00000007-7470-4E7E-B779-C919539F6B4E}"/>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lgn="ct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圓餅圖!$D$2:$D$5</c:f>
              <c:strCache>
                <c:ptCount val="4"/>
                <c:pt idx="0">
                  <c:v>中東</c:v>
                </c:pt>
                <c:pt idx="1">
                  <c:v>非洲</c:v>
                </c:pt>
                <c:pt idx="2">
                  <c:v>其他</c:v>
                </c:pt>
                <c:pt idx="3">
                  <c:v>美國</c:v>
                </c:pt>
              </c:strCache>
            </c:strRef>
          </c:cat>
          <c:val>
            <c:numRef>
              <c:f>圓餅圖!$E$2:$E$5</c:f>
              <c:numCache>
                <c:formatCode>General</c:formatCode>
                <c:ptCount val="4"/>
                <c:pt idx="0">
                  <c:v>49.94</c:v>
                </c:pt>
                <c:pt idx="1">
                  <c:v>0</c:v>
                </c:pt>
                <c:pt idx="2" formatCode="0.00">
                  <c:v>19</c:v>
                </c:pt>
                <c:pt idx="3">
                  <c:v>31.06</c:v>
                </c:pt>
              </c:numCache>
            </c:numRef>
          </c:val>
          <c:extLst>
            <c:ext xmlns:c16="http://schemas.microsoft.com/office/drawing/2014/chart" uri="{C3380CC4-5D6E-409C-BE32-E72D297353CC}">
              <c16:uniqueId val="{00000008-7470-4E7E-B779-C919539F6B4E}"/>
            </c:ext>
          </c:extLst>
        </c:ser>
        <c:dLbls>
          <c:dLblPos val="bestFit"/>
          <c:showLegendKey val="0"/>
          <c:showVal val="1"/>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50">
          <a:solidFill>
            <a:sysClr val="windowText" lastClr="000000"/>
          </a:solidFill>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sz="1000"/>
              <a:t>112</a:t>
            </a:r>
            <a:r>
              <a:rPr lang="zh-TW" sz="1000"/>
              <a:t>年度</a:t>
            </a:r>
            <a:endParaRPr lang="en-US" sz="1000"/>
          </a:p>
        </c:rich>
      </c:tx>
      <c:layout>
        <c:manualLayout>
          <c:xMode val="edge"/>
          <c:yMode val="edge"/>
          <c:x val="0.36466646214677712"/>
          <c:y val="0.834024896265560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en-US"/>
        </a:p>
      </c:txPr>
    </c:title>
    <c:autoTitleDeleted val="0"/>
    <c:plotArea>
      <c:layout>
        <c:manualLayout>
          <c:layoutTarget val="inner"/>
          <c:xMode val="edge"/>
          <c:yMode val="edge"/>
          <c:x val="0.15891952509372753"/>
          <c:y val="2.3257144940215805E-2"/>
          <c:w val="0.72935152865342001"/>
          <c:h val="0.8843387284922718"/>
        </c:manualLayout>
      </c:layout>
      <c:pieChart>
        <c:varyColors val="1"/>
        <c:ser>
          <c:idx val="0"/>
          <c:order val="0"/>
          <c:tx>
            <c:strRef>
              <c:f>圓餅圖!$H$1</c:f>
              <c:strCache>
                <c:ptCount val="1"/>
                <c:pt idx="0">
                  <c:v>112</c:v>
                </c:pt>
              </c:strCache>
            </c:strRef>
          </c:tx>
          <c:spPr>
            <a:solidFill>
              <a:schemeClr val="accent2">
                <a:lumMod val="60000"/>
                <a:lumOff val="40000"/>
              </a:schemeClr>
            </a:solidFill>
          </c:spPr>
          <c:dPt>
            <c:idx val="0"/>
            <c:bubble3D val="0"/>
            <c:spPr>
              <a:solidFill>
                <a:schemeClr val="accent1">
                  <a:lumMod val="50000"/>
                </a:schemeClr>
              </a:solidFill>
              <a:ln w="19050">
                <a:solidFill>
                  <a:schemeClr val="lt1"/>
                </a:solidFill>
              </a:ln>
              <a:effectLst/>
            </c:spPr>
            <c:extLst>
              <c:ext xmlns:c16="http://schemas.microsoft.com/office/drawing/2014/chart" uri="{C3380CC4-5D6E-409C-BE32-E72D297353CC}">
                <c16:uniqueId val="{00000001-1978-4438-8168-0C00AACC8E06}"/>
              </c:ext>
            </c:extLst>
          </c:dPt>
          <c:dPt>
            <c:idx val="1"/>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03-1978-4438-8168-0C00AACC8E06}"/>
              </c:ext>
            </c:extLst>
          </c:dPt>
          <c:dPt>
            <c:idx val="2"/>
            <c:bubble3D val="0"/>
            <c:spPr>
              <a:solidFill>
                <a:schemeClr val="accent3">
                  <a:lumMod val="60000"/>
                  <a:lumOff val="40000"/>
                </a:schemeClr>
              </a:solidFill>
              <a:ln w="19050">
                <a:solidFill>
                  <a:schemeClr val="lt1"/>
                </a:solidFill>
              </a:ln>
              <a:effectLst/>
            </c:spPr>
            <c:extLst>
              <c:ext xmlns:c16="http://schemas.microsoft.com/office/drawing/2014/chart" uri="{C3380CC4-5D6E-409C-BE32-E72D297353CC}">
                <c16:uniqueId val="{00000005-1978-4438-8168-0C00AACC8E06}"/>
              </c:ext>
            </c:extLst>
          </c:dPt>
          <c:dPt>
            <c:idx val="3"/>
            <c:bubble3D val="0"/>
            <c:spPr>
              <a:pattFill prst="dkDnDiag">
                <a:fgClr>
                  <a:schemeClr val="accent2">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7-1978-4438-8168-0C00AACC8E06}"/>
              </c:ext>
            </c:extLst>
          </c:dPt>
          <c:dLbls>
            <c:dLbl>
              <c:idx val="0"/>
              <c:layout>
                <c:manualLayout>
                  <c:x val="-0.14435456931519924"/>
                  <c:y val="0.12664096448524848"/>
                </c:manualLayout>
              </c:layout>
              <c:tx>
                <c:rich>
                  <a:bodyPr rot="0" spcFirstLastPara="1" vertOverflow="clip" horzOverflow="clip" vert="horz" wrap="square" lIns="36576" tIns="18288" rIns="36576" bIns="18288" anchor="ctr" anchorCtr="1">
                    <a:spAutoFit/>
                  </a:bodyPr>
                  <a:lstStyle/>
                  <a:p>
                    <a:pPr algn="ctr" rtl="0">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fld id="{A25FF174-45CC-4EE7-974D-B2A644D714F1}" type="CATEGORYNAME">
                      <a:rPr lang="zh-TW" altLang="en-US"/>
                      <a:pPr algn="ctr" rtl="0">
                        <a:defRPr sz="900" b="1">
                          <a:solidFill>
                            <a:schemeClr val="bg1"/>
                          </a:solidFill>
                        </a:defRPr>
                      </a:pPr>
                      <a:t>[類別名稱]</a:t>
                    </a:fld>
                    <a:r>
                      <a:rPr lang="zh-TW" altLang="en-US" baseline="0"/>
                      <a:t>
</a:t>
                    </a:r>
                    <a:r>
                      <a:rPr lang="en-US" altLang="zh-TW" baseline="0"/>
                      <a:t>35.94</a:t>
                    </a:r>
                    <a:r>
                      <a:rPr lang="zh-TW" altLang="en-US" baseline="0"/>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lgn="ctr" rtl="0">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3587210689572888"/>
                      <c:h val="0.29320220864508117"/>
                    </c:manualLayout>
                  </c15:layout>
                  <c15:dlblFieldTable/>
                  <c15:showDataLabelsRange val="0"/>
                </c:ext>
                <c:ext xmlns:c16="http://schemas.microsoft.com/office/drawing/2014/chart" uri="{C3380CC4-5D6E-409C-BE32-E72D297353CC}">
                  <c16:uniqueId val="{00000001-1978-4438-8168-0C00AACC8E06}"/>
                </c:ext>
              </c:extLst>
            </c:dLbl>
            <c:dLbl>
              <c:idx val="1"/>
              <c:delete val="1"/>
              <c:extLst>
                <c:ext xmlns:c15="http://schemas.microsoft.com/office/drawing/2012/chart" uri="{CE6537A1-D6FC-4f65-9D91-7224C49458BB}"/>
                <c:ext xmlns:c16="http://schemas.microsoft.com/office/drawing/2014/chart" uri="{C3380CC4-5D6E-409C-BE32-E72D297353CC}">
                  <c16:uniqueId val="{00000003-1978-4438-8168-0C00AACC8E06}"/>
                </c:ext>
              </c:extLst>
            </c:dLbl>
            <c:dLbl>
              <c:idx val="2"/>
              <c:layout>
                <c:manualLayout>
                  <c:x val="-0.10491120428128302"/>
                  <c:y val="-0.10138203678896984"/>
                </c:manualLayout>
              </c:layout>
              <c:tx>
                <c:rich>
                  <a:bodyPr/>
                  <a:lstStyle/>
                  <a:p>
                    <a:fld id="{A66D3100-F933-4D8E-B029-1FF39E71D729}" type="CATEGORYNAME">
                      <a:rPr lang="zh-TW" altLang="en-US"/>
                      <a:pPr/>
                      <a:t>[類別名稱]</a:t>
                    </a:fld>
                    <a:r>
                      <a:rPr lang="zh-TW" altLang="en-US" baseline="0"/>
                      <a:t>
</a:t>
                    </a:r>
                    <a:r>
                      <a:rPr lang="en-US" altLang="zh-TW" baseline="0"/>
                      <a:t>5.31</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8892592971333131"/>
                      <c:h val="0.29320220864508117"/>
                    </c:manualLayout>
                  </c15:layout>
                  <c15:dlblFieldTable/>
                  <c15:showDataLabelsRange val="0"/>
                </c:ext>
                <c:ext xmlns:c16="http://schemas.microsoft.com/office/drawing/2014/chart" uri="{C3380CC4-5D6E-409C-BE32-E72D297353CC}">
                  <c16:uniqueId val="{00000005-1978-4438-8168-0C00AACC8E06}"/>
                </c:ext>
              </c:extLst>
            </c:dLbl>
            <c:dLbl>
              <c:idx val="3"/>
              <c:layout>
                <c:manualLayout>
                  <c:x val="0.19258342707161605"/>
                  <c:y val="-0.13215081517299967"/>
                </c:manualLayout>
              </c:layout>
              <c:tx>
                <c:rich>
                  <a:bodyPr/>
                  <a:lstStyle/>
                  <a:p>
                    <a:fld id="{0412B1B3-FD78-461B-BE29-0FA50A54CC50}" type="CATEGORYNAME">
                      <a:rPr lang="zh-TW" altLang="en-US"/>
                      <a:pPr/>
                      <a:t>[類別名稱]</a:t>
                    </a:fld>
                    <a:r>
                      <a:rPr lang="zh-TW" altLang="en-US" baseline="0"/>
                      <a:t>
</a:t>
                    </a:r>
                    <a:r>
                      <a:rPr lang="en-US" altLang="zh-TW" baseline="0"/>
                      <a:t>58.75</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34818556771312675"/>
                      <c:h val="0.29320220864508117"/>
                    </c:manualLayout>
                  </c15:layout>
                  <c15:dlblFieldTable/>
                  <c15:showDataLabelsRange val="0"/>
                </c:ext>
                <c:ext xmlns:c16="http://schemas.microsoft.com/office/drawing/2014/chart" uri="{C3380CC4-5D6E-409C-BE32-E72D297353CC}">
                  <c16:uniqueId val="{00000007-1978-4438-8168-0C00AACC8E06}"/>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lgn="ctr" rtl="0">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圓餅圖!$G$2:$G$5</c:f>
              <c:strCache>
                <c:ptCount val="4"/>
                <c:pt idx="0">
                  <c:v>中東</c:v>
                </c:pt>
                <c:pt idx="1">
                  <c:v>非洲</c:v>
                </c:pt>
                <c:pt idx="2">
                  <c:v>其他</c:v>
                </c:pt>
                <c:pt idx="3">
                  <c:v>美國</c:v>
                </c:pt>
              </c:strCache>
            </c:strRef>
          </c:cat>
          <c:val>
            <c:numRef>
              <c:f>圓餅圖!$H$2:$H$5</c:f>
              <c:numCache>
                <c:formatCode>General</c:formatCode>
                <c:ptCount val="4"/>
                <c:pt idx="0">
                  <c:v>35.94</c:v>
                </c:pt>
                <c:pt idx="1">
                  <c:v>0</c:v>
                </c:pt>
                <c:pt idx="2">
                  <c:v>5.31</c:v>
                </c:pt>
                <c:pt idx="3">
                  <c:v>58.75</c:v>
                </c:pt>
              </c:numCache>
            </c:numRef>
          </c:val>
          <c:extLst>
            <c:ext xmlns:c16="http://schemas.microsoft.com/office/drawing/2014/chart" uri="{C3380CC4-5D6E-409C-BE32-E72D297353CC}">
              <c16:uniqueId val="{00000008-1978-4438-8168-0C00AACC8E06}"/>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5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sz="1000"/>
              <a:t>112</a:t>
            </a:r>
            <a:r>
              <a:rPr lang="zh-TW" sz="1000"/>
              <a:t>年度</a:t>
            </a:r>
            <a:endParaRPr lang="en-US" sz="1000"/>
          </a:p>
        </c:rich>
      </c:tx>
      <c:layout>
        <c:manualLayout>
          <c:xMode val="edge"/>
          <c:yMode val="edge"/>
          <c:x val="0.36466646214677712"/>
          <c:y val="0.834024896265560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en-US"/>
        </a:p>
      </c:txPr>
    </c:title>
    <c:autoTitleDeleted val="0"/>
    <c:plotArea>
      <c:layout>
        <c:manualLayout>
          <c:layoutTarget val="inner"/>
          <c:xMode val="edge"/>
          <c:yMode val="edge"/>
          <c:x val="0.15891952509372753"/>
          <c:y val="2.3257144940215805E-2"/>
          <c:w val="0.72935152865342001"/>
          <c:h val="0.8843387284922718"/>
        </c:manualLayout>
      </c:layout>
      <c:pieChart>
        <c:varyColors val="1"/>
        <c:ser>
          <c:idx val="0"/>
          <c:order val="0"/>
          <c:tx>
            <c:strRef>
              <c:f>圓餅圖!$H$1</c:f>
              <c:strCache>
                <c:ptCount val="1"/>
                <c:pt idx="0">
                  <c:v>112</c:v>
                </c:pt>
              </c:strCache>
            </c:strRef>
          </c:tx>
          <c:spPr>
            <a:solidFill>
              <a:schemeClr val="accent2">
                <a:lumMod val="60000"/>
                <a:lumOff val="40000"/>
              </a:schemeClr>
            </a:solidFill>
          </c:spPr>
          <c:dPt>
            <c:idx val="0"/>
            <c:bubble3D val="0"/>
            <c:spPr>
              <a:solidFill>
                <a:schemeClr val="accent1">
                  <a:lumMod val="50000"/>
                </a:schemeClr>
              </a:solidFill>
              <a:ln w="19050">
                <a:solidFill>
                  <a:schemeClr val="lt1"/>
                </a:solidFill>
              </a:ln>
              <a:effectLst/>
            </c:spPr>
            <c:extLst>
              <c:ext xmlns:c16="http://schemas.microsoft.com/office/drawing/2014/chart" uri="{C3380CC4-5D6E-409C-BE32-E72D297353CC}">
                <c16:uniqueId val="{00000001-1978-4438-8168-0C00AACC8E06}"/>
              </c:ext>
            </c:extLst>
          </c:dPt>
          <c:dPt>
            <c:idx val="1"/>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03-1978-4438-8168-0C00AACC8E06}"/>
              </c:ext>
            </c:extLst>
          </c:dPt>
          <c:dPt>
            <c:idx val="2"/>
            <c:bubble3D val="0"/>
            <c:spPr>
              <a:solidFill>
                <a:schemeClr val="accent3">
                  <a:lumMod val="60000"/>
                  <a:lumOff val="40000"/>
                </a:schemeClr>
              </a:solidFill>
              <a:ln w="19050">
                <a:solidFill>
                  <a:schemeClr val="lt1"/>
                </a:solidFill>
              </a:ln>
              <a:effectLst/>
            </c:spPr>
            <c:extLst>
              <c:ext xmlns:c16="http://schemas.microsoft.com/office/drawing/2014/chart" uri="{C3380CC4-5D6E-409C-BE32-E72D297353CC}">
                <c16:uniqueId val="{00000005-1978-4438-8168-0C00AACC8E06}"/>
              </c:ext>
            </c:extLst>
          </c:dPt>
          <c:dPt>
            <c:idx val="3"/>
            <c:bubble3D val="0"/>
            <c:spPr>
              <a:pattFill prst="dkDnDiag">
                <a:fgClr>
                  <a:schemeClr val="accent2">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7-1978-4438-8168-0C00AACC8E06}"/>
              </c:ext>
            </c:extLst>
          </c:dPt>
          <c:dLbls>
            <c:dLbl>
              <c:idx val="0"/>
              <c:layout>
                <c:manualLayout>
                  <c:x val="-0.14435456931519924"/>
                  <c:y val="0.12664096448524848"/>
                </c:manualLayout>
              </c:layout>
              <c:tx>
                <c:rich>
                  <a:bodyPr rot="0" spcFirstLastPara="1" vertOverflow="clip" horzOverflow="clip" vert="horz" wrap="square" lIns="36576" tIns="18288" rIns="36576" bIns="18288" anchor="ctr" anchorCtr="1">
                    <a:spAutoFit/>
                  </a:bodyPr>
                  <a:lstStyle/>
                  <a:p>
                    <a:pPr algn="ctr" rtl="0">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fld id="{A25FF174-45CC-4EE7-974D-B2A644D714F1}" type="CATEGORYNAME">
                      <a:rPr lang="zh-TW" altLang="en-US"/>
                      <a:pPr algn="ctr" rtl="0">
                        <a:defRPr sz="900" b="1">
                          <a:solidFill>
                            <a:schemeClr val="bg1"/>
                          </a:solidFill>
                        </a:defRPr>
                      </a:pPr>
                      <a:t>[類別名稱]</a:t>
                    </a:fld>
                    <a:r>
                      <a:rPr lang="zh-TW" altLang="en-US" baseline="0"/>
                      <a:t>
</a:t>
                    </a:r>
                    <a:r>
                      <a:rPr lang="en-US" altLang="zh-TW" baseline="0"/>
                      <a:t>35.94</a:t>
                    </a:r>
                    <a:r>
                      <a:rPr lang="zh-TW" altLang="en-US" baseline="0"/>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lgn="ctr" rtl="0">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3587210689572888"/>
                      <c:h val="0.29320220864508117"/>
                    </c:manualLayout>
                  </c15:layout>
                  <c15:dlblFieldTable/>
                  <c15:showDataLabelsRange val="0"/>
                </c:ext>
                <c:ext xmlns:c16="http://schemas.microsoft.com/office/drawing/2014/chart" uri="{C3380CC4-5D6E-409C-BE32-E72D297353CC}">
                  <c16:uniqueId val="{00000001-1978-4438-8168-0C00AACC8E06}"/>
                </c:ext>
              </c:extLst>
            </c:dLbl>
            <c:dLbl>
              <c:idx val="1"/>
              <c:delete val="1"/>
              <c:extLst>
                <c:ext xmlns:c15="http://schemas.microsoft.com/office/drawing/2012/chart" uri="{CE6537A1-D6FC-4f65-9D91-7224C49458BB}"/>
                <c:ext xmlns:c16="http://schemas.microsoft.com/office/drawing/2014/chart" uri="{C3380CC4-5D6E-409C-BE32-E72D297353CC}">
                  <c16:uniqueId val="{00000003-1978-4438-8168-0C00AACC8E06}"/>
                </c:ext>
              </c:extLst>
            </c:dLbl>
            <c:dLbl>
              <c:idx val="2"/>
              <c:layout>
                <c:manualLayout>
                  <c:x val="-0.10491120428128302"/>
                  <c:y val="-0.10138203678896984"/>
                </c:manualLayout>
              </c:layout>
              <c:tx>
                <c:rich>
                  <a:bodyPr/>
                  <a:lstStyle/>
                  <a:p>
                    <a:fld id="{A66D3100-F933-4D8E-B029-1FF39E71D729}" type="CATEGORYNAME">
                      <a:rPr lang="zh-TW" altLang="en-US"/>
                      <a:pPr/>
                      <a:t>[類別名稱]</a:t>
                    </a:fld>
                    <a:r>
                      <a:rPr lang="zh-TW" altLang="en-US" baseline="0"/>
                      <a:t>
</a:t>
                    </a:r>
                    <a:r>
                      <a:rPr lang="en-US" altLang="zh-TW" baseline="0"/>
                      <a:t>5.31</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8892592971333131"/>
                      <c:h val="0.29320220864508117"/>
                    </c:manualLayout>
                  </c15:layout>
                  <c15:dlblFieldTable/>
                  <c15:showDataLabelsRange val="0"/>
                </c:ext>
                <c:ext xmlns:c16="http://schemas.microsoft.com/office/drawing/2014/chart" uri="{C3380CC4-5D6E-409C-BE32-E72D297353CC}">
                  <c16:uniqueId val="{00000005-1978-4438-8168-0C00AACC8E06}"/>
                </c:ext>
              </c:extLst>
            </c:dLbl>
            <c:dLbl>
              <c:idx val="3"/>
              <c:layout>
                <c:manualLayout>
                  <c:x val="0.19258342707161605"/>
                  <c:y val="-0.13215081517299967"/>
                </c:manualLayout>
              </c:layout>
              <c:tx>
                <c:rich>
                  <a:bodyPr/>
                  <a:lstStyle/>
                  <a:p>
                    <a:fld id="{0412B1B3-FD78-461B-BE29-0FA50A54CC50}" type="CATEGORYNAME">
                      <a:rPr lang="zh-TW" altLang="en-US"/>
                      <a:pPr/>
                      <a:t>[類別名稱]</a:t>
                    </a:fld>
                    <a:r>
                      <a:rPr lang="zh-TW" altLang="en-US" baseline="0"/>
                      <a:t>
</a:t>
                    </a:r>
                    <a:r>
                      <a:rPr lang="en-US" altLang="zh-TW" baseline="0"/>
                      <a:t>58.75</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34818556771312675"/>
                      <c:h val="0.29320220864508117"/>
                    </c:manualLayout>
                  </c15:layout>
                  <c15:dlblFieldTable/>
                  <c15:showDataLabelsRange val="0"/>
                </c:ext>
                <c:ext xmlns:c16="http://schemas.microsoft.com/office/drawing/2014/chart" uri="{C3380CC4-5D6E-409C-BE32-E72D297353CC}">
                  <c16:uniqueId val="{00000007-1978-4438-8168-0C00AACC8E06}"/>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lgn="ctr" rtl="0">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圓餅圖!$G$2:$G$5</c:f>
              <c:strCache>
                <c:ptCount val="4"/>
                <c:pt idx="0">
                  <c:v>中東</c:v>
                </c:pt>
                <c:pt idx="1">
                  <c:v>非洲</c:v>
                </c:pt>
                <c:pt idx="2">
                  <c:v>其他</c:v>
                </c:pt>
                <c:pt idx="3">
                  <c:v>美國</c:v>
                </c:pt>
              </c:strCache>
            </c:strRef>
          </c:cat>
          <c:val>
            <c:numRef>
              <c:f>圓餅圖!$H$2:$H$5</c:f>
              <c:numCache>
                <c:formatCode>General</c:formatCode>
                <c:ptCount val="4"/>
                <c:pt idx="0">
                  <c:v>35.94</c:v>
                </c:pt>
                <c:pt idx="1">
                  <c:v>0</c:v>
                </c:pt>
                <c:pt idx="2">
                  <c:v>5.31</c:v>
                </c:pt>
                <c:pt idx="3">
                  <c:v>58.75</c:v>
                </c:pt>
              </c:numCache>
            </c:numRef>
          </c:val>
          <c:extLst>
            <c:ext xmlns:c16="http://schemas.microsoft.com/office/drawing/2014/chart" uri="{C3380CC4-5D6E-409C-BE32-E72D297353CC}">
              <c16:uniqueId val="{00000008-1978-4438-8168-0C00AACC8E06}"/>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5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sz="1000">
                <a:latin typeface="標楷體" panose="03000509000000000000" pitchFamily="65" charset="-120"/>
                <a:ea typeface="標楷體" panose="03000509000000000000" pitchFamily="65" charset="-120"/>
              </a:rPr>
              <a:t>114</a:t>
            </a:r>
            <a:r>
              <a:rPr lang="zh-TW" sz="1000">
                <a:latin typeface="標楷體" panose="03000509000000000000" pitchFamily="65" charset="-120"/>
                <a:ea typeface="標楷體" panose="03000509000000000000" pitchFamily="65" charset="-120"/>
              </a:rPr>
              <a:t>年度</a:t>
            </a:r>
            <a:endParaRPr lang="en-US" sz="1000">
              <a:latin typeface="標楷體" panose="03000509000000000000" pitchFamily="65" charset="-120"/>
              <a:ea typeface="標楷體" panose="03000509000000000000" pitchFamily="65" charset="-120"/>
            </a:endParaRPr>
          </a:p>
        </c:rich>
      </c:tx>
      <c:layout>
        <c:manualLayout>
          <c:xMode val="edge"/>
          <c:yMode val="edge"/>
          <c:x val="0.36071973425196852"/>
          <c:y val="0.828125"/>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en-US"/>
        </a:p>
      </c:txPr>
    </c:title>
    <c:autoTitleDeleted val="0"/>
    <c:plotArea>
      <c:layout>
        <c:manualLayout>
          <c:layoutTarget val="inner"/>
          <c:xMode val="edge"/>
          <c:yMode val="edge"/>
          <c:x val="0.17698779514208737"/>
          <c:y val="2.801701511448999E-2"/>
          <c:w val="0.65619734969547927"/>
          <c:h val="0.88971309620780159"/>
        </c:manualLayout>
      </c:layout>
      <c:pieChart>
        <c:varyColors val="1"/>
        <c:ser>
          <c:idx val="0"/>
          <c:order val="0"/>
          <c:tx>
            <c:strRef>
              <c:f>圓餅圖!$K$1</c:f>
              <c:strCache>
                <c:ptCount val="1"/>
                <c:pt idx="0">
                  <c:v>114</c:v>
                </c:pt>
              </c:strCache>
            </c:strRef>
          </c:tx>
          <c:spPr>
            <a:solidFill>
              <a:schemeClr val="accent4">
                <a:lumMod val="60000"/>
                <a:lumOff val="40000"/>
              </a:schemeClr>
            </a:solidFill>
          </c:spPr>
          <c:dPt>
            <c:idx val="0"/>
            <c:bubble3D val="0"/>
            <c:spPr>
              <a:solidFill>
                <a:schemeClr val="tx2">
                  <a:lumMod val="75000"/>
                </a:schemeClr>
              </a:solidFill>
              <a:ln w="19050">
                <a:solidFill>
                  <a:schemeClr val="lt1"/>
                </a:solidFill>
              </a:ln>
              <a:effectLst/>
            </c:spPr>
            <c:extLst>
              <c:ext xmlns:c16="http://schemas.microsoft.com/office/drawing/2014/chart" uri="{C3380CC4-5D6E-409C-BE32-E72D297353CC}">
                <c16:uniqueId val="{00000001-12D4-4139-8703-09E905BBCB75}"/>
              </c:ext>
            </c:extLst>
          </c:dPt>
          <c:dPt>
            <c:idx val="1"/>
            <c:bubble3D val="0"/>
            <c:spPr>
              <a:solidFill>
                <a:schemeClr val="accent4">
                  <a:lumMod val="60000"/>
                  <a:lumOff val="40000"/>
                </a:schemeClr>
              </a:solidFill>
              <a:ln w="19050">
                <a:solidFill>
                  <a:schemeClr val="lt1"/>
                </a:solidFill>
              </a:ln>
              <a:effectLst/>
            </c:spPr>
            <c:extLst>
              <c:ext xmlns:c16="http://schemas.microsoft.com/office/drawing/2014/chart" uri="{C3380CC4-5D6E-409C-BE32-E72D297353CC}">
                <c16:uniqueId val="{00000003-12D4-4139-8703-09E905BBCB75}"/>
              </c:ext>
            </c:extLst>
          </c:dPt>
          <c:dPt>
            <c:idx val="2"/>
            <c:bubble3D val="0"/>
            <c:spPr>
              <a:solidFill>
                <a:schemeClr val="accent3">
                  <a:lumMod val="60000"/>
                  <a:lumOff val="40000"/>
                </a:schemeClr>
              </a:solidFill>
              <a:ln w="19050">
                <a:solidFill>
                  <a:schemeClr val="lt1"/>
                </a:solidFill>
              </a:ln>
              <a:effectLst/>
            </c:spPr>
            <c:extLst>
              <c:ext xmlns:c16="http://schemas.microsoft.com/office/drawing/2014/chart" uri="{C3380CC4-5D6E-409C-BE32-E72D297353CC}">
                <c16:uniqueId val="{00000005-12D4-4139-8703-09E905BBCB75}"/>
              </c:ext>
            </c:extLst>
          </c:dPt>
          <c:dPt>
            <c:idx val="3"/>
            <c:bubble3D val="0"/>
            <c:spPr>
              <a:pattFill prst="dkDnDiag">
                <a:fgClr>
                  <a:schemeClr val="accent2">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7-12D4-4139-8703-09E905BBCB75}"/>
              </c:ext>
            </c:extLst>
          </c:dPt>
          <c:dLbls>
            <c:dLbl>
              <c:idx val="0"/>
              <c:layout>
                <c:manualLayout>
                  <c:x val="-0.1678937153082864"/>
                  <c:y val="0.14021445773525595"/>
                </c:manualLayout>
              </c:layout>
              <c:tx>
                <c:rich>
                  <a:bodyPr rot="0" spcFirstLastPara="1" vertOverflow="clip" horzOverflow="clip" vert="horz" wrap="square" lIns="36576" tIns="18288" rIns="36576" bIns="18288" anchor="ctr" anchorCtr="1">
                    <a:spAutoFit/>
                  </a:bodyPr>
                  <a:lstStyle/>
                  <a:p>
                    <a:pP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fld id="{546544FC-FC5F-4AE2-8359-267ACE98D054}" type="CATEGORYNAME">
                      <a:rPr lang="zh-TW" altLang="en-US">
                        <a:solidFill>
                          <a:schemeClr val="bg1"/>
                        </a:solidFill>
                      </a:rPr>
                      <a:pPr>
                        <a:defRPr b="1">
                          <a:solidFill>
                            <a:schemeClr val="bg1"/>
                          </a:solidFill>
                          <a:latin typeface="標楷體" panose="03000509000000000000" pitchFamily="65" charset="-120"/>
                          <a:ea typeface="標楷體" panose="03000509000000000000" pitchFamily="65" charset="-120"/>
                        </a:defRPr>
                      </a:pPr>
                      <a:t>[類別名稱]</a:t>
                    </a:fld>
                    <a:r>
                      <a:rPr lang="zh-TW" altLang="en-US" baseline="0">
                        <a:solidFill>
                          <a:schemeClr val="bg1"/>
                        </a:solidFill>
                      </a:rPr>
                      <a:t>
</a:t>
                    </a:r>
                    <a:r>
                      <a:rPr lang="en-US" altLang="zh-TW" baseline="0">
                        <a:solidFill>
                          <a:schemeClr val="bg1"/>
                        </a:solidFill>
                      </a:rPr>
                      <a:t>34.94</a:t>
                    </a:r>
                    <a:r>
                      <a:rPr lang="zh-TW" altLang="en-US" baseline="0">
                        <a:solidFill>
                          <a:schemeClr val="bg1"/>
                        </a:solidFill>
                      </a:rPr>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3425996555118109"/>
                      <c:h val="0.2847133366141732"/>
                    </c:manualLayout>
                  </c15:layout>
                  <c15:dlblFieldTable/>
                  <c15:showDataLabelsRange val="0"/>
                </c:ext>
                <c:ext xmlns:c16="http://schemas.microsoft.com/office/drawing/2014/chart" uri="{C3380CC4-5D6E-409C-BE32-E72D297353CC}">
                  <c16:uniqueId val="{00000001-12D4-4139-8703-09E905BBCB75}"/>
                </c:ext>
              </c:extLst>
            </c:dLbl>
            <c:dLbl>
              <c:idx val="1"/>
              <c:delete val="1"/>
              <c:extLst>
                <c:ext xmlns:c15="http://schemas.microsoft.com/office/drawing/2012/chart" uri="{CE6537A1-D6FC-4f65-9D91-7224C49458BB}"/>
                <c:ext xmlns:c16="http://schemas.microsoft.com/office/drawing/2014/chart" uri="{C3380CC4-5D6E-409C-BE32-E72D297353CC}">
                  <c16:uniqueId val="{00000003-12D4-4139-8703-09E905BBCB75}"/>
                </c:ext>
              </c:extLst>
            </c:dLbl>
            <c:dLbl>
              <c:idx val="2"/>
              <c:layout>
                <c:manualLayout>
                  <c:x val="-0.15308774821032306"/>
                  <c:y val="-0.10168637887891735"/>
                </c:manualLayout>
              </c:layout>
              <c:tx>
                <c:rich>
                  <a:bodyPr/>
                  <a:lstStyle/>
                  <a:p>
                    <a:fld id="{0CAAB7A5-61C8-4996-99F9-8406F998BD26}" type="CATEGORYNAME">
                      <a:rPr lang="zh-TW" altLang="en-US"/>
                      <a:pPr/>
                      <a:t>[類別名稱]</a:t>
                    </a:fld>
                    <a:r>
                      <a:rPr lang="zh-TW" altLang="en-US" baseline="0"/>
                      <a:t>
</a:t>
                    </a:r>
                    <a:r>
                      <a:rPr lang="en-US" altLang="zh-TW" baseline="0"/>
                      <a:t>3.28</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9002276082677164"/>
                      <c:h val="0.2847133366141732"/>
                    </c:manualLayout>
                  </c15:layout>
                  <c15:dlblFieldTable/>
                  <c15:showDataLabelsRange val="0"/>
                </c:ext>
                <c:ext xmlns:c16="http://schemas.microsoft.com/office/drawing/2014/chart" uri="{C3380CC4-5D6E-409C-BE32-E72D297353CC}">
                  <c16:uniqueId val="{00000005-12D4-4139-8703-09E905BBCB75}"/>
                </c:ext>
              </c:extLst>
            </c:dLbl>
            <c:dLbl>
              <c:idx val="3"/>
              <c:layout>
                <c:manualLayout>
                  <c:x val="0.17834522637795275"/>
                  <c:y val="-0.16406957431102362"/>
                </c:manualLayout>
              </c:layout>
              <c:tx>
                <c:rich>
                  <a:bodyPr/>
                  <a:lstStyle/>
                  <a:p>
                    <a:fld id="{258AD43D-2F7A-4CE4-8069-EFE62A352D30}" type="CATEGORYNAME">
                      <a:rPr lang="zh-TW" altLang="en-US"/>
                      <a:pPr/>
                      <a:t>[類別名稱]</a:t>
                    </a:fld>
                    <a:r>
                      <a:rPr lang="zh-TW" altLang="en-US" baseline="0"/>
                      <a:t>
</a:t>
                    </a:r>
                    <a:r>
                      <a:rPr lang="en-US" altLang="zh-TW" baseline="0"/>
                      <a:t>61.78</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3277663631889764"/>
                      <c:h val="0.2847133366141732"/>
                    </c:manualLayout>
                  </c15:layout>
                  <c15:dlblFieldTable/>
                  <c15:showDataLabelsRange val="0"/>
                </c:ext>
                <c:ext xmlns:c16="http://schemas.microsoft.com/office/drawing/2014/chart" uri="{C3380CC4-5D6E-409C-BE32-E72D297353CC}">
                  <c16:uniqueId val="{00000007-12D4-4139-8703-09E905BBCB75}"/>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圓餅圖!$J$2:$J$5</c:f>
              <c:strCache>
                <c:ptCount val="4"/>
                <c:pt idx="0">
                  <c:v>中東</c:v>
                </c:pt>
                <c:pt idx="1">
                  <c:v>非洲</c:v>
                </c:pt>
                <c:pt idx="2">
                  <c:v>其他</c:v>
                </c:pt>
                <c:pt idx="3">
                  <c:v>美國</c:v>
                </c:pt>
              </c:strCache>
            </c:strRef>
          </c:cat>
          <c:val>
            <c:numRef>
              <c:f>圓餅圖!$K$2:$K$5</c:f>
              <c:numCache>
                <c:formatCode>General</c:formatCode>
                <c:ptCount val="4"/>
                <c:pt idx="0">
                  <c:v>34.94</c:v>
                </c:pt>
                <c:pt idx="1">
                  <c:v>0</c:v>
                </c:pt>
                <c:pt idx="2">
                  <c:v>3.28</c:v>
                </c:pt>
                <c:pt idx="3">
                  <c:v>61.78</c:v>
                </c:pt>
              </c:numCache>
            </c:numRef>
          </c:val>
          <c:extLst>
            <c:ext xmlns:c16="http://schemas.microsoft.com/office/drawing/2014/chart" uri="{C3380CC4-5D6E-409C-BE32-E72D297353CC}">
              <c16:uniqueId val="{00000008-12D4-4139-8703-09E905BBCB75}"/>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defRPr>
      </a:pPr>
      <a:endParaRPr lang="zh-TW"/>
    </a:p>
  </c:txPr>
  <c:externalData r:id="rId4">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sz="1000">
                <a:latin typeface="標楷體" panose="03000509000000000000" pitchFamily="65" charset="-120"/>
                <a:ea typeface="標楷體" panose="03000509000000000000" pitchFamily="65" charset="-120"/>
              </a:rPr>
              <a:t>114</a:t>
            </a:r>
            <a:r>
              <a:rPr lang="zh-TW" sz="1000">
                <a:latin typeface="標楷體" panose="03000509000000000000" pitchFamily="65" charset="-120"/>
                <a:ea typeface="標楷體" panose="03000509000000000000" pitchFamily="65" charset="-120"/>
              </a:rPr>
              <a:t>年度</a:t>
            </a:r>
            <a:endParaRPr lang="en-US" sz="1000">
              <a:latin typeface="標楷體" panose="03000509000000000000" pitchFamily="65" charset="-120"/>
              <a:ea typeface="標楷體" panose="03000509000000000000" pitchFamily="65" charset="-120"/>
            </a:endParaRPr>
          </a:p>
        </c:rich>
      </c:tx>
      <c:layout>
        <c:manualLayout>
          <c:xMode val="edge"/>
          <c:yMode val="edge"/>
          <c:x val="0.36071973425196852"/>
          <c:y val="0.828125"/>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en-US"/>
        </a:p>
      </c:txPr>
    </c:title>
    <c:autoTitleDeleted val="0"/>
    <c:plotArea>
      <c:layout>
        <c:manualLayout>
          <c:layoutTarget val="inner"/>
          <c:xMode val="edge"/>
          <c:yMode val="edge"/>
          <c:x val="0.17698779514208737"/>
          <c:y val="2.801701511448999E-2"/>
          <c:w val="0.65619734969547927"/>
          <c:h val="0.88971309620780159"/>
        </c:manualLayout>
      </c:layout>
      <c:pieChart>
        <c:varyColors val="1"/>
        <c:ser>
          <c:idx val="0"/>
          <c:order val="0"/>
          <c:tx>
            <c:strRef>
              <c:f>圓餅圖!$K$1</c:f>
              <c:strCache>
                <c:ptCount val="1"/>
                <c:pt idx="0">
                  <c:v>114</c:v>
                </c:pt>
              </c:strCache>
            </c:strRef>
          </c:tx>
          <c:spPr>
            <a:solidFill>
              <a:schemeClr val="accent4">
                <a:lumMod val="60000"/>
                <a:lumOff val="40000"/>
              </a:schemeClr>
            </a:solidFill>
          </c:spPr>
          <c:dPt>
            <c:idx val="0"/>
            <c:bubble3D val="0"/>
            <c:spPr>
              <a:solidFill>
                <a:schemeClr val="tx2">
                  <a:lumMod val="75000"/>
                </a:schemeClr>
              </a:solidFill>
              <a:ln w="19050">
                <a:solidFill>
                  <a:schemeClr val="lt1"/>
                </a:solidFill>
              </a:ln>
              <a:effectLst/>
            </c:spPr>
            <c:extLst>
              <c:ext xmlns:c16="http://schemas.microsoft.com/office/drawing/2014/chart" uri="{C3380CC4-5D6E-409C-BE32-E72D297353CC}">
                <c16:uniqueId val="{00000001-12D4-4139-8703-09E905BBCB75}"/>
              </c:ext>
            </c:extLst>
          </c:dPt>
          <c:dPt>
            <c:idx val="1"/>
            <c:bubble3D val="0"/>
            <c:spPr>
              <a:solidFill>
                <a:schemeClr val="accent4">
                  <a:lumMod val="60000"/>
                  <a:lumOff val="40000"/>
                </a:schemeClr>
              </a:solidFill>
              <a:ln w="19050">
                <a:solidFill>
                  <a:schemeClr val="lt1"/>
                </a:solidFill>
              </a:ln>
              <a:effectLst/>
            </c:spPr>
            <c:extLst>
              <c:ext xmlns:c16="http://schemas.microsoft.com/office/drawing/2014/chart" uri="{C3380CC4-5D6E-409C-BE32-E72D297353CC}">
                <c16:uniqueId val="{00000003-12D4-4139-8703-09E905BBCB75}"/>
              </c:ext>
            </c:extLst>
          </c:dPt>
          <c:dPt>
            <c:idx val="2"/>
            <c:bubble3D val="0"/>
            <c:spPr>
              <a:solidFill>
                <a:schemeClr val="accent3">
                  <a:lumMod val="60000"/>
                  <a:lumOff val="40000"/>
                </a:schemeClr>
              </a:solidFill>
              <a:ln w="19050">
                <a:solidFill>
                  <a:schemeClr val="lt1"/>
                </a:solidFill>
              </a:ln>
              <a:effectLst/>
            </c:spPr>
            <c:extLst>
              <c:ext xmlns:c16="http://schemas.microsoft.com/office/drawing/2014/chart" uri="{C3380CC4-5D6E-409C-BE32-E72D297353CC}">
                <c16:uniqueId val="{00000005-12D4-4139-8703-09E905BBCB75}"/>
              </c:ext>
            </c:extLst>
          </c:dPt>
          <c:dPt>
            <c:idx val="3"/>
            <c:bubble3D val="0"/>
            <c:spPr>
              <a:pattFill prst="dkDnDiag">
                <a:fgClr>
                  <a:schemeClr val="accent2">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7-12D4-4139-8703-09E905BBCB75}"/>
              </c:ext>
            </c:extLst>
          </c:dPt>
          <c:dLbls>
            <c:dLbl>
              <c:idx val="0"/>
              <c:layout>
                <c:manualLayout>
                  <c:x val="-0.1678937153082864"/>
                  <c:y val="0.14021445773525595"/>
                </c:manualLayout>
              </c:layout>
              <c:tx>
                <c:rich>
                  <a:bodyPr rot="0" spcFirstLastPara="1" vertOverflow="clip" horzOverflow="clip" vert="horz" wrap="square" lIns="36576" tIns="18288" rIns="36576" bIns="18288" anchor="ctr" anchorCtr="1">
                    <a:spAutoFit/>
                  </a:bodyPr>
                  <a:lstStyle/>
                  <a:p>
                    <a:pP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fld id="{546544FC-FC5F-4AE2-8359-267ACE98D054}" type="CATEGORYNAME">
                      <a:rPr lang="zh-TW" altLang="en-US">
                        <a:solidFill>
                          <a:schemeClr val="bg1"/>
                        </a:solidFill>
                      </a:rPr>
                      <a:pPr>
                        <a:defRPr b="1">
                          <a:solidFill>
                            <a:schemeClr val="bg1"/>
                          </a:solidFill>
                          <a:latin typeface="標楷體" panose="03000509000000000000" pitchFamily="65" charset="-120"/>
                          <a:ea typeface="標楷體" panose="03000509000000000000" pitchFamily="65" charset="-120"/>
                        </a:defRPr>
                      </a:pPr>
                      <a:t>[類別名稱]</a:t>
                    </a:fld>
                    <a:r>
                      <a:rPr lang="zh-TW" altLang="en-US" baseline="0">
                        <a:solidFill>
                          <a:schemeClr val="bg1"/>
                        </a:solidFill>
                      </a:rPr>
                      <a:t>
</a:t>
                    </a:r>
                    <a:r>
                      <a:rPr lang="en-US" altLang="zh-TW" baseline="0">
                        <a:solidFill>
                          <a:schemeClr val="bg1"/>
                        </a:solidFill>
                      </a:rPr>
                      <a:t>34.94</a:t>
                    </a:r>
                    <a:r>
                      <a:rPr lang="zh-TW" altLang="en-US" baseline="0">
                        <a:solidFill>
                          <a:schemeClr val="bg1"/>
                        </a:solidFill>
                      </a:rPr>
                      <a:t>％</a:t>
                    </a:r>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3425996555118109"/>
                      <c:h val="0.2847133366141732"/>
                    </c:manualLayout>
                  </c15:layout>
                  <c15:dlblFieldTable/>
                  <c15:showDataLabelsRange val="0"/>
                </c:ext>
                <c:ext xmlns:c16="http://schemas.microsoft.com/office/drawing/2014/chart" uri="{C3380CC4-5D6E-409C-BE32-E72D297353CC}">
                  <c16:uniqueId val="{00000001-12D4-4139-8703-09E905BBCB75}"/>
                </c:ext>
              </c:extLst>
            </c:dLbl>
            <c:dLbl>
              <c:idx val="1"/>
              <c:delete val="1"/>
              <c:extLst>
                <c:ext xmlns:c15="http://schemas.microsoft.com/office/drawing/2012/chart" uri="{CE6537A1-D6FC-4f65-9D91-7224C49458BB}"/>
                <c:ext xmlns:c16="http://schemas.microsoft.com/office/drawing/2014/chart" uri="{C3380CC4-5D6E-409C-BE32-E72D297353CC}">
                  <c16:uniqueId val="{00000003-12D4-4139-8703-09E905BBCB75}"/>
                </c:ext>
              </c:extLst>
            </c:dLbl>
            <c:dLbl>
              <c:idx val="2"/>
              <c:layout>
                <c:manualLayout>
                  <c:x val="-0.15308774821032306"/>
                  <c:y val="-0.10168637887891735"/>
                </c:manualLayout>
              </c:layout>
              <c:tx>
                <c:rich>
                  <a:bodyPr/>
                  <a:lstStyle/>
                  <a:p>
                    <a:fld id="{0CAAB7A5-61C8-4996-99F9-8406F998BD26}" type="CATEGORYNAME">
                      <a:rPr lang="zh-TW" altLang="en-US"/>
                      <a:pPr/>
                      <a:t>[類別名稱]</a:t>
                    </a:fld>
                    <a:r>
                      <a:rPr lang="zh-TW" altLang="en-US" baseline="0"/>
                      <a:t>
</a:t>
                    </a:r>
                    <a:r>
                      <a:rPr lang="en-US" altLang="zh-TW" baseline="0"/>
                      <a:t>3.28</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9002276082677164"/>
                      <c:h val="0.2847133366141732"/>
                    </c:manualLayout>
                  </c15:layout>
                  <c15:dlblFieldTable/>
                  <c15:showDataLabelsRange val="0"/>
                </c:ext>
                <c:ext xmlns:c16="http://schemas.microsoft.com/office/drawing/2014/chart" uri="{C3380CC4-5D6E-409C-BE32-E72D297353CC}">
                  <c16:uniqueId val="{00000005-12D4-4139-8703-09E905BBCB75}"/>
                </c:ext>
              </c:extLst>
            </c:dLbl>
            <c:dLbl>
              <c:idx val="3"/>
              <c:layout>
                <c:manualLayout>
                  <c:x val="0.17834522637795275"/>
                  <c:y val="-0.16406957431102362"/>
                </c:manualLayout>
              </c:layout>
              <c:tx>
                <c:rich>
                  <a:bodyPr/>
                  <a:lstStyle/>
                  <a:p>
                    <a:fld id="{258AD43D-2F7A-4CE4-8069-EFE62A352D30}" type="CATEGORYNAME">
                      <a:rPr lang="zh-TW" altLang="en-US"/>
                      <a:pPr/>
                      <a:t>[類別名稱]</a:t>
                    </a:fld>
                    <a:r>
                      <a:rPr lang="zh-TW" altLang="en-US" baseline="0"/>
                      <a:t>
</a:t>
                    </a:r>
                    <a:r>
                      <a:rPr lang="en-US" altLang="zh-TW" baseline="0"/>
                      <a:t>61.78</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3277663631889764"/>
                      <c:h val="0.2847133366141732"/>
                    </c:manualLayout>
                  </c15:layout>
                  <c15:dlblFieldTable/>
                  <c15:showDataLabelsRange val="0"/>
                </c:ext>
                <c:ext xmlns:c16="http://schemas.microsoft.com/office/drawing/2014/chart" uri="{C3380CC4-5D6E-409C-BE32-E72D297353CC}">
                  <c16:uniqueId val="{00000007-12D4-4139-8703-09E905BBCB75}"/>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圓餅圖!$J$2:$J$5</c:f>
              <c:strCache>
                <c:ptCount val="4"/>
                <c:pt idx="0">
                  <c:v>中東</c:v>
                </c:pt>
                <c:pt idx="1">
                  <c:v>非洲</c:v>
                </c:pt>
                <c:pt idx="2">
                  <c:v>其他</c:v>
                </c:pt>
                <c:pt idx="3">
                  <c:v>美國</c:v>
                </c:pt>
              </c:strCache>
            </c:strRef>
          </c:cat>
          <c:val>
            <c:numRef>
              <c:f>圓餅圖!$K$2:$K$5</c:f>
              <c:numCache>
                <c:formatCode>General</c:formatCode>
                <c:ptCount val="4"/>
                <c:pt idx="0">
                  <c:v>34.94</c:v>
                </c:pt>
                <c:pt idx="1">
                  <c:v>0</c:v>
                </c:pt>
                <c:pt idx="2">
                  <c:v>3.28</c:v>
                </c:pt>
                <c:pt idx="3">
                  <c:v>61.78</c:v>
                </c:pt>
              </c:numCache>
            </c:numRef>
          </c:val>
          <c:extLst>
            <c:ext xmlns:c16="http://schemas.microsoft.com/office/drawing/2014/chart" uri="{C3380CC4-5D6E-409C-BE32-E72D297353CC}">
              <c16:uniqueId val="{00000008-12D4-4139-8703-09E905BBCB75}"/>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186285835892134"/>
          <c:y val="0.21658696037228475"/>
          <c:w val="0.78291255259759196"/>
          <c:h val="0.68198154678517942"/>
        </c:manualLayout>
      </c:layout>
      <c:lineChart>
        <c:grouping val="standard"/>
        <c:varyColors val="0"/>
        <c:ser>
          <c:idx val="1"/>
          <c:order val="1"/>
          <c:tx>
            <c:strRef>
              <c:f>工作表1!$B$1</c:f>
              <c:strCache>
                <c:ptCount val="1"/>
                <c:pt idx="0">
                  <c:v>範疇三排放量</c:v>
                </c:pt>
              </c:strCache>
            </c:strRef>
          </c:tx>
          <c:spPr>
            <a:ln w="25400" cap="rnd">
              <a:solidFill>
                <a:schemeClr val="accent1"/>
              </a:solidFill>
              <a:round/>
            </a:ln>
            <a:effectLst/>
          </c:spPr>
          <c:marker>
            <c:symbol val="diamond"/>
            <c:size val="9"/>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111年度</c:v>
                </c:pt>
                <c:pt idx="1">
                  <c:v>112年度</c:v>
                </c:pt>
                <c:pt idx="2">
                  <c:v>113年度</c:v>
                </c:pt>
              </c:strCache>
            </c:strRef>
          </c:cat>
          <c:val>
            <c:numRef>
              <c:f>工作表1!$B$2:$B$4</c:f>
              <c:numCache>
                <c:formatCode>#,##0_);[Red]\(#,##0\)</c:formatCode>
                <c:ptCount val="3"/>
                <c:pt idx="0" formatCode="#,##0_ ">
                  <c:v>12879</c:v>
                </c:pt>
                <c:pt idx="1">
                  <c:v>13107</c:v>
                </c:pt>
                <c:pt idx="2">
                  <c:v>13980</c:v>
                </c:pt>
              </c:numCache>
            </c:numRef>
          </c:val>
          <c:smooth val="0"/>
          <c:extLst>
            <c:ext xmlns:c16="http://schemas.microsoft.com/office/drawing/2014/chart" uri="{C3380CC4-5D6E-409C-BE32-E72D297353CC}">
              <c16:uniqueId val="{00000000-F166-4B95-8F6B-65ECF8DEF5B8}"/>
            </c:ext>
          </c:extLst>
        </c:ser>
        <c:dLbls>
          <c:dLblPos val="t"/>
          <c:showLegendKey val="0"/>
          <c:showVal val="1"/>
          <c:showCatName val="0"/>
          <c:showSerName val="0"/>
          <c:showPercent val="0"/>
          <c:showBubbleSize val="0"/>
        </c:dLbls>
        <c:marker val="1"/>
        <c:smooth val="0"/>
        <c:axId val="1268807488"/>
        <c:axId val="1268818304"/>
        <c:extLst>
          <c:ext xmlns:c15="http://schemas.microsoft.com/office/drawing/2012/chart" uri="{02D57815-91ED-43cb-92C2-25804820EDAC}">
            <c15:filteredLineSeries>
              <c15:ser>
                <c:idx val="0"/>
                <c:order val="0"/>
                <c:tx>
                  <c:strRef>
                    <c:extLst>
                      <c:ext uri="{02D57815-91ED-43cb-92C2-25804820EDAC}">
                        <c15:formulaRef>
                          <c15:sqref>工作表1!$A$1</c15:sqref>
                        </c15:formulaRef>
                      </c:ext>
                    </c:extLst>
                    <c:strCache>
                      <c:ptCount val="1"/>
                      <c:pt idx="0">
                        <c:v>年度</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工作表1!$A$2:$A$4</c15:sqref>
                        </c15:formulaRef>
                      </c:ext>
                    </c:extLst>
                    <c:strCache>
                      <c:ptCount val="3"/>
                      <c:pt idx="0">
                        <c:v>111年度</c:v>
                      </c:pt>
                      <c:pt idx="1">
                        <c:v>112年度</c:v>
                      </c:pt>
                      <c:pt idx="2">
                        <c:v>113年度</c:v>
                      </c:pt>
                    </c:strCache>
                  </c:strRef>
                </c:cat>
                <c:val>
                  <c:numRef>
                    <c:extLst>
                      <c:ext uri="{02D57815-91ED-43cb-92C2-25804820EDAC}">
                        <c15:formulaRef>
                          <c15:sqref>工作表1!$A$2:$A$4</c15:sqref>
                        </c15:formulaRef>
                      </c:ext>
                    </c:extLst>
                    <c:numCache>
                      <c:formatCode>General</c:formatCode>
                      <c:ptCount val="3"/>
                      <c:pt idx="0">
                        <c:v>0</c:v>
                      </c:pt>
                      <c:pt idx="1">
                        <c:v>0</c:v>
                      </c:pt>
                      <c:pt idx="2">
                        <c:v>0</c:v>
                      </c:pt>
                    </c:numCache>
                  </c:numRef>
                </c:val>
                <c:smooth val="0"/>
                <c:extLst>
                  <c:ext xmlns:c16="http://schemas.microsoft.com/office/drawing/2014/chart" uri="{C3380CC4-5D6E-409C-BE32-E72D297353CC}">
                    <c16:uniqueId val="{00000001-F166-4B95-8F6B-65ECF8DEF5B8}"/>
                  </c:ext>
                </c:extLst>
              </c15:ser>
            </c15:filteredLineSeries>
          </c:ext>
        </c:extLst>
      </c:lineChart>
      <c:catAx>
        <c:axId val="1268807488"/>
        <c:scaling>
          <c:orientation val="minMax"/>
        </c:scaling>
        <c:delete val="0"/>
        <c:axPos val="b"/>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68818304"/>
        <c:crosses val="autoZero"/>
        <c:auto val="1"/>
        <c:lblAlgn val="ctr"/>
        <c:lblOffset val="100"/>
        <c:noMultiLvlLbl val="0"/>
      </c:catAx>
      <c:valAx>
        <c:axId val="1268818304"/>
        <c:scaling>
          <c:orientation val="minMax"/>
          <c:max val="15000"/>
          <c:min val="10000"/>
        </c:scaling>
        <c:delete val="0"/>
        <c:axPos val="l"/>
        <c:majorGridlines>
          <c:spPr>
            <a:ln w="9525" cap="flat" cmpd="sng" algn="ctr">
              <a:noFill/>
              <a:round/>
            </a:ln>
            <a:effectLst/>
          </c:spPr>
        </c:majorGridlines>
        <c:title>
          <c:tx>
            <c:rich>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900">
                    <a:solidFill>
                      <a:sysClr val="windowText" lastClr="000000"/>
                    </a:solidFill>
                  </a:rPr>
                  <a:t>萬公噸</a:t>
                </a:r>
                <a:r>
                  <a:rPr lang="en-US" sz="900">
                    <a:solidFill>
                      <a:sysClr val="windowText" lastClr="000000"/>
                    </a:solidFill>
                  </a:rPr>
                  <a:t>CO</a:t>
                </a:r>
                <a:r>
                  <a:rPr lang="en-US" sz="900" baseline="-25000">
                    <a:solidFill>
                      <a:sysClr val="windowText" lastClr="000000"/>
                    </a:solidFill>
                  </a:rPr>
                  <a:t>2</a:t>
                </a:r>
                <a:r>
                  <a:rPr lang="en-US" sz="900" baseline="0">
                    <a:solidFill>
                      <a:sysClr val="windowText" lastClr="000000"/>
                    </a:solidFill>
                  </a:rPr>
                  <a:t>e</a:t>
                </a:r>
                <a:endParaRPr lang="zh-TW" sz="900" baseline="0">
                  <a:solidFill>
                    <a:sysClr val="windowText" lastClr="000000"/>
                  </a:solidFill>
                </a:endParaRPr>
              </a:p>
            </c:rich>
          </c:tx>
          <c:layout>
            <c:manualLayout>
              <c:xMode val="edge"/>
              <c:yMode val="edge"/>
              <c:x val="2.1995437486202071E-2"/>
              <c:y val="0.10220440236381495"/>
            </c:manualLayout>
          </c:layout>
          <c:overlay val="0"/>
          <c:spPr>
            <a:noFill/>
            <a:ln>
              <a:noFill/>
            </a:ln>
            <a:effectLst/>
          </c:spPr>
          <c:txPr>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68807488"/>
        <c:crosses val="autoZero"/>
        <c:crossBetween val="between"/>
        <c:majorUnit val="1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186285835892134"/>
          <c:y val="0.21658696037228475"/>
          <c:w val="0.78291255259759196"/>
          <c:h val="0.68198154678517942"/>
        </c:manualLayout>
      </c:layout>
      <c:lineChart>
        <c:grouping val="standard"/>
        <c:varyColors val="0"/>
        <c:ser>
          <c:idx val="1"/>
          <c:order val="1"/>
          <c:tx>
            <c:strRef>
              <c:f>工作表1!$B$1</c:f>
              <c:strCache>
                <c:ptCount val="1"/>
                <c:pt idx="0">
                  <c:v>範疇三排放量</c:v>
                </c:pt>
              </c:strCache>
            </c:strRef>
          </c:tx>
          <c:spPr>
            <a:ln w="25400" cap="rnd">
              <a:solidFill>
                <a:schemeClr val="accent1"/>
              </a:solidFill>
              <a:round/>
            </a:ln>
            <a:effectLst/>
          </c:spPr>
          <c:marker>
            <c:symbol val="diamond"/>
            <c:size val="9"/>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111年度</c:v>
                </c:pt>
                <c:pt idx="1">
                  <c:v>112年度</c:v>
                </c:pt>
                <c:pt idx="2">
                  <c:v>113年度</c:v>
                </c:pt>
              </c:strCache>
            </c:strRef>
          </c:cat>
          <c:val>
            <c:numRef>
              <c:f>工作表1!$B$2:$B$4</c:f>
              <c:numCache>
                <c:formatCode>#,##0_);[Red]\(#,##0\)</c:formatCode>
                <c:ptCount val="3"/>
                <c:pt idx="0" formatCode="#,##0_ ">
                  <c:v>12879</c:v>
                </c:pt>
                <c:pt idx="1">
                  <c:v>13107</c:v>
                </c:pt>
                <c:pt idx="2">
                  <c:v>13980</c:v>
                </c:pt>
              </c:numCache>
            </c:numRef>
          </c:val>
          <c:smooth val="0"/>
          <c:extLst>
            <c:ext xmlns:c16="http://schemas.microsoft.com/office/drawing/2014/chart" uri="{C3380CC4-5D6E-409C-BE32-E72D297353CC}">
              <c16:uniqueId val="{00000000-F166-4B95-8F6B-65ECF8DEF5B8}"/>
            </c:ext>
          </c:extLst>
        </c:ser>
        <c:dLbls>
          <c:dLblPos val="t"/>
          <c:showLegendKey val="0"/>
          <c:showVal val="1"/>
          <c:showCatName val="0"/>
          <c:showSerName val="0"/>
          <c:showPercent val="0"/>
          <c:showBubbleSize val="0"/>
        </c:dLbls>
        <c:marker val="1"/>
        <c:smooth val="0"/>
        <c:axId val="1268807488"/>
        <c:axId val="1268818304"/>
        <c:extLst>
          <c:ext xmlns:c15="http://schemas.microsoft.com/office/drawing/2012/chart" uri="{02D57815-91ED-43cb-92C2-25804820EDAC}">
            <c15:filteredLineSeries>
              <c15:ser>
                <c:idx val="0"/>
                <c:order val="0"/>
                <c:tx>
                  <c:strRef>
                    <c:extLst>
                      <c:ext uri="{02D57815-91ED-43cb-92C2-25804820EDAC}">
                        <c15:formulaRef>
                          <c15:sqref>工作表1!$A$1</c15:sqref>
                        </c15:formulaRef>
                      </c:ext>
                    </c:extLst>
                    <c:strCache>
                      <c:ptCount val="1"/>
                      <c:pt idx="0">
                        <c:v>年度</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工作表1!$A$2:$A$4</c15:sqref>
                        </c15:formulaRef>
                      </c:ext>
                    </c:extLst>
                    <c:strCache>
                      <c:ptCount val="3"/>
                      <c:pt idx="0">
                        <c:v>111年度</c:v>
                      </c:pt>
                      <c:pt idx="1">
                        <c:v>112年度</c:v>
                      </c:pt>
                      <c:pt idx="2">
                        <c:v>113年度</c:v>
                      </c:pt>
                    </c:strCache>
                  </c:strRef>
                </c:cat>
                <c:val>
                  <c:numRef>
                    <c:extLst>
                      <c:ext uri="{02D57815-91ED-43cb-92C2-25804820EDAC}">
                        <c15:formulaRef>
                          <c15:sqref>工作表1!$A$2:$A$4</c15:sqref>
                        </c15:formulaRef>
                      </c:ext>
                    </c:extLst>
                    <c:numCache>
                      <c:formatCode>General</c:formatCode>
                      <c:ptCount val="3"/>
                      <c:pt idx="0">
                        <c:v>0</c:v>
                      </c:pt>
                      <c:pt idx="1">
                        <c:v>0</c:v>
                      </c:pt>
                      <c:pt idx="2">
                        <c:v>0</c:v>
                      </c:pt>
                    </c:numCache>
                  </c:numRef>
                </c:val>
                <c:smooth val="0"/>
                <c:extLst>
                  <c:ext xmlns:c16="http://schemas.microsoft.com/office/drawing/2014/chart" uri="{C3380CC4-5D6E-409C-BE32-E72D297353CC}">
                    <c16:uniqueId val="{00000001-F166-4B95-8F6B-65ECF8DEF5B8}"/>
                  </c:ext>
                </c:extLst>
              </c15:ser>
            </c15:filteredLineSeries>
          </c:ext>
        </c:extLst>
      </c:lineChart>
      <c:catAx>
        <c:axId val="1268807488"/>
        <c:scaling>
          <c:orientation val="minMax"/>
        </c:scaling>
        <c:delete val="0"/>
        <c:axPos val="b"/>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68818304"/>
        <c:crosses val="autoZero"/>
        <c:auto val="1"/>
        <c:lblAlgn val="ctr"/>
        <c:lblOffset val="100"/>
        <c:noMultiLvlLbl val="0"/>
      </c:catAx>
      <c:valAx>
        <c:axId val="1268818304"/>
        <c:scaling>
          <c:orientation val="minMax"/>
          <c:max val="15000"/>
          <c:min val="10000"/>
        </c:scaling>
        <c:delete val="0"/>
        <c:axPos val="l"/>
        <c:majorGridlines>
          <c:spPr>
            <a:ln w="9525" cap="flat" cmpd="sng" algn="ctr">
              <a:noFill/>
              <a:round/>
            </a:ln>
            <a:effectLst/>
          </c:spPr>
        </c:majorGridlines>
        <c:title>
          <c:tx>
            <c:rich>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900">
                    <a:solidFill>
                      <a:sysClr val="windowText" lastClr="000000"/>
                    </a:solidFill>
                  </a:rPr>
                  <a:t>萬公噸</a:t>
                </a:r>
                <a:r>
                  <a:rPr lang="en-US" sz="900">
                    <a:solidFill>
                      <a:sysClr val="windowText" lastClr="000000"/>
                    </a:solidFill>
                  </a:rPr>
                  <a:t>CO</a:t>
                </a:r>
                <a:r>
                  <a:rPr lang="en-US" sz="900" baseline="-25000">
                    <a:solidFill>
                      <a:sysClr val="windowText" lastClr="000000"/>
                    </a:solidFill>
                  </a:rPr>
                  <a:t>2</a:t>
                </a:r>
                <a:r>
                  <a:rPr lang="en-US" sz="900" baseline="0">
                    <a:solidFill>
                      <a:sysClr val="windowText" lastClr="000000"/>
                    </a:solidFill>
                  </a:rPr>
                  <a:t>e</a:t>
                </a:r>
                <a:endParaRPr lang="zh-TW" sz="900" baseline="0">
                  <a:solidFill>
                    <a:sysClr val="windowText" lastClr="000000"/>
                  </a:solidFill>
                </a:endParaRPr>
              </a:p>
            </c:rich>
          </c:tx>
          <c:layout>
            <c:manualLayout>
              <c:xMode val="edge"/>
              <c:yMode val="edge"/>
              <c:x val="2.1995437486202071E-2"/>
              <c:y val="0.10220440236381495"/>
            </c:manualLayout>
          </c:layout>
          <c:overlay val="0"/>
          <c:spPr>
            <a:noFill/>
            <a:ln>
              <a:noFill/>
            </a:ln>
            <a:effectLst/>
          </c:spPr>
          <c:txPr>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68807488"/>
        <c:crosses val="autoZero"/>
        <c:crossBetween val="between"/>
        <c:majorUnit val="1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rPr>
              <a:t>圖</a:t>
            </a:r>
            <a:r>
              <a:rPr lang="en-US" altLang="zh-TW" sz="1200" b="1">
                <a:solidFill>
                  <a:sysClr val="windowText" lastClr="000000"/>
                </a:solidFill>
              </a:rPr>
              <a:t>9</a:t>
            </a:r>
            <a:r>
              <a:rPr lang="zh-TW" altLang="en-US" sz="1200" b="1">
                <a:solidFill>
                  <a:sysClr val="windowText" lastClr="000000"/>
                </a:solidFill>
              </a:rPr>
              <a:t>　</a:t>
            </a:r>
            <a:r>
              <a:rPr lang="en-US" altLang="zh-TW" sz="1200" b="1" i="0" u="none" strike="noStrike" baseline="0">
                <a:solidFill>
                  <a:sysClr val="windowText" lastClr="000000"/>
                </a:solidFill>
                <a:effectLst/>
              </a:rPr>
              <a:t>114</a:t>
            </a:r>
            <a:r>
              <a:rPr lang="zh-TW" altLang="zh-TW" sz="1200" b="1" i="0" u="none" strike="noStrike" baseline="0">
                <a:solidFill>
                  <a:sysClr val="windowText" lastClr="000000"/>
                </a:solidFill>
                <a:effectLst/>
              </a:rPr>
              <a:t>年底土壤及地下水污染場址列管情形</a:t>
            </a:r>
            <a:endParaRPr lang="zh-TW" altLang="en-US" sz="1200" b="1">
              <a:solidFill>
                <a:sysClr val="windowText" lastClr="000000"/>
              </a:solidFill>
            </a:endParaRPr>
          </a:p>
        </c:rich>
      </c:tx>
      <c:layout>
        <c:manualLayout>
          <c:xMode val="edge"/>
          <c:yMode val="edge"/>
          <c:x val="0.13462114405510631"/>
          <c:y val="2.7777777777777776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title>
    <c:autoTitleDeleted val="0"/>
    <c:plotArea>
      <c:layout>
        <c:manualLayout>
          <c:layoutTarget val="inner"/>
          <c:xMode val="edge"/>
          <c:yMode val="edge"/>
          <c:x val="9.2138888888888895E-2"/>
          <c:y val="0.24814814814814815"/>
          <c:w val="0.89046062638396617"/>
          <c:h val="0.63685185185185189"/>
        </c:manualLayout>
      </c:layout>
      <c:barChart>
        <c:barDir val="col"/>
        <c:grouping val="stacked"/>
        <c:varyColors val="0"/>
        <c:ser>
          <c:idx val="0"/>
          <c:order val="0"/>
          <c:tx>
            <c:strRef>
              <c:f>工作表1!$A$2</c:f>
              <c:strCache>
                <c:ptCount val="1"/>
              </c:strCache>
            </c:strRef>
          </c:tx>
          <c:spPr>
            <a:solidFill>
              <a:schemeClr val="accent1">
                <a:lumMod val="60000"/>
                <a:lumOff val="40000"/>
              </a:schemeClr>
            </a:solidFill>
            <a:ln>
              <a:solidFill>
                <a:schemeClr val="tx1"/>
              </a:solidFill>
            </a:ln>
            <a:effectLst/>
          </c:spPr>
          <c:invertIfNegative val="0"/>
          <c:dLbls>
            <c:dLbl>
              <c:idx val="0"/>
              <c:layout>
                <c:manualLayout>
                  <c:x val="-3.1416902293433867E-3"/>
                  <c:y val="-0.1203703703703703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97-4DB8-BB48-9B2837697472}"/>
                </c:ext>
              </c:extLst>
            </c:dLbl>
            <c:dLbl>
              <c:idx val="1"/>
              <c:layout>
                <c:manualLayout>
                  <c:x val="-5.7596988839298748E-17"/>
                  <c:y val="-0.1851851851851852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97-4DB8-BB48-9B2837697472}"/>
                </c:ext>
              </c:extLst>
            </c:dLbl>
            <c:dLbl>
              <c:idx val="2"/>
              <c:layout>
                <c:manualLayout>
                  <c:x val="-6.2833804586868887E-3"/>
                  <c:y val="-0.3194444444444444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97-4DB8-BB48-9B2837697472}"/>
                </c:ext>
              </c:extLst>
            </c:dLbl>
            <c:dLbl>
              <c:idx val="3"/>
              <c:layout>
                <c:manualLayout>
                  <c:x val="-3.1416902293433867E-3"/>
                  <c:y val="-0.18981463254593176"/>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layout>
                    <c:manualLayout>
                      <c:w val="2.35626767200754E-2"/>
                      <c:h val="9.120370370370369E-2"/>
                    </c:manualLayout>
                  </c15:layout>
                </c:ext>
                <c:ext xmlns:c16="http://schemas.microsoft.com/office/drawing/2014/chart" uri="{C3380CC4-5D6E-409C-BE32-E72D297353CC}">
                  <c16:uniqueId val="{00000003-1F97-4DB8-BB48-9B283769747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工作表1!$B$1:$E$1</c:f>
              <c:strCache>
                <c:ptCount val="4"/>
                <c:pt idx="0">
                  <c:v>114年度新增</c:v>
                </c:pt>
                <c:pt idx="1">
                  <c:v>已列管5年以內</c:v>
                </c:pt>
                <c:pt idx="2">
                  <c:v>已列管5至10年</c:v>
                </c:pt>
                <c:pt idx="3">
                  <c:v>已列管10年以上</c:v>
                </c:pt>
              </c:strCache>
            </c:strRef>
          </c:cat>
          <c:val>
            <c:numRef>
              <c:f>工作表1!$B$2:$E$2</c:f>
              <c:numCache>
                <c:formatCode>General</c:formatCode>
                <c:ptCount val="4"/>
                <c:pt idx="0">
                  <c:v>3</c:v>
                </c:pt>
                <c:pt idx="1">
                  <c:v>6</c:v>
                </c:pt>
                <c:pt idx="2">
                  <c:v>12</c:v>
                </c:pt>
                <c:pt idx="3">
                  <c:v>6</c:v>
                </c:pt>
              </c:numCache>
            </c:numRef>
          </c:val>
          <c:extLst>
            <c:ext xmlns:c16="http://schemas.microsoft.com/office/drawing/2014/chart" uri="{C3380CC4-5D6E-409C-BE32-E72D297353CC}">
              <c16:uniqueId val="{00000004-1F97-4DB8-BB48-9B2837697472}"/>
            </c:ext>
          </c:extLst>
        </c:ser>
        <c:dLbls>
          <c:dLblPos val="ctr"/>
          <c:showLegendKey val="0"/>
          <c:showVal val="1"/>
          <c:showCatName val="0"/>
          <c:showSerName val="0"/>
          <c:showPercent val="0"/>
          <c:showBubbleSize val="0"/>
        </c:dLbls>
        <c:gapWidth val="150"/>
        <c:overlap val="100"/>
        <c:axId val="745311088"/>
        <c:axId val="639641856"/>
      </c:barChart>
      <c:catAx>
        <c:axId val="74531108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39641856"/>
        <c:crosses val="autoZero"/>
        <c:auto val="1"/>
        <c:lblAlgn val="ctr"/>
        <c:lblOffset val="100"/>
        <c:noMultiLvlLbl val="0"/>
      </c:catAx>
      <c:valAx>
        <c:axId val="639641856"/>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處</a:t>
                </a:r>
              </a:p>
            </c:rich>
          </c:tx>
          <c:layout>
            <c:manualLayout>
              <c:xMode val="edge"/>
              <c:yMode val="edge"/>
              <c:x val="3.6111111111111108E-2"/>
              <c:y val="0.11287037037037037"/>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453110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rPr>
              <a:t>圖</a:t>
            </a:r>
            <a:r>
              <a:rPr lang="en-US" altLang="zh-TW" sz="1200" b="1">
                <a:solidFill>
                  <a:sysClr val="windowText" lastClr="000000"/>
                </a:solidFill>
              </a:rPr>
              <a:t>9</a:t>
            </a:r>
            <a:r>
              <a:rPr lang="zh-TW" altLang="en-US" sz="1200" b="1">
                <a:solidFill>
                  <a:sysClr val="windowText" lastClr="000000"/>
                </a:solidFill>
              </a:rPr>
              <a:t>　</a:t>
            </a:r>
            <a:r>
              <a:rPr lang="en-US" altLang="zh-TW" sz="1200" b="1" i="0" u="none" strike="noStrike" baseline="0">
                <a:solidFill>
                  <a:sysClr val="windowText" lastClr="000000"/>
                </a:solidFill>
                <a:effectLst/>
              </a:rPr>
              <a:t>114</a:t>
            </a:r>
            <a:r>
              <a:rPr lang="zh-TW" altLang="zh-TW" sz="1200" b="1" i="0" u="none" strike="noStrike" baseline="0">
                <a:solidFill>
                  <a:sysClr val="windowText" lastClr="000000"/>
                </a:solidFill>
                <a:effectLst/>
              </a:rPr>
              <a:t>年底土壤及地下水污染場址列管情形</a:t>
            </a:r>
            <a:endParaRPr lang="zh-TW" altLang="en-US" sz="1200" b="1">
              <a:solidFill>
                <a:sysClr val="windowText" lastClr="000000"/>
              </a:solidFill>
            </a:endParaRPr>
          </a:p>
        </c:rich>
      </c:tx>
      <c:layout>
        <c:manualLayout>
          <c:xMode val="edge"/>
          <c:yMode val="edge"/>
          <c:x val="0.13462114405510631"/>
          <c:y val="2.7777777777777776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title>
    <c:autoTitleDeleted val="0"/>
    <c:plotArea>
      <c:layout>
        <c:manualLayout>
          <c:layoutTarget val="inner"/>
          <c:xMode val="edge"/>
          <c:yMode val="edge"/>
          <c:x val="9.2138888888888895E-2"/>
          <c:y val="0.24814814814814815"/>
          <c:w val="0.89046062638396617"/>
          <c:h val="0.63685185185185189"/>
        </c:manualLayout>
      </c:layout>
      <c:barChart>
        <c:barDir val="col"/>
        <c:grouping val="stacked"/>
        <c:varyColors val="0"/>
        <c:ser>
          <c:idx val="0"/>
          <c:order val="0"/>
          <c:tx>
            <c:strRef>
              <c:f>工作表1!$A$2</c:f>
              <c:strCache>
                <c:ptCount val="1"/>
              </c:strCache>
            </c:strRef>
          </c:tx>
          <c:spPr>
            <a:solidFill>
              <a:schemeClr val="accent1">
                <a:lumMod val="60000"/>
                <a:lumOff val="40000"/>
              </a:schemeClr>
            </a:solidFill>
            <a:ln>
              <a:solidFill>
                <a:schemeClr val="tx1"/>
              </a:solidFill>
            </a:ln>
            <a:effectLst/>
          </c:spPr>
          <c:invertIfNegative val="0"/>
          <c:dLbls>
            <c:dLbl>
              <c:idx val="0"/>
              <c:layout>
                <c:manualLayout>
                  <c:x val="-3.1416902293433867E-3"/>
                  <c:y val="-0.1203703703703703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97-4DB8-BB48-9B2837697472}"/>
                </c:ext>
              </c:extLst>
            </c:dLbl>
            <c:dLbl>
              <c:idx val="1"/>
              <c:layout>
                <c:manualLayout>
                  <c:x val="-5.7596988839298748E-17"/>
                  <c:y val="-0.1851851851851852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97-4DB8-BB48-9B2837697472}"/>
                </c:ext>
              </c:extLst>
            </c:dLbl>
            <c:dLbl>
              <c:idx val="2"/>
              <c:layout>
                <c:manualLayout>
                  <c:x val="-6.2833804586868887E-3"/>
                  <c:y val="-0.3194444444444444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97-4DB8-BB48-9B2837697472}"/>
                </c:ext>
              </c:extLst>
            </c:dLbl>
            <c:dLbl>
              <c:idx val="3"/>
              <c:layout>
                <c:manualLayout>
                  <c:x val="-3.1416902293433867E-3"/>
                  <c:y val="-0.18981463254593176"/>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layout>
                    <c:manualLayout>
                      <c:w val="2.35626767200754E-2"/>
                      <c:h val="9.120370370370369E-2"/>
                    </c:manualLayout>
                  </c15:layout>
                </c:ext>
                <c:ext xmlns:c16="http://schemas.microsoft.com/office/drawing/2014/chart" uri="{C3380CC4-5D6E-409C-BE32-E72D297353CC}">
                  <c16:uniqueId val="{00000003-1F97-4DB8-BB48-9B283769747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工作表1!$B$1:$E$1</c:f>
              <c:strCache>
                <c:ptCount val="4"/>
                <c:pt idx="0">
                  <c:v>114年度新增</c:v>
                </c:pt>
                <c:pt idx="1">
                  <c:v>已列管5年以內</c:v>
                </c:pt>
                <c:pt idx="2">
                  <c:v>已列管5至10年</c:v>
                </c:pt>
                <c:pt idx="3">
                  <c:v>已列管10年以上</c:v>
                </c:pt>
              </c:strCache>
            </c:strRef>
          </c:cat>
          <c:val>
            <c:numRef>
              <c:f>工作表1!$B$2:$E$2</c:f>
              <c:numCache>
                <c:formatCode>General</c:formatCode>
                <c:ptCount val="4"/>
                <c:pt idx="0">
                  <c:v>3</c:v>
                </c:pt>
                <c:pt idx="1">
                  <c:v>6</c:v>
                </c:pt>
                <c:pt idx="2">
                  <c:v>12</c:v>
                </c:pt>
                <c:pt idx="3">
                  <c:v>6</c:v>
                </c:pt>
              </c:numCache>
            </c:numRef>
          </c:val>
          <c:extLst>
            <c:ext xmlns:c16="http://schemas.microsoft.com/office/drawing/2014/chart" uri="{C3380CC4-5D6E-409C-BE32-E72D297353CC}">
              <c16:uniqueId val="{00000004-1F97-4DB8-BB48-9B2837697472}"/>
            </c:ext>
          </c:extLst>
        </c:ser>
        <c:dLbls>
          <c:dLblPos val="ctr"/>
          <c:showLegendKey val="0"/>
          <c:showVal val="1"/>
          <c:showCatName val="0"/>
          <c:showSerName val="0"/>
          <c:showPercent val="0"/>
          <c:showBubbleSize val="0"/>
        </c:dLbls>
        <c:gapWidth val="150"/>
        <c:overlap val="100"/>
        <c:axId val="745311088"/>
        <c:axId val="639641856"/>
      </c:barChart>
      <c:catAx>
        <c:axId val="74531108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39641856"/>
        <c:crosses val="autoZero"/>
        <c:auto val="1"/>
        <c:lblAlgn val="ctr"/>
        <c:lblOffset val="100"/>
        <c:noMultiLvlLbl val="0"/>
      </c:catAx>
      <c:valAx>
        <c:axId val="639641856"/>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處</a:t>
                </a:r>
              </a:p>
            </c:rich>
          </c:tx>
          <c:layout>
            <c:manualLayout>
              <c:xMode val="edge"/>
              <c:yMode val="edge"/>
              <c:x val="3.6111111111111108E-2"/>
              <c:y val="0.11287037037037037"/>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453110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0.01963</cdr:x>
      <cdr:y>0.83589</cdr:y>
    </cdr:from>
    <cdr:to>
      <cdr:x>0.19626</cdr:x>
      <cdr:y>0.93942</cdr:y>
    </cdr:to>
    <cdr:sp macro="" textlink="">
      <cdr:nvSpPr>
        <cdr:cNvPr id="2" name="文字方塊 1"/>
        <cdr:cNvSpPr txBox="1"/>
      </cdr:nvSpPr>
      <cdr:spPr>
        <a:xfrm xmlns:a="http://schemas.openxmlformats.org/drawingml/2006/main">
          <a:off x="66674" y="2076449"/>
          <a:ext cx="600076" cy="257175"/>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zh-TW" altLang="en-US" sz="1050">
              <a:latin typeface="標楷體" panose="03000509000000000000" pitchFamily="65" charset="-120"/>
              <a:ea typeface="標楷體" panose="03000509000000000000" pitchFamily="65" charset="-120"/>
            </a:rPr>
            <a:t> </a:t>
          </a:r>
          <a:r>
            <a:rPr lang="zh-TW" altLang="en-US" sz="1000">
              <a:latin typeface="標楷體" panose="03000509000000000000" pitchFamily="65" charset="-120"/>
              <a:ea typeface="標楷體" panose="03000509000000000000" pitchFamily="65" charset="-120"/>
            </a:rPr>
            <a:t>  </a:t>
          </a:r>
          <a:r>
            <a:rPr lang="en-US" altLang="zh-TW" sz="1000">
              <a:latin typeface="標楷體" panose="03000509000000000000" pitchFamily="65" charset="-120"/>
              <a:ea typeface="標楷體" panose="03000509000000000000" pitchFamily="65" charset="-120"/>
            </a:rPr>
            <a:t>0</a:t>
          </a:r>
          <a:endParaRPr lang="zh-TW" altLang="en-US" sz="105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0.17925</cdr:x>
      <cdr:y>0.8203</cdr:y>
    </cdr:from>
    <cdr:to>
      <cdr:x>0.22262</cdr:x>
      <cdr:y>0.85046</cdr:y>
    </cdr:to>
    <cdr:sp macro="" textlink="">
      <cdr:nvSpPr>
        <cdr:cNvPr id="3" name="矩形 2"/>
        <cdr:cNvSpPr/>
      </cdr:nvSpPr>
      <cdr:spPr>
        <a:xfrm xmlns:a="http://schemas.openxmlformats.org/drawingml/2006/main">
          <a:off x="608965" y="2037715"/>
          <a:ext cx="147320" cy="74930"/>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rtlCol="0" anchor="t"/>
        <a:lstStyle xmlns:a="http://schemas.openxmlformats.org/drawingml/2006/main"/>
        <a:p xmlns:a="http://schemas.openxmlformats.org/drawingml/2006/main">
          <a:endParaRPr lang="zh-TW" altLang="en-US"/>
        </a:p>
      </cdr:txBody>
    </cdr:sp>
  </cdr:relSizeAnchor>
  <cdr:relSizeAnchor xmlns:cdr="http://schemas.openxmlformats.org/drawingml/2006/chartDrawing">
    <cdr:from>
      <cdr:x>0.17925</cdr:x>
      <cdr:y>0.82142</cdr:y>
    </cdr:from>
    <cdr:to>
      <cdr:x>0.22451</cdr:x>
      <cdr:y>0.82168</cdr:y>
    </cdr:to>
    <cdr:cxnSp macro="">
      <cdr:nvCxnSpPr>
        <cdr:cNvPr id="10" name="直線接點 9"/>
        <cdr:cNvCxnSpPr/>
      </cdr:nvCxnSpPr>
      <cdr:spPr>
        <a:xfrm xmlns:a="http://schemas.openxmlformats.org/drawingml/2006/main">
          <a:off x="608965" y="2040511"/>
          <a:ext cx="153757" cy="638"/>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0.1789</cdr:x>
      <cdr:y>0.84362</cdr:y>
    </cdr:from>
    <cdr:to>
      <cdr:x>0.22416</cdr:x>
      <cdr:y>0.84387</cdr:y>
    </cdr:to>
    <cdr:cxnSp macro="">
      <cdr:nvCxnSpPr>
        <cdr:cNvPr id="11" name="直線接點 10"/>
        <cdr:cNvCxnSpPr/>
      </cdr:nvCxnSpPr>
      <cdr:spPr>
        <a:xfrm xmlns:a="http://schemas.openxmlformats.org/drawingml/2006/main">
          <a:off x="607761" y="2095645"/>
          <a:ext cx="153757" cy="638"/>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0.xml><?xml version="1.0" encoding="utf-8"?>
<c:userShapes xmlns:c="http://schemas.openxmlformats.org/drawingml/2006/chart">
  <cdr:relSizeAnchor xmlns:cdr="http://schemas.openxmlformats.org/drawingml/2006/chartDrawing">
    <cdr:from>
      <cdr:x>0.01963</cdr:x>
      <cdr:y>0.83589</cdr:y>
    </cdr:from>
    <cdr:to>
      <cdr:x>0.19626</cdr:x>
      <cdr:y>0.93942</cdr:y>
    </cdr:to>
    <cdr:sp macro="" textlink="">
      <cdr:nvSpPr>
        <cdr:cNvPr id="2" name="文字方塊 1"/>
        <cdr:cNvSpPr txBox="1"/>
      </cdr:nvSpPr>
      <cdr:spPr>
        <a:xfrm xmlns:a="http://schemas.openxmlformats.org/drawingml/2006/main">
          <a:off x="66674" y="2076449"/>
          <a:ext cx="600076" cy="257175"/>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zh-TW" altLang="en-US" sz="1050">
              <a:latin typeface="標楷體" panose="03000509000000000000" pitchFamily="65" charset="-120"/>
              <a:ea typeface="標楷體" panose="03000509000000000000" pitchFamily="65" charset="-120"/>
            </a:rPr>
            <a:t> </a:t>
          </a:r>
          <a:r>
            <a:rPr lang="zh-TW" altLang="en-US" sz="1000">
              <a:latin typeface="標楷體" panose="03000509000000000000" pitchFamily="65" charset="-120"/>
              <a:ea typeface="標楷體" panose="03000509000000000000" pitchFamily="65" charset="-120"/>
            </a:rPr>
            <a:t>  </a:t>
          </a:r>
          <a:r>
            <a:rPr lang="en-US" altLang="zh-TW" sz="1000">
              <a:latin typeface="標楷體" panose="03000509000000000000" pitchFamily="65" charset="-120"/>
              <a:ea typeface="標楷體" panose="03000509000000000000" pitchFamily="65" charset="-120"/>
            </a:rPr>
            <a:t>0</a:t>
          </a:r>
          <a:endParaRPr lang="zh-TW" altLang="en-US" sz="105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0.17925</cdr:x>
      <cdr:y>0.8203</cdr:y>
    </cdr:from>
    <cdr:to>
      <cdr:x>0.22262</cdr:x>
      <cdr:y>0.85046</cdr:y>
    </cdr:to>
    <cdr:sp macro="" textlink="">
      <cdr:nvSpPr>
        <cdr:cNvPr id="3" name="矩形 2"/>
        <cdr:cNvSpPr/>
      </cdr:nvSpPr>
      <cdr:spPr>
        <a:xfrm xmlns:a="http://schemas.openxmlformats.org/drawingml/2006/main">
          <a:off x="608965" y="2037715"/>
          <a:ext cx="147320" cy="74930"/>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rtlCol="0" anchor="t"/>
        <a:lstStyle xmlns:a="http://schemas.openxmlformats.org/drawingml/2006/main"/>
        <a:p xmlns:a="http://schemas.openxmlformats.org/drawingml/2006/main">
          <a:endParaRPr lang="zh-TW" altLang="en-US"/>
        </a:p>
      </cdr:txBody>
    </cdr:sp>
  </cdr:relSizeAnchor>
  <cdr:relSizeAnchor xmlns:cdr="http://schemas.openxmlformats.org/drawingml/2006/chartDrawing">
    <cdr:from>
      <cdr:x>0.17925</cdr:x>
      <cdr:y>0.82142</cdr:y>
    </cdr:from>
    <cdr:to>
      <cdr:x>0.22451</cdr:x>
      <cdr:y>0.82168</cdr:y>
    </cdr:to>
    <cdr:cxnSp macro="">
      <cdr:nvCxnSpPr>
        <cdr:cNvPr id="10" name="直線接點 9"/>
        <cdr:cNvCxnSpPr/>
      </cdr:nvCxnSpPr>
      <cdr:spPr>
        <a:xfrm xmlns:a="http://schemas.openxmlformats.org/drawingml/2006/main">
          <a:off x="608965" y="2040511"/>
          <a:ext cx="153757" cy="638"/>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0.1789</cdr:x>
      <cdr:y>0.84362</cdr:y>
    </cdr:from>
    <cdr:to>
      <cdr:x>0.22416</cdr:x>
      <cdr:y>0.84387</cdr:y>
    </cdr:to>
    <cdr:cxnSp macro="">
      <cdr:nvCxnSpPr>
        <cdr:cNvPr id="11" name="直線接點 10"/>
        <cdr:cNvCxnSpPr/>
      </cdr:nvCxnSpPr>
      <cdr:spPr>
        <a:xfrm xmlns:a="http://schemas.openxmlformats.org/drawingml/2006/main">
          <a:off x="607761" y="2095645"/>
          <a:ext cx="153757" cy="638"/>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B122C8-5817-4629-BF7B-85406680F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43</Pages>
  <Words>18705</Words>
  <Characters>23569</Characters>
  <Application>Microsoft Office Word</Application>
  <DocSecurity>0</DocSecurity>
  <Lines>1122</Lines>
  <Paragraphs>1112</Paragraphs>
  <ScaleCrop>false</ScaleCrop>
  <Company/>
  <LinksUpToDate>false</LinksUpToDate>
  <CharactersWithSpaces>41162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李昀儒</dc:creator>
  <cp:keywords/>
  <dc:description/>
  <cp:lastModifiedBy>吳 雪峰</cp:lastModifiedBy>
  <cp:revision>6</cp:revision>
  <cp:lastPrinted>2026-07-01T06:12:00Z</cp:lastPrinted>
  <dcterms:created xsi:type="dcterms:W3CDTF">2026-07-09T06:48:00Z</dcterms:created>
  <dcterms:modified xsi:type="dcterms:W3CDTF">2026-07-09T10:55:00Z</dcterms:modified>
</cp:coreProperties>
</file>