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A62CC" w14:textId="5689B35D" w:rsidR="005A5C70" w:rsidRPr="00290A9B" w:rsidRDefault="005A5C70" w:rsidP="00491566">
      <w:pPr>
        <w:pStyle w:val="affff7"/>
        <w:overflowPunct w:val="0"/>
        <w:spacing w:line="520" w:lineRule="exact"/>
        <w:ind w:left="0" w:firstLineChars="100" w:firstLine="320"/>
        <w:rPr>
          <w:color w:val="000000" w:themeColor="text1"/>
        </w:rPr>
      </w:pPr>
      <w:bookmarkStart w:id="0" w:name="_Toc104567333"/>
      <w:bookmarkStart w:id="1" w:name="_Toc104567565"/>
      <w:bookmarkStart w:id="2" w:name="_Toc104576215"/>
      <w:bookmarkStart w:id="3" w:name="_Toc104911879"/>
      <w:bookmarkStart w:id="4" w:name="_Toc104912345"/>
      <w:r w:rsidRPr="00290A9B">
        <w:rPr>
          <w:rFonts w:hint="eastAsia"/>
          <w:color w:val="000000" w:themeColor="text1"/>
        </w:rPr>
        <w:t>三、台灣電力股份有限公司</w:t>
      </w:r>
    </w:p>
    <w:p w14:paraId="23CCE92E" w14:textId="4E7F61BA" w:rsidR="005A5C70" w:rsidRPr="00290A9B" w:rsidRDefault="005A5C70" w:rsidP="00491566">
      <w:pPr>
        <w:pStyle w:val="28"/>
        <w:overflowPunct w:val="0"/>
        <w:topLinePunct/>
        <w:spacing w:line="520" w:lineRule="exact"/>
        <w:ind w:firstLineChars="200" w:firstLine="480"/>
        <w:rPr>
          <w:rFonts w:ascii="標楷體" w:eastAsia="標楷體" w:hAnsi="標楷體"/>
          <w:color w:val="000000" w:themeColor="text1"/>
          <w:sz w:val="24"/>
          <w:szCs w:val="32"/>
        </w:rPr>
      </w:pPr>
      <w:r w:rsidRPr="00290A9B">
        <w:rPr>
          <w:rFonts w:ascii="標楷體" w:eastAsia="標楷體" w:hAnsi="標楷體" w:hint="eastAsia"/>
          <w:color w:val="000000" w:themeColor="text1"/>
          <w:sz w:val="24"/>
          <w:szCs w:val="32"/>
        </w:rPr>
        <w:t>台灣電力公司成立於35年5月1日，資本額5,800億元，政府持股9</w:t>
      </w:r>
      <w:r w:rsidRPr="00290A9B">
        <w:rPr>
          <w:rFonts w:ascii="標楷體" w:eastAsia="標楷體" w:hAnsi="標楷體"/>
          <w:color w:val="000000" w:themeColor="text1"/>
          <w:sz w:val="24"/>
          <w:szCs w:val="32"/>
        </w:rPr>
        <w:t>8</w:t>
      </w:r>
      <w:r w:rsidRPr="00290A9B">
        <w:rPr>
          <w:rFonts w:ascii="標楷體" w:eastAsia="標楷體" w:hAnsi="標楷體" w:hint="eastAsia"/>
          <w:color w:val="000000" w:themeColor="text1"/>
          <w:sz w:val="24"/>
          <w:szCs w:val="32"/>
        </w:rPr>
        <w:t>.</w:t>
      </w:r>
      <w:r w:rsidRPr="00290A9B">
        <w:rPr>
          <w:rFonts w:ascii="標楷體" w:eastAsia="標楷體" w:hAnsi="標楷體"/>
          <w:color w:val="000000" w:themeColor="text1"/>
          <w:sz w:val="24"/>
          <w:szCs w:val="32"/>
        </w:rPr>
        <w:t>25</w:t>
      </w:r>
      <w:r w:rsidRPr="00290A9B">
        <w:rPr>
          <w:rFonts w:ascii="標楷體" w:eastAsia="標楷體" w:hAnsi="標楷體" w:hint="eastAsia"/>
          <w:color w:val="000000" w:themeColor="text1"/>
          <w:sz w:val="24"/>
          <w:szCs w:val="32"/>
        </w:rPr>
        <w:t>％，</w:t>
      </w:r>
      <w:r w:rsidRPr="00290A9B">
        <w:rPr>
          <w:rFonts w:ascii="標楷體" w:eastAsia="標楷體" w:hAnsi="標楷體"/>
          <w:color w:val="000000" w:themeColor="text1"/>
          <w:sz w:val="24"/>
          <w:szCs w:val="32"/>
        </w:rPr>
        <w:t>為一家同時經營發電業、輸配電業、公用售電業及再生能源售電業之國營綜合電業</w:t>
      </w:r>
      <w:r w:rsidRPr="00290A9B">
        <w:rPr>
          <w:rFonts w:ascii="標楷體" w:eastAsia="標楷體" w:hAnsi="標楷體" w:hint="eastAsia"/>
          <w:color w:val="000000" w:themeColor="text1"/>
          <w:sz w:val="24"/>
          <w:szCs w:val="32"/>
        </w:rPr>
        <w:t>。截至11</w:t>
      </w:r>
      <w:r w:rsidRPr="00290A9B">
        <w:rPr>
          <w:rFonts w:ascii="標楷體" w:eastAsia="標楷體" w:hAnsi="標楷體"/>
          <w:color w:val="000000" w:themeColor="text1"/>
          <w:sz w:val="24"/>
          <w:szCs w:val="32"/>
        </w:rPr>
        <w:t>4</w:t>
      </w:r>
      <w:r w:rsidRPr="00290A9B">
        <w:rPr>
          <w:rFonts w:ascii="標楷體" w:eastAsia="標楷體" w:hAnsi="標楷體" w:hint="eastAsia"/>
          <w:color w:val="000000" w:themeColor="text1"/>
          <w:sz w:val="24"/>
          <w:szCs w:val="32"/>
        </w:rPr>
        <w:t>年底止，電力系統（含轉直供）裝置容量6,</w:t>
      </w:r>
      <w:r w:rsidRPr="00290A9B">
        <w:rPr>
          <w:rFonts w:ascii="標楷體" w:eastAsia="標楷體" w:hAnsi="標楷體"/>
          <w:color w:val="000000" w:themeColor="text1"/>
          <w:sz w:val="24"/>
          <w:szCs w:val="32"/>
        </w:rPr>
        <w:t>007</w:t>
      </w:r>
      <w:r w:rsidRPr="00290A9B">
        <w:rPr>
          <w:rFonts w:ascii="標楷體" w:eastAsia="標楷體" w:hAnsi="標楷體" w:hint="eastAsia"/>
          <w:color w:val="000000" w:themeColor="text1"/>
          <w:sz w:val="24"/>
          <w:szCs w:val="32"/>
        </w:rPr>
        <w:t>萬</w:t>
      </w:r>
      <w:proofErr w:type="gramStart"/>
      <w:r w:rsidRPr="00290A9B">
        <w:rPr>
          <w:rFonts w:ascii="標楷體" w:eastAsia="標楷體" w:hAnsi="標楷體" w:hint="eastAsia"/>
          <w:color w:val="000000" w:themeColor="text1"/>
          <w:sz w:val="24"/>
          <w:szCs w:val="32"/>
        </w:rPr>
        <w:t>瓩</w:t>
      </w:r>
      <w:proofErr w:type="gramEnd"/>
      <w:r w:rsidRPr="00290A9B">
        <w:rPr>
          <w:rFonts w:ascii="標楷體" w:eastAsia="標楷體" w:hAnsi="標楷體" w:hint="eastAsia"/>
          <w:color w:val="000000" w:themeColor="text1"/>
          <w:sz w:val="24"/>
          <w:szCs w:val="32"/>
        </w:rPr>
        <w:t>，以火力為主，另在輸配電方面，共有各級變電所6</w:t>
      </w:r>
      <w:r w:rsidRPr="00290A9B">
        <w:rPr>
          <w:rFonts w:ascii="標楷體" w:eastAsia="標楷體" w:hAnsi="標楷體"/>
          <w:color w:val="000000" w:themeColor="text1"/>
          <w:sz w:val="24"/>
          <w:szCs w:val="32"/>
        </w:rPr>
        <w:t>25</w:t>
      </w:r>
      <w:r w:rsidR="00106737">
        <w:rPr>
          <w:rFonts w:ascii="標楷體" w:eastAsia="標楷體" w:hAnsi="標楷體" w:hint="eastAsia"/>
          <w:color w:val="000000" w:themeColor="text1"/>
          <w:sz w:val="24"/>
          <w:szCs w:val="32"/>
        </w:rPr>
        <w:t>座</w:t>
      </w:r>
      <w:r w:rsidRPr="00290A9B">
        <w:rPr>
          <w:rFonts w:ascii="標楷體" w:eastAsia="標楷體" w:hAnsi="標楷體" w:hint="eastAsia"/>
          <w:color w:val="000000" w:themeColor="text1"/>
          <w:sz w:val="24"/>
          <w:szCs w:val="32"/>
        </w:rPr>
        <w:t>，輸電線路1萬8,</w:t>
      </w:r>
      <w:r w:rsidRPr="00290A9B">
        <w:rPr>
          <w:rFonts w:ascii="標楷體" w:eastAsia="標楷體" w:hAnsi="標楷體"/>
          <w:color w:val="000000" w:themeColor="text1"/>
          <w:sz w:val="24"/>
          <w:szCs w:val="32"/>
        </w:rPr>
        <w:t>782</w:t>
      </w:r>
      <w:r w:rsidRPr="00290A9B">
        <w:rPr>
          <w:rFonts w:ascii="標楷體" w:eastAsia="標楷體" w:hAnsi="標楷體" w:hint="eastAsia"/>
          <w:color w:val="000000" w:themeColor="text1"/>
          <w:sz w:val="24"/>
          <w:szCs w:val="32"/>
        </w:rPr>
        <w:t>回線公里及配電線路4</w:t>
      </w:r>
      <w:r w:rsidRPr="00290A9B">
        <w:rPr>
          <w:rFonts w:ascii="標楷體" w:eastAsia="標楷體" w:hAnsi="標楷體"/>
          <w:color w:val="000000" w:themeColor="text1"/>
          <w:sz w:val="24"/>
          <w:szCs w:val="32"/>
        </w:rPr>
        <w:t>4</w:t>
      </w:r>
      <w:r w:rsidRPr="00290A9B">
        <w:rPr>
          <w:rFonts w:ascii="標楷體" w:eastAsia="標楷體" w:hAnsi="標楷體" w:hint="eastAsia"/>
          <w:color w:val="000000" w:themeColor="text1"/>
          <w:sz w:val="24"/>
          <w:szCs w:val="32"/>
        </w:rPr>
        <w:t>萬4,</w:t>
      </w:r>
      <w:r w:rsidRPr="00290A9B">
        <w:rPr>
          <w:rFonts w:ascii="標楷體" w:eastAsia="標楷體" w:hAnsi="標楷體"/>
          <w:color w:val="000000" w:themeColor="text1"/>
          <w:sz w:val="24"/>
          <w:szCs w:val="32"/>
        </w:rPr>
        <w:t>649</w:t>
      </w:r>
      <w:r w:rsidRPr="00290A9B">
        <w:rPr>
          <w:rFonts w:ascii="標楷體" w:eastAsia="標楷體" w:hAnsi="標楷體" w:hint="eastAsia"/>
          <w:color w:val="000000" w:themeColor="text1"/>
          <w:sz w:val="24"/>
          <w:szCs w:val="32"/>
        </w:rPr>
        <w:t>回線公里。</w:t>
      </w:r>
    </w:p>
    <w:p w14:paraId="071A3E9D" w14:textId="77777777" w:rsidR="005A5C70" w:rsidRPr="00290A9B" w:rsidRDefault="005A5C70" w:rsidP="00491566">
      <w:pPr>
        <w:overflowPunct w:val="0"/>
        <w:snapToGrid w:val="0"/>
        <w:spacing w:line="520" w:lineRule="exact"/>
        <w:ind w:firstLineChars="200" w:firstLine="480"/>
        <w:jc w:val="both"/>
        <w:rPr>
          <w:rFonts w:ascii="標楷體" w:eastAsia="標楷體" w:hAnsi="標楷體" w:cs="Times New Roman"/>
          <w:color w:val="000000" w:themeColor="text1"/>
          <w:szCs w:val="24"/>
        </w:rPr>
      </w:pPr>
      <w:r w:rsidRPr="00290A9B">
        <w:rPr>
          <w:rFonts w:ascii="標楷體" w:eastAsia="標楷體" w:hAnsi="標楷體" w:cs="Times New Roman" w:hint="eastAsia"/>
          <w:color w:val="000000" w:themeColor="text1"/>
          <w:szCs w:val="24"/>
        </w:rPr>
        <w:t>台灣電力公司</w:t>
      </w:r>
      <w:proofErr w:type="gramStart"/>
      <w:r w:rsidRPr="00290A9B">
        <w:rPr>
          <w:rFonts w:ascii="標楷體" w:eastAsia="標楷體" w:hAnsi="標楷體" w:cs="Times New Roman" w:hint="eastAsia"/>
          <w:color w:val="000000" w:themeColor="text1"/>
          <w:szCs w:val="24"/>
        </w:rPr>
        <w:t>11</w:t>
      </w:r>
      <w:r w:rsidRPr="00290A9B">
        <w:rPr>
          <w:rFonts w:ascii="標楷體" w:eastAsia="標楷體" w:hAnsi="標楷體" w:cs="Times New Roman"/>
          <w:color w:val="000000" w:themeColor="text1"/>
          <w:szCs w:val="24"/>
        </w:rPr>
        <w:t>4</w:t>
      </w:r>
      <w:proofErr w:type="gramEnd"/>
      <w:r w:rsidRPr="00290A9B">
        <w:rPr>
          <w:rFonts w:ascii="標楷體" w:eastAsia="標楷體" w:hAnsi="標楷體" w:cs="Times New Roman" w:hint="eastAsia"/>
          <w:color w:val="000000" w:themeColor="text1"/>
          <w:szCs w:val="24"/>
        </w:rPr>
        <w:t>年度決算，經</w:t>
      </w:r>
      <w:proofErr w:type="gramStart"/>
      <w:r w:rsidRPr="00290A9B">
        <w:rPr>
          <w:rFonts w:ascii="標楷體" w:eastAsia="標楷體" w:hAnsi="標楷體" w:cs="Times New Roman" w:hint="eastAsia"/>
          <w:color w:val="000000" w:themeColor="text1"/>
          <w:szCs w:val="24"/>
        </w:rPr>
        <w:t>本部參據會計師</w:t>
      </w:r>
      <w:proofErr w:type="gramEnd"/>
      <w:r w:rsidRPr="00290A9B">
        <w:rPr>
          <w:rFonts w:ascii="標楷體" w:eastAsia="標楷體" w:hAnsi="標楷體" w:cs="Times New Roman" w:hint="eastAsia"/>
          <w:color w:val="000000" w:themeColor="text1"/>
          <w:szCs w:val="24"/>
        </w:rPr>
        <w:t>查核簽證財務報告，予以書面審核，並派員抽查。茲將查核結果說明如次：</w:t>
      </w:r>
    </w:p>
    <w:p w14:paraId="14E0C9A8" w14:textId="77777777" w:rsidR="005A5C70" w:rsidRPr="00290A9B" w:rsidRDefault="005A5C70" w:rsidP="00491566">
      <w:pPr>
        <w:overflowPunct w:val="0"/>
        <w:snapToGrid w:val="0"/>
        <w:spacing w:line="520"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（一）　業務計畫實施情形之查核</w:t>
      </w:r>
    </w:p>
    <w:p w14:paraId="0EA4E37D" w14:textId="77777777" w:rsidR="005A5C70" w:rsidRPr="00290A9B" w:rsidRDefault="005A5C70" w:rsidP="00491566">
      <w:pPr>
        <w:overflowPunct w:val="0"/>
        <w:spacing w:afterLines="30" w:after="108" w:line="520" w:lineRule="exact"/>
        <w:ind w:firstLineChars="450" w:firstLine="1081"/>
        <w:jc w:val="both"/>
        <w:rPr>
          <w:rFonts w:ascii="標楷體" w:eastAsia="標楷體" w:hAnsi="標楷體"/>
          <w:color w:val="000000" w:themeColor="text1"/>
        </w:rPr>
      </w:pPr>
      <w:r w:rsidRPr="00290A9B">
        <w:rPr>
          <w:rFonts w:ascii="標楷體" w:eastAsia="標楷體" w:hAnsi="標楷體" w:hint="eastAsia"/>
          <w:b/>
          <w:color w:val="000000" w:themeColor="text1"/>
        </w:rPr>
        <w:t>1.　產銷計畫</w:t>
      </w:r>
      <w:r w:rsidRPr="00290A9B">
        <w:rPr>
          <w:rFonts w:ascii="標楷體" w:eastAsia="標楷體" w:hAnsi="標楷體" w:hint="eastAsia"/>
          <w:color w:val="000000" w:themeColor="text1"/>
        </w:rPr>
        <w:t xml:space="preserve">　</w:t>
      </w:r>
      <w:proofErr w:type="gramStart"/>
      <w:r w:rsidRPr="00290A9B">
        <w:rPr>
          <w:rFonts w:ascii="標楷體" w:eastAsia="標楷體" w:hAnsi="標楷體" w:hint="eastAsia"/>
          <w:color w:val="000000" w:themeColor="text1"/>
        </w:rPr>
        <w:t>11</w:t>
      </w:r>
      <w:r w:rsidRPr="00290A9B">
        <w:rPr>
          <w:rFonts w:ascii="標楷體" w:eastAsia="標楷體" w:hAnsi="標楷體"/>
          <w:color w:val="000000" w:themeColor="text1"/>
        </w:rPr>
        <w:t>4</w:t>
      </w:r>
      <w:proofErr w:type="gramEnd"/>
      <w:r w:rsidRPr="00290A9B">
        <w:rPr>
          <w:rFonts w:ascii="標楷體" w:eastAsia="標楷體" w:hAnsi="標楷體" w:hint="eastAsia"/>
          <w:color w:val="000000" w:themeColor="text1"/>
        </w:rPr>
        <w:t>年度生產及銷售計畫，主要有電力產銷</w:t>
      </w:r>
      <w:r w:rsidRPr="00290A9B">
        <w:rPr>
          <w:rFonts w:ascii="標楷體" w:eastAsia="標楷體" w:hAnsi="標楷體"/>
          <w:color w:val="000000" w:themeColor="text1"/>
        </w:rPr>
        <w:t>2</w:t>
      </w:r>
      <w:r w:rsidRPr="00290A9B">
        <w:rPr>
          <w:rFonts w:ascii="標楷體" w:eastAsia="標楷體" w:hAnsi="標楷體" w:hint="eastAsia"/>
          <w:color w:val="000000" w:themeColor="text1"/>
        </w:rPr>
        <w:t>項，</w:t>
      </w:r>
      <w:proofErr w:type="gramStart"/>
      <w:r w:rsidRPr="00290A9B">
        <w:rPr>
          <w:rFonts w:ascii="標楷體" w:eastAsia="標楷體" w:hAnsi="標楷體" w:hint="eastAsia"/>
          <w:color w:val="000000" w:themeColor="text1"/>
        </w:rPr>
        <w:t>均未達</w:t>
      </w:r>
      <w:proofErr w:type="gramEnd"/>
      <w:r w:rsidRPr="00290A9B">
        <w:rPr>
          <w:rFonts w:ascii="標楷體" w:eastAsia="標楷體" w:hAnsi="標楷體" w:hint="eastAsia"/>
          <w:color w:val="000000" w:themeColor="text1"/>
        </w:rPr>
        <w:t>預計目標，其原因列表分析如次：</w:t>
      </w:r>
    </w:p>
    <w:tbl>
      <w:tblPr>
        <w:tblpPr w:leftFromText="180" w:rightFromText="180" w:vertAnchor="text" w:horzAnchor="margin" w:tblpY="300"/>
        <w:tblW w:w="4991"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42"/>
        <w:gridCol w:w="1206"/>
        <w:gridCol w:w="1206"/>
        <w:gridCol w:w="1241"/>
        <w:gridCol w:w="1141"/>
        <w:gridCol w:w="684"/>
        <w:gridCol w:w="3066"/>
      </w:tblGrid>
      <w:tr w:rsidR="005A5C70" w:rsidRPr="00290A9B" w14:paraId="18A2E226" w14:textId="77777777" w:rsidTr="00C93518">
        <w:trPr>
          <w:cantSplit/>
          <w:trHeight w:hRule="exact" w:val="580"/>
        </w:trPr>
        <w:tc>
          <w:tcPr>
            <w:tcW w:w="806" w:type="pct"/>
            <w:vMerge w:val="restart"/>
            <w:tcBorders>
              <w:top w:val="single" w:sz="8" w:space="0" w:color="auto"/>
              <w:left w:val="nil"/>
            </w:tcBorders>
            <w:vAlign w:val="center"/>
          </w:tcPr>
          <w:p w14:paraId="66B7E163"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計畫名稱</w:t>
            </w:r>
          </w:p>
        </w:tc>
        <w:tc>
          <w:tcPr>
            <w:tcW w:w="592" w:type="pct"/>
            <w:vMerge w:val="restart"/>
            <w:tcBorders>
              <w:top w:val="single" w:sz="8" w:space="0" w:color="auto"/>
            </w:tcBorders>
            <w:vAlign w:val="center"/>
          </w:tcPr>
          <w:p w14:paraId="374E8EE6"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單位</w:t>
            </w:r>
          </w:p>
        </w:tc>
        <w:tc>
          <w:tcPr>
            <w:tcW w:w="592" w:type="pct"/>
            <w:vMerge w:val="restart"/>
            <w:tcBorders>
              <w:top w:val="single" w:sz="8" w:space="0" w:color="auto"/>
            </w:tcBorders>
            <w:vAlign w:val="center"/>
          </w:tcPr>
          <w:p w14:paraId="5BCCD1AA"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預計數</w:t>
            </w:r>
          </w:p>
        </w:tc>
        <w:tc>
          <w:tcPr>
            <w:tcW w:w="609" w:type="pct"/>
            <w:vMerge w:val="restart"/>
            <w:tcBorders>
              <w:top w:val="single" w:sz="8" w:space="0" w:color="auto"/>
            </w:tcBorders>
            <w:vAlign w:val="center"/>
          </w:tcPr>
          <w:p w14:paraId="5B9444DE"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實際數</w:t>
            </w:r>
          </w:p>
        </w:tc>
        <w:tc>
          <w:tcPr>
            <w:tcW w:w="896" w:type="pct"/>
            <w:gridSpan w:val="2"/>
            <w:tcBorders>
              <w:top w:val="single" w:sz="8" w:space="0" w:color="auto"/>
            </w:tcBorders>
            <w:vAlign w:val="center"/>
          </w:tcPr>
          <w:p w14:paraId="6222D7E1"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比較增減</w:t>
            </w:r>
          </w:p>
        </w:tc>
        <w:tc>
          <w:tcPr>
            <w:tcW w:w="1505" w:type="pct"/>
            <w:vMerge w:val="restart"/>
            <w:tcBorders>
              <w:top w:val="single" w:sz="8" w:space="0" w:color="auto"/>
              <w:right w:val="nil"/>
            </w:tcBorders>
            <w:vAlign w:val="center"/>
          </w:tcPr>
          <w:p w14:paraId="6DC0CDC5"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增減原因說明</w:t>
            </w:r>
          </w:p>
        </w:tc>
      </w:tr>
      <w:tr w:rsidR="005A5C70" w:rsidRPr="00290A9B" w14:paraId="5170FC8C" w14:textId="77777777" w:rsidTr="00C93518">
        <w:trPr>
          <w:cantSplit/>
          <w:trHeight w:hRule="exact" w:val="580"/>
        </w:trPr>
        <w:tc>
          <w:tcPr>
            <w:tcW w:w="806" w:type="pct"/>
            <w:vMerge/>
            <w:tcBorders>
              <w:left w:val="nil"/>
              <w:bottom w:val="single" w:sz="8" w:space="0" w:color="auto"/>
            </w:tcBorders>
            <w:vAlign w:val="center"/>
          </w:tcPr>
          <w:p w14:paraId="3BCA8EB7"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p>
        </w:tc>
        <w:tc>
          <w:tcPr>
            <w:tcW w:w="592" w:type="pct"/>
            <w:vMerge/>
            <w:tcBorders>
              <w:bottom w:val="single" w:sz="8" w:space="0" w:color="auto"/>
            </w:tcBorders>
          </w:tcPr>
          <w:p w14:paraId="64D1E42F"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p>
        </w:tc>
        <w:tc>
          <w:tcPr>
            <w:tcW w:w="592" w:type="pct"/>
            <w:vMerge/>
            <w:tcBorders>
              <w:bottom w:val="single" w:sz="8" w:space="0" w:color="auto"/>
            </w:tcBorders>
            <w:vAlign w:val="center"/>
          </w:tcPr>
          <w:p w14:paraId="632BD9E1"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p>
        </w:tc>
        <w:tc>
          <w:tcPr>
            <w:tcW w:w="609" w:type="pct"/>
            <w:vMerge/>
            <w:tcBorders>
              <w:bottom w:val="single" w:sz="8" w:space="0" w:color="auto"/>
            </w:tcBorders>
            <w:vAlign w:val="center"/>
          </w:tcPr>
          <w:p w14:paraId="245281C7"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p>
        </w:tc>
        <w:tc>
          <w:tcPr>
            <w:tcW w:w="560" w:type="pct"/>
            <w:tcBorders>
              <w:bottom w:val="single" w:sz="8" w:space="0" w:color="auto"/>
            </w:tcBorders>
            <w:vAlign w:val="center"/>
          </w:tcPr>
          <w:p w14:paraId="0C497E7F"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增減數</w:t>
            </w:r>
          </w:p>
        </w:tc>
        <w:tc>
          <w:tcPr>
            <w:tcW w:w="336" w:type="pct"/>
            <w:tcBorders>
              <w:bottom w:val="single" w:sz="8" w:space="0" w:color="auto"/>
            </w:tcBorders>
            <w:vAlign w:val="center"/>
          </w:tcPr>
          <w:p w14:paraId="7A868162"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r w:rsidRPr="00290A9B">
              <w:rPr>
                <w:rFonts w:hAnsi="標楷體" w:hint="eastAsia"/>
                <w:color w:val="000000" w:themeColor="text1"/>
                <w:sz w:val="20"/>
                <w:szCs w:val="20"/>
              </w:rPr>
              <w:t>％</w:t>
            </w:r>
          </w:p>
        </w:tc>
        <w:tc>
          <w:tcPr>
            <w:tcW w:w="1505" w:type="pct"/>
            <w:vMerge/>
            <w:tcBorders>
              <w:bottom w:val="single" w:sz="8" w:space="0" w:color="auto"/>
              <w:right w:val="nil"/>
            </w:tcBorders>
            <w:vAlign w:val="center"/>
          </w:tcPr>
          <w:p w14:paraId="151E9619" w14:textId="77777777" w:rsidR="005A5C70" w:rsidRPr="00290A9B" w:rsidRDefault="005A5C70" w:rsidP="00C93518">
            <w:pPr>
              <w:pStyle w:val="affff8"/>
              <w:overflowPunct w:val="0"/>
              <w:spacing w:line="320" w:lineRule="exact"/>
              <w:ind w:leftChars="0" w:left="0" w:rightChars="0" w:right="0"/>
              <w:rPr>
                <w:rFonts w:hAnsi="標楷體"/>
                <w:color w:val="000000" w:themeColor="text1"/>
                <w:sz w:val="20"/>
                <w:szCs w:val="20"/>
              </w:rPr>
            </w:pPr>
          </w:p>
        </w:tc>
      </w:tr>
      <w:tr w:rsidR="005A5C70" w:rsidRPr="00290A9B" w14:paraId="547E02CF" w14:textId="77777777" w:rsidTr="00C93518">
        <w:trPr>
          <w:trHeight w:val="340"/>
        </w:trPr>
        <w:tc>
          <w:tcPr>
            <w:tcW w:w="806" w:type="pct"/>
            <w:tcBorders>
              <w:top w:val="single" w:sz="8" w:space="0" w:color="auto"/>
              <w:left w:val="nil"/>
              <w:bottom w:val="nil"/>
            </w:tcBorders>
          </w:tcPr>
          <w:p w14:paraId="76955AED"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r w:rsidRPr="00290A9B">
              <w:rPr>
                <w:rFonts w:hAnsi="標楷體" w:hint="eastAsia"/>
                <w:color w:val="000000" w:themeColor="text1"/>
                <w:sz w:val="20"/>
                <w:szCs w:val="20"/>
              </w:rPr>
              <w:t>（1）生產計畫</w:t>
            </w:r>
          </w:p>
        </w:tc>
        <w:tc>
          <w:tcPr>
            <w:tcW w:w="592" w:type="pct"/>
            <w:tcBorders>
              <w:top w:val="single" w:sz="8" w:space="0" w:color="auto"/>
              <w:bottom w:val="nil"/>
            </w:tcBorders>
          </w:tcPr>
          <w:p w14:paraId="5ACE2EA8"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c>
          <w:tcPr>
            <w:tcW w:w="592" w:type="pct"/>
            <w:tcBorders>
              <w:top w:val="single" w:sz="8" w:space="0" w:color="auto"/>
              <w:bottom w:val="nil"/>
            </w:tcBorders>
          </w:tcPr>
          <w:p w14:paraId="32E0C6E9"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c>
          <w:tcPr>
            <w:tcW w:w="609" w:type="pct"/>
            <w:tcBorders>
              <w:top w:val="single" w:sz="8" w:space="0" w:color="auto"/>
              <w:bottom w:val="nil"/>
            </w:tcBorders>
          </w:tcPr>
          <w:p w14:paraId="743BB75A"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c>
          <w:tcPr>
            <w:tcW w:w="560" w:type="pct"/>
            <w:tcBorders>
              <w:top w:val="single" w:sz="8" w:space="0" w:color="auto"/>
              <w:bottom w:val="nil"/>
            </w:tcBorders>
          </w:tcPr>
          <w:p w14:paraId="31F5E850"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c>
          <w:tcPr>
            <w:tcW w:w="336" w:type="pct"/>
            <w:tcBorders>
              <w:top w:val="single" w:sz="8" w:space="0" w:color="auto"/>
              <w:bottom w:val="nil"/>
            </w:tcBorders>
          </w:tcPr>
          <w:p w14:paraId="41DE1F34"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c>
          <w:tcPr>
            <w:tcW w:w="1505" w:type="pct"/>
            <w:tcBorders>
              <w:top w:val="single" w:sz="8" w:space="0" w:color="auto"/>
              <w:bottom w:val="nil"/>
              <w:right w:val="nil"/>
            </w:tcBorders>
          </w:tcPr>
          <w:p w14:paraId="015FD514"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r>
      <w:tr w:rsidR="005A5C70" w:rsidRPr="00290A9B" w14:paraId="54902FB2" w14:textId="77777777" w:rsidTr="00C93518">
        <w:trPr>
          <w:trHeight w:val="580"/>
        </w:trPr>
        <w:tc>
          <w:tcPr>
            <w:tcW w:w="806" w:type="pct"/>
            <w:tcBorders>
              <w:top w:val="nil"/>
              <w:left w:val="nil"/>
              <w:bottom w:val="nil"/>
            </w:tcBorders>
          </w:tcPr>
          <w:p w14:paraId="013E8EEE" w14:textId="77777777" w:rsidR="005A5C70" w:rsidRPr="00290A9B" w:rsidRDefault="005A5C70" w:rsidP="00C93518">
            <w:pPr>
              <w:pStyle w:val="affff9"/>
              <w:overflowPunct w:val="0"/>
              <w:spacing w:line="320" w:lineRule="exact"/>
              <w:ind w:leftChars="204" w:left="490"/>
              <w:rPr>
                <w:rFonts w:hAnsi="標楷體"/>
                <w:color w:val="000000" w:themeColor="text1"/>
                <w:sz w:val="20"/>
                <w:szCs w:val="20"/>
              </w:rPr>
            </w:pPr>
            <w:r w:rsidRPr="00290A9B">
              <w:rPr>
                <w:rFonts w:hAnsi="標楷體" w:hint="eastAsia"/>
                <w:snapToGrid w:val="0"/>
                <w:color w:val="000000" w:themeColor="text1"/>
                <w:kern w:val="0"/>
                <w:sz w:val="20"/>
                <w:szCs w:val="20"/>
              </w:rPr>
              <w:t>電力</w:t>
            </w:r>
          </w:p>
        </w:tc>
        <w:tc>
          <w:tcPr>
            <w:tcW w:w="592" w:type="pct"/>
            <w:tcBorders>
              <w:top w:val="nil"/>
              <w:bottom w:val="nil"/>
            </w:tcBorders>
          </w:tcPr>
          <w:p w14:paraId="57FDE33A" w14:textId="77777777" w:rsidR="005A5C70" w:rsidRPr="00290A9B" w:rsidRDefault="005A5C70" w:rsidP="00C93518">
            <w:pPr>
              <w:pStyle w:val="0510P"/>
              <w:jc w:val="center"/>
              <w:rPr>
                <w:snapToGrid w:val="0"/>
                <w:color w:val="000000" w:themeColor="text1"/>
              </w:rPr>
            </w:pPr>
            <w:r w:rsidRPr="00290A9B">
              <w:rPr>
                <w:rFonts w:hint="eastAsia"/>
                <w:snapToGrid w:val="0"/>
                <w:color w:val="000000" w:themeColor="text1"/>
              </w:rPr>
              <w:t>百</w:t>
            </w:r>
            <w:r w:rsidRPr="00290A9B">
              <w:rPr>
                <w:snapToGrid w:val="0"/>
                <w:color w:val="000000" w:themeColor="text1"/>
              </w:rPr>
              <w:t>萬度</w:t>
            </w:r>
          </w:p>
        </w:tc>
        <w:tc>
          <w:tcPr>
            <w:tcW w:w="592" w:type="pct"/>
            <w:tcBorders>
              <w:top w:val="nil"/>
              <w:bottom w:val="nil"/>
            </w:tcBorders>
          </w:tcPr>
          <w:p w14:paraId="42030CB3" w14:textId="77777777" w:rsidR="005A5C70" w:rsidRPr="00290A9B" w:rsidRDefault="005A5C70" w:rsidP="00C93518">
            <w:pPr>
              <w:widowControl/>
              <w:spacing w:line="320" w:lineRule="exact"/>
              <w:jc w:val="right"/>
              <w:rPr>
                <w:rFonts w:ascii="標楷體" w:eastAsia="標楷體" w:hAnsi="標楷體"/>
                <w:snapToGrid w:val="0"/>
                <w:color w:val="000000" w:themeColor="text1"/>
                <w:sz w:val="20"/>
                <w:szCs w:val="20"/>
              </w:rPr>
            </w:pPr>
            <w:r w:rsidRPr="00290A9B">
              <w:rPr>
                <w:rFonts w:ascii="標楷體" w:eastAsia="標楷體" w:hAnsi="標楷體" w:hint="eastAsia"/>
                <w:snapToGrid w:val="0"/>
                <w:color w:val="000000" w:themeColor="text1"/>
                <w:sz w:val="20"/>
                <w:szCs w:val="20"/>
              </w:rPr>
              <w:t>2</w:t>
            </w:r>
            <w:r w:rsidRPr="00290A9B">
              <w:rPr>
                <w:rFonts w:ascii="標楷體" w:eastAsia="標楷體" w:hAnsi="標楷體"/>
                <w:snapToGrid w:val="0"/>
                <w:color w:val="000000" w:themeColor="text1"/>
                <w:sz w:val="20"/>
                <w:szCs w:val="20"/>
              </w:rPr>
              <w:t>60</w:t>
            </w:r>
            <w:r w:rsidRPr="00290A9B">
              <w:rPr>
                <w:rFonts w:ascii="標楷體" w:eastAsia="標楷體" w:hAnsi="標楷體" w:hint="eastAsia"/>
                <w:snapToGrid w:val="0"/>
                <w:color w:val="000000" w:themeColor="text1"/>
                <w:sz w:val="20"/>
                <w:szCs w:val="20"/>
              </w:rPr>
              <w:t>,</w:t>
            </w:r>
            <w:r w:rsidRPr="00290A9B">
              <w:rPr>
                <w:rFonts w:ascii="標楷體" w:eastAsia="標楷體" w:hAnsi="標楷體"/>
                <w:snapToGrid w:val="0"/>
                <w:color w:val="000000" w:themeColor="text1"/>
                <w:sz w:val="20"/>
                <w:szCs w:val="20"/>
              </w:rPr>
              <w:t>656</w:t>
            </w:r>
          </w:p>
        </w:tc>
        <w:tc>
          <w:tcPr>
            <w:tcW w:w="609" w:type="pct"/>
            <w:tcBorders>
              <w:top w:val="nil"/>
              <w:bottom w:val="nil"/>
            </w:tcBorders>
          </w:tcPr>
          <w:p w14:paraId="0A0B1229" w14:textId="77777777" w:rsidR="005A5C70" w:rsidRPr="00290A9B" w:rsidRDefault="005A5C70" w:rsidP="00C93518">
            <w:pPr>
              <w:widowControl/>
              <w:spacing w:line="320" w:lineRule="exact"/>
              <w:jc w:val="right"/>
              <w:rPr>
                <w:rFonts w:ascii="標楷體" w:eastAsia="標楷體" w:hAnsi="標楷體"/>
                <w:snapToGrid w:val="0"/>
                <w:color w:val="000000" w:themeColor="text1"/>
                <w:sz w:val="20"/>
                <w:szCs w:val="20"/>
              </w:rPr>
            </w:pPr>
            <w:r w:rsidRPr="00290A9B">
              <w:rPr>
                <w:rFonts w:ascii="標楷體" w:eastAsia="標楷體" w:hAnsi="標楷體" w:hint="eastAsia"/>
                <w:snapToGrid w:val="0"/>
                <w:color w:val="000000" w:themeColor="text1"/>
                <w:sz w:val="20"/>
                <w:szCs w:val="20"/>
              </w:rPr>
              <w:t>2</w:t>
            </w:r>
            <w:r w:rsidRPr="00290A9B">
              <w:rPr>
                <w:rFonts w:ascii="標楷體" w:eastAsia="標楷體" w:hAnsi="標楷體"/>
                <w:snapToGrid w:val="0"/>
                <w:color w:val="000000" w:themeColor="text1"/>
                <w:sz w:val="20"/>
                <w:szCs w:val="20"/>
              </w:rPr>
              <w:t>53</w:t>
            </w:r>
            <w:r w:rsidRPr="00290A9B">
              <w:rPr>
                <w:rFonts w:ascii="標楷體" w:eastAsia="標楷體" w:hAnsi="標楷體" w:hint="eastAsia"/>
                <w:snapToGrid w:val="0"/>
                <w:color w:val="000000" w:themeColor="text1"/>
                <w:sz w:val="20"/>
                <w:szCs w:val="20"/>
              </w:rPr>
              <w:t>,</w:t>
            </w:r>
            <w:r w:rsidRPr="00290A9B">
              <w:rPr>
                <w:rFonts w:ascii="標楷體" w:eastAsia="標楷體" w:hAnsi="標楷體"/>
                <w:snapToGrid w:val="0"/>
                <w:color w:val="000000" w:themeColor="text1"/>
                <w:sz w:val="20"/>
                <w:szCs w:val="20"/>
              </w:rPr>
              <w:t>714</w:t>
            </w:r>
          </w:p>
        </w:tc>
        <w:tc>
          <w:tcPr>
            <w:tcW w:w="560" w:type="pct"/>
            <w:tcBorders>
              <w:top w:val="nil"/>
              <w:bottom w:val="nil"/>
            </w:tcBorders>
          </w:tcPr>
          <w:p w14:paraId="65C46E48" w14:textId="77777777" w:rsidR="005A5C70" w:rsidRPr="00290A9B" w:rsidRDefault="005A5C70" w:rsidP="00C93518">
            <w:pPr>
              <w:pStyle w:val="0510P"/>
              <w:rPr>
                <w:snapToGrid w:val="0"/>
                <w:color w:val="000000" w:themeColor="text1"/>
              </w:rPr>
            </w:pPr>
            <w:r w:rsidRPr="00290A9B">
              <w:rPr>
                <w:snapToGrid w:val="0"/>
                <w:color w:val="000000" w:themeColor="text1"/>
              </w:rPr>
              <w:t>- 6</w:t>
            </w:r>
            <w:r w:rsidRPr="00290A9B">
              <w:rPr>
                <w:rFonts w:hint="eastAsia"/>
                <w:snapToGrid w:val="0"/>
                <w:color w:val="000000" w:themeColor="text1"/>
              </w:rPr>
              <w:t>,</w:t>
            </w:r>
            <w:r w:rsidRPr="00290A9B">
              <w:rPr>
                <w:snapToGrid w:val="0"/>
                <w:color w:val="000000" w:themeColor="text1"/>
              </w:rPr>
              <w:t>942</w:t>
            </w:r>
          </w:p>
        </w:tc>
        <w:tc>
          <w:tcPr>
            <w:tcW w:w="336" w:type="pct"/>
            <w:tcBorders>
              <w:top w:val="nil"/>
              <w:bottom w:val="nil"/>
              <w:right w:val="single" w:sz="4" w:space="0" w:color="auto"/>
            </w:tcBorders>
          </w:tcPr>
          <w:p w14:paraId="3BC7B39F" w14:textId="77777777" w:rsidR="005A5C70" w:rsidRPr="00290A9B" w:rsidRDefault="005A5C70" w:rsidP="00C93518">
            <w:pPr>
              <w:pStyle w:val="0510P"/>
              <w:rPr>
                <w:snapToGrid w:val="0"/>
                <w:color w:val="000000" w:themeColor="text1"/>
                <w:spacing w:val="-4"/>
              </w:rPr>
            </w:pPr>
            <w:r w:rsidRPr="00290A9B">
              <w:rPr>
                <w:snapToGrid w:val="0"/>
                <w:color w:val="000000" w:themeColor="text1"/>
                <w:spacing w:val="-4"/>
              </w:rPr>
              <w:t>- 2</w:t>
            </w:r>
            <w:r w:rsidRPr="00290A9B">
              <w:rPr>
                <w:rFonts w:hint="eastAsia"/>
                <w:snapToGrid w:val="0"/>
                <w:color w:val="000000" w:themeColor="text1"/>
                <w:spacing w:val="-4"/>
              </w:rPr>
              <w:t>.</w:t>
            </w:r>
            <w:r w:rsidRPr="00290A9B">
              <w:rPr>
                <w:snapToGrid w:val="0"/>
                <w:color w:val="000000" w:themeColor="text1"/>
                <w:spacing w:val="-4"/>
              </w:rPr>
              <w:t>66</w:t>
            </w:r>
          </w:p>
        </w:tc>
        <w:tc>
          <w:tcPr>
            <w:tcW w:w="1505" w:type="pct"/>
            <w:tcBorders>
              <w:top w:val="nil"/>
              <w:left w:val="single" w:sz="4" w:space="0" w:color="auto"/>
              <w:bottom w:val="nil"/>
              <w:right w:val="nil"/>
            </w:tcBorders>
          </w:tcPr>
          <w:p w14:paraId="7742B113" w14:textId="77777777" w:rsidR="005A5C70" w:rsidRPr="00290A9B" w:rsidRDefault="005A5C70" w:rsidP="00C93518">
            <w:pPr>
              <w:pStyle w:val="affff9"/>
              <w:overflowPunct w:val="0"/>
              <w:spacing w:line="320" w:lineRule="exact"/>
              <w:rPr>
                <w:rFonts w:hAnsi="標楷體"/>
                <w:snapToGrid w:val="0"/>
                <w:color w:val="000000" w:themeColor="text1"/>
                <w:kern w:val="0"/>
                <w:sz w:val="20"/>
                <w:szCs w:val="20"/>
              </w:rPr>
            </w:pPr>
            <w:r w:rsidRPr="00290A9B">
              <w:rPr>
                <w:rFonts w:hAnsi="標楷體" w:hint="eastAsia"/>
                <w:snapToGrid w:val="0"/>
                <w:color w:val="000000" w:themeColor="text1"/>
                <w:spacing w:val="2"/>
                <w:kern w:val="0"/>
                <w:sz w:val="20"/>
                <w:szCs w:val="20"/>
              </w:rPr>
              <w:t>用電需求較預計減</w:t>
            </w:r>
            <w:r w:rsidRPr="00290A9B">
              <w:rPr>
                <w:rFonts w:hAnsi="標楷體"/>
                <w:snapToGrid w:val="0"/>
                <w:color w:val="000000" w:themeColor="text1"/>
                <w:spacing w:val="2"/>
                <w:kern w:val="0"/>
                <w:sz w:val="20"/>
                <w:szCs w:val="20"/>
              </w:rPr>
              <w:t>少</w:t>
            </w:r>
            <w:r w:rsidRPr="00290A9B">
              <w:rPr>
                <w:rFonts w:hAnsi="標楷體" w:hint="eastAsia"/>
                <w:snapToGrid w:val="0"/>
                <w:color w:val="000000" w:themeColor="text1"/>
                <w:spacing w:val="2"/>
                <w:kern w:val="0"/>
                <w:sz w:val="20"/>
                <w:szCs w:val="20"/>
              </w:rPr>
              <w:t>，供電</w:t>
            </w:r>
            <w:proofErr w:type="gramStart"/>
            <w:r w:rsidRPr="00290A9B">
              <w:rPr>
                <w:rFonts w:hAnsi="標楷體" w:hint="eastAsia"/>
                <w:snapToGrid w:val="0"/>
                <w:color w:val="000000" w:themeColor="text1"/>
                <w:spacing w:val="2"/>
                <w:kern w:val="0"/>
                <w:sz w:val="20"/>
                <w:szCs w:val="20"/>
              </w:rPr>
              <w:t>量隨售</w:t>
            </w:r>
            <w:proofErr w:type="gramEnd"/>
            <w:r w:rsidRPr="00290A9B">
              <w:rPr>
                <w:rFonts w:hAnsi="標楷體" w:hint="eastAsia"/>
                <w:snapToGrid w:val="0"/>
                <w:color w:val="000000" w:themeColor="text1"/>
                <w:spacing w:val="2"/>
                <w:kern w:val="0"/>
                <w:sz w:val="20"/>
                <w:szCs w:val="20"/>
              </w:rPr>
              <w:t>電量減</w:t>
            </w:r>
            <w:r w:rsidRPr="00290A9B">
              <w:rPr>
                <w:rFonts w:hAnsi="標楷體"/>
                <w:snapToGrid w:val="0"/>
                <w:color w:val="000000" w:themeColor="text1"/>
                <w:spacing w:val="2"/>
                <w:kern w:val="0"/>
                <w:sz w:val="20"/>
                <w:szCs w:val="20"/>
              </w:rPr>
              <w:t>少</w:t>
            </w:r>
            <w:r w:rsidRPr="00290A9B">
              <w:rPr>
                <w:rFonts w:hAnsi="標楷體" w:hint="eastAsia"/>
                <w:snapToGrid w:val="0"/>
                <w:color w:val="000000" w:themeColor="text1"/>
                <w:kern w:val="0"/>
                <w:sz w:val="20"/>
                <w:szCs w:val="20"/>
              </w:rPr>
              <w:t>。</w:t>
            </w:r>
          </w:p>
        </w:tc>
      </w:tr>
      <w:tr w:rsidR="005A5C70" w:rsidRPr="00290A9B" w14:paraId="3AC4D631" w14:textId="77777777" w:rsidTr="00C93518">
        <w:trPr>
          <w:trHeight w:val="340"/>
        </w:trPr>
        <w:tc>
          <w:tcPr>
            <w:tcW w:w="806" w:type="pct"/>
            <w:tcBorders>
              <w:top w:val="nil"/>
              <w:left w:val="nil"/>
              <w:bottom w:val="nil"/>
            </w:tcBorders>
          </w:tcPr>
          <w:p w14:paraId="3A829B01"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r w:rsidRPr="00290A9B">
              <w:rPr>
                <w:rFonts w:hAnsi="標楷體" w:hint="eastAsia"/>
                <w:color w:val="000000" w:themeColor="text1"/>
                <w:sz w:val="20"/>
                <w:szCs w:val="20"/>
              </w:rPr>
              <w:t>（2）銷售計畫</w:t>
            </w:r>
          </w:p>
        </w:tc>
        <w:tc>
          <w:tcPr>
            <w:tcW w:w="592" w:type="pct"/>
            <w:tcBorders>
              <w:top w:val="nil"/>
              <w:bottom w:val="nil"/>
            </w:tcBorders>
          </w:tcPr>
          <w:p w14:paraId="3F8138F3" w14:textId="77777777" w:rsidR="005A5C70" w:rsidRPr="00290A9B" w:rsidRDefault="005A5C70" w:rsidP="00C93518">
            <w:pPr>
              <w:pStyle w:val="0510P"/>
              <w:ind w:right="0"/>
              <w:rPr>
                <w:snapToGrid w:val="0"/>
                <w:color w:val="000000" w:themeColor="text1"/>
              </w:rPr>
            </w:pPr>
          </w:p>
        </w:tc>
        <w:tc>
          <w:tcPr>
            <w:tcW w:w="592" w:type="pct"/>
            <w:tcBorders>
              <w:top w:val="nil"/>
              <w:bottom w:val="nil"/>
            </w:tcBorders>
          </w:tcPr>
          <w:p w14:paraId="5B7295F9" w14:textId="77777777" w:rsidR="005A5C70" w:rsidRPr="00290A9B" w:rsidRDefault="005A5C70" w:rsidP="00C93518">
            <w:pPr>
              <w:pStyle w:val="0510P"/>
              <w:ind w:right="0"/>
              <w:rPr>
                <w:snapToGrid w:val="0"/>
                <w:color w:val="000000" w:themeColor="text1"/>
              </w:rPr>
            </w:pPr>
          </w:p>
        </w:tc>
        <w:tc>
          <w:tcPr>
            <w:tcW w:w="609" w:type="pct"/>
            <w:tcBorders>
              <w:top w:val="nil"/>
              <w:bottom w:val="nil"/>
            </w:tcBorders>
          </w:tcPr>
          <w:p w14:paraId="55F0472D" w14:textId="77777777" w:rsidR="005A5C70" w:rsidRPr="00290A9B" w:rsidRDefault="005A5C70" w:rsidP="00C93518">
            <w:pPr>
              <w:pStyle w:val="0510P"/>
              <w:ind w:right="0"/>
              <w:rPr>
                <w:color w:val="000000" w:themeColor="text1"/>
              </w:rPr>
            </w:pPr>
          </w:p>
        </w:tc>
        <w:tc>
          <w:tcPr>
            <w:tcW w:w="560" w:type="pct"/>
            <w:tcBorders>
              <w:top w:val="nil"/>
              <w:bottom w:val="nil"/>
            </w:tcBorders>
          </w:tcPr>
          <w:p w14:paraId="7DE75B64" w14:textId="77777777" w:rsidR="005A5C70" w:rsidRPr="00290A9B" w:rsidRDefault="005A5C70" w:rsidP="00C93518">
            <w:pPr>
              <w:pStyle w:val="0510P"/>
              <w:ind w:right="0"/>
              <w:rPr>
                <w:color w:val="000000" w:themeColor="text1"/>
              </w:rPr>
            </w:pPr>
          </w:p>
        </w:tc>
        <w:tc>
          <w:tcPr>
            <w:tcW w:w="336" w:type="pct"/>
            <w:tcBorders>
              <w:top w:val="nil"/>
              <w:bottom w:val="nil"/>
              <w:right w:val="single" w:sz="4" w:space="0" w:color="auto"/>
            </w:tcBorders>
          </w:tcPr>
          <w:p w14:paraId="2FAA0790" w14:textId="77777777" w:rsidR="005A5C70" w:rsidRPr="00290A9B" w:rsidRDefault="005A5C70" w:rsidP="00C93518">
            <w:pPr>
              <w:pStyle w:val="0510P"/>
              <w:ind w:right="0"/>
              <w:rPr>
                <w:color w:val="000000" w:themeColor="text1"/>
                <w:spacing w:val="-4"/>
              </w:rPr>
            </w:pPr>
          </w:p>
        </w:tc>
        <w:tc>
          <w:tcPr>
            <w:tcW w:w="1505" w:type="pct"/>
            <w:tcBorders>
              <w:top w:val="nil"/>
              <w:left w:val="single" w:sz="4" w:space="0" w:color="auto"/>
              <w:bottom w:val="nil"/>
              <w:right w:val="nil"/>
            </w:tcBorders>
          </w:tcPr>
          <w:p w14:paraId="28F0D915" w14:textId="77777777" w:rsidR="005A5C70" w:rsidRPr="00290A9B" w:rsidRDefault="005A5C70" w:rsidP="00C93518">
            <w:pPr>
              <w:pStyle w:val="affff9"/>
              <w:overflowPunct w:val="0"/>
              <w:spacing w:line="320" w:lineRule="exact"/>
              <w:ind w:leftChars="0" w:left="0"/>
              <w:rPr>
                <w:rFonts w:hAnsi="標楷體"/>
                <w:color w:val="000000" w:themeColor="text1"/>
                <w:sz w:val="20"/>
                <w:szCs w:val="20"/>
              </w:rPr>
            </w:pPr>
          </w:p>
        </w:tc>
      </w:tr>
      <w:tr w:rsidR="005A5C70" w:rsidRPr="00290A9B" w14:paraId="7B70B321" w14:textId="77777777" w:rsidTr="00C93518">
        <w:trPr>
          <w:trHeight w:val="580"/>
        </w:trPr>
        <w:tc>
          <w:tcPr>
            <w:tcW w:w="806" w:type="pct"/>
            <w:tcBorders>
              <w:top w:val="nil"/>
              <w:left w:val="nil"/>
              <w:bottom w:val="single" w:sz="8" w:space="0" w:color="auto"/>
            </w:tcBorders>
          </w:tcPr>
          <w:p w14:paraId="2C59EE4B" w14:textId="77777777" w:rsidR="005A5C70" w:rsidRPr="00290A9B" w:rsidRDefault="005A5C70" w:rsidP="00C93518">
            <w:pPr>
              <w:pStyle w:val="affff9"/>
              <w:overflowPunct w:val="0"/>
              <w:spacing w:line="320" w:lineRule="exact"/>
              <w:ind w:leftChars="204" w:left="490"/>
              <w:rPr>
                <w:rFonts w:hAnsi="標楷體"/>
                <w:color w:val="000000" w:themeColor="text1"/>
                <w:sz w:val="20"/>
                <w:szCs w:val="20"/>
              </w:rPr>
            </w:pPr>
            <w:r w:rsidRPr="00290A9B">
              <w:rPr>
                <w:rFonts w:hAnsi="標楷體" w:hint="eastAsia"/>
                <w:snapToGrid w:val="0"/>
                <w:color w:val="000000" w:themeColor="text1"/>
                <w:kern w:val="0"/>
                <w:sz w:val="20"/>
                <w:szCs w:val="20"/>
              </w:rPr>
              <w:t>電力</w:t>
            </w:r>
          </w:p>
        </w:tc>
        <w:tc>
          <w:tcPr>
            <w:tcW w:w="592" w:type="pct"/>
            <w:tcBorders>
              <w:top w:val="nil"/>
              <w:bottom w:val="single" w:sz="8" w:space="0" w:color="auto"/>
            </w:tcBorders>
          </w:tcPr>
          <w:p w14:paraId="11177A95" w14:textId="77777777" w:rsidR="005A5C70" w:rsidRPr="00290A9B" w:rsidRDefault="005A5C70" w:rsidP="00C93518">
            <w:pPr>
              <w:pStyle w:val="0510P"/>
              <w:jc w:val="center"/>
              <w:rPr>
                <w:snapToGrid w:val="0"/>
                <w:color w:val="000000" w:themeColor="text1"/>
              </w:rPr>
            </w:pPr>
            <w:r w:rsidRPr="00290A9B">
              <w:rPr>
                <w:rFonts w:hint="eastAsia"/>
                <w:snapToGrid w:val="0"/>
                <w:color w:val="000000" w:themeColor="text1"/>
              </w:rPr>
              <w:t>百</w:t>
            </w:r>
            <w:r w:rsidRPr="00290A9B">
              <w:rPr>
                <w:snapToGrid w:val="0"/>
                <w:color w:val="000000" w:themeColor="text1"/>
              </w:rPr>
              <w:t>萬度</w:t>
            </w:r>
          </w:p>
        </w:tc>
        <w:tc>
          <w:tcPr>
            <w:tcW w:w="592" w:type="pct"/>
            <w:tcBorders>
              <w:top w:val="nil"/>
              <w:bottom w:val="single" w:sz="8" w:space="0" w:color="auto"/>
            </w:tcBorders>
          </w:tcPr>
          <w:p w14:paraId="4CC6569B" w14:textId="77777777" w:rsidR="005A5C70" w:rsidRPr="00290A9B" w:rsidRDefault="005A5C70" w:rsidP="00C93518">
            <w:pPr>
              <w:widowControl/>
              <w:spacing w:line="320" w:lineRule="exact"/>
              <w:jc w:val="right"/>
              <w:rPr>
                <w:rFonts w:ascii="標楷體" w:eastAsia="標楷體" w:hAnsi="標楷體"/>
                <w:snapToGrid w:val="0"/>
                <w:color w:val="000000" w:themeColor="text1"/>
                <w:sz w:val="20"/>
                <w:szCs w:val="20"/>
              </w:rPr>
            </w:pPr>
            <w:r w:rsidRPr="00290A9B">
              <w:rPr>
                <w:rFonts w:ascii="標楷體" w:eastAsia="標楷體" w:hAnsi="標楷體" w:hint="eastAsia"/>
                <w:snapToGrid w:val="0"/>
                <w:color w:val="000000" w:themeColor="text1"/>
                <w:sz w:val="20"/>
                <w:szCs w:val="20"/>
              </w:rPr>
              <w:t>24</w:t>
            </w:r>
            <w:r w:rsidRPr="00290A9B">
              <w:rPr>
                <w:rFonts w:ascii="標楷體" w:eastAsia="標楷體" w:hAnsi="標楷體"/>
                <w:snapToGrid w:val="0"/>
                <w:color w:val="000000" w:themeColor="text1"/>
                <w:sz w:val="20"/>
                <w:szCs w:val="20"/>
              </w:rPr>
              <w:t>5</w:t>
            </w:r>
            <w:r w:rsidRPr="00290A9B">
              <w:rPr>
                <w:rFonts w:ascii="標楷體" w:eastAsia="標楷體" w:hAnsi="標楷體" w:hint="eastAsia"/>
                <w:snapToGrid w:val="0"/>
                <w:color w:val="000000" w:themeColor="text1"/>
                <w:sz w:val="20"/>
                <w:szCs w:val="20"/>
              </w:rPr>
              <w:t>,</w:t>
            </w:r>
            <w:r w:rsidRPr="00290A9B">
              <w:rPr>
                <w:rFonts w:ascii="標楷體" w:eastAsia="標楷體" w:hAnsi="標楷體"/>
                <w:snapToGrid w:val="0"/>
                <w:color w:val="000000" w:themeColor="text1"/>
                <w:sz w:val="20"/>
                <w:szCs w:val="20"/>
              </w:rPr>
              <w:t>017</w:t>
            </w:r>
            <w:r w:rsidRPr="00290A9B">
              <w:rPr>
                <w:rFonts w:ascii="標楷體" w:eastAsia="標楷體" w:hAnsi="標楷體" w:hint="eastAsia"/>
                <w:snapToGrid w:val="0"/>
                <w:color w:val="000000" w:themeColor="text1"/>
                <w:sz w:val="20"/>
                <w:szCs w:val="20"/>
              </w:rPr>
              <w:t xml:space="preserve"> </w:t>
            </w:r>
          </w:p>
        </w:tc>
        <w:tc>
          <w:tcPr>
            <w:tcW w:w="609" w:type="pct"/>
            <w:tcBorders>
              <w:top w:val="nil"/>
              <w:bottom w:val="single" w:sz="8" w:space="0" w:color="auto"/>
            </w:tcBorders>
          </w:tcPr>
          <w:p w14:paraId="6FF56627" w14:textId="31553DE9" w:rsidR="005A5C70" w:rsidRPr="00290A9B" w:rsidRDefault="005A5C70" w:rsidP="00C93518">
            <w:pPr>
              <w:spacing w:line="320" w:lineRule="exact"/>
              <w:jc w:val="right"/>
              <w:rPr>
                <w:rFonts w:ascii="標楷體" w:eastAsia="標楷體" w:hAnsi="標楷體"/>
                <w:snapToGrid w:val="0"/>
                <w:color w:val="000000" w:themeColor="text1"/>
                <w:sz w:val="20"/>
                <w:szCs w:val="20"/>
              </w:rPr>
            </w:pPr>
            <w:r w:rsidRPr="00290A9B">
              <w:rPr>
                <w:rFonts w:ascii="標楷體" w:eastAsia="標楷體" w:hAnsi="標楷體" w:hint="eastAsia"/>
                <w:snapToGrid w:val="0"/>
                <w:color w:val="000000" w:themeColor="text1"/>
                <w:sz w:val="20"/>
                <w:szCs w:val="20"/>
              </w:rPr>
              <w:t>23</w:t>
            </w:r>
            <w:r w:rsidR="00A147B0" w:rsidRPr="00290A9B">
              <w:rPr>
                <w:rFonts w:ascii="標楷體" w:eastAsia="標楷體" w:hAnsi="標楷體"/>
                <w:snapToGrid w:val="0"/>
                <w:color w:val="000000" w:themeColor="text1"/>
                <w:sz w:val="20"/>
                <w:szCs w:val="20"/>
              </w:rPr>
              <w:t>9</w:t>
            </w:r>
            <w:r w:rsidRPr="00290A9B">
              <w:rPr>
                <w:rFonts w:ascii="標楷體" w:eastAsia="標楷體" w:hAnsi="標楷體" w:hint="eastAsia"/>
                <w:snapToGrid w:val="0"/>
                <w:color w:val="000000" w:themeColor="text1"/>
                <w:sz w:val="20"/>
                <w:szCs w:val="20"/>
              </w:rPr>
              <w:t>,</w:t>
            </w:r>
            <w:r w:rsidR="00A147B0" w:rsidRPr="00290A9B">
              <w:rPr>
                <w:rFonts w:ascii="標楷體" w:eastAsia="標楷體" w:hAnsi="標楷體"/>
                <w:snapToGrid w:val="0"/>
                <w:color w:val="000000" w:themeColor="text1"/>
                <w:sz w:val="20"/>
                <w:szCs w:val="20"/>
              </w:rPr>
              <w:t>056</w:t>
            </w:r>
            <w:r w:rsidRPr="00290A9B">
              <w:rPr>
                <w:rFonts w:ascii="標楷體" w:eastAsia="標楷體" w:hAnsi="標楷體" w:hint="eastAsia"/>
                <w:snapToGrid w:val="0"/>
                <w:color w:val="000000" w:themeColor="text1"/>
                <w:sz w:val="20"/>
                <w:szCs w:val="20"/>
              </w:rPr>
              <w:t xml:space="preserve"> </w:t>
            </w:r>
          </w:p>
        </w:tc>
        <w:tc>
          <w:tcPr>
            <w:tcW w:w="560" w:type="pct"/>
            <w:tcBorders>
              <w:top w:val="nil"/>
              <w:bottom w:val="single" w:sz="8" w:space="0" w:color="auto"/>
            </w:tcBorders>
          </w:tcPr>
          <w:p w14:paraId="345CCAF3" w14:textId="01E4320C" w:rsidR="005A5C70" w:rsidRPr="00290A9B" w:rsidRDefault="005A5C70" w:rsidP="00C93518">
            <w:pPr>
              <w:spacing w:line="320" w:lineRule="exact"/>
              <w:jc w:val="right"/>
              <w:rPr>
                <w:rFonts w:ascii="標楷體" w:eastAsia="標楷體" w:hAnsi="標楷體"/>
                <w:snapToGrid w:val="0"/>
                <w:color w:val="000000" w:themeColor="text1"/>
                <w:sz w:val="20"/>
                <w:szCs w:val="20"/>
              </w:rPr>
            </w:pPr>
            <w:r w:rsidRPr="00290A9B">
              <w:rPr>
                <w:rFonts w:ascii="標楷體" w:eastAsia="標楷體" w:hAnsi="標楷體"/>
                <w:snapToGrid w:val="0"/>
                <w:color w:val="000000" w:themeColor="text1"/>
                <w:sz w:val="20"/>
                <w:szCs w:val="20"/>
              </w:rPr>
              <w:t xml:space="preserve">- </w:t>
            </w:r>
            <w:r w:rsidR="00A147B0" w:rsidRPr="00290A9B">
              <w:rPr>
                <w:rFonts w:ascii="標楷體" w:eastAsia="標楷體" w:hAnsi="標楷體"/>
                <w:snapToGrid w:val="0"/>
                <w:color w:val="000000" w:themeColor="text1"/>
                <w:sz w:val="20"/>
                <w:szCs w:val="20"/>
              </w:rPr>
              <w:t>5,960</w:t>
            </w:r>
            <w:r w:rsidRPr="00290A9B">
              <w:rPr>
                <w:rFonts w:ascii="標楷體" w:eastAsia="標楷體" w:hAnsi="標楷體" w:hint="eastAsia"/>
                <w:snapToGrid w:val="0"/>
                <w:color w:val="000000" w:themeColor="text1"/>
                <w:sz w:val="20"/>
                <w:szCs w:val="20"/>
              </w:rPr>
              <w:t xml:space="preserve"> </w:t>
            </w:r>
          </w:p>
        </w:tc>
        <w:tc>
          <w:tcPr>
            <w:tcW w:w="336" w:type="pct"/>
            <w:tcBorders>
              <w:top w:val="nil"/>
              <w:bottom w:val="single" w:sz="8" w:space="0" w:color="auto"/>
            </w:tcBorders>
          </w:tcPr>
          <w:p w14:paraId="66E28B97" w14:textId="581B7707" w:rsidR="005A5C70" w:rsidRPr="00290A9B" w:rsidRDefault="005A5C70" w:rsidP="00C93518">
            <w:pPr>
              <w:pStyle w:val="0510P"/>
              <w:rPr>
                <w:snapToGrid w:val="0"/>
                <w:color w:val="000000" w:themeColor="text1"/>
                <w:spacing w:val="-4"/>
              </w:rPr>
            </w:pPr>
            <w:r w:rsidRPr="00290A9B">
              <w:rPr>
                <w:snapToGrid w:val="0"/>
                <w:color w:val="000000" w:themeColor="text1"/>
                <w:spacing w:val="-4"/>
              </w:rPr>
              <w:t>- 2</w:t>
            </w:r>
            <w:r w:rsidRPr="00290A9B">
              <w:rPr>
                <w:rFonts w:hint="eastAsia"/>
                <w:snapToGrid w:val="0"/>
                <w:color w:val="000000" w:themeColor="text1"/>
                <w:spacing w:val="-4"/>
              </w:rPr>
              <w:t>.</w:t>
            </w:r>
            <w:r w:rsidRPr="00290A9B">
              <w:rPr>
                <w:snapToGrid w:val="0"/>
                <w:color w:val="000000" w:themeColor="text1"/>
                <w:spacing w:val="-4"/>
              </w:rPr>
              <w:t>4</w:t>
            </w:r>
            <w:r w:rsidR="00A147B0" w:rsidRPr="00290A9B">
              <w:rPr>
                <w:snapToGrid w:val="0"/>
                <w:color w:val="000000" w:themeColor="text1"/>
                <w:spacing w:val="-4"/>
              </w:rPr>
              <w:t>3</w:t>
            </w:r>
          </w:p>
        </w:tc>
        <w:tc>
          <w:tcPr>
            <w:tcW w:w="1505" w:type="pct"/>
            <w:tcBorders>
              <w:top w:val="nil"/>
              <w:bottom w:val="single" w:sz="8" w:space="0" w:color="auto"/>
              <w:right w:val="nil"/>
            </w:tcBorders>
          </w:tcPr>
          <w:p w14:paraId="1C120C5B" w14:textId="77777777" w:rsidR="005A5C70" w:rsidRPr="00290A9B" w:rsidRDefault="005A5C70" w:rsidP="00C93518">
            <w:pPr>
              <w:pStyle w:val="affff9"/>
              <w:overflowPunct w:val="0"/>
              <w:spacing w:line="320" w:lineRule="exact"/>
              <w:rPr>
                <w:rFonts w:hAnsi="標楷體"/>
                <w:snapToGrid w:val="0"/>
                <w:color w:val="000000" w:themeColor="text1"/>
                <w:spacing w:val="2"/>
                <w:kern w:val="0"/>
                <w:sz w:val="20"/>
                <w:szCs w:val="20"/>
              </w:rPr>
            </w:pPr>
            <w:r w:rsidRPr="00290A9B">
              <w:rPr>
                <w:rFonts w:hAnsi="標楷體" w:hint="eastAsia"/>
                <w:snapToGrid w:val="0"/>
                <w:color w:val="000000" w:themeColor="text1"/>
                <w:spacing w:val="2"/>
                <w:kern w:val="0"/>
                <w:sz w:val="20"/>
                <w:szCs w:val="20"/>
              </w:rPr>
              <w:t>電價</w:t>
            </w:r>
            <w:r w:rsidRPr="00290A9B">
              <w:rPr>
                <w:rFonts w:hAnsi="標楷體"/>
                <w:snapToGrid w:val="0"/>
                <w:color w:val="000000" w:themeColor="text1"/>
                <w:spacing w:val="2"/>
                <w:kern w:val="0"/>
                <w:sz w:val="20"/>
                <w:szCs w:val="20"/>
              </w:rPr>
              <w:t>調</w:t>
            </w:r>
            <w:r w:rsidRPr="00290A9B">
              <w:rPr>
                <w:rFonts w:hAnsi="標楷體" w:hint="eastAsia"/>
                <w:snapToGrid w:val="0"/>
                <w:color w:val="000000" w:themeColor="text1"/>
                <w:spacing w:val="2"/>
                <w:kern w:val="0"/>
                <w:sz w:val="20"/>
                <w:szCs w:val="20"/>
              </w:rPr>
              <w:t>漲</w:t>
            </w:r>
            <w:r w:rsidRPr="00290A9B">
              <w:rPr>
                <w:rFonts w:hAnsi="標楷體"/>
                <w:snapToGrid w:val="0"/>
                <w:color w:val="000000" w:themeColor="text1"/>
                <w:spacing w:val="2"/>
                <w:kern w:val="0"/>
                <w:sz w:val="20"/>
                <w:szCs w:val="20"/>
              </w:rPr>
              <w:t>及</w:t>
            </w:r>
            <w:r w:rsidRPr="00290A9B">
              <w:rPr>
                <w:rFonts w:hAnsi="標楷體" w:hint="eastAsia"/>
                <w:snapToGrid w:val="0"/>
                <w:color w:val="000000" w:themeColor="text1"/>
                <w:spacing w:val="2"/>
                <w:kern w:val="0"/>
                <w:sz w:val="20"/>
                <w:szCs w:val="20"/>
              </w:rPr>
              <w:t>加強用戶節約用電，用電需求較預計減少。</w:t>
            </w:r>
          </w:p>
        </w:tc>
      </w:tr>
    </w:tbl>
    <w:p w14:paraId="2D950269" w14:textId="3C53280D" w:rsidR="005A5C70" w:rsidRPr="00290A9B" w:rsidRDefault="005A5C70" w:rsidP="00491566">
      <w:pPr>
        <w:overflowPunct w:val="0"/>
        <w:spacing w:beforeLines="100" w:before="360" w:line="540" w:lineRule="exact"/>
        <w:ind w:firstLineChars="450" w:firstLine="1081"/>
        <w:jc w:val="both"/>
        <w:rPr>
          <w:rFonts w:ascii="標楷體" w:eastAsia="標楷體" w:hAnsi="標楷體"/>
          <w:color w:val="000000" w:themeColor="text1"/>
        </w:rPr>
      </w:pPr>
      <w:r w:rsidRPr="00290A9B">
        <w:rPr>
          <w:rFonts w:ascii="標楷體" w:eastAsia="標楷體" w:hAnsi="標楷體" w:hint="eastAsia"/>
          <w:b/>
          <w:color w:val="000000" w:themeColor="text1"/>
        </w:rPr>
        <w:t>2.　固定資產之建設改良擴充計畫</w:t>
      </w:r>
      <w:r w:rsidRPr="00290A9B">
        <w:rPr>
          <w:rFonts w:ascii="標楷體" w:eastAsia="標楷體" w:hAnsi="標楷體" w:hint="eastAsia"/>
          <w:color w:val="000000" w:themeColor="text1"/>
        </w:rPr>
        <w:t xml:space="preserve">　</w:t>
      </w:r>
      <w:proofErr w:type="gramStart"/>
      <w:r w:rsidRPr="00290A9B">
        <w:rPr>
          <w:rFonts w:ascii="標楷體" w:eastAsia="標楷體" w:hAnsi="標楷體" w:hint="eastAsia"/>
          <w:color w:val="000000" w:themeColor="text1"/>
          <w:spacing w:val="-2"/>
        </w:rPr>
        <w:t>11</w:t>
      </w:r>
      <w:r w:rsidRPr="00290A9B">
        <w:rPr>
          <w:rFonts w:ascii="標楷體" w:eastAsia="標楷體" w:hAnsi="標楷體"/>
          <w:color w:val="000000" w:themeColor="text1"/>
          <w:spacing w:val="-2"/>
        </w:rPr>
        <w:t>4</w:t>
      </w:r>
      <w:proofErr w:type="gramEnd"/>
      <w:r w:rsidRPr="00290A9B">
        <w:rPr>
          <w:rFonts w:ascii="標楷體" w:eastAsia="標楷體" w:hAnsi="標楷體" w:hint="eastAsia"/>
          <w:color w:val="000000" w:themeColor="text1"/>
          <w:spacing w:val="-2"/>
        </w:rPr>
        <w:t>年度固定資產建設改良擴充預算數2,64</w:t>
      </w:r>
      <w:r w:rsidRPr="00290A9B">
        <w:rPr>
          <w:rFonts w:ascii="標楷體" w:eastAsia="標楷體" w:hAnsi="標楷體"/>
          <w:color w:val="000000" w:themeColor="text1"/>
          <w:spacing w:val="-2"/>
        </w:rPr>
        <w:t>4</w:t>
      </w:r>
      <w:r w:rsidRPr="00290A9B">
        <w:rPr>
          <w:rFonts w:ascii="標楷體" w:eastAsia="標楷體" w:hAnsi="標楷體" w:hint="eastAsia"/>
          <w:color w:val="000000" w:themeColor="text1"/>
          <w:spacing w:val="-2"/>
        </w:rPr>
        <w:t>億3,</w:t>
      </w:r>
      <w:r w:rsidRPr="00290A9B">
        <w:rPr>
          <w:rFonts w:ascii="標楷體" w:eastAsia="標楷體" w:hAnsi="標楷體"/>
          <w:color w:val="000000" w:themeColor="text1"/>
          <w:spacing w:val="-2"/>
        </w:rPr>
        <w:t>8</w:t>
      </w:r>
      <w:r w:rsidRPr="00290A9B">
        <w:rPr>
          <w:rFonts w:ascii="標楷體" w:eastAsia="標楷體" w:hAnsi="標楷體" w:hint="eastAsia"/>
          <w:color w:val="000000" w:themeColor="text1"/>
          <w:spacing w:val="-2"/>
        </w:rPr>
        <w:t>1</w:t>
      </w:r>
      <w:r w:rsidRPr="00290A9B">
        <w:rPr>
          <w:rFonts w:ascii="標楷體" w:eastAsia="標楷體" w:hAnsi="標楷體"/>
          <w:color w:val="000000" w:themeColor="text1"/>
          <w:spacing w:val="-2"/>
        </w:rPr>
        <w:t>9</w:t>
      </w:r>
      <w:r w:rsidRPr="00290A9B">
        <w:rPr>
          <w:rFonts w:ascii="標楷體" w:eastAsia="標楷體" w:hAnsi="標楷體" w:hint="eastAsia"/>
          <w:color w:val="000000" w:themeColor="text1"/>
          <w:spacing w:val="-2"/>
        </w:rPr>
        <w:t>萬餘元，連同</w:t>
      </w:r>
      <w:proofErr w:type="gramStart"/>
      <w:r w:rsidRPr="00290A9B">
        <w:rPr>
          <w:rFonts w:ascii="標楷體" w:eastAsia="標楷體" w:hAnsi="標楷體" w:hint="eastAsia"/>
          <w:color w:val="000000" w:themeColor="text1"/>
          <w:spacing w:val="-2"/>
        </w:rPr>
        <w:t>1</w:t>
      </w:r>
      <w:r w:rsidRPr="00290A9B">
        <w:rPr>
          <w:rFonts w:ascii="標楷體" w:eastAsia="標楷體" w:hAnsi="標楷體"/>
          <w:color w:val="000000" w:themeColor="text1"/>
          <w:spacing w:val="-2"/>
        </w:rPr>
        <w:t>1</w:t>
      </w:r>
      <w:r w:rsidRPr="00290A9B">
        <w:rPr>
          <w:rFonts w:ascii="標楷體" w:eastAsia="標楷體" w:hAnsi="標楷體" w:hint="eastAsia"/>
          <w:color w:val="000000" w:themeColor="text1"/>
          <w:spacing w:val="-2"/>
        </w:rPr>
        <w:t>3</w:t>
      </w:r>
      <w:proofErr w:type="gramEnd"/>
      <w:r w:rsidRPr="00290A9B">
        <w:rPr>
          <w:rFonts w:ascii="標楷體" w:eastAsia="標楷體" w:hAnsi="標楷體" w:hint="eastAsia"/>
          <w:color w:val="000000" w:themeColor="text1"/>
          <w:spacing w:val="-2"/>
        </w:rPr>
        <w:t>年度轉入數10億2,060萬餘元，合計可用預算數2</w:t>
      </w:r>
      <w:r w:rsidRPr="00290A9B">
        <w:rPr>
          <w:rFonts w:ascii="標楷體" w:eastAsia="標楷體" w:hAnsi="標楷體" w:hint="eastAsia"/>
          <w:color w:val="000000" w:themeColor="text1"/>
          <w:spacing w:val="-2"/>
          <w:kern w:val="0"/>
        </w:rPr>
        <w:t>,654億5,879萬餘元</w:t>
      </w:r>
      <w:r w:rsidRPr="00290A9B">
        <w:rPr>
          <w:rFonts w:ascii="標楷體" w:eastAsia="標楷體" w:hAnsi="標楷體" w:hint="eastAsia"/>
          <w:color w:val="000000" w:themeColor="text1"/>
          <w:spacing w:val="-2"/>
        </w:rPr>
        <w:t>（</w:t>
      </w:r>
      <w:r w:rsidRPr="00290A9B">
        <w:rPr>
          <w:rFonts w:ascii="標楷體" w:eastAsia="標楷體" w:hAnsi="標楷體" w:hint="eastAsia"/>
          <w:color w:val="000000" w:themeColor="text1"/>
          <w:spacing w:val="-2"/>
          <w:kern w:val="0"/>
        </w:rPr>
        <w:t>含專案計畫1</w:t>
      </w:r>
      <w:r w:rsidRPr="00290A9B">
        <w:rPr>
          <w:rFonts w:ascii="標楷體" w:eastAsia="標楷體" w:hAnsi="標楷體"/>
          <w:color w:val="000000" w:themeColor="text1"/>
          <w:spacing w:val="-2"/>
          <w:kern w:val="0"/>
        </w:rPr>
        <w:t>,</w:t>
      </w:r>
      <w:r w:rsidRPr="00290A9B">
        <w:rPr>
          <w:rFonts w:ascii="標楷體" w:eastAsia="標楷體" w:hAnsi="標楷體" w:hint="eastAsia"/>
          <w:color w:val="000000" w:themeColor="text1"/>
          <w:spacing w:val="-2"/>
          <w:kern w:val="0"/>
        </w:rPr>
        <w:t>419億4</w:t>
      </w:r>
      <w:r w:rsidRPr="00290A9B">
        <w:rPr>
          <w:rFonts w:ascii="標楷體" w:eastAsia="標楷體" w:hAnsi="標楷體"/>
          <w:color w:val="000000" w:themeColor="text1"/>
          <w:spacing w:val="-2"/>
          <w:kern w:val="0"/>
        </w:rPr>
        <w:t>,</w:t>
      </w:r>
      <w:r w:rsidRPr="00290A9B">
        <w:rPr>
          <w:rFonts w:ascii="標楷體" w:eastAsia="標楷體" w:hAnsi="標楷體" w:hint="eastAsia"/>
          <w:color w:val="000000" w:themeColor="text1"/>
          <w:spacing w:val="-2"/>
          <w:kern w:val="0"/>
        </w:rPr>
        <w:t>829萬餘元、一般建築及設備1,</w:t>
      </w:r>
      <w:r w:rsidRPr="00290A9B">
        <w:rPr>
          <w:rFonts w:ascii="標楷體" w:eastAsia="標楷體" w:hAnsi="標楷體"/>
          <w:color w:val="000000" w:themeColor="text1"/>
          <w:spacing w:val="-2"/>
          <w:kern w:val="0"/>
        </w:rPr>
        <w:t>235</w:t>
      </w:r>
      <w:r w:rsidRPr="00290A9B">
        <w:rPr>
          <w:rFonts w:ascii="標楷體" w:eastAsia="標楷體" w:hAnsi="標楷體" w:hint="eastAsia"/>
          <w:color w:val="000000" w:themeColor="text1"/>
          <w:spacing w:val="-2"/>
          <w:kern w:val="0"/>
        </w:rPr>
        <w:t>億1,</w:t>
      </w:r>
      <w:r w:rsidRPr="00290A9B">
        <w:rPr>
          <w:rFonts w:ascii="標楷體" w:eastAsia="標楷體" w:hAnsi="標楷體"/>
          <w:color w:val="000000" w:themeColor="text1"/>
          <w:spacing w:val="-2"/>
          <w:kern w:val="0"/>
        </w:rPr>
        <w:t>050</w:t>
      </w:r>
      <w:r w:rsidRPr="00290A9B">
        <w:rPr>
          <w:rFonts w:ascii="標楷體" w:eastAsia="標楷體" w:hAnsi="標楷體" w:hint="eastAsia"/>
          <w:color w:val="000000" w:themeColor="text1"/>
          <w:spacing w:val="-2"/>
          <w:kern w:val="0"/>
        </w:rPr>
        <w:t>萬餘元</w:t>
      </w:r>
      <w:r w:rsidRPr="00290A9B">
        <w:rPr>
          <w:rFonts w:ascii="標楷體" w:eastAsia="標楷體" w:hAnsi="標楷體" w:hint="eastAsia"/>
          <w:color w:val="000000" w:themeColor="text1"/>
          <w:spacing w:val="-2"/>
        </w:rPr>
        <w:t>）。決算支用數2,529億3</w:t>
      </w:r>
      <w:r w:rsidRPr="00290A9B">
        <w:rPr>
          <w:rFonts w:ascii="標楷體" w:eastAsia="標楷體" w:hAnsi="標楷體"/>
          <w:color w:val="000000" w:themeColor="text1"/>
          <w:spacing w:val="-2"/>
        </w:rPr>
        <w:t>,</w:t>
      </w:r>
      <w:r w:rsidRPr="00290A9B">
        <w:rPr>
          <w:rFonts w:ascii="標楷體" w:eastAsia="標楷體" w:hAnsi="標楷體" w:hint="eastAsia"/>
          <w:color w:val="000000" w:themeColor="text1"/>
          <w:spacing w:val="-2"/>
        </w:rPr>
        <w:t>183萬餘元（含專案計畫1</w:t>
      </w:r>
      <w:r w:rsidRPr="00290A9B">
        <w:rPr>
          <w:rFonts w:ascii="標楷體" w:eastAsia="標楷體" w:hAnsi="標楷體"/>
          <w:color w:val="000000" w:themeColor="text1"/>
          <w:spacing w:val="-2"/>
        </w:rPr>
        <w:t>,</w:t>
      </w:r>
      <w:r w:rsidRPr="00290A9B">
        <w:rPr>
          <w:rFonts w:ascii="標楷體" w:eastAsia="標楷體" w:hAnsi="標楷體" w:hint="eastAsia"/>
          <w:color w:val="000000" w:themeColor="text1"/>
          <w:spacing w:val="-2"/>
        </w:rPr>
        <w:t>350億8</w:t>
      </w:r>
      <w:r w:rsidRPr="00290A9B">
        <w:rPr>
          <w:rFonts w:ascii="標楷體" w:eastAsia="標楷體" w:hAnsi="標楷體"/>
          <w:color w:val="000000" w:themeColor="text1"/>
          <w:spacing w:val="-2"/>
        </w:rPr>
        <w:t>,</w:t>
      </w:r>
      <w:r w:rsidRPr="00290A9B">
        <w:rPr>
          <w:rFonts w:ascii="標楷體" w:eastAsia="標楷體" w:hAnsi="標楷體" w:hint="eastAsia"/>
          <w:color w:val="000000" w:themeColor="text1"/>
          <w:spacing w:val="-2"/>
        </w:rPr>
        <w:t>713萬餘元、一般建築及設備1</w:t>
      </w:r>
      <w:r w:rsidRPr="00290A9B">
        <w:rPr>
          <w:rFonts w:ascii="標楷體" w:eastAsia="標楷體" w:hAnsi="標楷體"/>
          <w:color w:val="000000" w:themeColor="text1"/>
          <w:spacing w:val="-2"/>
        </w:rPr>
        <w:t>,178</w:t>
      </w:r>
      <w:r w:rsidRPr="00290A9B">
        <w:rPr>
          <w:rFonts w:ascii="標楷體" w:eastAsia="標楷體" w:hAnsi="標楷體" w:hint="eastAsia"/>
          <w:color w:val="000000" w:themeColor="text1"/>
          <w:spacing w:val="-2"/>
        </w:rPr>
        <w:t>億4</w:t>
      </w:r>
      <w:r w:rsidRPr="00290A9B">
        <w:rPr>
          <w:rFonts w:ascii="標楷體" w:eastAsia="標楷體" w:hAnsi="標楷體"/>
          <w:color w:val="000000" w:themeColor="text1"/>
          <w:spacing w:val="-2"/>
        </w:rPr>
        <w:t>,469</w:t>
      </w:r>
      <w:r w:rsidRPr="00290A9B">
        <w:rPr>
          <w:rFonts w:ascii="標楷體" w:eastAsia="標楷體" w:hAnsi="標楷體" w:hint="eastAsia"/>
          <w:color w:val="000000" w:themeColor="text1"/>
          <w:spacing w:val="-2"/>
        </w:rPr>
        <w:t>萬餘元），較可用預算數減少1</w:t>
      </w:r>
      <w:r w:rsidRPr="00290A9B">
        <w:rPr>
          <w:rFonts w:ascii="標楷體" w:eastAsia="標楷體" w:hAnsi="標楷體"/>
          <w:color w:val="000000" w:themeColor="text1"/>
          <w:spacing w:val="-2"/>
        </w:rPr>
        <w:t>25</w:t>
      </w:r>
      <w:r w:rsidRPr="00290A9B">
        <w:rPr>
          <w:rFonts w:ascii="標楷體" w:eastAsia="標楷體" w:hAnsi="標楷體" w:hint="eastAsia"/>
          <w:color w:val="000000" w:themeColor="text1"/>
          <w:spacing w:val="-2"/>
        </w:rPr>
        <w:t>億2</w:t>
      </w:r>
      <w:r w:rsidRPr="00290A9B">
        <w:rPr>
          <w:rFonts w:ascii="標楷體" w:eastAsia="標楷體" w:hAnsi="標楷體"/>
          <w:color w:val="000000" w:themeColor="text1"/>
          <w:spacing w:val="-2"/>
        </w:rPr>
        <w:t>,696</w:t>
      </w:r>
      <w:r w:rsidRPr="00290A9B">
        <w:rPr>
          <w:rFonts w:ascii="標楷體" w:eastAsia="標楷體" w:hAnsi="標楷體" w:hint="eastAsia"/>
          <w:color w:val="000000" w:themeColor="text1"/>
          <w:spacing w:val="-2"/>
        </w:rPr>
        <w:t>萬餘元，約4</w:t>
      </w:r>
      <w:r w:rsidRPr="00290A9B">
        <w:rPr>
          <w:rFonts w:ascii="標楷體" w:eastAsia="標楷體" w:hAnsi="標楷體"/>
          <w:color w:val="000000" w:themeColor="text1"/>
          <w:spacing w:val="-2"/>
        </w:rPr>
        <w:t>.72</w:t>
      </w:r>
      <w:r w:rsidRPr="00290A9B">
        <w:rPr>
          <w:rFonts w:ascii="標楷體" w:eastAsia="標楷體" w:hAnsi="標楷體" w:hint="eastAsia"/>
          <w:color w:val="000000" w:themeColor="text1"/>
          <w:spacing w:val="-2"/>
        </w:rPr>
        <w:t>％，主要係協和電廠更新改建計畫及離岸風力發電加強電力網計畫(第一階段區塊開發)，因環境影響評估審查延後通</w:t>
      </w:r>
      <w:r w:rsidR="00243FF9" w:rsidRPr="00290A9B">
        <w:rPr>
          <w:rFonts w:ascii="標楷體" w:eastAsia="標楷體" w:hAnsi="標楷體" w:hint="eastAsia"/>
          <w:color w:val="000000" w:themeColor="text1"/>
          <w:spacing w:val="-2"/>
        </w:rPr>
        <w:t>過</w:t>
      </w:r>
      <w:r w:rsidRPr="00290A9B">
        <w:rPr>
          <w:rFonts w:ascii="標楷體" w:eastAsia="標楷體" w:hAnsi="標楷體" w:hint="eastAsia"/>
          <w:color w:val="000000" w:themeColor="text1"/>
          <w:spacing w:val="-2"/>
        </w:rPr>
        <w:t>，影響電廠拆廠及海事工程，或廠商尚未請領款項等所致。未支用數中1</w:t>
      </w:r>
      <w:r w:rsidRPr="00290A9B">
        <w:rPr>
          <w:rFonts w:ascii="標楷體" w:eastAsia="標楷體" w:hAnsi="標楷體"/>
          <w:color w:val="000000" w:themeColor="text1"/>
          <w:spacing w:val="-2"/>
        </w:rPr>
        <w:t>0</w:t>
      </w:r>
      <w:r w:rsidRPr="00290A9B">
        <w:rPr>
          <w:rFonts w:ascii="標楷體" w:eastAsia="標楷體" w:hAnsi="標楷體" w:hint="eastAsia"/>
          <w:color w:val="000000" w:themeColor="text1"/>
          <w:spacing w:val="-2"/>
        </w:rPr>
        <w:t>億9</w:t>
      </w:r>
      <w:r w:rsidRPr="00290A9B">
        <w:rPr>
          <w:rFonts w:ascii="標楷體" w:eastAsia="標楷體" w:hAnsi="標楷體"/>
          <w:color w:val="000000" w:themeColor="text1"/>
          <w:spacing w:val="-2"/>
        </w:rPr>
        <w:t>,272</w:t>
      </w:r>
      <w:r w:rsidRPr="00290A9B">
        <w:rPr>
          <w:rFonts w:ascii="標楷體" w:eastAsia="標楷體" w:hAnsi="標楷體" w:hint="eastAsia"/>
          <w:color w:val="000000" w:themeColor="text1"/>
          <w:spacing w:val="-2"/>
        </w:rPr>
        <w:t>萬餘元（含專案計畫8億6,</w:t>
      </w:r>
      <w:r w:rsidRPr="00290A9B">
        <w:rPr>
          <w:rFonts w:ascii="標楷體" w:eastAsia="標楷體" w:hAnsi="標楷體"/>
          <w:color w:val="000000" w:themeColor="text1"/>
          <w:spacing w:val="-2"/>
        </w:rPr>
        <w:t>894</w:t>
      </w:r>
      <w:r w:rsidRPr="00290A9B">
        <w:rPr>
          <w:rFonts w:ascii="標楷體" w:eastAsia="標楷體" w:hAnsi="標楷體" w:hint="eastAsia"/>
          <w:color w:val="000000" w:themeColor="text1"/>
          <w:spacing w:val="-2"/>
        </w:rPr>
        <w:t>萬餘元、一般建築及設備2億2</w:t>
      </w:r>
      <w:r w:rsidRPr="00290A9B">
        <w:rPr>
          <w:rFonts w:ascii="標楷體" w:eastAsia="標楷體" w:hAnsi="標楷體"/>
          <w:color w:val="000000" w:themeColor="text1"/>
          <w:spacing w:val="-2"/>
        </w:rPr>
        <w:t>,377</w:t>
      </w:r>
      <w:r w:rsidRPr="00290A9B">
        <w:rPr>
          <w:rFonts w:ascii="標楷體" w:eastAsia="標楷體" w:hAnsi="標楷體" w:hint="eastAsia"/>
          <w:color w:val="000000" w:themeColor="text1"/>
          <w:spacing w:val="-2"/>
        </w:rPr>
        <w:t>萬餘元），業經報准保留轉入以後年度繼續執行。</w:t>
      </w:r>
    </w:p>
    <w:p w14:paraId="488A2EB7" w14:textId="77777777" w:rsidR="005A5C70" w:rsidRPr="00290A9B" w:rsidRDefault="005A5C70" w:rsidP="00491566">
      <w:pPr>
        <w:overflowPunct w:val="0"/>
        <w:snapToGrid w:val="0"/>
        <w:spacing w:line="540"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（二）　預算執行情形之審核</w:t>
      </w:r>
    </w:p>
    <w:p w14:paraId="782F01A3" w14:textId="77777777" w:rsidR="005A5C70" w:rsidRPr="00290A9B" w:rsidRDefault="005A5C70" w:rsidP="00515641">
      <w:pPr>
        <w:overflowPunct w:val="0"/>
        <w:spacing w:line="560" w:lineRule="exact"/>
        <w:ind w:firstLineChars="200" w:firstLine="480"/>
        <w:jc w:val="both"/>
        <w:rPr>
          <w:rFonts w:ascii="標楷體" w:eastAsia="標楷體" w:hAnsi="標楷體" w:cs="Times New Roman"/>
          <w:color w:val="000000" w:themeColor="text1"/>
          <w:szCs w:val="32"/>
        </w:rPr>
      </w:pPr>
      <w:proofErr w:type="gramStart"/>
      <w:r w:rsidRPr="00290A9B">
        <w:rPr>
          <w:rFonts w:ascii="標楷體" w:eastAsia="標楷體" w:hAnsi="標楷體" w:cs="Times New Roman" w:hint="eastAsia"/>
          <w:color w:val="000000" w:themeColor="text1"/>
          <w:szCs w:val="32"/>
        </w:rPr>
        <w:lastRenderedPageBreak/>
        <w:t>11</w:t>
      </w:r>
      <w:r w:rsidRPr="00290A9B">
        <w:rPr>
          <w:rFonts w:ascii="標楷體" w:eastAsia="標楷體" w:hAnsi="標楷體" w:cs="Times New Roman"/>
          <w:color w:val="000000" w:themeColor="text1"/>
          <w:szCs w:val="32"/>
        </w:rPr>
        <w:t>4</w:t>
      </w:r>
      <w:proofErr w:type="gramEnd"/>
      <w:r w:rsidRPr="00290A9B">
        <w:rPr>
          <w:rFonts w:ascii="標楷體" w:eastAsia="標楷體" w:hAnsi="標楷體" w:cs="Times New Roman" w:hint="eastAsia"/>
          <w:color w:val="000000" w:themeColor="text1"/>
          <w:szCs w:val="32"/>
        </w:rPr>
        <w:t>年度決算審核結果，營業利益9</w:t>
      </w:r>
      <w:r w:rsidRPr="00290A9B">
        <w:rPr>
          <w:rFonts w:ascii="標楷體" w:eastAsia="標楷體" w:hAnsi="標楷體" w:cs="Times New Roman"/>
          <w:color w:val="000000" w:themeColor="text1"/>
          <w:szCs w:val="32"/>
        </w:rPr>
        <w:t>11</w:t>
      </w:r>
      <w:r w:rsidRPr="00290A9B">
        <w:rPr>
          <w:rFonts w:ascii="標楷體" w:eastAsia="標楷體" w:hAnsi="標楷體" w:cs="Times New Roman" w:hint="eastAsia"/>
          <w:color w:val="000000" w:themeColor="text1"/>
          <w:szCs w:val="32"/>
        </w:rPr>
        <w:t>億2,</w:t>
      </w:r>
      <w:r w:rsidRPr="00290A9B">
        <w:rPr>
          <w:rFonts w:ascii="標楷體" w:eastAsia="標楷體" w:hAnsi="標楷體" w:cs="Times New Roman"/>
          <w:color w:val="000000" w:themeColor="text1"/>
          <w:szCs w:val="32"/>
        </w:rPr>
        <w:t>953</w:t>
      </w:r>
      <w:r w:rsidRPr="00290A9B">
        <w:rPr>
          <w:rFonts w:ascii="標楷體" w:eastAsia="標楷體" w:hAnsi="標楷體" w:cs="Times New Roman" w:hint="eastAsia"/>
          <w:color w:val="000000" w:themeColor="text1"/>
          <w:szCs w:val="32"/>
        </w:rPr>
        <w:t>萬餘元，營業外損失15</w:t>
      </w:r>
      <w:r w:rsidRPr="00290A9B">
        <w:rPr>
          <w:rFonts w:ascii="標楷體" w:eastAsia="標楷體" w:hAnsi="標楷體" w:cs="Times New Roman"/>
          <w:color w:val="000000" w:themeColor="text1"/>
          <w:szCs w:val="32"/>
        </w:rPr>
        <w:t>0</w:t>
      </w:r>
      <w:r w:rsidRPr="00290A9B">
        <w:rPr>
          <w:rFonts w:ascii="標楷體" w:eastAsia="標楷體" w:hAnsi="標楷體" w:cs="Times New Roman" w:hint="eastAsia"/>
          <w:color w:val="000000" w:themeColor="text1"/>
          <w:szCs w:val="32"/>
        </w:rPr>
        <w:t>億9</w:t>
      </w:r>
      <w:r w:rsidRPr="00290A9B">
        <w:rPr>
          <w:rFonts w:ascii="標楷體" w:eastAsia="標楷體" w:hAnsi="標楷體" w:cs="Times New Roman"/>
          <w:color w:val="000000" w:themeColor="text1"/>
          <w:szCs w:val="32"/>
        </w:rPr>
        <w:t>,201</w:t>
      </w:r>
      <w:r w:rsidRPr="00290A9B">
        <w:rPr>
          <w:rFonts w:ascii="標楷體" w:eastAsia="標楷體" w:hAnsi="標楷體" w:cs="Times New Roman" w:hint="eastAsia"/>
          <w:color w:val="000000" w:themeColor="text1"/>
          <w:szCs w:val="32"/>
        </w:rPr>
        <w:t>萬餘元，稅前淨利7</w:t>
      </w:r>
      <w:r w:rsidRPr="00290A9B">
        <w:rPr>
          <w:rFonts w:ascii="標楷體" w:eastAsia="標楷體" w:hAnsi="標楷體" w:cs="Times New Roman"/>
          <w:color w:val="000000" w:themeColor="text1"/>
          <w:szCs w:val="32"/>
        </w:rPr>
        <w:t>60</w:t>
      </w:r>
      <w:r w:rsidRPr="00290A9B">
        <w:rPr>
          <w:rFonts w:ascii="標楷體" w:eastAsia="標楷體" w:hAnsi="標楷體" w:cs="Times New Roman" w:hint="eastAsia"/>
          <w:color w:val="000000" w:themeColor="text1"/>
          <w:szCs w:val="32"/>
        </w:rPr>
        <w:t>億3</w:t>
      </w:r>
      <w:r w:rsidRPr="00290A9B">
        <w:rPr>
          <w:rFonts w:ascii="標楷體" w:eastAsia="標楷體" w:hAnsi="標楷體" w:cs="Times New Roman"/>
          <w:color w:val="000000" w:themeColor="text1"/>
          <w:szCs w:val="32"/>
        </w:rPr>
        <w:t>,751</w:t>
      </w:r>
      <w:r w:rsidRPr="00290A9B">
        <w:rPr>
          <w:rFonts w:ascii="標楷體" w:eastAsia="標楷體" w:hAnsi="標楷體" w:cs="Times New Roman" w:hint="eastAsia"/>
          <w:color w:val="000000" w:themeColor="text1"/>
          <w:szCs w:val="32"/>
        </w:rPr>
        <w:t>萬餘元，經減除所得稅費</w:t>
      </w:r>
      <w:r w:rsidRPr="00290A9B">
        <w:rPr>
          <w:rFonts w:ascii="標楷體" w:eastAsia="標楷體" w:hAnsi="標楷體" w:cs="Times New Roman"/>
          <w:color w:val="000000" w:themeColor="text1"/>
          <w:szCs w:val="32"/>
        </w:rPr>
        <w:t>用</w:t>
      </w:r>
      <w:r w:rsidRPr="00290A9B">
        <w:rPr>
          <w:rFonts w:ascii="標楷體" w:eastAsia="標楷體" w:hAnsi="標楷體" w:cs="Times New Roman" w:hint="eastAsia"/>
          <w:color w:val="000000" w:themeColor="text1"/>
          <w:szCs w:val="32"/>
        </w:rPr>
        <w:t>1</w:t>
      </w:r>
      <w:r w:rsidRPr="00290A9B">
        <w:rPr>
          <w:rFonts w:ascii="標楷體" w:eastAsia="標楷體" w:hAnsi="標楷體" w:cs="Times New Roman"/>
          <w:color w:val="000000" w:themeColor="text1"/>
          <w:szCs w:val="32"/>
        </w:rPr>
        <w:t>0</w:t>
      </w:r>
      <w:r w:rsidRPr="00290A9B">
        <w:rPr>
          <w:rFonts w:ascii="標楷體" w:eastAsia="標楷體" w:hAnsi="標楷體" w:cs="Times New Roman" w:hint="eastAsia"/>
          <w:color w:val="000000" w:themeColor="text1"/>
          <w:szCs w:val="32"/>
        </w:rPr>
        <w:t>億6</w:t>
      </w:r>
      <w:r w:rsidRPr="00290A9B">
        <w:rPr>
          <w:rFonts w:ascii="標楷體" w:eastAsia="標楷體" w:hAnsi="標楷體" w:cs="Times New Roman"/>
          <w:color w:val="000000" w:themeColor="text1"/>
          <w:szCs w:val="32"/>
        </w:rPr>
        <w:t>88</w:t>
      </w:r>
      <w:r w:rsidRPr="00290A9B">
        <w:rPr>
          <w:rFonts w:ascii="標楷體" w:eastAsia="標楷體" w:hAnsi="標楷體" w:cs="Times New Roman" w:hint="eastAsia"/>
          <w:color w:val="000000" w:themeColor="text1"/>
          <w:szCs w:val="32"/>
        </w:rPr>
        <w:t>萬餘元後，審定本期淨利為7</w:t>
      </w:r>
      <w:r w:rsidRPr="00290A9B">
        <w:rPr>
          <w:rFonts w:ascii="標楷體" w:eastAsia="標楷體" w:hAnsi="標楷體" w:cs="Times New Roman"/>
          <w:color w:val="000000" w:themeColor="text1"/>
          <w:szCs w:val="32"/>
        </w:rPr>
        <w:t>50</w:t>
      </w:r>
      <w:r w:rsidRPr="00290A9B">
        <w:rPr>
          <w:rFonts w:ascii="標楷體" w:eastAsia="標楷體" w:hAnsi="標楷體" w:cs="Times New Roman" w:hint="eastAsia"/>
          <w:color w:val="000000" w:themeColor="text1"/>
          <w:szCs w:val="32"/>
        </w:rPr>
        <w:t>億3</w:t>
      </w:r>
      <w:r w:rsidRPr="00290A9B">
        <w:rPr>
          <w:rFonts w:ascii="標楷體" w:eastAsia="標楷體" w:hAnsi="標楷體" w:cs="Times New Roman"/>
          <w:color w:val="000000" w:themeColor="text1"/>
          <w:szCs w:val="32"/>
        </w:rPr>
        <w:t>,063</w:t>
      </w:r>
      <w:r w:rsidRPr="00290A9B">
        <w:rPr>
          <w:rFonts w:ascii="標楷體" w:eastAsia="標楷體" w:hAnsi="標楷體" w:cs="Times New Roman" w:hint="eastAsia"/>
          <w:color w:val="000000" w:themeColor="text1"/>
          <w:szCs w:val="32"/>
        </w:rPr>
        <w:t>萬餘元。</w:t>
      </w:r>
    </w:p>
    <w:p w14:paraId="3E5EBE47" w14:textId="4DFD63AD" w:rsidR="005A5C70" w:rsidRPr="00290A9B" w:rsidRDefault="005A5C70" w:rsidP="00515641">
      <w:pPr>
        <w:overflowPunct w:val="0"/>
        <w:spacing w:line="560" w:lineRule="exact"/>
        <w:ind w:firstLineChars="200" w:firstLine="480"/>
        <w:jc w:val="both"/>
        <w:rPr>
          <w:rFonts w:ascii="標楷體" w:eastAsia="標楷體" w:hAnsi="標楷體" w:cs="Times New Roman"/>
          <w:color w:val="000000" w:themeColor="text1"/>
          <w:szCs w:val="32"/>
        </w:rPr>
      </w:pPr>
      <w:r w:rsidRPr="00290A9B">
        <w:rPr>
          <w:rFonts w:ascii="標楷體" w:eastAsia="標楷體" w:hAnsi="標楷體" w:cs="Times New Roman" w:hint="eastAsia"/>
          <w:color w:val="000000" w:themeColor="text1"/>
          <w:szCs w:val="32"/>
        </w:rPr>
        <w:t>上述營業利益較預算數增加1</w:t>
      </w:r>
      <w:r w:rsidRPr="00290A9B">
        <w:rPr>
          <w:rFonts w:ascii="標楷體" w:eastAsia="標楷體" w:hAnsi="標楷體" w:cs="Times New Roman"/>
          <w:color w:val="000000" w:themeColor="text1"/>
          <w:szCs w:val="32"/>
        </w:rPr>
        <w:t>,364</w:t>
      </w:r>
      <w:r w:rsidRPr="00290A9B">
        <w:rPr>
          <w:rFonts w:ascii="標楷體" w:eastAsia="標楷體" w:hAnsi="標楷體" w:cs="Times New Roman" w:hint="eastAsia"/>
          <w:color w:val="000000" w:themeColor="text1"/>
          <w:szCs w:val="32"/>
        </w:rPr>
        <w:t>億1,</w:t>
      </w:r>
      <w:r w:rsidRPr="00290A9B">
        <w:rPr>
          <w:rFonts w:ascii="標楷體" w:eastAsia="標楷體" w:hAnsi="標楷體" w:cs="Times New Roman"/>
          <w:color w:val="000000" w:themeColor="text1"/>
          <w:szCs w:val="32"/>
        </w:rPr>
        <w:t>988</w:t>
      </w:r>
      <w:r w:rsidRPr="00290A9B">
        <w:rPr>
          <w:rFonts w:ascii="標楷體" w:eastAsia="標楷體" w:hAnsi="標楷體" w:cs="Times New Roman" w:hint="eastAsia"/>
          <w:color w:val="000000" w:themeColor="text1"/>
          <w:szCs w:val="32"/>
        </w:rPr>
        <w:t>萬餘元，稅前淨利亦較預算數增加1</w:t>
      </w:r>
      <w:r w:rsidRPr="00290A9B">
        <w:rPr>
          <w:rFonts w:ascii="標楷體" w:eastAsia="標楷體" w:hAnsi="標楷體" w:cs="Times New Roman"/>
          <w:color w:val="000000" w:themeColor="text1"/>
          <w:szCs w:val="32"/>
        </w:rPr>
        <w:t>,464</w:t>
      </w:r>
      <w:r w:rsidRPr="00290A9B">
        <w:rPr>
          <w:rFonts w:ascii="標楷體" w:eastAsia="標楷體" w:hAnsi="標楷體" w:cs="Times New Roman" w:hint="eastAsia"/>
          <w:color w:val="000000" w:themeColor="text1"/>
          <w:szCs w:val="32"/>
        </w:rPr>
        <w:t>億2</w:t>
      </w:r>
      <w:r w:rsidRPr="00290A9B">
        <w:rPr>
          <w:rFonts w:ascii="標楷體" w:eastAsia="標楷體" w:hAnsi="標楷體" w:cs="Times New Roman"/>
          <w:color w:val="000000" w:themeColor="text1"/>
          <w:szCs w:val="32"/>
        </w:rPr>
        <w:t>,209</w:t>
      </w:r>
      <w:r w:rsidRPr="00290A9B">
        <w:rPr>
          <w:rFonts w:ascii="標楷體" w:eastAsia="標楷體" w:hAnsi="標楷體" w:cs="Times New Roman" w:hint="eastAsia"/>
          <w:color w:val="000000" w:themeColor="text1"/>
          <w:szCs w:val="32"/>
        </w:rPr>
        <w:t>萬餘元，主要</w:t>
      </w:r>
      <w:r w:rsidR="00932325" w:rsidRPr="00290A9B">
        <w:rPr>
          <w:rFonts w:ascii="標楷體" w:eastAsia="標楷體" w:hAnsi="標楷體" w:cs="Times New Roman" w:hint="eastAsia"/>
          <w:color w:val="000000" w:themeColor="text1"/>
          <w:szCs w:val="32"/>
        </w:rPr>
        <w:t>因</w:t>
      </w:r>
      <w:r w:rsidRPr="00290A9B">
        <w:rPr>
          <w:rFonts w:ascii="標楷體" w:eastAsia="標楷體" w:hAnsi="標楷體" w:hint="eastAsia"/>
          <w:color w:val="000000" w:themeColor="text1"/>
          <w:szCs w:val="16"/>
        </w:rPr>
        <w:t>調漲電價，電費</w:t>
      </w:r>
      <w:proofErr w:type="gramStart"/>
      <w:r w:rsidRPr="00290A9B">
        <w:rPr>
          <w:rFonts w:ascii="標楷體" w:eastAsia="標楷體" w:hAnsi="標楷體" w:hint="eastAsia"/>
          <w:color w:val="000000" w:themeColor="text1"/>
          <w:szCs w:val="16"/>
        </w:rPr>
        <w:t>收入</w:t>
      </w:r>
      <w:r w:rsidR="00932325" w:rsidRPr="00290A9B">
        <w:rPr>
          <w:rFonts w:ascii="標楷體" w:eastAsia="標楷體" w:hAnsi="標楷體" w:hint="eastAsia"/>
          <w:color w:val="000000" w:themeColor="text1"/>
          <w:szCs w:val="16"/>
        </w:rPr>
        <w:t>隨增</w:t>
      </w:r>
      <w:proofErr w:type="gramEnd"/>
      <w:r w:rsidR="00932325" w:rsidRPr="00290A9B">
        <w:rPr>
          <w:rFonts w:ascii="標楷體" w:eastAsia="標楷體" w:hAnsi="標楷體" w:hint="eastAsia"/>
          <w:color w:val="000000" w:themeColor="text1"/>
          <w:szCs w:val="16"/>
        </w:rPr>
        <w:t>，及售電量較預計減少</w:t>
      </w:r>
      <w:r w:rsidRPr="00290A9B">
        <w:rPr>
          <w:rFonts w:ascii="標楷體" w:eastAsia="標楷體" w:hAnsi="標楷體" w:hint="eastAsia"/>
          <w:color w:val="000000" w:themeColor="text1"/>
          <w:szCs w:val="16"/>
        </w:rPr>
        <w:t>，燃料支出</w:t>
      </w:r>
      <w:r w:rsidR="00932325" w:rsidRPr="00290A9B">
        <w:rPr>
          <w:rFonts w:ascii="標楷體" w:eastAsia="標楷體" w:hAnsi="標楷體" w:hint="eastAsia"/>
          <w:color w:val="000000" w:themeColor="text1"/>
          <w:szCs w:val="16"/>
        </w:rPr>
        <w:t>與</w:t>
      </w:r>
      <w:r w:rsidRPr="00290A9B">
        <w:rPr>
          <w:rFonts w:ascii="標楷體" w:eastAsia="標楷體" w:hAnsi="標楷體" w:hint="eastAsia"/>
          <w:color w:val="000000" w:themeColor="text1"/>
          <w:szCs w:val="16"/>
        </w:rPr>
        <w:t>購電</w:t>
      </w:r>
      <w:proofErr w:type="gramStart"/>
      <w:r w:rsidR="00932325" w:rsidRPr="00290A9B">
        <w:rPr>
          <w:rFonts w:ascii="標楷體" w:eastAsia="標楷體" w:hAnsi="標楷體" w:hint="eastAsia"/>
          <w:color w:val="000000" w:themeColor="text1"/>
          <w:szCs w:val="16"/>
        </w:rPr>
        <w:t>支出隨減</w:t>
      </w:r>
      <w:r w:rsidRPr="00290A9B">
        <w:rPr>
          <w:rFonts w:ascii="標楷體" w:eastAsia="標楷體" w:hAnsi="標楷體" w:hint="eastAsia"/>
          <w:color w:val="000000" w:themeColor="text1"/>
          <w:szCs w:val="16"/>
        </w:rPr>
        <w:t>等</w:t>
      </w:r>
      <w:proofErr w:type="gramEnd"/>
      <w:r w:rsidRPr="00290A9B">
        <w:rPr>
          <w:rFonts w:ascii="標楷體" w:eastAsia="標楷體" w:hAnsi="標楷體" w:hint="eastAsia"/>
          <w:color w:val="000000" w:themeColor="text1"/>
          <w:szCs w:val="16"/>
        </w:rPr>
        <w:t>所致</w:t>
      </w:r>
      <w:r w:rsidRPr="00290A9B">
        <w:rPr>
          <w:rFonts w:ascii="標楷體" w:eastAsia="標楷體" w:hAnsi="標楷體" w:cs="Times New Roman" w:hint="eastAsia"/>
          <w:color w:val="000000" w:themeColor="text1"/>
          <w:szCs w:val="32"/>
        </w:rPr>
        <w:t>。</w:t>
      </w:r>
    </w:p>
    <w:p w14:paraId="53B69191" w14:textId="77777777" w:rsidR="005A5C70" w:rsidRPr="00290A9B" w:rsidRDefault="005A5C70" w:rsidP="00515641">
      <w:pPr>
        <w:overflowPunct w:val="0"/>
        <w:snapToGrid w:val="0"/>
        <w:spacing w:line="560"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（三）　盈虧撥補之審定</w:t>
      </w:r>
    </w:p>
    <w:p w14:paraId="1DFB5779" w14:textId="77777777" w:rsidR="005A5C70" w:rsidRPr="00290A9B" w:rsidRDefault="005A5C70" w:rsidP="00515641">
      <w:pPr>
        <w:overflowPunct w:val="0"/>
        <w:spacing w:line="560" w:lineRule="exact"/>
        <w:ind w:firstLineChars="450" w:firstLine="1081"/>
        <w:jc w:val="both"/>
        <w:rPr>
          <w:rFonts w:ascii="標楷體" w:eastAsia="標楷體" w:hAnsi="標楷體"/>
          <w:color w:val="000000" w:themeColor="text1"/>
        </w:rPr>
      </w:pPr>
      <w:r w:rsidRPr="00290A9B">
        <w:rPr>
          <w:rFonts w:ascii="標楷體" w:eastAsia="標楷體" w:hAnsi="標楷體" w:hint="eastAsia"/>
          <w:b/>
          <w:color w:val="000000" w:themeColor="text1"/>
        </w:rPr>
        <w:t>1.　盈虧之審定</w:t>
      </w:r>
      <w:r w:rsidRPr="00290A9B">
        <w:rPr>
          <w:rFonts w:ascii="標楷體" w:eastAsia="標楷體" w:hAnsi="標楷體" w:hint="eastAsia"/>
          <w:color w:val="000000" w:themeColor="text1"/>
        </w:rPr>
        <w:t xml:space="preserve">　</w:t>
      </w:r>
      <w:proofErr w:type="gramStart"/>
      <w:r w:rsidRPr="00290A9B">
        <w:rPr>
          <w:rFonts w:ascii="標楷體" w:eastAsia="標楷體" w:hAnsi="標楷體" w:hint="eastAsia"/>
          <w:color w:val="000000" w:themeColor="text1"/>
          <w:spacing w:val="3"/>
        </w:rPr>
        <w:t>11</w:t>
      </w:r>
      <w:r w:rsidRPr="00290A9B">
        <w:rPr>
          <w:rFonts w:ascii="標楷體" w:eastAsia="標楷體" w:hAnsi="標楷體"/>
          <w:color w:val="000000" w:themeColor="text1"/>
          <w:spacing w:val="3"/>
        </w:rPr>
        <w:t>4</w:t>
      </w:r>
      <w:proofErr w:type="gramEnd"/>
      <w:r w:rsidRPr="00290A9B">
        <w:rPr>
          <w:rFonts w:ascii="標楷體" w:eastAsia="標楷體" w:hAnsi="標楷體" w:hint="eastAsia"/>
          <w:color w:val="000000" w:themeColor="text1"/>
          <w:spacing w:val="3"/>
        </w:rPr>
        <w:t>年度原編決算稅前淨利7</w:t>
      </w:r>
      <w:r w:rsidRPr="00290A9B">
        <w:rPr>
          <w:rFonts w:ascii="標楷體" w:eastAsia="標楷體" w:hAnsi="標楷體"/>
          <w:color w:val="000000" w:themeColor="text1"/>
          <w:spacing w:val="3"/>
        </w:rPr>
        <w:t>39</w:t>
      </w:r>
      <w:r w:rsidRPr="00290A9B">
        <w:rPr>
          <w:rFonts w:ascii="標楷體" w:eastAsia="標楷體" w:hAnsi="標楷體" w:hint="eastAsia"/>
          <w:color w:val="000000" w:themeColor="text1"/>
          <w:spacing w:val="3"/>
        </w:rPr>
        <w:t>億1,</w:t>
      </w:r>
      <w:r w:rsidRPr="00290A9B">
        <w:rPr>
          <w:rFonts w:ascii="標楷體" w:eastAsia="標楷體" w:hAnsi="標楷體"/>
          <w:color w:val="000000" w:themeColor="text1"/>
          <w:spacing w:val="3"/>
        </w:rPr>
        <w:t>046</w:t>
      </w:r>
      <w:r w:rsidRPr="00290A9B">
        <w:rPr>
          <w:rFonts w:ascii="標楷體" w:eastAsia="標楷體" w:hAnsi="標楷體" w:hint="eastAsia"/>
          <w:color w:val="000000" w:themeColor="text1"/>
          <w:spacing w:val="3"/>
        </w:rPr>
        <w:t>萬2,</w:t>
      </w:r>
      <w:r w:rsidRPr="00290A9B">
        <w:rPr>
          <w:rFonts w:ascii="標楷體" w:eastAsia="標楷體" w:hAnsi="標楷體"/>
          <w:color w:val="000000" w:themeColor="text1"/>
          <w:spacing w:val="3"/>
        </w:rPr>
        <w:t>290</w:t>
      </w:r>
      <w:r w:rsidRPr="00290A9B">
        <w:rPr>
          <w:rFonts w:ascii="標楷體" w:eastAsia="標楷體" w:hAnsi="標楷體" w:hint="eastAsia"/>
          <w:color w:val="000000" w:themeColor="text1"/>
          <w:spacing w:val="3"/>
        </w:rPr>
        <w:t>元，行政院彙編決算核定稅前淨利7</w:t>
      </w:r>
      <w:r w:rsidRPr="00290A9B">
        <w:rPr>
          <w:rFonts w:ascii="標楷體" w:eastAsia="標楷體" w:hAnsi="標楷體"/>
          <w:color w:val="000000" w:themeColor="text1"/>
          <w:spacing w:val="3"/>
        </w:rPr>
        <w:t>56</w:t>
      </w:r>
      <w:r w:rsidRPr="00290A9B">
        <w:rPr>
          <w:rFonts w:ascii="標楷體" w:eastAsia="標楷體" w:hAnsi="標楷體" w:hint="eastAsia"/>
          <w:color w:val="000000" w:themeColor="text1"/>
          <w:spacing w:val="3"/>
        </w:rPr>
        <w:t>億3</w:t>
      </w:r>
      <w:r w:rsidRPr="00290A9B">
        <w:rPr>
          <w:rFonts w:ascii="標楷體" w:eastAsia="標楷體" w:hAnsi="標楷體"/>
          <w:color w:val="000000" w:themeColor="text1"/>
          <w:spacing w:val="3"/>
        </w:rPr>
        <w:t>,932</w:t>
      </w:r>
      <w:r w:rsidRPr="00290A9B">
        <w:rPr>
          <w:rFonts w:ascii="標楷體" w:eastAsia="標楷體" w:hAnsi="標楷體" w:hint="eastAsia"/>
          <w:color w:val="000000" w:themeColor="text1"/>
          <w:spacing w:val="3"/>
        </w:rPr>
        <w:t>萬6</w:t>
      </w:r>
      <w:r w:rsidRPr="00290A9B">
        <w:rPr>
          <w:rFonts w:ascii="標楷體" w:eastAsia="標楷體" w:hAnsi="標楷體"/>
          <w:color w:val="000000" w:themeColor="text1"/>
          <w:spacing w:val="3"/>
        </w:rPr>
        <w:t>,422</w:t>
      </w:r>
      <w:r w:rsidRPr="00290A9B">
        <w:rPr>
          <w:rFonts w:ascii="標楷體" w:eastAsia="標楷體" w:hAnsi="標楷體" w:hint="eastAsia"/>
          <w:color w:val="000000" w:themeColor="text1"/>
          <w:spacing w:val="3"/>
        </w:rPr>
        <w:t>元，經本部審核修正減列支出3億9,</w:t>
      </w:r>
      <w:r w:rsidRPr="00290A9B">
        <w:rPr>
          <w:rFonts w:ascii="標楷體" w:eastAsia="標楷體" w:hAnsi="標楷體"/>
          <w:color w:val="000000" w:themeColor="text1"/>
          <w:spacing w:val="3"/>
        </w:rPr>
        <w:t>819</w:t>
      </w:r>
      <w:r w:rsidRPr="00290A9B">
        <w:rPr>
          <w:rFonts w:ascii="標楷體" w:eastAsia="標楷體" w:hAnsi="標楷體" w:hint="eastAsia"/>
          <w:color w:val="000000" w:themeColor="text1"/>
          <w:spacing w:val="3"/>
        </w:rPr>
        <w:t>萬3</w:t>
      </w:r>
      <w:r w:rsidRPr="00290A9B">
        <w:rPr>
          <w:rFonts w:ascii="標楷體" w:eastAsia="標楷體" w:hAnsi="標楷體"/>
          <w:color w:val="000000" w:themeColor="text1"/>
          <w:spacing w:val="3"/>
        </w:rPr>
        <w:t>95</w:t>
      </w:r>
      <w:r w:rsidRPr="00290A9B">
        <w:rPr>
          <w:rFonts w:ascii="標楷體" w:eastAsia="標楷體" w:hAnsi="標楷體" w:hint="eastAsia"/>
          <w:color w:val="000000" w:themeColor="text1"/>
          <w:spacing w:val="3"/>
        </w:rPr>
        <w:t>元，審定</w:t>
      </w:r>
      <w:proofErr w:type="gramStart"/>
      <w:r w:rsidRPr="00290A9B">
        <w:rPr>
          <w:rFonts w:ascii="標楷體" w:eastAsia="標楷體" w:hAnsi="標楷體" w:hint="eastAsia"/>
          <w:color w:val="000000" w:themeColor="text1"/>
          <w:spacing w:val="3"/>
        </w:rPr>
        <w:t>11</w:t>
      </w:r>
      <w:r w:rsidRPr="00290A9B">
        <w:rPr>
          <w:rFonts w:ascii="標楷體" w:eastAsia="標楷體" w:hAnsi="標楷體"/>
          <w:color w:val="000000" w:themeColor="text1"/>
          <w:spacing w:val="3"/>
        </w:rPr>
        <w:t>4</w:t>
      </w:r>
      <w:proofErr w:type="gramEnd"/>
      <w:r w:rsidRPr="00290A9B">
        <w:rPr>
          <w:rFonts w:ascii="標楷體" w:eastAsia="標楷體" w:hAnsi="標楷體" w:hint="eastAsia"/>
          <w:color w:val="000000" w:themeColor="text1"/>
          <w:spacing w:val="3"/>
        </w:rPr>
        <w:t>年度決算稅前淨利7</w:t>
      </w:r>
      <w:r w:rsidRPr="00290A9B">
        <w:rPr>
          <w:rFonts w:ascii="標楷體" w:eastAsia="標楷體" w:hAnsi="標楷體"/>
          <w:color w:val="000000" w:themeColor="text1"/>
          <w:spacing w:val="3"/>
        </w:rPr>
        <w:t>60</w:t>
      </w:r>
      <w:r w:rsidRPr="00290A9B">
        <w:rPr>
          <w:rFonts w:ascii="標楷體" w:eastAsia="標楷體" w:hAnsi="標楷體" w:hint="eastAsia"/>
          <w:color w:val="000000" w:themeColor="text1"/>
          <w:spacing w:val="3"/>
          <w:szCs w:val="32"/>
        </w:rPr>
        <w:t>億3</w:t>
      </w:r>
      <w:r w:rsidRPr="00290A9B">
        <w:rPr>
          <w:rFonts w:ascii="標楷體" w:eastAsia="標楷體" w:hAnsi="標楷體"/>
          <w:color w:val="000000" w:themeColor="text1"/>
          <w:spacing w:val="3"/>
          <w:szCs w:val="32"/>
        </w:rPr>
        <w:t>,751</w:t>
      </w:r>
      <w:r w:rsidRPr="00290A9B">
        <w:rPr>
          <w:rFonts w:ascii="標楷體" w:eastAsia="標楷體" w:hAnsi="標楷體" w:hint="eastAsia"/>
          <w:color w:val="000000" w:themeColor="text1"/>
          <w:spacing w:val="3"/>
          <w:szCs w:val="32"/>
        </w:rPr>
        <w:t>萬6</w:t>
      </w:r>
      <w:r w:rsidRPr="00290A9B">
        <w:rPr>
          <w:rFonts w:ascii="標楷體" w:eastAsia="標楷體" w:hAnsi="標楷體"/>
          <w:color w:val="000000" w:themeColor="text1"/>
          <w:spacing w:val="3"/>
        </w:rPr>
        <w:t>,817</w:t>
      </w:r>
      <w:r w:rsidRPr="00290A9B">
        <w:rPr>
          <w:rFonts w:ascii="標楷體" w:eastAsia="標楷體" w:hAnsi="標楷體" w:hint="eastAsia"/>
          <w:color w:val="000000" w:themeColor="text1"/>
          <w:spacing w:val="3"/>
        </w:rPr>
        <w:t>元，減除所得稅費</w:t>
      </w:r>
      <w:r w:rsidRPr="00290A9B">
        <w:rPr>
          <w:rFonts w:ascii="標楷體" w:eastAsia="標楷體" w:hAnsi="標楷體"/>
          <w:color w:val="000000" w:themeColor="text1"/>
          <w:spacing w:val="3"/>
        </w:rPr>
        <w:t>用</w:t>
      </w:r>
      <w:r w:rsidRPr="00290A9B">
        <w:rPr>
          <w:rFonts w:ascii="標楷體" w:eastAsia="標楷體" w:hAnsi="標楷體" w:hint="eastAsia"/>
          <w:color w:val="000000" w:themeColor="text1"/>
          <w:spacing w:val="3"/>
        </w:rPr>
        <w:t>1</w:t>
      </w:r>
      <w:r w:rsidRPr="00290A9B">
        <w:rPr>
          <w:rFonts w:ascii="標楷體" w:eastAsia="標楷體" w:hAnsi="標楷體"/>
          <w:color w:val="000000" w:themeColor="text1"/>
          <w:spacing w:val="3"/>
        </w:rPr>
        <w:t>0</w:t>
      </w:r>
      <w:r w:rsidRPr="00290A9B">
        <w:rPr>
          <w:rFonts w:ascii="標楷體" w:eastAsia="標楷體" w:hAnsi="標楷體" w:hint="eastAsia"/>
          <w:color w:val="000000" w:themeColor="text1"/>
          <w:spacing w:val="3"/>
        </w:rPr>
        <w:t>億6</w:t>
      </w:r>
      <w:r w:rsidRPr="00290A9B">
        <w:rPr>
          <w:rFonts w:ascii="標楷體" w:eastAsia="標楷體" w:hAnsi="標楷體"/>
          <w:color w:val="000000" w:themeColor="text1"/>
          <w:spacing w:val="3"/>
        </w:rPr>
        <w:t>88</w:t>
      </w:r>
      <w:r w:rsidRPr="00290A9B">
        <w:rPr>
          <w:rFonts w:ascii="標楷體" w:eastAsia="標楷體" w:hAnsi="標楷體" w:hint="eastAsia"/>
          <w:color w:val="000000" w:themeColor="text1"/>
          <w:spacing w:val="3"/>
        </w:rPr>
        <w:t>萬6</w:t>
      </w:r>
      <w:r w:rsidRPr="00290A9B">
        <w:rPr>
          <w:rFonts w:ascii="標楷體" w:eastAsia="標楷體" w:hAnsi="標楷體"/>
          <w:color w:val="000000" w:themeColor="text1"/>
          <w:spacing w:val="3"/>
        </w:rPr>
        <w:t>,237</w:t>
      </w:r>
      <w:r w:rsidRPr="00290A9B">
        <w:rPr>
          <w:rFonts w:ascii="標楷體" w:eastAsia="標楷體" w:hAnsi="標楷體" w:hint="eastAsia"/>
          <w:color w:val="000000" w:themeColor="text1"/>
          <w:spacing w:val="3"/>
        </w:rPr>
        <w:t>元，本期淨利7</w:t>
      </w:r>
      <w:r w:rsidRPr="00290A9B">
        <w:rPr>
          <w:rFonts w:ascii="標楷體" w:eastAsia="標楷體" w:hAnsi="標楷體"/>
          <w:color w:val="000000" w:themeColor="text1"/>
          <w:spacing w:val="3"/>
        </w:rPr>
        <w:t>50</w:t>
      </w:r>
      <w:r w:rsidRPr="00290A9B">
        <w:rPr>
          <w:rFonts w:ascii="標楷體" w:eastAsia="標楷體" w:hAnsi="標楷體" w:hint="eastAsia"/>
          <w:color w:val="000000" w:themeColor="text1"/>
          <w:spacing w:val="3"/>
          <w:szCs w:val="32"/>
        </w:rPr>
        <w:t>億3</w:t>
      </w:r>
      <w:r w:rsidRPr="00290A9B">
        <w:rPr>
          <w:rFonts w:ascii="標楷體" w:eastAsia="標楷體" w:hAnsi="標楷體"/>
          <w:color w:val="000000" w:themeColor="text1"/>
          <w:spacing w:val="3"/>
          <w:szCs w:val="32"/>
        </w:rPr>
        <w:t>,063</w:t>
      </w:r>
      <w:r w:rsidRPr="00290A9B">
        <w:rPr>
          <w:rFonts w:ascii="標楷體" w:eastAsia="標楷體" w:hAnsi="標楷體" w:hint="eastAsia"/>
          <w:color w:val="000000" w:themeColor="text1"/>
          <w:spacing w:val="3"/>
          <w:szCs w:val="32"/>
        </w:rPr>
        <w:t>萬5</w:t>
      </w:r>
      <w:r w:rsidRPr="00290A9B">
        <w:rPr>
          <w:rFonts w:ascii="標楷體" w:eastAsia="標楷體" w:hAnsi="標楷體"/>
          <w:color w:val="000000" w:themeColor="text1"/>
          <w:spacing w:val="3"/>
          <w:szCs w:val="32"/>
        </w:rPr>
        <w:t>80</w:t>
      </w:r>
      <w:r w:rsidRPr="00290A9B">
        <w:rPr>
          <w:rFonts w:ascii="標楷體" w:eastAsia="標楷體" w:hAnsi="標楷體" w:hint="eastAsia"/>
          <w:color w:val="000000" w:themeColor="text1"/>
          <w:spacing w:val="3"/>
        </w:rPr>
        <w:t>元。</w:t>
      </w:r>
    </w:p>
    <w:p w14:paraId="4E5770BB" w14:textId="77777777" w:rsidR="005A5C70" w:rsidRPr="00290A9B" w:rsidRDefault="005A5C70" w:rsidP="00515641">
      <w:pPr>
        <w:overflowPunct w:val="0"/>
        <w:spacing w:line="560" w:lineRule="exact"/>
        <w:ind w:firstLineChars="450" w:firstLine="1081"/>
        <w:jc w:val="both"/>
        <w:rPr>
          <w:rFonts w:ascii="標楷體" w:eastAsia="標楷體" w:hAnsi="標楷體"/>
          <w:color w:val="000000" w:themeColor="text1"/>
        </w:rPr>
      </w:pPr>
      <w:r w:rsidRPr="00290A9B">
        <w:rPr>
          <w:rFonts w:ascii="標楷體" w:eastAsia="標楷體" w:hAnsi="標楷體" w:hint="eastAsia"/>
          <w:b/>
          <w:color w:val="000000" w:themeColor="text1"/>
        </w:rPr>
        <w:t>2.　課稅所得之審定</w:t>
      </w:r>
      <w:r w:rsidRPr="00290A9B">
        <w:rPr>
          <w:rFonts w:ascii="標楷體" w:eastAsia="標楷體" w:hAnsi="標楷體" w:hint="eastAsia"/>
          <w:color w:val="000000" w:themeColor="text1"/>
        </w:rPr>
        <w:t xml:space="preserve">　上列稅前淨利，依行政院核定及本部審核結果，照稅法規定，無課稅所得及應繳納所得稅。</w:t>
      </w:r>
    </w:p>
    <w:p w14:paraId="0B8CA37B" w14:textId="53D8E6C5" w:rsidR="005A5C70" w:rsidRPr="00290A9B" w:rsidRDefault="005A5C70" w:rsidP="00515641">
      <w:pPr>
        <w:overflowPunct w:val="0"/>
        <w:spacing w:line="560" w:lineRule="exact"/>
        <w:ind w:firstLineChars="450" w:firstLine="1081"/>
        <w:jc w:val="both"/>
        <w:rPr>
          <w:rFonts w:ascii="標楷體" w:eastAsia="標楷體" w:hAnsi="標楷體"/>
          <w:color w:val="000000" w:themeColor="text1"/>
        </w:rPr>
      </w:pPr>
      <w:r w:rsidRPr="00290A9B">
        <w:rPr>
          <w:rFonts w:ascii="標楷體" w:eastAsia="標楷體" w:hAnsi="標楷體" w:hint="eastAsia"/>
          <w:b/>
          <w:color w:val="000000" w:themeColor="text1"/>
        </w:rPr>
        <w:t>3.　盈虧撥補</w:t>
      </w:r>
      <w:r w:rsidRPr="00290A9B">
        <w:rPr>
          <w:rFonts w:ascii="標楷體" w:eastAsia="標楷體" w:hAnsi="標楷體" w:hint="eastAsia"/>
          <w:color w:val="000000" w:themeColor="text1"/>
        </w:rPr>
        <w:t xml:space="preserve">　</w:t>
      </w:r>
      <w:proofErr w:type="gramStart"/>
      <w:r w:rsidRPr="00290A9B">
        <w:rPr>
          <w:rFonts w:ascii="標楷體" w:eastAsia="標楷體" w:hAnsi="標楷體" w:hint="eastAsia"/>
          <w:color w:val="000000" w:themeColor="text1"/>
        </w:rPr>
        <w:t>11</w:t>
      </w:r>
      <w:r w:rsidRPr="00290A9B">
        <w:rPr>
          <w:rFonts w:ascii="標楷體" w:eastAsia="標楷體" w:hAnsi="標楷體"/>
          <w:color w:val="000000" w:themeColor="text1"/>
        </w:rPr>
        <w:t>4</w:t>
      </w:r>
      <w:proofErr w:type="gramEnd"/>
      <w:r w:rsidRPr="00290A9B">
        <w:rPr>
          <w:rFonts w:ascii="標楷體" w:eastAsia="標楷體" w:hAnsi="標楷體" w:hint="eastAsia"/>
          <w:color w:val="000000" w:themeColor="text1"/>
        </w:rPr>
        <w:t>年度審定本期淨利</w:t>
      </w:r>
      <w:r w:rsidRPr="00290A9B">
        <w:rPr>
          <w:rFonts w:ascii="標楷體" w:eastAsia="標楷體" w:hAnsi="標楷體" w:hint="eastAsia"/>
          <w:color w:val="000000" w:themeColor="text1"/>
          <w:spacing w:val="3"/>
        </w:rPr>
        <w:t>7</w:t>
      </w:r>
      <w:r w:rsidRPr="00290A9B">
        <w:rPr>
          <w:rFonts w:ascii="標楷體" w:eastAsia="標楷體" w:hAnsi="標楷體"/>
          <w:color w:val="000000" w:themeColor="text1"/>
          <w:spacing w:val="3"/>
        </w:rPr>
        <w:t>50</w:t>
      </w:r>
      <w:r w:rsidRPr="00290A9B">
        <w:rPr>
          <w:rFonts w:ascii="標楷體" w:eastAsia="標楷體" w:hAnsi="標楷體" w:hint="eastAsia"/>
          <w:color w:val="000000" w:themeColor="text1"/>
          <w:spacing w:val="3"/>
          <w:szCs w:val="32"/>
        </w:rPr>
        <w:t>億3</w:t>
      </w:r>
      <w:r w:rsidRPr="00290A9B">
        <w:rPr>
          <w:rFonts w:ascii="標楷體" w:eastAsia="標楷體" w:hAnsi="標楷體"/>
          <w:color w:val="000000" w:themeColor="text1"/>
          <w:spacing w:val="3"/>
          <w:szCs w:val="32"/>
        </w:rPr>
        <w:t>,063</w:t>
      </w:r>
      <w:r w:rsidRPr="00290A9B">
        <w:rPr>
          <w:rFonts w:ascii="標楷體" w:eastAsia="標楷體" w:hAnsi="標楷體" w:hint="eastAsia"/>
          <w:color w:val="000000" w:themeColor="text1"/>
          <w:spacing w:val="3"/>
          <w:szCs w:val="32"/>
        </w:rPr>
        <w:t>萬5</w:t>
      </w:r>
      <w:r w:rsidRPr="00290A9B">
        <w:rPr>
          <w:rFonts w:ascii="標楷體" w:eastAsia="標楷體" w:hAnsi="標楷體"/>
          <w:color w:val="000000" w:themeColor="text1"/>
          <w:spacing w:val="3"/>
          <w:szCs w:val="32"/>
        </w:rPr>
        <w:t>80</w:t>
      </w:r>
      <w:r w:rsidRPr="00290A9B">
        <w:rPr>
          <w:rFonts w:ascii="標楷體" w:eastAsia="標楷體" w:hAnsi="標楷體" w:hint="eastAsia"/>
          <w:color w:val="000000" w:themeColor="text1"/>
        </w:rPr>
        <w:t>元，</w:t>
      </w:r>
      <w:r w:rsidR="00B10119" w:rsidRPr="00290A9B">
        <w:rPr>
          <w:rFonts w:ascii="標楷體" w:eastAsia="標楷體" w:hAnsi="標楷體" w:hint="eastAsia"/>
          <w:color w:val="000000" w:themeColor="text1"/>
        </w:rPr>
        <w:t>全數</w:t>
      </w:r>
      <w:r w:rsidRPr="00290A9B">
        <w:rPr>
          <w:rFonts w:ascii="標楷體" w:eastAsia="標楷體" w:hAnsi="標楷體" w:hint="eastAsia"/>
          <w:color w:val="000000" w:themeColor="text1"/>
        </w:rPr>
        <w:t>填補</w:t>
      </w:r>
      <w:r w:rsidR="00B10119" w:rsidRPr="00290A9B">
        <w:rPr>
          <w:rFonts w:ascii="標楷體" w:eastAsia="標楷體" w:hAnsi="標楷體" w:hint="eastAsia"/>
          <w:color w:val="000000" w:themeColor="text1"/>
        </w:rPr>
        <w:t>虧損</w:t>
      </w:r>
      <w:r w:rsidR="00B10119" w:rsidRPr="00290A9B">
        <w:rPr>
          <w:rFonts w:ascii="標楷體" w:eastAsia="標楷體" w:hAnsi="標楷體" w:hint="eastAsia"/>
          <w:color w:val="000000" w:themeColor="text1"/>
          <w:szCs w:val="32"/>
        </w:rPr>
        <w:t>（含</w:t>
      </w:r>
      <w:r w:rsidR="00B10119" w:rsidRPr="00290A9B">
        <w:rPr>
          <w:rFonts w:ascii="標楷體" w:eastAsia="標楷體" w:hAnsi="標楷體" w:hint="eastAsia"/>
          <w:color w:val="000000" w:themeColor="text1"/>
        </w:rPr>
        <w:t>其他綜合損益轉入數4</w:t>
      </w:r>
      <w:r w:rsidR="00B10119" w:rsidRPr="00290A9B">
        <w:rPr>
          <w:rFonts w:ascii="標楷體" w:eastAsia="標楷體" w:hAnsi="標楷體"/>
          <w:color w:val="000000" w:themeColor="text1"/>
        </w:rPr>
        <w:t>6</w:t>
      </w:r>
      <w:r w:rsidR="00B10119" w:rsidRPr="00290A9B">
        <w:rPr>
          <w:rFonts w:ascii="標楷體" w:eastAsia="標楷體" w:hAnsi="標楷體" w:hint="eastAsia"/>
          <w:color w:val="000000" w:themeColor="text1"/>
        </w:rPr>
        <w:t>億8</w:t>
      </w:r>
      <w:r w:rsidR="00B10119" w:rsidRPr="00290A9B">
        <w:rPr>
          <w:rFonts w:ascii="標楷體" w:eastAsia="標楷體" w:hAnsi="標楷體"/>
          <w:color w:val="000000" w:themeColor="text1"/>
        </w:rPr>
        <w:t>,251</w:t>
      </w:r>
      <w:r w:rsidR="00B10119" w:rsidRPr="00290A9B">
        <w:rPr>
          <w:rFonts w:ascii="標楷體" w:eastAsia="標楷體" w:hAnsi="標楷體" w:hint="eastAsia"/>
          <w:color w:val="000000" w:themeColor="text1"/>
        </w:rPr>
        <w:t>萬</w:t>
      </w:r>
      <w:r w:rsidR="00B10119" w:rsidRPr="00290A9B">
        <w:rPr>
          <w:rFonts w:ascii="標楷體" w:eastAsia="標楷體" w:hAnsi="標楷體"/>
          <w:color w:val="000000" w:themeColor="text1"/>
        </w:rPr>
        <w:t>6,524</w:t>
      </w:r>
      <w:r w:rsidR="00B10119" w:rsidRPr="00290A9B">
        <w:rPr>
          <w:rFonts w:ascii="標楷體" w:eastAsia="標楷體" w:hAnsi="標楷體" w:hint="eastAsia"/>
          <w:color w:val="000000" w:themeColor="text1"/>
        </w:rPr>
        <w:t>元及以前年度累積虧損703億4,</w:t>
      </w:r>
      <w:r w:rsidR="00B10119" w:rsidRPr="00290A9B">
        <w:rPr>
          <w:rFonts w:ascii="標楷體" w:eastAsia="標楷體" w:hAnsi="標楷體"/>
          <w:color w:val="000000" w:themeColor="text1"/>
        </w:rPr>
        <w:t>811</w:t>
      </w:r>
      <w:r w:rsidR="00B10119" w:rsidRPr="00290A9B">
        <w:rPr>
          <w:rFonts w:ascii="標楷體" w:eastAsia="標楷體" w:hAnsi="標楷體" w:hint="eastAsia"/>
          <w:color w:val="000000" w:themeColor="text1"/>
        </w:rPr>
        <w:t>萬</w:t>
      </w:r>
      <w:r w:rsidR="00B10119" w:rsidRPr="00290A9B">
        <w:rPr>
          <w:rFonts w:ascii="標楷體" w:eastAsia="標楷體" w:hAnsi="標楷體"/>
          <w:color w:val="000000" w:themeColor="text1"/>
        </w:rPr>
        <w:t>4,056</w:t>
      </w:r>
      <w:r w:rsidR="00B10119" w:rsidRPr="00290A9B">
        <w:rPr>
          <w:rFonts w:ascii="標楷體" w:eastAsia="標楷體" w:hAnsi="標楷體" w:hint="eastAsia"/>
          <w:color w:val="000000" w:themeColor="text1"/>
        </w:rPr>
        <w:t>元</w:t>
      </w:r>
      <w:r w:rsidR="00B10119" w:rsidRPr="00290A9B">
        <w:rPr>
          <w:rFonts w:ascii="標楷體" w:eastAsia="標楷體" w:hAnsi="標楷體"/>
          <w:color w:val="000000" w:themeColor="text1"/>
          <w:szCs w:val="32"/>
        </w:rPr>
        <w:t>）</w:t>
      </w:r>
      <w:r w:rsidRPr="00290A9B">
        <w:rPr>
          <w:rFonts w:ascii="標楷體" w:eastAsia="標楷體" w:hAnsi="標楷體"/>
          <w:color w:val="000000" w:themeColor="text1"/>
        </w:rPr>
        <w:t>，</w:t>
      </w:r>
      <w:r w:rsidRPr="00290A9B">
        <w:rPr>
          <w:rFonts w:ascii="標楷體" w:eastAsia="標楷體" w:hAnsi="標楷體" w:hint="eastAsia"/>
          <w:color w:val="000000" w:themeColor="text1"/>
        </w:rPr>
        <w:t>尚有待填補之虧損3</w:t>
      </w:r>
      <w:r w:rsidRPr="00290A9B">
        <w:rPr>
          <w:rFonts w:ascii="標楷體" w:eastAsia="標楷體" w:hAnsi="標楷體"/>
          <w:color w:val="000000" w:themeColor="text1"/>
        </w:rPr>
        <w:t>,507</w:t>
      </w:r>
      <w:r w:rsidRPr="00290A9B">
        <w:rPr>
          <w:rFonts w:ascii="標楷體" w:eastAsia="標楷體" w:hAnsi="標楷體" w:hint="eastAsia"/>
          <w:color w:val="000000" w:themeColor="text1"/>
        </w:rPr>
        <w:t>億2</w:t>
      </w:r>
      <w:r w:rsidRPr="00290A9B">
        <w:rPr>
          <w:rFonts w:ascii="標楷體" w:eastAsia="標楷體" w:hAnsi="標楷體"/>
          <w:color w:val="000000" w:themeColor="text1"/>
        </w:rPr>
        <w:t>,671</w:t>
      </w:r>
      <w:r w:rsidRPr="00290A9B">
        <w:rPr>
          <w:rFonts w:ascii="標楷體" w:eastAsia="標楷體" w:hAnsi="標楷體" w:hint="eastAsia"/>
          <w:color w:val="000000" w:themeColor="text1"/>
        </w:rPr>
        <w:t>萬5</w:t>
      </w:r>
      <w:r w:rsidRPr="00290A9B">
        <w:rPr>
          <w:rFonts w:ascii="標楷體" w:eastAsia="標楷體" w:hAnsi="標楷體"/>
          <w:color w:val="000000" w:themeColor="text1"/>
        </w:rPr>
        <w:t>,045</w:t>
      </w:r>
      <w:r w:rsidRPr="00290A9B">
        <w:rPr>
          <w:rFonts w:ascii="標楷體" w:eastAsia="標楷體" w:hAnsi="標楷體" w:hint="eastAsia"/>
          <w:color w:val="000000" w:themeColor="text1"/>
        </w:rPr>
        <w:t>元，留待以後年度填補。</w:t>
      </w:r>
    </w:p>
    <w:p w14:paraId="2D686E97" w14:textId="77777777" w:rsidR="005A5C70" w:rsidRPr="00290A9B" w:rsidRDefault="005A5C70" w:rsidP="00515641">
      <w:pPr>
        <w:overflowPunct w:val="0"/>
        <w:snapToGrid w:val="0"/>
        <w:spacing w:line="560"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（四）　現金流量之查核</w:t>
      </w:r>
    </w:p>
    <w:p w14:paraId="1A676695" w14:textId="1B3D084F" w:rsidR="005A5C70" w:rsidRPr="00290A9B" w:rsidRDefault="005A5C70" w:rsidP="00515641">
      <w:pPr>
        <w:overflowPunct w:val="0"/>
        <w:spacing w:line="560" w:lineRule="exact"/>
        <w:ind w:firstLineChars="200" w:firstLine="480"/>
        <w:jc w:val="both"/>
        <w:rPr>
          <w:rFonts w:ascii="標楷體" w:eastAsia="標楷體" w:hAnsi="標楷體"/>
          <w:color w:val="000000" w:themeColor="text1"/>
          <w:szCs w:val="32"/>
        </w:rPr>
      </w:pPr>
      <w:proofErr w:type="gramStart"/>
      <w:r w:rsidRPr="00290A9B">
        <w:rPr>
          <w:rFonts w:ascii="標楷體" w:eastAsia="標楷體" w:hAnsi="標楷體" w:cs="Times New Roman" w:hint="eastAsia"/>
          <w:color w:val="000000" w:themeColor="text1"/>
          <w:szCs w:val="32"/>
        </w:rPr>
        <w:t>11</w:t>
      </w:r>
      <w:r w:rsidRPr="00290A9B">
        <w:rPr>
          <w:rFonts w:ascii="標楷體" w:eastAsia="標楷體" w:hAnsi="標楷體" w:cs="Times New Roman"/>
          <w:color w:val="000000" w:themeColor="text1"/>
          <w:szCs w:val="32"/>
        </w:rPr>
        <w:t>4</w:t>
      </w:r>
      <w:proofErr w:type="gramEnd"/>
      <w:r w:rsidRPr="00290A9B">
        <w:rPr>
          <w:rFonts w:ascii="標楷體" w:eastAsia="標楷體" w:hAnsi="標楷體" w:hint="eastAsia"/>
          <w:color w:val="000000" w:themeColor="text1"/>
          <w:szCs w:val="32"/>
        </w:rPr>
        <w:t>年度期初現金及約當現金37億3</w:t>
      </w:r>
      <w:r w:rsidRPr="00290A9B">
        <w:rPr>
          <w:rFonts w:ascii="標楷體" w:eastAsia="標楷體" w:hAnsi="標楷體"/>
          <w:color w:val="000000" w:themeColor="text1"/>
          <w:szCs w:val="32"/>
        </w:rPr>
        <w:t>,</w:t>
      </w:r>
      <w:r w:rsidRPr="00290A9B">
        <w:rPr>
          <w:rFonts w:ascii="標楷體" w:eastAsia="標楷體" w:hAnsi="標楷體" w:hint="eastAsia"/>
          <w:color w:val="000000" w:themeColor="text1"/>
          <w:szCs w:val="32"/>
        </w:rPr>
        <w:t>219萬餘元，經營業、投資及籌資活動結果，現金及約當現金淨增4億7,</w:t>
      </w:r>
      <w:r w:rsidRPr="00290A9B">
        <w:rPr>
          <w:rFonts w:ascii="標楷體" w:eastAsia="標楷體" w:hAnsi="標楷體"/>
          <w:color w:val="000000" w:themeColor="text1"/>
          <w:szCs w:val="32"/>
        </w:rPr>
        <w:t>483</w:t>
      </w:r>
      <w:r w:rsidRPr="00290A9B">
        <w:rPr>
          <w:rFonts w:ascii="標楷體" w:eastAsia="標楷體" w:hAnsi="標楷體" w:hint="eastAsia"/>
          <w:color w:val="000000" w:themeColor="text1"/>
          <w:szCs w:val="32"/>
        </w:rPr>
        <w:t>萬餘元，期末現金及約當現金為4</w:t>
      </w:r>
      <w:r w:rsidRPr="00290A9B">
        <w:rPr>
          <w:rFonts w:ascii="標楷體" w:eastAsia="標楷體" w:hAnsi="標楷體"/>
          <w:color w:val="000000" w:themeColor="text1"/>
          <w:szCs w:val="32"/>
        </w:rPr>
        <w:t>2</w:t>
      </w:r>
      <w:r w:rsidRPr="00290A9B">
        <w:rPr>
          <w:rFonts w:ascii="標楷體" w:eastAsia="標楷體" w:hAnsi="標楷體" w:hint="eastAsia"/>
          <w:color w:val="000000" w:themeColor="text1"/>
          <w:szCs w:val="32"/>
        </w:rPr>
        <w:t>億7</w:t>
      </w:r>
      <w:r w:rsidRPr="00290A9B">
        <w:rPr>
          <w:rFonts w:ascii="標楷體" w:eastAsia="標楷體" w:hAnsi="標楷體"/>
          <w:color w:val="000000" w:themeColor="text1"/>
          <w:szCs w:val="32"/>
        </w:rPr>
        <w:t>03</w:t>
      </w:r>
      <w:r w:rsidRPr="00290A9B">
        <w:rPr>
          <w:rFonts w:ascii="標楷體" w:eastAsia="標楷體" w:hAnsi="標楷體" w:hint="eastAsia"/>
          <w:color w:val="000000" w:themeColor="text1"/>
          <w:szCs w:val="32"/>
        </w:rPr>
        <w:t>萬餘元。其現金及約當現金</w:t>
      </w:r>
      <w:proofErr w:type="gramStart"/>
      <w:r w:rsidRPr="00290A9B">
        <w:rPr>
          <w:rFonts w:ascii="標楷體" w:eastAsia="標楷體" w:hAnsi="標楷體" w:hint="eastAsia"/>
          <w:color w:val="000000" w:themeColor="text1"/>
          <w:szCs w:val="32"/>
        </w:rPr>
        <w:t>淨增數較</w:t>
      </w:r>
      <w:proofErr w:type="gramEnd"/>
      <w:r w:rsidRPr="00290A9B">
        <w:rPr>
          <w:rFonts w:ascii="標楷體" w:eastAsia="標楷體" w:hAnsi="標楷體" w:hint="eastAsia"/>
          <w:color w:val="000000" w:themeColor="text1"/>
          <w:szCs w:val="32"/>
        </w:rPr>
        <w:t>預算</w:t>
      </w:r>
      <w:proofErr w:type="gramStart"/>
      <w:r w:rsidRPr="00290A9B">
        <w:rPr>
          <w:rFonts w:ascii="標楷體" w:eastAsia="標楷體" w:hAnsi="標楷體" w:hint="eastAsia"/>
          <w:color w:val="000000" w:themeColor="text1"/>
          <w:szCs w:val="32"/>
        </w:rPr>
        <w:t>淨增數</w:t>
      </w:r>
      <w:proofErr w:type="gramEnd"/>
      <w:r w:rsidRPr="00290A9B">
        <w:rPr>
          <w:rFonts w:ascii="標楷體" w:eastAsia="標楷體" w:hAnsi="標楷體" w:hint="eastAsia"/>
          <w:color w:val="000000" w:themeColor="text1"/>
          <w:szCs w:val="32"/>
        </w:rPr>
        <w:t>3</w:t>
      </w:r>
      <w:r w:rsidRPr="00290A9B">
        <w:rPr>
          <w:rFonts w:ascii="標楷體" w:eastAsia="標楷體" w:hAnsi="標楷體"/>
          <w:color w:val="000000" w:themeColor="text1"/>
          <w:szCs w:val="32"/>
        </w:rPr>
        <w:t>,206</w:t>
      </w:r>
      <w:r w:rsidRPr="00290A9B">
        <w:rPr>
          <w:rFonts w:ascii="標楷體" w:eastAsia="標楷體" w:hAnsi="標楷體" w:hint="eastAsia"/>
          <w:color w:val="000000" w:themeColor="text1"/>
          <w:szCs w:val="32"/>
        </w:rPr>
        <w:t>萬</w:t>
      </w:r>
      <w:r w:rsidRPr="00290A9B">
        <w:rPr>
          <w:rFonts w:ascii="標楷體" w:eastAsia="標楷體" w:hAnsi="標楷體"/>
          <w:color w:val="000000" w:themeColor="text1"/>
          <w:szCs w:val="32"/>
        </w:rPr>
        <w:t>餘元</w:t>
      </w:r>
      <w:r w:rsidRPr="00290A9B">
        <w:rPr>
          <w:rFonts w:ascii="標楷體" w:eastAsia="標楷體" w:hAnsi="標楷體" w:hint="eastAsia"/>
          <w:color w:val="000000" w:themeColor="text1"/>
          <w:szCs w:val="32"/>
        </w:rPr>
        <w:t>，增加4億4</w:t>
      </w:r>
      <w:r w:rsidRPr="00290A9B">
        <w:rPr>
          <w:rFonts w:ascii="標楷體" w:eastAsia="標楷體" w:hAnsi="標楷體"/>
          <w:color w:val="000000" w:themeColor="text1"/>
          <w:szCs w:val="32"/>
        </w:rPr>
        <w:t>,276</w:t>
      </w:r>
      <w:r w:rsidRPr="00290A9B">
        <w:rPr>
          <w:rFonts w:ascii="標楷體" w:eastAsia="標楷體" w:hAnsi="標楷體" w:hint="eastAsia"/>
          <w:color w:val="000000" w:themeColor="text1"/>
          <w:szCs w:val="32"/>
        </w:rPr>
        <w:t>萬餘元，主要係經營獲利較預計增加所</w:t>
      </w:r>
      <w:r w:rsidRPr="00290A9B">
        <w:rPr>
          <w:rFonts w:ascii="標楷體" w:eastAsia="標楷體" w:hAnsi="標楷體"/>
          <w:color w:val="000000" w:themeColor="text1"/>
          <w:szCs w:val="32"/>
        </w:rPr>
        <w:t>致</w:t>
      </w:r>
      <w:r w:rsidRPr="00290A9B">
        <w:rPr>
          <w:rFonts w:ascii="標楷體" w:eastAsia="標楷體" w:hAnsi="標楷體" w:hint="eastAsia"/>
          <w:color w:val="000000" w:themeColor="text1"/>
          <w:szCs w:val="32"/>
        </w:rPr>
        <w:t>。又營業活動之淨現金流入1</w:t>
      </w:r>
      <w:r w:rsidRPr="00290A9B">
        <w:rPr>
          <w:rFonts w:ascii="標楷體" w:eastAsia="標楷體" w:hAnsi="標楷體"/>
          <w:color w:val="000000" w:themeColor="text1"/>
          <w:szCs w:val="32"/>
        </w:rPr>
        <w:t>,690</w:t>
      </w:r>
      <w:r w:rsidRPr="00290A9B">
        <w:rPr>
          <w:rFonts w:ascii="標楷體" w:eastAsia="標楷體" w:hAnsi="標楷體" w:hint="eastAsia"/>
          <w:color w:val="000000" w:themeColor="text1"/>
          <w:szCs w:val="32"/>
        </w:rPr>
        <w:t>億6,</w:t>
      </w:r>
      <w:r w:rsidRPr="00290A9B">
        <w:rPr>
          <w:rFonts w:ascii="標楷體" w:eastAsia="標楷體" w:hAnsi="標楷體"/>
          <w:color w:val="000000" w:themeColor="text1"/>
          <w:szCs w:val="32"/>
        </w:rPr>
        <w:t>061</w:t>
      </w:r>
      <w:r w:rsidRPr="00290A9B">
        <w:rPr>
          <w:rFonts w:ascii="標楷體" w:eastAsia="標楷體" w:hAnsi="標楷體" w:hint="eastAsia"/>
          <w:color w:val="000000" w:themeColor="text1"/>
          <w:szCs w:val="32"/>
        </w:rPr>
        <w:t>萬餘元，主要係經營獲利；投資活動之淨現金流出3,</w:t>
      </w:r>
      <w:r w:rsidRPr="00290A9B">
        <w:rPr>
          <w:rFonts w:ascii="標楷體" w:eastAsia="標楷體" w:hAnsi="標楷體"/>
          <w:color w:val="000000" w:themeColor="text1"/>
          <w:szCs w:val="32"/>
        </w:rPr>
        <w:t>070</w:t>
      </w:r>
      <w:r w:rsidRPr="00290A9B">
        <w:rPr>
          <w:rFonts w:ascii="標楷體" w:eastAsia="標楷體" w:hAnsi="標楷體" w:hint="eastAsia"/>
          <w:color w:val="000000" w:themeColor="text1"/>
          <w:szCs w:val="32"/>
        </w:rPr>
        <w:t>億7,</w:t>
      </w:r>
      <w:r w:rsidRPr="00290A9B">
        <w:rPr>
          <w:rFonts w:ascii="標楷體" w:eastAsia="標楷體" w:hAnsi="標楷體"/>
          <w:color w:val="000000" w:themeColor="text1"/>
          <w:szCs w:val="32"/>
        </w:rPr>
        <w:t>812</w:t>
      </w:r>
      <w:r w:rsidRPr="00290A9B">
        <w:rPr>
          <w:rFonts w:ascii="標楷體" w:eastAsia="標楷體" w:hAnsi="標楷體" w:hint="eastAsia"/>
          <w:color w:val="000000" w:themeColor="text1"/>
          <w:szCs w:val="32"/>
        </w:rPr>
        <w:t>萬餘元，</w:t>
      </w:r>
      <w:proofErr w:type="gramStart"/>
      <w:r w:rsidRPr="00290A9B">
        <w:rPr>
          <w:rFonts w:ascii="標楷體" w:eastAsia="標楷體" w:hAnsi="標楷體" w:hint="eastAsia"/>
          <w:color w:val="000000" w:themeColor="text1"/>
          <w:szCs w:val="32"/>
        </w:rPr>
        <w:t>主要係購建</w:t>
      </w:r>
      <w:proofErr w:type="gramEnd"/>
      <w:r w:rsidRPr="00290A9B">
        <w:rPr>
          <w:rFonts w:ascii="標楷體" w:eastAsia="標楷體" w:hAnsi="標楷體" w:hint="eastAsia"/>
          <w:color w:val="000000" w:themeColor="text1"/>
          <w:szCs w:val="32"/>
        </w:rPr>
        <w:t>不動產、廠房及設備；籌資活動之淨現金流入1</w:t>
      </w:r>
      <w:r w:rsidRPr="00290A9B">
        <w:rPr>
          <w:rFonts w:ascii="標楷體" w:eastAsia="標楷體" w:hAnsi="標楷體"/>
          <w:color w:val="000000" w:themeColor="text1"/>
          <w:szCs w:val="32"/>
        </w:rPr>
        <w:t>,384</w:t>
      </w:r>
      <w:r w:rsidRPr="00290A9B">
        <w:rPr>
          <w:rFonts w:ascii="標楷體" w:eastAsia="標楷體" w:hAnsi="標楷體" w:hint="eastAsia"/>
          <w:color w:val="000000" w:themeColor="text1"/>
          <w:szCs w:val="32"/>
        </w:rPr>
        <w:t>億9</w:t>
      </w:r>
      <w:r w:rsidRPr="00290A9B">
        <w:rPr>
          <w:rFonts w:ascii="標楷體" w:eastAsia="標楷體" w:hAnsi="標楷體"/>
          <w:color w:val="000000" w:themeColor="text1"/>
          <w:szCs w:val="32"/>
        </w:rPr>
        <w:t>,234</w:t>
      </w:r>
      <w:r w:rsidRPr="00290A9B">
        <w:rPr>
          <w:rFonts w:ascii="標楷體" w:eastAsia="標楷體" w:hAnsi="標楷體" w:hint="eastAsia"/>
          <w:color w:val="000000" w:themeColor="text1"/>
          <w:szCs w:val="32"/>
        </w:rPr>
        <w:t>萬餘元，主要係</w:t>
      </w:r>
      <w:proofErr w:type="gramStart"/>
      <w:r w:rsidRPr="00290A9B">
        <w:rPr>
          <w:rFonts w:ascii="標楷體" w:eastAsia="標楷體" w:hAnsi="標楷體" w:hint="eastAsia"/>
          <w:color w:val="000000" w:themeColor="text1"/>
          <w:szCs w:val="32"/>
        </w:rPr>
        <w:t>舉</w:t>
      </w:r>
      <w:r w:rsidRPr="00290A9B">
        <w:rPr>
          <w:rFonts w:ascii="標楷體" w:eastAsia="標楷體" w:hAnsi="標楷體"/>
          <w:color w:val="000000" w:themeColor="text1"/>
          <w:szCs w:val="32"/>
        </w:rPr>
        <w:t>借長</w:t>
      </w:r>
      <w:proofErr w:type="gramEnd"/>
      <w:r w:rsidR="00861E05" w:rsidRPr="00290A9B">
        <w:rPr>
          <w:rFonts w:ascii="標楷體" w:eastAsia="標楷體" w:hAnsi="標楷體" w:hint="eastAsia"/>
          <w:color w:val="000000" w:themeColor="text1"/>
          <w:szCs w:val="32"/>
        </w:rPr>
        <w:t>、</w:t>
      </w:r>
      <w:r w:rsidRPr="00290A9B">
        <w:rPr>
          <w:rFonts w:ascii="標楷體" w:eastAsia="標楷體" w:hAnsi="標楷體" w:hint="eastAsia"/>
          <w:color w:val="000000" w:themeColor="text1"/>
          <w:szCs w:val="32"/>
        </w:rPr>
        <w:t>短期債務。</w:t>
      </w:r>
    </w:p>
    <w:p w14:paraId="0BD71FCC" w14:textId="6D56E9F1" w:rsidR="005A5C70" w:rsidRPr="00290A9B" w:rsidRDefault="005A5C70" w:rsidP="00515641">
      <w:pPr>
        <w:overflowPunct w:val="0"/>
        <w:spacing w:line="560" w:lineRule="exact"/>
        <w:ind w:firstLineChars="200" w:firstLine="480"/>
        <w:jc w:val="both"/>
        <w:rPr>
          <w:rFonts w:ascii="標楷體" w:eastAsia="標楷體" w:hAnsi="標楷體"/>
          <w:color w:val="000000" w:themeColor="text1"/>
          <w:szCs w:val="32"/>
        </w:rPr>
      </w:pPr>
      <w:r w:rsidRPr="00290A9B">
        <w:rPr>
          <w:rFonts w:ascii="標楷體" w:eastAsia="標楷體" w:hAnsi="標楷體" w:hint="eastAsia"/>
          <w:color w:val="000000" w:themeColor="text1"/>
          <w:szCs w:val="32"/>
        </w:rPr>
        <w:t>另長期借款及應付公司債期初餘額1兆1</w:t>
      </w:r>
      <w:r w:rsidRPr="00290A9B">
        <w:rPr>
          <w:rFonts w:ascii="標楷體" w:eastAsia="標楷體" w:hAnsi="標楷體"/>
          <w:color w:val="000000" w:themeColor="text1"/>
          <w:szCs w:val="32"/>
        </w:rPr>
        <w:t>,468</w:t>
      </w:r>
      <w:r w:rsidRPr="00290A9B">
        <w:rPr>
          <w:rFonts w:ascii="標楷體" w:eastAsia="標楷體" w:hAnsi="標楷體" w:hint="eastAsia"/>
          <w:color w:val="000000" w:themeColor="text1"/>
          <w:szCs w:val="32"/>
        </w:rPr>
        <w:t>億6</w:t>
      </w:r>
      <w:r w:rsidRPr="00290A9B">
        <w:rPr>
          <w:rFonts w:ascii="標楷體" w:eastAsia="標楷體" w:hAnsi="標楷體"/>
          <w:color w:val="000000" w:themeColor="text1"/>
          <w:szCs w:val="32"/>
        </w:rPr>
        <w:t>00</w:t>
      </w:r>
      <w:r w:rsidRPr="00290A9B">
        <w:rPr>
          <w:rFonts w:ascii="標楷體" w:eastAsia="標楷體" w:hAnsi="標楷體" w:hint="eastAsia"/>
          <w:color w:val="000000" w:themeColor="text1"/>
          <w:szCs w:val="32"/>
        </w:rPr>
        <w:t>萬元（</w:t>
      </w:r>
      <w:r w:rsidRPr="00290A9B">
        <w:rPr>
          <w:rFonts w:ascii="標楷體" w:eastAsia="標楷體" w:hAnsi="標楷體"/>
          <w:color w:val="000000" w:themeColor="text1"/>
          <w:szCs w:val="32"/>
        </w:rPr>
        <w:t>包</w:t>
      </w:r>
      <w:r w:rsidRPr="00290A9B">
        <w:rPr>
          <w:rFonts w:ascii="標楷體" w:eastAsia="標楷體" w:hAnsi="標楷體" w:hint="eastAsia"/>
          <w:color w:val="000000" w:themeColor="text1"/>
          <w:szCs w:val="32"/>
        </w:rPr>
        <w:t>含</w:t>
      </w:r>
      <w:r w:rsidRPr="00290A9B">
        <w:rPr>
          <w:rFonts w:ascii="標楷體" w:eastAsia="標楷體" w:hAnsi="標楷體"/>
          <w:color w:val="000000" w:themeColor="text1"/>
          <w:szCs w:val="32"/>
        </w:rPr>
        <w:t>1</w:t>
      </w:r>
      <w:r w:rsidRPr="00290A9B">
        <w:rPr>
          <w:rFonts w:ascii="標楷體" w:eastAsia="標楷體" w:hAnsi="標楷體" w:hint="eastAsia"/>
          <w:color w:val="000000" w:themeColor="text1"/>
          <w:szCs w:val="32"/>
        </w:rPr>
        <w:t>年內到期長期借款及應付公司債</w:t>
      </w:r>
      <w:r w:rsidRPr="00290A9B">
        <w:rPr>
          <w:rFonts w:ascii="標楷體" w:eastAsia="標楷體" w:hAnsi="標楷體"/>
          <w:color w:val="000000" w:themeColor="text1"/>
          <w:szCs w:val="32"/>
        </w:rPr>
        <w:t>1,184</w:t>
      </w:r>
      <w:r w:rsidRPr="00290A9B">
        <w:rPr>
          <w:rFonts w:ascii="標楷體" w:eastAsia="標楷體" w:hAnsi="標楷體" w:hint="eastAsia"/>
          <w:color w:val="000000" w:themeColor="text1"/>
          <w:szCs w:val="32"/>
        </w:rPr>
        <w:t>億8</w:t>
      </w:r>
      <w:r w:rsidRPr="00290A9B">
        <w:rPr>
          <w:rFonts w:ascii="標楷體" w:eastAsia="標楷體" w:hAnsi="標楷體"/>
          <w:color w:val="000000" w:themeColor="text1"/>
          <w:szCs w:val="32"/>
        </w:rPr>
        <w:t>,600</w:t>
      </w:r>
      <w:r w:rsidRPr="00290A9B">
        <w:rPr>
          <w:rFonts w:ascii="標楷體" w:eastAsia="標楷體" w:hAnsi="標楷體" w:hint="eastAsia"/>
          <w:color w:val="000000" w:themeColor="text1"/>
          <w:szCs w:val="32"/>
        </w:rPr>
        <w:t>萬元，及</w:t>
      </w:r>
      <w:r w:rsidRPr="00290A9B">
        <w:rPr>
          <w:rFonts w:ascii="標楷體" w:eastAsia="標楷體" w:hAnsi="標楷體"/>
          <w:color w:val="000000" w:themeColor="text1"/>
          <w:szCs w:val="32"/>
        </w:rPr>
        <w:t>95</w:t>
      </w:r>
      <w:r w:rsidRPr="00290A9B">
        <w:rPr>
          <w:rFonts w:ascii="標楷體" w:eastAsia="標楷體" w:hAnsi="標楷體" w:hint="eastAsia"/>
          <w:color w:val="000000" w:themeColor="text1"/>
          <w:szCs w:val="32"/>
        </w:rPr>
        <w:t>年度以後發行公司債尚未攤銷之債券發行費用3億7</w:t>
      </w:r>
      <w:r w:rsidRPr="00290A9B">
        <w:rPr>
          <w:rFonts w:ascii="標楷體" w:eastAsia="標楷體" w:hAnsi="標楷體"/>
          <w:color w:val="000000" w:themeColor="text1"/>
          <w:szCs w:val="32"/>
        </w:rPr>
        <w:t>75</w:t>
      </w:r>
      <w:r w:rsidRPr="00290A9B">
        <w:rPr>
          <w:rFonts w:ascii="標楷體" w:eastAsia="標楷體" w:hAnsi="標楷體" w:hint="eastAsia"/>
          <w:color w:val="000000" w:themeColor="text1"/>
          <w:szCs w:val="32"/>
        </w:rPr>
        <w:t>萬餘元），</w:t>
      </w:r>
      <w:proofErr w:type="gramStart"/>
      <w:r w:rsidRPr="00290A9B">
        <w:rPr>
          <w:rFonts w:ascii="標楷體" w:eastAsia="標楷體" w:hAnsi="標楷體" w:hint="eastAsia"/>
          <w:color w:val="000000" w:themeColor="text1"/>
          <w:szCs w:val="32"/>
        </w:rPr>
        <w:t>11</w:t>
      </w:r>
      <w:r w:rsidRPr="00290A9B">
        <w:rPr>
          <w:rFonts w:ascii="標楷體" w:eastAsia="標楷體" w:hAnsi="標楷體"/>
          <w:color w:val="000000" w:themeColor="text1"/>
          <w:szCs w:val="32"/>
        </w:rPr>
        <w:t>4</w:t>
      </w:r>
      <w:proofErr w:type="gramEnd"/>
      <w:r w:rsidRPr="00290A9B">
        <w:rPr>
          <w:rFonts w:ascii="標楷體" w:eastAsia="標楷體" w:hAnsi="標楷體" w:hint="eastAsia"/>
          <w:color w:val="000000" w:themeColor="text1"/>
          <w:szCs w:val="32"/>
        </w:rPr>
        <w:t>年度舉借1</w:t>
      </w:r>
      <w:r w:rsidRPr="00290A9B">
        <w:rPr>
          <w:rFonts w:ascii="標楷體" w:eastAsia="標楷體" w:hAnsi="標楷體"/>
          <w:color w:val="000000" w:themeColor="text1"/>
          <w:szCs w:val="32"/>
        </w:rPr>
        <w:t>,315</w:t>
      </w:r>
      <w:r w:rsidRPr="00290A9B">
        <w:rPr>
          <w:rFonts w:ascii="標楷體" w:eastAsia="標楷體" w:hAnsi="標楷體" w:hint="eastAsia"/>
          <w:color w:val="000000" w:themeColor="text1"/>
          <w:szCs w:val="32"/>
        </w:rPr>
        <w:t>億1</w:t>
      </w:r>
      <w:r w:rsidRPr="00290A9B">
        <w:rPr>
          <w:rFonts w:ascii="標楷體" w:eastAsia="標楷體" w:hAnsi="標楷體"/>
          <w:color w:val="000000" w:themeColor="text1"/>
          <w:szCs w:val="32"/>
        </w:rPr>
        <w:t>,000</w:t>
      </w:r>
      <w:r w:rsidRPr="00290A9B">
        <w:rPr>
          <w:rFonts w:ascii="標楷體" w:eastAsia="標楷體" w:hAnsi="標楷體" w:hint="eastAsia"/>
          <w:color w:val="000000" w:themeColor="text1"/>
          <w:szCs w:val="32"/>
        </w:rPr>
        <w:t>萬元，較可用預算數3</w:t>
      </w:r>
      <w:r w:rsidRPr="00290A9B">
        <w:rPr>
          <w:rFonts w:ascii="標楷體" w:eastAsia="標楷體" w:hAnsi="標楷體"/>
          <w:color w:val="000000" w:themeColor="text1"/>
          <w:szCs w:val="32"/>
        </w:rPr>
        <w:t>,502</w:t>
      </w:r>
      <w:r w:rsidRPr="00290A9B">
        <w:rPr>
          <w:rFonts w:ascii="標楷體" w:eastAsia="標楷體" w:hAnsi="標楷體" w:hint="eastAsia"/>
          <w:color w:val="000000" w:themeColor="text1"/>
          <w:szCs w:val="32"/>
        </w:rPr>
        <w:t>億5</w:t>
      </w:r>
      <w:r w:rsidRPr="00290A9B">
        <w:rPr>
          <w:rFonts w:ascii="標楷體" w:eastAsia="標楷體" w:hAnsi="標楷體"/>
          <w:color w:val="000000" w:themeColor="text1"/>
          <w:szCs w:val="32"/>
        </w:rPr>
        <w:t>60</w:t>
      </w:r>
      <w:r w:rsidRPr="00290A9B">
        <w:rPr>
          <w:rFonts w:ascii="標楷體" w:eastAsia="標楷體" w:hAnsi="標楷體" w:hint="eastAsia"/>
          <w:color w:val="000000" w:themeColor="text1"/>
          <w:szCs w:val="32"/>
        </w:rPr>
        <w:t>萬餘元（含以前年度保留數</w:t>
      </w:r>
      <w:r w:rsidRPr="00290A9B">
        <w:rPr>
          <w:rFonts w:ascii="標楷體" w:eastAsia="標楷體" w:hAnsi="標楷體"/>
          <w:color w:val="000000" w:themeColor="text1"/>
          <w:szCs w:val="32"/>
        </w:rPr>
        <w:lastRenderedPageBreak/>
        <w:t>210</w:t>
      </w:r>
      <w:r w:rsidRPr="00290A9B">
        <w:rPr>
          <w:rFonts w:ascii="標楷體" w:eastAsia="標楷體" w:hAnsi="標楷體" w:hint="eastAsia"/>
          <w:color w:val="000000" w:themeColor="text1"/>
          <w:szCs w:val="32"/>
        </w:rPr>
        <w:t>億2</w:t>
      </w:r>
      <w:r w:rsidRPr="00290A9B">
        <w:rPr>
          <w:rFonts w:ascii="標楷體" w:eastAsia="標楷體" w:hAnsi="標楷體"/>
          <w:color w:val="000000" w:themeColor="text1"/>
          <w:szCs w:val="32"/>
        </w:rPr>
        <w:t>,060</w:t>
      </w:r>
      <w:r w:rsidRPr="00290A9B">
        <w:rPr>
          <w:rFonts w:ascii="標楷體" w:eastAsia="標楷體" w:hAnsi="標楷體" w:hint="eastAsia"/>
          <w:color w:val="000000" w:themeColor="text1"/>
          <w:szCs w:val="32"/>
        </w:rPr>
        <w:t>萬餘元），減少2</w:t>
      </w:r>
      <w:r w:rsidRPr="00290A9B">
        <w:rPr>
          <w:rFonts w:ascii="標楷體" w:eastAsia="標楷體" w:hAnsi="標楷體"/>
          <w:color w:val="000000" w:themeColor="text1"/>
          <w:szCs w:val="32"/>
        </w:rPr>
        <w:t>,186</w:t>
      </w:r>
      <w:r w:rsidRPr="00290A9B">
        <w:rPr>
          <w:rFonts w:ascii="標楷體" w:eastAsia="標楷體" w:hAnsi="標楷體" w:hint="eastAsia"/>
          <w:color w:val="000000" w:themeColor="text1"/>
          <w:szCs w:val="32"/>
        </w:rPr>
        <w:t>億9</w:t>
      </w:r>
      <w:r w:rsidRPr="00290A9B">
        <w:rPr>
          <w:rFonts w:ascii="標楷體" w:eastAsia="標楷體" w:hAnsi="標楷體"/>
          <w:color w:val="000000" w:themeColor="text1"/>
          <w:szCs w:val="32"/>
        </w:rPr>
        <w:t>,560</w:t>
      </w:r>
      <w:r w:rsidRPr="00290A9B">
        <w:rPr>
          <w:rFonts w:ascii="標楷體" w:eastAsia="標楷體" w:hAnsi="標楷體" w:hint="eastAsia"/>
          <w:color w:val="000000" w:themeColor="text1"/>
          <w:szCs w:val="32"/>
        </w:rPr>
        <w:t>萬餘元，約6</w:t>
      </w:r>
      <w:r w:rsidRPr="00290A9B">
        <w:rPr>
          <w:rFonts w:ascii="標楷體" w:eastAsia="標楷體" w:hAnsi="標楷體"/>
          <w:color w:val="000000" w:themeColor="text1"/>
          <w:szCs w:val="32"/>
        </w:rPr>
        <w:t>2.45</w:t>
      </w:r>
      <w:r w:rsidRPr="00290A9B">
        <w:rPr>
          <w:rFonts w:ascii="標楷體" w:eastAsia="標楷體" w:hAnsi="標楷體" w:hint="eastAsia"/>
          <w:color w:val="000000" w:themeColor="text1"/>
          <w:szCs w:val="32"/>
        </w:rPr>
        <w:t>％，主要係</w:t>
      </w:r>
      <w:r w:rsidR="00EE4859" w:rsidRPr="00290A9B">
        <w:rPr>
          <w:rFonts w:ascii="標楷體" w:eastAsia="標楷體" w:hAnsi="標楷體" w:hint="eastAsia"/>
          <w:color w:val="000000" w:themeColor="text1"/>
          <w:szCs w:val="32"/>
        </w:rPr>
        <w:t>營運獲利及</w:t>
      </w:r>
      <w:r w:rsidRPr="00290A9B">
        <w:rPr>
          <w:rFonts w:ascii="標楷體" w:eastAsia="標楷體" w:hAnsi="標楷體" w:hint="eastAsia"/>
          <w:color w:val="000000" w:themeColor="text1"/>
          <w:szCs w:val="32"/>
        </w:rPr>
        <w:t>配合</w:t>
      </w:r>
      <w:r w:rsidR="00EE4859" w:rsidRPr="00290A9B">
        <w:rPr>
          <w:rFonts w:ascii="標楷體" w:eastAsia="標楷體" w:hAnsi="標楷體" w:hint="eastAsia"/>
          <w:color w:val="000000" w:themeColor="text1"/>
          <w:szCs w:val="32"/>
        </w:rPr>
        <w:t>資金調度</w:t>
      </w:r>
      <w:r w:rsidRPr="00290A9B">
        <w:rPr>
          <w:rFonts w:ascii="標楷體" w:eastAsia="標楷體" w:hAnsi="標楷體" w:hint="eastAsia"/>
          <w:color w:val="000000" w:themeColor="text1"/>
          <w:szCs w:val="32"/>
        </w:rPr>
        <w:t>，減少長期債務舉借</w:t>
      </w:r>
      <w:r w:rsidR="00EE4859" w:rsidRPr="00290A9B">
        <w:rPr>
          <w:rFonts w:ascii="標楷體" w:eastAsia="標楷體" w:hAnsi="標楷體" w:hint="eastAsia"/>
          <w:color w:val="000000" w:themeColor="text1"/>
          <w:szCs w:val="32"/>
        </w:rPr>
        <w:t>等</w:t>
      </w:r>
      <w:r w:rsidRPr="00290A9B">
        <w:rPr>
          <w:rFonts w:ascii="標楷體" w:eastAsia="標楷體" w:hAnsi="標楷體" w:hint="eastAsia"/>
          <w:color w:val="000000" w:themeColor="text1"/>
          <w:szCs w:val="32"/>
        </w:rPr>
        <w:t>所致，償還1</w:t>
      </w:r>
      <w:r w:rsidRPr="00290A9B">
        <w:rPr>
          <w:rFonts w:ascii="標楷體" w:eastAsia="標楷體" w:hAnsi="標楷體"/>
          <w:color w:val="000000" w:themeColor="text1"/>
          <w:szCs w:val="32"/>
        </w:rPr>
        <w:t>,184</w:t>
      </w:r>
      <w:r w:rsidRPr="00290A9B">
        <w:rPr>
          <w:rFonts w:ascii="標楷體" w:eastAsia="標楷體" w:hAnsi="標楷體" w:hint="eastAsia"/>
          <w:color w:val="000000" w:themeColor="text1"/>
          <w:szCs w:val="32"/>
        </w:rPr>
        <w:t>億8,</w:t>
      </w:r>
      <w:r w:rsidRPr="00290A9B">
        <w:rPr>
          <w:rFonts w:ascii="標楷體" w:eastAsia="標楷體" w:hAnsi="標楷體"/>
          <w:color w:val="000000" w:themeColor="text1"/>
          <w:szCs w:val="32"/>
        </w:rPr>
        <w:t>600</w:t>
      </w:r>
      <w:r w:rsidRPr="00290A9B">
        <w:rPr>
          <w:rFonts w:ascii="標楷體" w:eastAsia="標楷體" w:hAnsi="標楷體" w:hint="eastAsia"/>
          <w:color w:val="000000" w:themeColor="text1"/>
          <w:szCs w:val="32"/>
        </w:rPr>
        <w:t>萬元，與預算數相同，期末餘額為1兆1</w:t>
      </w:r>
      <w:r w:rsidRPr="00290A9B">
        <w:rPr>
          <w:rFonts w:ascii="標楷體" w:eastAsia="標楷體" w:hAnsi="標楷體"/>
          <w:color w:val="000000" w:themeColor="text1"/>
          <w:szCs w:val="32"/>
        </w:rPr>
        <w:t>,</w:t>
      </w:r>
      <w:r w:rsidRPr="00290A9B">
        <w:rPr>
          <w:rFonts w:ascii="標楷體" w:eastAsia="標楷體" w:hAnsi="標楷體" w:hint="eastAsia"/>
          <w:color w:val="000000" w:themeColor="text1"/>
          <w:szCs w:val="32"/>
        </w:rPr>
        <w:t>59</w:t>
      </w:r>
      <w:r w:rsidRPr="00290A9B">
        <w:rPr>
          <w:rFonts w:ascii="標楷體" w:eastAsia="標楷體" w:hAnsi="標楷體"/>
          <w:color w:val="000000" w:themeColor="text1"/>
          <w:szCs w:val="32"/>
        </w:rPr>
        <w:t>8</w:t>
      </w:r>
      <w:r w:rsidRPr="00290A9B">
        <w:rPr>
          <w:rFonts w:ascii="標楷體" w:eastAsia="標楷體" w:hAnsi="標楷體" w:hint="eastAsia"/>
          <w:color w:val="000000" w:themeColor="text1"/>
          <w:szCs w:val="32"/>
        </w:rPr>
        <w:t>億3,0</w:t>
      </w:r>
      <w:r w:rsidRPr="00290A9B">
        <w:rPr>
          <w:rFonts w:ascii="標楷體" w:eastAsia="標楷體" w:hAnsi="標楷體"/>
          <w:color w:val="000000" w:themeColor="text1"/>
          <w:szCs w:val="32"/>
        </w:rPr>
        <w:t>00</w:t>
      </w:r>
      <w:r w:rsidRPr="00290A9B">
        <w:rPr>
          <w:rFonts w:ascii="標楷體" w:eastAsia="標楷體" w:hAnsi="標楷體" w:hint="eastAsia"/>
          <w:color w:val="000000" w:themeColor="text1"/>
          <w:szCs w:val="32"/>
        </w:rPr>
        <w:t>萬元（</w:t>
      </w:r>
      <w:r w:rsidRPr="00290A9B">
        <w:rPr>
          <w:rFonts w:ascii="標楷體" w:eastAsia="標楷體" w:hAnsi="標楷體"/>
          <w:color w:val="000000" w:themeColor="text1"/>
          <w:szCs w:val="32"/>
        </w:rPr>
        <w:t>包</w:t>
      </w:r>
      <w:r w:rsidRPr="00290A9B">
        <w:rPr>
          <w:rFonts w:ascii="標楷體" w:eastAsia="標楷體" w:hAnsi="標楷體" w:hint="eastAsia"/>
          <w:color w:val="000000" w:themeColor="text1"/>
          <w:szCs w:val="32"/>
        </w:rPr>
        <w:t>含</w:t>
      </w:r>
      <w:r w:rsidRPr="00290A9B">
        <w:rPr>
          <w:rFonts w:ascii="標楷體" w:eastAsia="標楷體" w:hAnsi="標楷體"/>
          <w:color w:val="000000" w:themeColor="text1"/>
          <w:szCs w:val="32"/>
        </w:rPr>
        <w:t>1</w:t>
      </w:r>
      <w:r w:rsidRPr="00290A9B">
        <w:rPr>
          <w:rFonts w:ascii="標楷體" w:eastAsia="標楷體" w:hAnsi="標楷體" w:hint="eastAsia"/>
          <w:color w:val="000000" w:themeColor="text1"/>
          <w:szCs w:val="32"/>
        </w:rPr>
        <w:t>年內到期長期借款及應付公司債</w:t>
      </w:r>
      <w:r w:rsidRPr="00290A9B">
        <w:rPr>
          <w:rFonts w:ascii="標楷體" w:eastAsia="標楷體" w:hAnsi="標楷體"/>
          <w:color w:val="000000" w:themeColor="text1"/>
          <w:szCs w:val="32"/>
        </w:rPr>
        <w:t>1,374</w:t>
      </w:r>
      <w:r w:rsidRPr="00290A9B">
        <w:rPr>
          <w:rFonts w:ascii="標楷體" w:eastAsia="標楷體" w:hAnsi="標楷體" w:hint="eastAsia"/>
          <w:color w:val="000000" w:themeColor="text1"/>
          <w:szCs w:val="32"/>
        </w:rPr>
        <w:t>億3</w:t>
      </w:r>
      <w:r w:rsidRPr="00290A9B">
        <w:rPr>
          <w:rFonts w:ascii="標楷體" w:eastAsia="標楷體" w:hAnsi="標楷體"/>
          <w:color w:val="000000" w:themeColor="text1"/>
          <w:szCs w:val="32"/>
        </w:rPr>
        <w:t>,500</w:t>
      </w:r>
      <w:r w:rsidRPr="00290A9B">
        <w:rPr>
          <w:rFonts w:ascii="標楷體" w:eastAsia="標楷體" w:hAnsi="標楷體" w:hint="eastAsia"/>
          <w:color w:val="000000" w:themeColor="text1"/>
          <w:szCs w:val="32"/>
        </w:rPr>
        <w:t>萬元，及</w:t>
      </w:r>
      <w:r w:rsidRPr="00290A9B">
        <w:rPr>
          <w:rFonts w:ascii="標楷體" w:eastAsia="標楷體" w:hAnsi="標楷體"/>
          <w:color w:val="000000" w:themeColor="text1"/>
          <w:szCs w:val="32"/>
        </w:rPr>
        <w:t>95</w:t>
      </w:r>
      <w:r w:rsidRPr="00290A9B">
        <w:rPr>
          <w:rFonts w:ascii="標楷體" w:eastAsia="標楷體" w:hAnsi="標楷體" w:hint="eastAsia"/>
          <w:color w:val="000000" w:themeColor="text1"/>
          <w:szCs w:val="32"/>
        </w:rPr>
        <w:t>年度以後發行公司債尚未攤銷之債券發行費用3億9</w:t>
      </w:r>
      <w:r w:rsidRPr="00290A9B">
        <w:rPr>
          <w:rFonts w:ascii="標楷體" w:eastAsia="標楷體" w:hAnsi="標楷體"/>
          <w:color w:val="000000" w:themeColor="text1"/>
          <w:szCs w:val="32"/>
        </w:rPr>
        <w:t>6</w:t>
      </w:r>
      <w:r w:rsidRPr="00290A9B">
        <w:rPr>
          <w:rFonts w:ascii="標楷體" w:eastAsia="標楷體" w:hAnsi="標楷體" w:hint="eastAsia"/>
          <w:color w:val="000000" w:themeColor="text1"/>
          <w:szCs w:val="32"/>
        </w:rPr>
        <w:t>萬餘元）。</w:t>
      </w:r>
    </w:p>
    <w:p w14:paraId="56EB9B64" w14:textId="77777777" w:rsidR="005A5C70" w:rsidRPr="00290A9B" w:rsidRDefault="005A5C70" w:rsidP="00515641">
      <w:pPr>
        <w:overflowPunct w:val="0"/>
        <w:snapToGrid w:val="0"/>
        <w:spacing w:line="532"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（五）重要審核意見</w:t>
      </w:r>
    </w:p>
    <w:p w14:paraId="2B899A93" w14:textId="3431B820" w:rsidR="000206ED" w:rsidRPr="00290A9B" w:rsidRDefault="000206ED" w:rsidP="00515641">
      <w:pPr>
        <w:pStyle w:val="-1"/>
        <w:keepNext w:val="0"/>
        <w:tabs>
          <w:tab w:val="clear" w:pos="360"/>
          <w:tab w:val="clear" w:pos="840"/>
          <w:tab w:val="clear" w:pos="1080"/>
          <w:tab w:val="left" w:pos="709"/>
        </w:tabs>
        <w:spacing w:line="532" w:lineRule="exact"/>
        <w:ind w:firstLineChars="450" w:firstLine="1261"/>
        <w:outlineLvl w:val="9"/>
        <w:rPr>
          <w:color w:val="000000" w:themeColor="text1"/>
          <w:spacing w:val="-2"/>
          <w:sz w:val="28"/>
          <w:szCs w:val="28"/>
        </w:rPr>
      </w:pPr>
      <w:r w:rsidRPr="00290A9B">
        <w:rPr>
          <w:rFonts w:hint="eastAsia"/>
          <w:color w:val="000000" w:themeColor="text1"/>
          <w:sz w:val="28"/>
          <w:szCs w:val="28"/>
        </w:rPr>
        <w:t>1.</w:t>
      </w:r>
      <w:r w:rsidR="002F38FD" w:rsidRPr="00290A9B">
        <w:rPr>
          <w:rFonts w:hint="eastAsia"/>
          <w:color w:val="000000" w:themeColor="text1"/>
          <w:sz w:val="28"/>
          <w:szCs w:val="28"/>
        </w:rPr>
        <w:t xml:space="preserve">　</w:t>
      </w:r>
      <w:r w:rsidRPr="00290A9B">
        <w:rPr>
          <w:rFonts w:hint="eastAsia"/>
          <w:color w:val="000000" w:themeColor="text1"/>
          <w:spacing w:val="-2"/>
          <w:sz w:val="28"/>
          <w:szCs w:val="28"/>
        </w:rPr>
        <w:t>肩負穩定供電及照顧民生</w:t>
      </w:r>
      <w:r w:rsidR="00064A94" w:rsidRPr="00290A9B">
        <w:rPr>
          <w:rFonts w:hint="eastAsia"/>
          <w:color w:val="000000" w:themeColor="text1"/>
          <w:spacing w:val="-2"/>
          <w:sz w:val="28"/>
          <w:szCs w:val="28"/>
        </w:rPr>
        <w:t>與推動能源轉型</w:t>
      </w:r>
      <w:r w:rsidRPr="00290A9B">
        <w:rPr>
          <w:rFonts w:hint="eastAsia"/>
          <w:color w:val="000000" w:themeColor="text1"/>
          <w:spacing w:val="-2"/>
          <w:sz w:val="28"/>
          <w:szCs w:val="28"/>
        </w:rPr>
        <w:t>之政策任務，</w:t>
      </w:r>
      <w:proofErr w:type="gramStart"/>
      <w:r w:rsidR="00064A94" w:rsidRPr="00290A9B">
        <w:rPr>
          <w:rFonts w:hint="eastAsia"/>
          <w:color w:val="000000" w:themeColor="text1"/>
          <w:spacing w:val="-2"/>
          <w:sz w:val="28"/>
          <w:szCs w:val="28"/>
        </w:rPr>
        <w:t>114</w:t>
      </w:r>
      <w:proofErr w:type="gramEnd"/>
      <w:r w:rsidR="00064A94" w:rsidRPr="00290A9B">
        <w:rPr>
          <w:rFonts w:hint="eastAsia"/>
          <w:color w:val="000000" w:themeColor="text1"/>
          <w:spacing w:val="-2"/>
          <w:sz w:val="28"/>
          <w:szCs w:val="28"/>
        </w:rPr>
        <w:t>年度</w:t>
      </w:r>
      <w:r w:rsidRPr="00290A9B">
        <w:rPr>
          <w:rFonts w:hint="eastAsia"/>
          <w:color w:val="000000" w:themeColor="text1"/>
          <w:spacing w:val="-2"/>
          <w:sz w:val="28"/>
          <w:szCs w:val="28"/>
        </w:rPr>
        <w:t>營運結</w:t>
      </w:r>
      <w:r w:rsidRPr="00290A9B">
        <w:rPr>
          <w:rFonts w:hint="eastAsia"/>
          <w:color w:val="000000" w:themeColor="text1"/>
          <w:sz w:val="28"/>
          <w:szCs w:val="28"/>
        </w:rPr>
        <w:t>果</w:t>
      </w:r>
      <w:r w:rsidR="00064A94" w:rsidRPr="00290A9B">
        <w:rPr>
          <w:rFonts w:hint="eastAsia"/>
          <w:color w:val="000000" w:themeColor="text1"/>
          <w:sz w:val="28"/>
          <w:szCs w:val="28"/>
        </w:rPr>
        <w:t>雖有獲利</w:t>
      </w:r>
      <w:r w:rsidRPr="00290A9B">
        <w:rPr>
          <w:rFonts w:hint="eastAsia"/>
          <w:color w:val="000000" w:themeColor="text1"/>
          <w:spacing w:val="-2"/>
          <w:sz w:val="28"/>
          <w:szCs w:val="28"/>
        </w:rPr>
        <w:t>，</w:t>
      </w:r>
      <w:r w:rsidR="00033D95" w:rsidRPr="00290A9B">
        <w:rPr>
          <w:rFonts w:hint="eastAsia"/>
          <w:color w:val="000000" w:themeColor="text1"/>
          <w:spacing w:val="-2"/>
          <w:sz w:val="28"/>
          <w:szCs w:val="28"/>
        </w:rPr>
        <w:t>惟</w:t>
      </w:r>
      <w:r w:rsidRPr="00290A9B">
        <w:rPr>
          <w:rFonts w:hint="eastAsia"/>
          <w:color w:val="000000" w:themeColor="text1"/>
          <w:spacing w:val="-2"/>
          <w:sz w:val="28"/>
          <w:szCs w:val="28"/>
        </w:rPr>
        <w:t>仍有</w:t>
      </w:r>
      <w:r w:rsidR="001068CF" w:rsidRPr="00290A9B">
        <w:rPr>
          <w:rFonts w:hint="eastAsia"/>
          <w:color w:val="000000" w:themeColor="text1"/>
          <w:spacing w:val="-2"/>
          <w:sz w:val="28"/>
          <w:szCs w:val="28"/>
        </w:rPr>
        <w:t>鉅</w:t>
      </w:r>
      <w:r w:rsidRPr="00290A9B">
        <w:rPr>
          <w:rFonts w:hint="eastAsia"/>
          <w:color w:val="000000" w:themeColor="text1"/>
          <w:spacing w:val="-2"/>
          <w:sz w:val="28"/>
          <w:szCs w:val="28"/>
        </w:rPr>
        <w:t>額累積虧損待填補</w:t>
      </w:r>
      <w:r w:rsidR="008151EE" w:rsidRPr="00290A9B">
        <w:rPr>
          <w:rFonts w:hint="eastAsia"/>
          <w:color w:val="000000" w:themeColor="text1"/>
          <w:spacing w:val="-2"/>
          <w:sz w:val="28"/>
          <w:szCs w:val="28"/>
        </w:rPr>
        <w:t>，且負債比率偏高，</w:t>
      </w:r>
      <w:r w:rsidRPr="00290A9B">
        <w:rPr>
          <w:rFonts w:hint="eastAsia"/>
          <w:color w:val="000000" w:themeColor="text1"/>
          <w:spacing w:val="-2"/>
          <w:sz w:val="28"/>
          <w:szCs w:val="28"/>
        </w:rPr>
        <w:t>財務結構欠佳，允宜</w:t>
      </w:r>
      <w:proofErr w:type="gramStart"/>
      <w:r w:rsidRPr="00290A9B">
        <w:rPr>
          <w:rFonts w:hint="eastAsia"/>
          <w:color w:val="000000" w:themeColor="text1"/>
          <w:spacing w:val="-2"/>
          <w:sz w:val="28"/>
          <w:szCs w:val="28"/>
        </w:rPr>
        <w:t>研謀善策妥處</w:t>
      </w:r>
      <w:proofErr w:type="gramEnd"/>
      <w:r w:rsidRPr="00290A9B">
        <w:rPr>
          <w:rFonts w:hint="eastAsia"/>
          <w:color w:val="000000" w:themeColor="text1"/>
          <w:spacing w:val="-2"/>
          <w:sz w:val="28"/>
          <w:szCs w:val="28"/>
        </w:rPr>
        <w:t>，以</w:t>
      </w:r>
      <w:r w:rsidR="008151EE" w:rsidRPr="00290A9B">
        <w:rPr>
          <w:rFonts w:hint="eastAsia"/>
          <w:color w:val="000000" w:themeColor="text1"/>
          <w:spacing w:val="-2"/>
          <w:sz w:val="28"/>
          <w:szCs w:val="28"/>
        </w:rPr>
        <w:t>利</w:t>
      </w:r>
      <w:r w:rsidRPr="00290A9B">
        <w:rPr>
          <w:rFonts w:hint="eastAsia"/>
          <w:color w:val="000000" w:themeColor="text1"/>
          <w:spacing w:val="-2"/>
          <w:sz w:val="28"/>
          <w:szCs w:val="28"/>
        </w:rPr>
        <w:t>企業永續經營。</w:t>
      </w:r>
    </w:p>
    <w:p w14:paraId="339DD1E7" w14:textId="6380E002" w:rsidR="005E2075" w:rsidRPr="00290A9B" w:rsidRDefault="00FD1626" w:rsidP="004256F0">
      <w:pPr>
        <w:spacing w:line="506" w:lineRule="exact"/>
        <w:ind w:firstLineChars="200" w:firstLine="480"/>
        <w:jc w:val="both"/>
        <w:rPr>
          <w:rFonts w:ascii="標楷體" w:eastAsia="標楷體" w:hAnsi="標楷體"/>
          <w:color w:val="000000" w:themeColor="text1"/>
          <w:spacing w:val="-4"/>
          <w:szCs w:val="24"/>
        </w:rPr>
      </w:pPr>
      <w:r w:rsidRPr="00290A9B">
        <w:rPr>
          <w:rFonts w:ascii="標楷體" w:eastAsia="標楷體" w:hAnsi="標楷體" w:hint="eastAsia"/>
          <w:noProof/>
          <w:color w:val="000000" w:themeColor="text1"/>
          <w:szCs w:val="24"/>
          <w:lang w:val="zh-TW"/>
        </w:rPr>
        <mc:AlternateContent>
          <mc:Choice Requires="wpg">
            <w:drawing>
              <wp:anchor distT="0" distB="0" distL="114300" distR="114300" simplePos="0" relativeHeight="251962368" behindDoc="0" locked="0" layoutInCell="1" allowOverlap="1" wp14:anchorId="617A8FB6" wp14:editId="00FFCBAA">
                <wp:simplePos x="0" y="0"/>
                <wp:positionH relativeFrom="margin">
                  <wp:posOffset>1885331</wp:posOffset>
                </wp:positionH>
                <wp:positionV relativeFrom="paragraph">
                  <wp:posOffset>3054350</wp:posOffset>
                </wp:positionV>
                <wp:extent cx="4770754" cy="3072764"/>
                <wp:effectExtent l="0" t="0" r="0" b="0"/>
                <wp:wrapThrough wrapText="bothSides">
                  <wp:wrapPolygon edited="0">
                    <wp:start x="0" y="0"/>
                    <wp:lineTo x="0" y="21430"/>
                    <wp:lineTo x="21479" y="21430"/>
                    <wp:lineTo x="21479" y="0"/>
                    <wp:lineTo x="0" y="0"/>
                  </wp:wrapPolygon>
                </wp:wrapThrough>
                <wp:docPr id="50" name="群組 50"/>
                <wp:cNvGraphicFramePr/>
                <a:graphic xmlns:a="http://schemas.openxmlformats.org/drawingml/2006/main">
                  <a:graphicData uri="http://schemas.microsoft.com/office/word/2010/wordprocessingGroup">
                    <wpg:wgp>
                      <wpg:cNvGrpSpPr/>
                      <wpg:grpSpPr>
                        <a:xfrm>
                          <a:off x="0" y="0"/>
                          <a:ext cx="4770754" cy="3072764"/>
                          <a:chOff x="0" y="0"/>
                          <a:chExt cx="4770754" cy="3072764"/>
                        </a:xfrm>
                      </wpg:grpSpPr>
                      <wpg:grpSp>
                        <wpg:cNvPr id="52" name="群組 52"/>
                        <wpg:cNvGrpSpPr/>
                        <wpg:grpSpPr>
                          <a:xfrm>
                            <a:off x="0" y="0"/>
                            <a:ext cx="4770754" cy="3072764"/>
                            <a:chOff x="0" y="0"/>
                            <a:chExt cx="4770754" cy="3072764"/>
                          </a:xfrm>
                        </wpg:grpSpPr>
                        <wps:wsp>
                          <wps:cNvPr id="53" name="文字方塊 2"/>
                          <wps:cNvSpPr txBox="1">
                            <a:spLocks noChangeArrowheads="1"/>
                          </wps:cNvSpPr>
                          <wps:spPr bwMode="auto">
                            <a:xfrm>
                              <a:off x="0" y="0"/>
                              <a:ext cx="4770754" cy="3072764"/>
                            </a:xfrm>
                            <a:prstGeom prst="rect">
                              <a:avLst/>
                            </a:prstGeom>
                            <a:solidFill>
                              <a:srgbClr val="FFFFFF"/>
                            </a:solidFill>
                            <a:ln w="9525">
                              <a:noFill/>
                              <a:miter lim="800000"/>
                              <a:headEnd/>
                              <a:tailEnd/>
                            </a:ln>
                          </wps:spPr>
                          <wps:txbx>
                            <w:txbxContent>
                              <w:p w14:paraId="26583223" w14:textId="77777777" w:rsidR="00FD1626" w:rsidRDefault="00FD1626" w:rsidP="00FD1626">
                                <w:bookmarkStart w:id="5" w:name="_Hlk233618642"/>
                                <w:bookmarkEnd w:id="5"/>
                                <w:r w:rsidRPr="00A80757">
                                  <w:rPr>
                                    <w:noProof/>
                                  </w:rPr>
                                  <w:drawing>
                                    <wp:inline distT="0" distB="0" distL="0" distR="0" wp14:anchorId="20882988" wp14:editId="2A2244E8">
                                      <wp:extent cx="4568501" cy="2826009"/>
                                      <wp:effectExtent l="0" t="0" r="3810" b="12700"/>
                                      <wp:docPr id="1755943848" name="圖表 1755943848">
                                        <a:extLst xmlns:a="http://schemas.openxmlformats.org/drawingml/2006/main">
                                          <a:ext uri="{FF2B5EF4-FFF2-40B4-BE49-F238E27FC236}">
                                            <a16:creationId xmlns:a16="http://schemas.microsoft.com/office/drawing/2014/main" id="{8B9393B7-E588-4013-8153-53580851F3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spAutoFit/>
                          </wps:bodyPr>
                        </wps:wsp>
                        <wpg:grpSp>
                          <wpg:cNvPr id="56" name="群組 56"/>
                          <wpg:cNvGrpSpPr/>
                          <wpg:grpSpPr>
                            <a:xfrm>
                              <a:off x="4191000" y="2072640"/>
                              <a:ext cx="462915" cy="379730"/>
                              <a:chOff x="0" y="0"/>
                              <a:chExt cx="463463" cy="380067"/>
                            </a:xfrm>
                          </wpg:grpSpPr>
                          <wps:wsp>
                            <wps:cNvPr id="57" name="文字方塊 2"/>
                            <wps:cNvSpPr txBox="1">
                              <a:spLocks noChangeArrowheads="1"/>
                            </wps:cNvSpPr>
                            <wps:spPr bwMode="auto">
                              <a:xfrm>
                                <a:off x="114300" y="0"/>
                                <a:ext cx="212360" cy="233315"/>
                              </a:xfrm>
                              <a:prstGeom prst="rect">
                                <a:avLst/>
                              </a:prstGeom>
                              <a:solidFill>
                                <a:srgbClr val="FFFFFF"/>
                              </a:solidFill>
                              <a:ln w="9525">
                                <a:noFill/>
                                <a:miter lim="800000"/>
                                <a:headEnd/>
                                <a:tailEnd/>
                              </a:ln>
                            </wps:spPr>
                            <wps:txbx>
                              <w:txbxContent>
                                <w:p w14:paraId="08077CE3" w14:textId="77777777" w:rsidR="00FD1626" w:rsidRPr="001D2269" w:rsidRDefault="00FD1626" w:rsidP="00FD1626">
                                  <w:pPr>
                                    <w:spacing w:line="240" w:lineRule="exact"/>
                                    <w:rPr>
                                      <w:rFonts w:ascii="標楷體" w:eastAsia="標楷體" w:hAnsi="標楷體"/>
                                      <w:sz w:val="20"/>
                                      <w:szCs w:val="18"/>
                                    </w:rPr>
                                  </w:pPr>
                                  <w:r w:rsidRPr="001D2269">
                                    <w:rPr>
                                      <w:rFonts w:ascii="標楷體" w:eastAsia="標楷體" w:hAnsi="標楷體"/>
                                      <w:sz w:val="20"/>
                                      <w:szCs w:val="18"/>
                                    </w:rPr>
                                    <w:t>0</w:t>
                                  </w:r>
                                </w:p>
                              </w:txbxContent>
                            </wps:txbx>
                            <wps:bodyPr rot="0" vert="horz" wrap="square" lIns="91440" tIns="45720" rIns="91440" bIns="45720" anchor="t" anchorCtr="0">
                              <a:noAutofit/>
                            </wps:bodyPr>
                          </wps:wsp>
                          <wps:wsp>
                            <wps:cNvPr id="58" name="文字方塊 2"/>
                            <wps:cNvSpPr txBox="1">
                              <a:spLocks noChangeArrowheads="1"/>
                            </wps:cNvSpPr>
                            <wps:spPr bwMode="auto">
                              <a:xfrm>
                                <a:off x="0" y="129547"/>
                                <a:ext cx="463463" cy="250520"/>
                              </a:xfrm>
                              <a:prstGeom prst="rect">
                                <a:avLst/>
                              </a:prstGeom>
                              <a:noFill/>
                              <a:ln w="9525">
                                <a:noFill/>
                                <a:miter lim="800000"/>
                                <a:headEnd/>
                                <a:tailEnd/>
                              </a:ln>
                            </wps:spPr>
                            <wps:txbx>
                              <w:txbxContent>
                                <w:p w14:paraId="224ED4A7" w14:textId="77777777" w:rsidR="00FD1626" w:rsidRPr="001D2269" w:rsidRDefault="00FD1626" w:rsidP="00FD1626">
                                  <w:pPr>
                                    <w:spacing w:line="240" w:lineRule="exact"/>
                                    <w:rPr>
                                      <w:rFonts w:ascii="標楷體" w:eastAsia="標楷體" w:hAnsi="標楷體"/>
                                      <w:spacing w:val="-10"/>
                                      <w:sz w:val="20"/>
                                      <w:szCs w:val="18"/>
                                    </w:rPr>
                                  </w:pPr>
                                  <w:r w:rsidRPr="001D2269">
                                    <w:rPr>
                                      <w:rFonts w:ascii="標楷體" w:eastAsia="標楷體" w:hAnsi="標楷體" w:hint="eastAsia"/>
                                      <w:spacing w:val="-10"/>
                                      <w:sz w:val="20"/>
                                      <w:szCs w:val="18"/>
                                    </w:rPr>
                                    <w:t>年度</w:t>
                                  </w:r>
                                </w:p>
                              </w:txbxContent>
                            </wps:txbx>
                            <wps:bodyPr rot="0" vert="horz" wrap="square" lIns="91440" tIns="45720" rIns="91440" bIns="45720" anchor="t" anchorCtr="0">
                              <a:noAutofit/>
                            </wps:bodyPr>
                          </wps:wsp>
                        </wpg:grpSp>
                      </wpg:grpSp>
                      <wps:wsp>
                        <wps:cNvPr id="59" name="矩形 59"/>
                        <wps:cNvSpPr/>
                        <wps:spPr>
                          <a:xfrm rot="20762075">
                            <a:off x="4209213" y="1998576"/>
                            <a:ext cx="118297" cy="5435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17A8FB6" id="群組 50" o:spid="_x0000_s1026" style="position:absolute;left:0;text-align:left;margin-left:148.45pt;margin-top:240.5pt;width:375.65pt;height:241.95pt;z-index:251962368;mso-position-horizontal-relative:margin" coordsize="47707,30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">
                <v:group id="群組 52" o:spid="_x0000_s1027" style="position:absolute;width:47707;height:30727" coordsize="47707,30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type id="_x0000_t202" coordsize="21600,21600" o:spt="202" path="m,l,21600r21600,l21600,xe">
                    <v:stroke joinstyle="miter"/>
                    <v:path gradientshapeok="t" o:connecttype="rect"/>
                  </v:shapetype>
                  <v:shape id="_x0000_s1028" type="#_x0000_t202" style="position:absolute;width:47707;height:30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" stroked="f">
                    <v:textbox style="mso-fit-shape-to-text:t">
                      <w:txbxContent>
                        <w:p w14:paraId="26583223" w14:textId="77777777" w:rsidR="00FD1626" w:rsidRDefault="00FD1626" w:rsidP="00FD1626">
                          <w:bookmarkStart w:id="6" w:name="_Hlk233618642"/>
                          <w:bookmarkEnd w:id="6"/>
                          <w:r w:rsidRPr="00A80757">
                            <w:rPr>
                              <w:noProof/>
                            </w:rPr>
                            <w:drawing>
                              <wp:inline distT="0" distB="0" distL="0" distR="0" wp14:anchorId="20882988" wp14:editId="2A2244E8">
                                <wp:extent cx="4568501" cy="2826009"/>
                                <wp:effectExtent l="0" t="0" r="3810" b="12700"/>
                                <wp:docPr id="1755943848" name="圖表 1755943848">
                                  <a:extLst xmlns:a="http://schemas.openxmlformats.org/drawingml/2006/main">
                                    <a:ext uri="{FF2B5EF4-FFF2-40B4-BE49-F238E27FC236}">
                                      <a16:creationId xmlns:a16="http://schemas.microsoft.com/office/drawing/2014/main" id="{8B9393B7-E588-4013-8153-53580851F3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v:shape>
                  <v:group id="群組 56" o:spid="_x0000_s1029" style="position:absolute;left:41910;top:20726;width:4629;height:3797" coordsize="463463,380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_x0000_s1030" type="#_x0000_t202" style="position:absolute;left:114300;width:212360;height:23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14:paraId="08077CE3" w14:textId="77777777" w:rsidR="00FD1626" w:rsidRPr="001D2269" w:rsidRDefault="00FD1626" w:rsidP="00FD1626">
                            <w:pPr>
                              <w:spacing w:line="240" w:lineRule="exact"/>
                              <w:rPr>
                                <w:rFonts w:ascii="標楷體" w:eastAsia="標楷體" w:hAnsi="標楷體"/>
                                <w:sz w:val="20"/>
                                <w:szCs w:val="18"/>
                              </w:rPr>
                            </w:pPr>
                            <w:r w:rsidRPr="001D2269">
                              <w:rPr>
                                <w:rFonts w:ascii="標楷體" w:eastAsia="標楷體" w:hAnsi="標楷體"/>
                                <w:sz w:val="20"/>
                                <w:szCs w:val="18"/>
                              </w:rPr>
                              <w:t>0</w:t>
                            </w:r>
                          </w:p>
                        </w:txbxContent>
                      </v:textbox>
                    </v:shape>
                    <v:shape id="_x0000_s1031" type="#_x0000_t202" style="position:absolute;top:129547;width:463463;height:250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224ED4A7" w14:textId="77777777" w:rsidR="00FD1626" w:rsidRPr="001D2269" w:rsidRDefault="00FD1626" w:rsidP="00FD1626">
                            <w:pPr>
                              <w:spacing w:line="240" w:lineRule="exact"/>
                              <w:rPr>
                                <w:rFonts w:ascii="標楷體" w:eastAsia="標楷體" w:hAnsi="標楷體"/>
                                <w:spacing w:val="-10"/>
                                <w:sz w:val="20"/>
                                <w:szCs w:val="18"/>
                              </w:rPr>
                            </w:pPr>
                            <w:r w:rsidRPr="001D2269">
                              <w:rPr>
                                <w:rFonts w:ascii="標楷體" w:eastAsia="標楷體" w:hAnsi="標楷體" w:hint="eastAsia"/>
                                <w:spacing w:val="-10"/>
                                <w:sz w:val="20"/>
                                <w:szCs w:val="18"/>
                              </w:rPr>
                              <w:t>年度</w:t>
                            </w:r>
                          </w:p>
                        </w:txbxContent>
                      </v:textbox>
                    </v:shape>
                  </v:group>
                </v:group>
                <v:rect id="矩形 59" o:spid="_x0000_s1032" style="position:absolute;left:42092;top:19985;width:1183;height:544;rotation:-91523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" fillcolor="white [3212]" stroked="f" strokeweight="1pt"/>
                <w10:wrap type="through" anchorx="margin"/>
              </v:group>
            </w:pict>
          </mc:Fallback>
        </mc:AlternateContent>
      </w:r>
      <w:r w:rsidRPr="00290A9B">
        <w:rPr>
          <w:noProof/>
          <w:color w:val="000000" w:themeColor="text1"/>
        </w:rPr>
        <mc:AlternateContent>
          <mc:Choice Requires="wps">
            <w:drawing>
              <wp:anchor distT="0" distB="0" distL="114300" distR="114300" simplePos="0" relativeHeight="251960320" behindDoc="0" locked="0" layoutInCell="1" allowOverlap="1" wp14:anchorId="113413E5" wp14:editId="63564E1E">
                <wp:simplePos x="0" y="0"/>
                <wp:positionH relativeFrom="column">
                  <wp:posOffset>5755922</wp:posOffset>
                </wp:positionH>
                <wp:positionV relativeFrom="paragraph">
                  <wp:posOffset>5263303</wp:posOffset>
                </wp:positionV>
                <wp:extent cx="132644" cy="45719"/>
                <wp:effectExtent l="19050" t="19050" r="20320" b="31115"/>
                <wp:wrapNone/>
                <wp:docPr id="4" name="矩形 4"/>
                <wp:cNvGraphicFramePr/>
                <a:graphic xmlns:a="http://schemas.openxmlformats.org/drawingml/2006/main">
                  <a:graphicData uri="http://schemas.microsoft.com/office/word/2010/wordprocessingShape">
                    <wps:wsp>
                      <wps:cNvSpPr/>
                      <wps:spPr>
                        <a:xfrm rot="20780310">
                          <a:off x="0" y="0"/>
                          <a:ext cx="132644"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15C16E" id="矩形 4" o:spid="_x0000_s1026" style="position:absolute;margin-left:453.2pt;margin-top:414.45pt;width:10.45pt;height:3.6pt;rotation:-895320fd;z-index:25196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" fillcolor="white [3212]" stroked="f" strokeweight="1pt"/>
            </w:pict>
          </mc:Fallback>
        </mc:AlternateContent>
      </w:r>
      <w:r w:rsidR="005E2075" w:rsidRPr="00290A9B">
        <w:rPr>
          <w:rFonts w:ascii="標楷體" w:eastAsia="標楷體" w:hAnsi="標楷體" w:hint="eastAsia"/>
          <w:color w:val="000000" w:themeColor="text1"/>
          <w:szCs w:val="24"/>
        </w:rPr>
        <w:t>台灣電力公司</w:t>
      </w:r>
      <w:proofErr w:type="gramStart"/>
      <w:r w:rsidR="005E2075" w:rsidRPr="00290A9B">
        <w:rPr>
          <w:rFonts w:ascii="標楷體" w:eastAsia="標楷體" w:hAnsi="標楷體" w:hint="eastAsia"/>
          <w:color w:val="000000" w:themeColor="text1"/>
          <w:szCs w:val="24"/>
        </w:rPr>
        <w:t>114</w:t>
      </w:r>
      <w:proofErr w:type="gramEnd"/>
      <w:r w:rsidR="005E2075" w:rsidRPr="00290A9B">
        <w:rPr>
          <w:rFonts w:ascii="標楷體" w:eastAsia="標楷體" w:hAnsi="標楷體" w:hint="eastAsia"/>
          <w:color w:val="000000" w:themeColor="text1"/>
          <w:szCs w:val="24"/>
        </w:rPr>
        <w:t>年度經營結果，由連續</w:t>
      </w:r>
      <w:proofErr w:type="gramStart"/>
      <w:r w:rsidR="005E2075" w:rsidRPr="00290A9B">
        <w:rPr>
          <w:rFonts w:ascii="標楷體" w:eastAsia="標楷體" w:hAnsi="標楷體" w:hint="eastAsia"/>
          <w:color w:val="000000" w:themeColor="text1"/>
          <w:szCs w:val="24"/>
        </w:rPr>
        <w:t>3</w:t>
      </w:r>
      <w:proofErr w:type="gramEnd"/>
      <w:r w:rsidR="005E2075" w:rsidRPr="00290A9B">
        <w:rPr>
          <w:rFonts w:ascii="標楷體" w:eastAsia="標楷體" w:hAnsi="標楷體" w:hint="eastAsia"/>
          <w:color w:val="000000" w:themeColor="text1"/>
          <w:szCs w:val="24"/>
        </w:rPr>
        <w:t>年度（111至113年度）發生鉅額虧損，轉為獲利7</w:t>
      </w:r>
      <w:r w:rsidR="005E2075" w:rsidRPr="00290A9B">
        <w:rPr>
          <w:rFonts w:ascii="標楷體" w:eastAsia="標楷體" w:hAnsi="標楷體"/>
          <w:color w:val="000000" w:themeColor="text1"/>
          <w:szCs w:val="24"/>
        </w:rPr>
        <w:t>50</w:t>
      </w:r>
      <w:r w:rsidR="005E2075" w:rsidRPr="00290A9B">
        <w:rPr>
          <w:rFonts w:ascii="標楷體" w:eastAsia="標楷體" w:hAnsi="標楷體" w:hint="eastAsia"/>
          <w:color w:val="000000" w:themeColor="text1"/>
          <w:szCs w:val="24"/>
        </w:rPr>
        <w:t>億餘元，與預算</w:t>
      </w:r>
      <w:r w:rsidRPr="00290A9B">
        <w:rPr>
          <w:rFonts w:ascii="標楷體" w:eastAsia="標楷體" w:hAnsi="標楷體" w:hint="eastAsia"/>
          <w:color w:val="000000" w:themeColor="text1"/>
          <w:szCs w:val="24"/>
        </w:rPr>
        <w:t>稅後</w:t>
      </w:r>
      <w:r w:rsidR="009345CE" w:rsidRPr="00290A9B">
        <w:rPr>
          <w:rFonts w:ascii="標楷體" w:eastAsia="標楷體" w:hAnsi="標楷體" w:hint="eastAsia"/>
          <w:color w:val="000000" w:themeColor="text1"/>
          <w:szCs w:val="24"/>
        </w:rPr>
        <w:t>淨</w:t>
      </w:r>
      <w:r w:rsidR="005E2075" w:rsidRPr="00290A9B">
        <w:rPr>
          <w:rFonts w:ascii="標楷體" w:eastAsia="標楷體" w:hAnsi="標楷體" w:hint="eastAsia"/>
          <w:color w:val="000000" w:themeColor="text1"/>
          <w:szCs w:val="24"/>
        </w:rPr>
        <w:t>損</w:t>
      </w:r>
      <w:r w:rsidR="009345CE" w:rsidRPr="00290A9B">
        <w:rPr>
          <w:rFonts w:ascii="標楷體" w:eastAsia="標楷體" w:hAnsi="標楷體" w:hint="eastAsia"/>
          <w:color w:val="000000" w:themeColor="text1"/>
          <w:szCs w:val="24"/>
        </w:rPr>
        <w:t>703億餘元，</w:t>
      </w:r>
      <w:r w:rsidR="005E2075" w:rsidRPr="00290A9B">
        <w:rPr>
          <w:rFonts w:ascii="標楷體" w:eastAsia="標楷體" w:hAnsi="標楷體" w:hint="eastAsia"/>
          <w:color w:val="000000" w:themeColor="text1"/>
          <w:szCs w:val="24"/>
        </w:rPr>
        <w:t>相距1,4</w:t>
      </w:r>
      <w:r w:rsidR="005E2075" w:rsidRPr="00290A9B">
        <w:rPr>
          <w:rFonts w:ascii="標楷體" w:eastAsia="標楷體" w:hAnsi="標楷體"/>
          <w:color w:val="000000" w:themeColor="text1"/>
          <w:szCs w:val="24"/>
        </w:rPr>
        <w:t>54</w:t>
      </w:r>
      <w:r w:rsidR="005E2075" w:rsidRPr="00290A9B">
        <w:rPr>
          <w:rFonts w:ascii="標楷體" w:eastAsia="標楷體" w:hAnsi="標楷體" w:hint="eastAsia"/>
          <w:color w:val="000000" w:themeColor="text1"/>
          <w:szCs w:val="24"/>
        </w:rPr>
        <w:t>億餘元，主要係因113年1</w:t>
      </w:r>
      <w:r w:rsidR="005E2075" w:rsidRPr="00290A9B">
        <w:rPr>
          <w:rFonts w:ascii="標楷體" w:eastAsia="標楷體" w:hAnsi="標楷體"/>
          <w:color w:val="000000" w:themeColor="text1"/>
          <w:szCs w:val="24"/>
        </w:rPr>
        <w:t>0</w:t>
      </w:r>
      <w:r w:rsidR="005E2075" w:rsidRPr="00290A9B">
        <w:rPr>
          <w:rFonts w:ascii="標楷體" w:eastAsia="標楷體" w:hAnsi="標楷體" w:hint="eastAsia"/>
          <w:color w:val="000000" w:themeColor="text1"/>
          <w:szCs w:val="24"/>
        </w:rPr>
        <w:t>月及114年1</w:t>
      </w:r>
      <w:r w:rsidR="005E2075" w:rsidRPr="00290A9B">
        <w:rPr>
          <w:rFonts w:ascii="標楷體" w:eastAsia="標楷體" w:hAnsi="標楷體"/>
          <w:color w:val="000000" w:themeColor="text1"/>
          <w:szCs w:val="24"/>
        </w:rPr>
        <w:t>0</w:t>
      </w:r>
      <w:r w:rsidR="005E2075" w:rsidRPr="00290A9B">
        <w:rPr>
          <w:rFonts w:ascii="標楷體" w:eastAsia="標楷體" w:hAnsi="標楷體" w:hint="eastAsia"/>
          <w:color w:val="000000" w:themeColor="text1"/>
          <w:szCs w:val="24"/>
        </w:rPr>
        <w:t>月2度調漲電價</w:t>
      </w:r>
      <w:r w:rsidR="009345CE" w:rsidRPr="00290A9B">
        <w:rPr>
          <w:rFonts w:ascii="標楷體" w:eastAsia="標楷體" w:hAnsi="標楷體" w:hint="eastAsia"/>
          <w:color w:val="000000" w:themeColor="text1"/>
          <w:szCs w:val="24"/>
        </w:rPr>
        <w:t>，電費收入</w:t>
      </w:r>
      <w:proofErr w:type="gramStart"/>
      <w:r w:rsidR="009345CE" w:rsidRPr="00290A9B">
        <w:rPr>
          <w:rFonts w:ascii="標楷體" w:eastAsia="標楷體" w:hAnsi="標楷體" w:hint="eastAsia"/>
          <w:color w:val="000000" w:themeColor="text1"/>
          <w:szCs w:val="24"/>
        </w:rPr>
        <w:t>隨增，暨售</w:t>
      </w:r>
      <w:proofErr w:type="gramEnd"/>
      <w:r w:rsidR="009345CE" w:rsidRPr="00290A9B">
        <w:rPr>
          <w:rFonts w:ascii="標楷體" w:eastAsia="標楷體" w:hAnsi="標楷體" w:hint="eastAsia"/>
          <w:color w:val="000000" w:themeColor="text1"/>
          <w:szCs w:val="24"/>
        </w:rPr>
        <w:t>電量未如預期</w:t>
      </w:r>
      <w:r w:rsidR="005E2075" w:rsidRPr="00290A9B">
        <w:rPr>
          <w:rFonts w:ascii="標楷體" w:eastAsia="標楷體" w:hAnsi="標楷體" w:hint="eastAsia"/>
          <w:color w:val="000000" w:themeColor="text1"/>
          <w:szCs w:val="24"/>
        </w:rPr>
        <w:t>，燃料</w:t>
      </w:r>
      <w:proofErr w:type="gramStart"/>
      <w:r w:rsidR="005E2075" w:rsidRPr="00290A9B">
        <w:rPr>
          <w:rFonts w:ascii="標楷體" w:eastAsia="標楷體" w:hAnsi="標楷體" w:hint="eastAsia"/>
          <w:color w:val="000000" w:themeColor="text1"/>
          <w:szCs w:val="24"/>
        </w:rPr>
        <w:t>支出</w:t>
      </w:r>
      <w:r w:rsidR="00E937DF" w:rsidRPr="00290A9B">
        <w:rPr>
          <w:rFonts w:ascii="標楷體" w:eastAsia="標楷體" w:hAnsi="標楷體" w:hint="eastAsia"/>
          <w:color w:val="000000" w:themeColor="text1"/>
          <w:szCs w:val="24"/>
        </w:rPr>
        <w:t>隨</w:t>
      </w:r>
      <w:r w:rsidR="005E2075" w:rsidRPr="00290A9B">
        <w:rPr>
          <w:rFonts w:ascii="標楷體" w:eastAsia="標楷體" w:hAnsi="標楷體" w:hint="eastAsia"/>
          <w:color w:val="000000" w:themeColor="text1"/>
          <w:szCs w:val="24"/>
        </w:rPr>
        <w:t>減</w:t>
      </w:r>
      <w:proofErr w:type="gramEnd"/>
      <w:r w:rsidR="005E2075" w:rsidRPr="00290A9B">
        <w:rPr>
          <w:rFonts w:ascii="標楷體" w:eastAsia="標楷體" w:hAnsi="標楷體" w:hint="eastAsia"/>
          <w:color w:val="000000" w:themeColor="text1"/>
          <w:szCs w:val="24"/>
        </w:rPr>
        <w:t>，</w:t>
      </w:r>
      <w:r w:rsidR="009345CE" w:rsidRPr="00290A9B">
        <w:rPr>
          <w:rFonts w:ascii="標楷體" w:eastAsia="標楷體" w:hAnsi="標楷體" w:hint="eastAsia"/>
          <w:color w:val="000000" w:themeColor="text1"/>
          <w:szCs w:val="24"/>
        </w:rPr>
        <w:t>及</w:t>
      </w:r>
      <w:r w:rsidR="005E2075" w:rsidRPr="00290A9B">
        <w:rPr>
          <w:rFonts w:ascii="標楷體" w:eastAsia="標楷體" w:hAnsi="標楷體" w:hint="eastAsia"/>
          <w:color w:val="000000" w:themeColor="text1"/>
          <w:szCs w:val="24"/>
        </w:rPr>
        <w:t>向民營電廠（IPP）</w:t>
      </w:r>
      <w:r w:rsidR="009345CE" w:rsidRPr="00290A9B">
        <w:rPr>
          <w:rFonts w:ascii="標楷體" w:eastAsia="標楷體" w:hAnsi="標楷體" w:hint="eastAsia"/>
          <w:color w:val="000000" w:themeColor="text1"/>
          <w:szCs w:val="24"/>
        </w:rPr>
        <w:t>與</w:t>
      </w:r>
      <w:r w:rsidR="005E2075" w:rsidRPr="00290A9B">
        <w:rPr>
          <w:rFonts w:ascii="標楷體" w:eastAsia="標楷體" w:hAnsi="標楷體" w:hint="eastAsia"/>
          <w:color w:val="000000" w:themeColor="text1"/>
          <w:szCs w:val="24"/>
        </w:rPr>
        <w:t>汽電共生</w:t>
      </w:r>
      <w:r w:rsidR="003F5F6B" w:rsidRPr="00290A9B">
        <w:rPr>
          <w:rFonts w:ascii="標楷體" w:eastAsia="標楷體" w:hAnsi="標楷體" w:hint="eastAsia"/>
          <w:color w:val="000000" w:themeColor="text1"/>
          <w:szCs w:val="24"/>
        </w:rPr>
        <w:t>之</w:t>
      </w:r>
      <w:r w:rsidR="009345CE" w:rsidRPr="00290A9B">
        <w:rPr>
          <w:rFonts w:ascii="標楷體" w:eastAsia="標楷體" w:hAnsi="標楷體" w:hint="eastAsia"/>
          <w:color w:val="000000" w:themeColor="text1"/>
          <w:szCs w:val="24"/>
        </w:rPr>
        <w:t>購電</w:t>
      </w:r>
      <w:proofErr w:type="gramStart"/>
      <w:r w:rsidR="009345CE" w:rsidRPr="00290A9B">
        <w:rPr>
          <w:rFonts w:ascii="標楷體" w:eastAsia="標楷體" w:hAnsi="標楷體" w:hint="eastAsia"/>
          <w:color w:val="000000" w:themeColor="text1"/>
          <w:szCs w:val="24"/>
        </w:rPr>
        <w:t>支出均較預算</w:t>
      </w:r>
      <w:proofErr w:type="gramEnd"/>
      <w:r w:rsidR="009345CE" w:rsidRPr="00290A9B">
        <w:rPr>
          <w:rFonts w:ascii="標楷體" w:eastAsia="標楷體" w:hAnsi="標楷體" w:hint="eastAsia"/>
          <w:color w:val="000000" w:themeColor="text1"/>
          <w:szCs w:val="24"/>
        </w:rPr>
        <w:t>數減少</w:t>
      </w:r>
      <w:r w:rsidR="005E2075" w:rsidRPr="00290A9B">
        <w:rPr>
          <w:rFonts w:ascii="標楷體" w:eastAsia="標楷體" w:hAnsi="標楷體" w:hint="eastAsia"/>
          <w:color w:val="000000" w:themeColor="text1"/>
          <w:szCs w:val="24"/>
        </w:rPr>
        <w:t>所致</w:t>
      </w:r>
      <w:r w:rsidR="00C4303E" w:rsidRPr="00290A9B">
        <w:rPr>
          <w:rFonts w:ascii="標楷體" w:eastAsia="標楷體" w:hAnsi="標楷體" w:hint="eastAsia"/>
          <w:color w:val="000000" w:themeColor="text1"/>
          <w:szCs w:val="24"/>
        </w:rPr>
        <w:t>，</w:t>
      </w:r>
      <w:r w:rsidR="005E2075" w:rsidRPr="00290A9B">
        <w:rPr>
          <w:rFonts w:ascii="標楷體" w:eastAsia="標楷體" w:hAnsi="標楷體" w:hint="eastAsia"/>
          <w:color w:val="000000" w:themeColor="text1"/>
          <w:szCs w:val="24"/>
        </w:rPr>
        <w:t>惟</w:t>
      </w:r>
      <w:proofErr w:type="gramStart"/>
      <w:r w:rsidR="009345CE" w:rsidRPr="00290A9B">
        <w:rPr>
          <w:rFonts w:ascii="標楷體" w:eastAsia="標楷體" w:hAnsi="標楷體" w:hint="eastAsia"/>
          <w:color w:val="000000" w:themeColor="text1"/>
          <w:szCs w:val="24"/>
        </w:rPr>
        <w:t>114</w:t>
      </w:r>
      <w:proofErr w:type="gramEnd"/>
      <w:r w:rsidR="009345CE" w:rsidRPr="00290A9B">
        <w:rPr>
          <w:rFonts w:ascii="標楷體" w:eastAsia="標楷體" w:hAnsi="標楷體" w:hint="eastAsia"/>
          <w:color w:val="000000" w:themeColor="text1"/>
          <w:szCs w:val="24"/>
        </w:rPr>
        <w:t>年度帳上累積虧損仍高達3,</w:t>
      </w:r>
      <w:r w:rsidR="009345CE" w:rsidRPr="00290A9B">
        <w:rPr>
          <w:rFonts w:ascii="標楷體" w:eastAsia="標楷體" w:hAnsi="標楷體"/>
          <w:color w:val="000000" w:themeColor="text1"/>
          <w:szCs w:val="24"/>
        </w:rPr>
        <w:t>507</w:t>
      </w:r>
      <w:r w:rsidR="009345CE" w:rsidRPr="00290A9B">
        <w:rPr>
          <w:rFonts w:ascii="標楷體" w:eastAsia="標楷體" w:hAnsi="標楷體" w:hint="eastAsia"/>
          <w:color w:val="000000" w:themeColor="text1"/>
          <w:szCs w:val="24"/>
        </w:rPr>
        <w:t>億餘元待填補，且已逾實收資本額</w:t>
      </w:r>
      <w:r w:rsidR="002A441B" w:rsidRPr="00290A9B">
        <w:rPr>
          <w:rFonts w:ascii="標楷體" w:eastAsia="標楷體" w:hAnsi="標楷體" w:hint="eastAsia"/>
          <w:color w:val="000000" w:themeColor="text1"/>
          <w:szCs w:val="24"/>
        </w:rPr>
        <w:t>（</w:t>
      </w:r>
      <w:r w:rsidR="009345CE" w:rsidRPr="00290A9B">
        <w:rPr>
          <w:rFonts w:ascii="標楷體" w:eastAsia="標楷體" w:hAnsi="標楷體" w:hint="eastAsia"/>
          <w:color w:val="000000" w:themeColor="text1"/>
          <w:szCs w:val="24"/>
        </w:rPr>
        <w:t>5</w:t>
      </w:r>
      <w:r w:rsidR="009345CE" w:rsidRPr="00290A9B">
        <w:rPr>
          <w:rFonts w:ascii="標楷體" w:eastAsia="標楷體" w:hAnsi="標楷體"/>
          <w:color w:val="000000" w:themeColor="text1"/>
          <w:szCs w:val="24"/>
        </w:rPr>
        <w:t>,800</w:t>
      </w:r>
      <w:r w:rsidR="009345CE" w:rsidRPr="00290A9B">
        <w:rPr>
          <w:rFonts w:ascii="標楷體" w:eastAsia="標楷體" w:hAnsi="標楷體" w:hint="eastAsia"/>
          <w:color w:val="000000" w:themeColor="text1"/>
          <w:szCs w:val="24"/>
        </w:rPr>
        <w:t>億元</w:t>
      </w:r>
      <w:r w:rsidR="002A441B" w:rsidRPr="00290A9B">
        <w:rPr>
          <w:rFonts w:ascii="標楷體" w:eastAsia="標楷體" w:hAnsi="標楷體" w:hint="eastAsia"/>
          <w:color w:val="000000" w:themeColor="text1"/>
          <w:szCs w:val="24"/>
        </w:rPr>
        <w:t>）</w:t>
      </w:r>
      <w:r w:rsidR="009345CE" w:rsidRPr="00290A9B">
        <w:rPr>
          <w:rFonts w:ascii="標楷體" w:eastAsia="標楷體" w:hAnsi="標楷體" w:hint="eastAsia"/>
          <w:color w:val="000000" w:themeColor="text1"/>
          <w:szCs w:val="24"/>
        </w:rPr>
        <w:t>之</w:t>
      </w:r>
      <w:proofErr w:type="gramStart"/>
      <w:r w:rsidR="009345CE" w:rsidRPr="00290A9B">
        <w:rPr>
          <w:rFonts w:ascii="標楷體" w:eastAsia="標楷體" w:hAnsi="標楷體" w:hint="eastAsia"/>
          <w:color w:val="000000" w:themeColor="text1"/>
          <w:szCs w:val="24"/>
        </w:rPr>
        <w:t>6成</w:t>
      </w:r>
      <w:proofErr w:type="gramEnd"/>
      <w:r w:rsidR="00C4303E" w:rsidRPr="00290A9B">
        <w:rPr>
          <w:rFonts w:ascii="標楷體" w:eastAsia="標楷體" w:hAnsi="標楷體" w:hint="eastAsia"/>
          <w:color w:val="000000" w:themeColor="text1"/>
          <w:szCs w:val="24"/>
        </w:rPr>
        <w:t>。</w:t>
      </w:r>
      <w:r w:rsidR="003F5F6B" w:rsidRPr="00290A9B">
        <w:rPr>
          <w:rFonts w:ascii="標楷體" w:eastAsia="標楷體" w:hAnsi="標楷體" w:hint="eastAsia"/>
          <w:color w:val="000000" w:themeColor="text1"/>
          <w:szCs w:val="24"/>
        </w:rPr>
        <w:t>經查，</w:t>
      </w:r>
      <w:r w:rsidR="009E0F7D" w:rsidRPr="00290A9B">
        <w:rPr>
          <w:rFonts w:ascii="標楷體" w:eastAsia="標楷體" w:hAnsi="標楷體" w:hint="eastAsia"/>
          <w:color w:val="000000" w:themeColor="text1"/>
          <w:szCs w:val="24"/>
        </w:rPr>
        <w:t>台灣電力公司為滿足用電需求，持續投入資金建置多元電源開發工程、強化電網韌性建設與提升發電機組空污防治設備，</w:t>
      </w:r>
      <w:proofErr w:type="gramStart"/>
      <w:r w:rsidR="009E0F7D" w:rsidRPr="00290A9B">
        <w:rPr>
          <w:rFonts w:ascii="標楷體" w:eastAsia="標楷體" w:hAnsi="標楷體" w:hint="eastAsia"/>
          <w:color w:val="000000" w:themeColor="text1"/>
          <w:szCs w:val="24"/>
        </w:rPr>
        <w:t>囿</w:t>
      </w:r>
      <w:proofErr w:type="gramEnd"/>
      <w:r w:rsidR="009E0F7D" w:rsidRPr="00290A9B">
        <w:rPr>
          <w:rFonts w:ascii="標楷體" w:eastAsia="標楷體" w:hAnsi="標楷體" w:hint="eastAsia"/>
          <w:color w:val="000000" w:themeColor="text1"/>
          <w:szCs w:val="24"/>
        </w:rPr>
        <w:t>於營業收入無法支應日常營運需求，且公司資金需求龐鉅，須仰賴</w:t>
      </w:r>
      <w:proofErr w:type="gramStart"/>
      <w:r w:rsidR="009E0F7D" w:rsidRPr="00290A9B">
        <w:rPr>
          <w:rFonts w:ascii="標楷體" w:eastAsia="標楷體" w:hAnsi="標楷體" w:hint="eastAsia"/>
          <w:color w:val="000000" w:themeColor="text1"/>
          <w:szCs w:val="24"/>
        </w:rPr>
        <w:t>外部舉</w:t>
      </w:r>
      <w:proofErr w:type="gramEnd"/>
      <w:r w:rsidR="009E0F7D" w:rsidRPr="00290A9B">
        <w:rPr>
          <w:rFonts w:ascii="標楷體" w:eastAsia="標楷體" w:hAnsi="標楷體" w:hint="eastAsia"/>
          <w:color w:val="000000" w:themeColor="text1"/>
          <w:szCs w:val="24"/>
        </w:rPr>
        <w:t>債支應，負債金額已由110年底之1兆8,549億餘元，逐年增加至114年底之2兆6,855億餘元，114年底負債占總資產之比率已高達90.81％（圖1），自有資本比率不足</w:t>
      </w:r>
      <w:proofErr w:type="gramStart"/>
      <w:r w:rsidR="009E0F7D" w:rsidRPr="00290A9B">
        <w:rPr>
          <w:rFonts w:ascii="標楷體" w:eastAsia="標楷體" w:hAnsi="標楷體" w:hint="eastAsia"/>
          <w:color w:val="000000" w:themeColor="text1"/>
          <w:szCs w:val="24"/>
        </w:rPr>
        <w:t>1成</w:t>
      </w:r>
      <w:proofErr w:type="gramEnd"/>
      <w:r w:rsidR="009E0F7D" w:rsidRPr="00290A9B">
        <w:rPr>
          <w:rFonts w:ascii="標楷體" w:eastAsia="標楷體" w:hAnsi="標楷體" w:hint="eastAsia"/>
          <w:color w:val="000000" w:themeColor="text1"/>
          <w:szCs w:val="24"/>
        </w:rPr>
        <w:t>，財務結構欠佳，</w:t>
      </w:r>
      <w:r w:rsidR="003F5F6B" w:rsidRPr="00290A9B">
        <w:rPr>
          <w:rFonts w:ascii="標楷體" w:eastAsia="標楷體" w:hAnsi="標楷體" w:hint="eastAsia"/>
          <w:color w:val="000000" w:themeColor="text1"/>
          <w:szCs w:val="24"/>
        </w:rPr>
        <w:t>且</w:t>
      </w:r>
      <w:proofErr w:type="gramStart"/>
      <w:r w:rsidR="009E0F7D" w:rsidRPr="00290A9B">
        <w:rPr>
          <w:rFonts w:ascii="標楷體" w:eastAsia="標楷體" w:hAnsi="標楷體" w:hint="eastAsia"/>
          <w:color w:val="000000" w:themeColor="text1"/>
          <w:szCs w:val="24"/>
        </w:rPr>
        <w:t>114</w:t>
      </w:r>
      <w:proofErr w:type="gramEnd"/>
      <w:r w:rsidR="009E0F7D" w:rsidRPr="00290A9B">
        <w:rPr>
          <w:rFonts w:ascii="標楷體" w:eastAsia="標楷體" w:hAnsi="標楷體" w:hint="eastAsia"/>
          <w:color w:val="000000" w:themeColor="text1"/>
          <w:szCs w:val="24"/>
        </w:rPr>
        <w:t>年度計息負債高達1兆7,472億餘元，較</w:t>
      </w:r>
      <w:proofErr w:type="gramStart"/>
      <w:r w:rsidR="009E0F7D" w:rsidRPr="00290A9B">
        <w:rPr>
          <w:rFonts w:ascii="標楷體" w:eastAsia="標楷體" w:hAnsi="標楷體" w:hint="eastAsia"/>
          <w:color w:val="000000" w:themeColor="text1"/>
          <w:szCs w:val="24"/>
        </w:rPr>
        <w:t>113</w:t>
      </w:r>
      <w:proofErr w:type="gramEnd"/>
      <w:r w:rsidR="009E0F7D" w:rsidRPr="00290A9B">
        <w:rPr>
          <w:rFonts w:ascii="標楷體" w:eastAsia="標楷體" w:hAnsi="標楷體" w:hint="eastAsia"/>
          <w:color w:val="000000" w:themeColor="text1"/>
          <w:szCs w:val="24"/>
        </w:rPr>
        <w:t>年度之1兆6,098億餘元增加1,374億餘元，增</w:t>
      </w:r>
      <w:r w:rsidR="003F5F6B" w:rsidRPr="00290A9B">
        <w:rPr>
          <w:rFonts w:ascii="標楷體" w:eastAsia="標楷體" w:hAnsi="標楷體" w:hint="eastAsia"/>
          <w:color w:val="000000" w:themeColor="text1"/>
          <w:szCs w:val="24"/>
        </w:rPr>
        <w:t>幅約</w:t>
      </w:r>
      <w:r w:rsidR="009E0F7D" w:rsidRPr="00290A9B">
        <w:rPr>
          <w:rFonts w:ascii="標楷體" w:eastAsia="標楷體" w:hAnsi="標楷體" w:hint="eastAsia"/>
          <w:color w:val="000000" w:themeColor="text1"/>
          <w:szCs w:val="24"/>
        </w:rPr>
        <w:t>8.54％，110至114年度利息費用分別181億餘元、205億餘元</w:t>
      </w:r>
      <w:r w:rsidR="003F5F6B" w:rsidRPr="00290A9B">
        <w:rPr>
          <w:rFonts w:ascii="標楷體" w:eastAsia="標楷體" w:hAnsi="標楷體" w:hint="eastAsia"/>
          <w:color w:val="000000" w:themeColor="text1"/>
          <w:szCs w:val="24"/>
        </w:rPr>
        <w:t>、</w:t>
      </w:r>
      <w:r w:rsidR="009E0F7D" w:rsidRPr="00290A9B">
        <w:rPr>
          <w:rFonts w:ascii="標楷體" w:eastAsia="標楷體" w:hAnsi="標楷體" w:hint="eastAsia"/>
          <w:color w:val="000000" w:themeColor="text1"/>
          <w:szCs w:val="24"/>
        </w:rPr>
        <w:t>278億餘元、300億餘元及279億餘元，近</w:t>
      </w:r>
      <w:proofErr w:type="gramStart"/>
      <w:r w:rsidR="009E0F7D" w:rsidRPr="00290A9B">
        <w:rPr>
          <w:rFonts w:ascii="標楷體" w:eastAsia="標楷體" w:hAnsi="標楷體" w:hint="eastAsia"/>
          <w:color w:val="000000" w:themeColor="text1"/>
          <w:szCs w:val="24"/>
        </w:rPr>
        <w:t>3</w:t>
      </w:r>
      <w:proofErr w:type="gramEnd"/>
      <w:r w:rsidR="009E0F7D" w:rsidRPr="00290A9B">
        <w:rPr>
          <w:rFonts w:ascii="標楷體" w:eastAsia="標楷體" w:hAnsi="標楷體" w:hint="eastAsia"/>
          <w:color w:val="000000" w:themeColor="text1"/>
          <w:szCs w:val="24"/>
        </w:rPr>
        <w:t>年度（112至114年度）平均利息費用高達286億餘元，債息負擔居高不下</w:t>
      </w:r>
      <w:r w:rsidR="00D62818" w:rsidRPr="00290A9B">
        <w:rPr>
          <w:rFonts w:ascii="標楷體" w:eastAsia="標楷體" w:hAnsi="標楷體" w:hint="eastAsia"/>
          <w:color w:val="000000" w:themeColor="text1"/>
          <w:szCs w:val="24"/>
        </w:rPr>
        <w:t>。復查，</w:t>
      </w:r>
      <w:r w:rsidR="005E2075" w:rsidRPr="00290A9B">
        <w:rPr>
          <w:rFonts w:ascii="標楷體" w:eastAsia="標楷體" w:hAnsi="標楷體" w:hint="eastAsia"/>
          <w:color w:val="000000" w:themeColor="text1"/>
          <w:szCs w:val="24"/>
        </w:rPr>
        <w:t>該公司配合政府</w:t>
      </w:r>
      <w:r w:rsidR="005E2075" w:rsidRPr="00290A9B">
        <w:rPr>
          <w:rFonts w:ascii="標楷體" w:eastAsia="標楷體" w:hAnsi="標楷體" w:hint="eastAsia"/>
          <w:color w:val="000000" w:themeColor="text1"/>
          <w:szCs w:val="24"/>
        </w:rPr>
        <w:lastRenderedPageBreak/>
        <w:t>推動能源轉型政策，近期以無碳再生能源及低碳天然氣作為發電主軸，並依再生能源發展條例規定</w:t>
      </w:r>
      <w:proofErr w:type="gramStart"/>
      <w:r w:rsidR="005E2075" w:rsidRPr="00290A9B">
        <w:rPr>
          <w:rFonts w:ascii="標楷體" w:eastAsia="標楷體" w:hAnsi="標楷體" w:hint="eastAsia"/>
          <w:color w:val="000000" w:themeColor="text1"/>
          <w:szCs w:val="24"/>
        </w:rPr>
        <w:t>躉購綠電</w:t>
      </w:r>
      <w:proofErr w:type="gramEnd"/>
      <w:r w:rsidR="00D62818" w:rsidRPr="00290A9B">
        <w:rPr>
          <w:rFonts w:ascii="標楷體" w:eastAsia="標楷體" w:hAnsi="標楷體" w:hint="eastAsia"/>
          <w:color w:val="000000" w:themeColor="text1"/>
          <w:szCs w:val="24"/>
        </w:rPr>
        <w:t>20年</w:t>
      </w:r>
      <w:r w:rsidR="005E2075" w:rsidRPr="00290A9B">
        <w:rPr>
          <w:rFonts w:ascii="標楷體" w:eastAsia="標楷體" w:hAnsi="標楷體" w:hint="eastAsia"/>
          <w:color w:val="000000" w:themeColor="text1"/>
          <w:szCs w:val="24"/>
        </w:rPr>
        <w:t>，外</w:t>
      </w:r>
      <w:proofErr w:type="gramStart"/>
      <w:r w:rsidR="005E2075" w:rsidRPr="00290A9B">
        <w:rPr>
          <w:rFonts w:ascii="標楷體" w:eastAsia="標楷體" w:hAnsi="標楷體" w:hint="eastAsia"/>
          <w:color w:val="000000" w:themeColor="text1"/>
          <w:szCs w:val="24"/>
        </w:rPr>
        <w:t>購綠電</w:t>
      </w:r>
      <w:proofErr w:type="gramEnd"/>
      <w:r w:rsidR="005E2075" w:rsidRPr="00290A9B">
        <w:rPr>
          <w:rFonts w:ascii="標楷體" w:eastAsia="標楷體" w:hAnsi="標楷體" w:hint="eastAsia"/>
          <w:color w:val="000000" w:themeColor="text1"/>
          <w:szCs w:val="24"/>
        </w:rPr>
        <w:t>支出已</w:t>
      </w:r>
      <w:r w:rsidR="005E2075" w:rsidRPr="00290A9B">
        <w:rPr>
          <w:rFonts w:ascii="標楷體" w:eastAsia="標楷體" w:hAnsi="標楷體" w:hint="eastAsia"/>
          <w:color w:val="000000" w:themeColor="text1"/>
          <w:spacing w:val="-4"/>
          <w:szCs w:val="24"/>
        </w:rPr>
        <w:t>由</w:t>
      </w:r>
      <w:proofErr w:type="gramStart"/>
      <w:r w:rsidR="005E2075" w:rsidRPr="00290A9B">
        <w:rPr>
          <w:rFonts w:ascii="標楷體" w:eastAsia="標楷體" w:hAnsi="標楷體" w:hint="eastAsia"/>
          <w:color w:val="000000" w:themeColor="text1"/>
          <w:spacing w:val="-4"/>
          <w:szCs w:val="24"/>
        </w:rPr>
        <w:t>110</w:t>
      </w:r>
      <w:proofErr w:type="gramEnd"/>
      <w:r w:rsidR="005E2075" w:rsidRPr="00290A9B">
        <w:rPr>
          <w:rFonts w:ascii="標楷體" w:eastAsia="標楷體" w:hAnsi="標楷體" w:hint="eastAsia"/>
          <w:color w:val="000000" w:themeColor="text1"/>
          <w:spacing w:val="-4"/>
          <w:szCs w:val="24"/>
        </w:rPr>
        <w:t>年度之90.8億度、426億餘元，增加至</w:t>
      </w:r>
      <w:proofErr w:type="gramStart"/>
      <w:r w:rsidR="005E2075" w:rsidRPr="00290A9B">
        <w:rPr>
          <w:rFonts w:ascii="標楷體" w:eastAsia="標楷體" w:hAnsi="標楷體" w:hint="eastAsia"/>
          <w:color w:val="000000" w:themeColor="text1"/>
          <w:spacing w:val="-4"/>
          <w:szCs w:val="24"/>
        </w:rPr>
        <w:t>114</w:t>
      </w:r>
      <w:proofErr w:type="gramEnd"/>
      <w:r w:rsidR="005E2075" w:rsidRPr="00290A9B">
        <w:rPr>
          <w:rFonts w:ascii="標楷體" w:eastAsia="標楷體" w:hAnsi="標楷體" w:hint="eastAsia"/>
          <w:color w:val="000000" w:themeColor="text1"/>
          <w:spacing w:val="-4"/>
          <w:szCs w:val="24"/>
        </w:rPr>
        <w:t>年度之237.4億度、1,315億餘元，購電度數與金額分別增加161.</w:t>
      </w:r>
      <w:r w:rsidR="00E7511A" w:rsidRPr="00290A9B">
        <w:rPr>
          <w:rFonts w:ascii="標楷體" w:eastAsia="標楷體" w:hAnsi="標楷體"/>
          <w:color w:val="000000" w:themeColor="text1"/>
          <w:spacing w:val="-4"/>
          <w:szCs w:val="24"/>
        </w:rPr>
        <w:t>49</w:t>
      </w:r>
      <w:r w:rsidR="005E2075" w:rsidRPr="00290A9B">
        <w:rPr>
          <w:rFonts w:ascii="標楷體" w:eastAsia="標楷體" w:hAnsi="標楷體" w:hint="eastAsia"/>
          <w:color w:val="000000" w:themeColor="text1"/>
          <w:spacing w:val="-4"/>
          <w:szCs w:val="24"/>
        </w:rPr>
        <w:t>％及208.</w:t>
      </w:r>
      <w:r w:rsidR="00E7511A" w:rsidRPr="00290A9B">
        <w:rPr>
          <w:rFonts w:ascii="標楷體" w:eastAsia="標楷體" w:hAnsi="標楷體"/>
          <w:color w:val="000000" w:themeColor="text1"/>
          <w:spacing w:val="-4"/>
          <w:szCs w:val="24"/>
        </w:rPr>
        <w:t>70</w:t>
      </w:r>
      <w:r w:rsidR="005E2075" w:rsidRPr="00290A9B">
        <w:rPr>
          <w:rFonts w:ascii="標楷體" w:eastAsia="標楷體" w:hAnsi="標楷體" w:hint="eastAsia"/>
          <w:color w:val="000000" w:themeColor="text1"/>
          <w:spacing w:val="-4"/>
          <w:szCs w:val="24"/>
        </w:rPr>
        <w:t>％</w:t>
      </w:r>
      <w:r w:rsidR="00D62818" w:rsidRPr="00290A9B">
        <w:rPr>
          <w:rFonts w:ascii="標楷體" w:eastAsia="標楷體" w:hAnsi="標楷體" w:hint="eastAsia"/>
          <w:color w:val="000000" w:themeColor="text1"/>
          <w:spacing w:val="-4"/>
          <w:szCs w:val="24"/>
        </w:rPr>
        <w:t>，</w:t>
      </w:r>
      <w:proofErr w:type="gramStart"/>
      <w:r w:rsidR="00D62818" w:rsidRPr="00290A9B">
        <w:rPr>
          <w:rFonts w:ascii="標楷體" w:eastAsia="標楷體" w:hAnsi="標楷體" w:hint="eastAsia"/>
          <w:color w:val="000000" w:themeColor="text1"/>
          <w:spacing w:val="-4"/>
          <w:szCs w:val="24"/>
        </w:rPr>
        <w:t>114</w:t>
      </w:r>
      <w:proofErr w:type="gramEnd"/>
      <w:r w:rsidR="00D62818" w:rsidRPr="00290A9B">
        <w:rPr>
          <w:rFonts w:ascii="標楷體" w:eastAsia="標楷體" w:hAnsi="標楷體" w:hint="eastAsia"/>
          <w:color w:val="000000" w:themeColor="text1"/>
          <w:spacing w:val="-4"/>
          <w:szCs w:val="24"/>
        </w:rPr>
        <w:t>年度綠電平</w:t>
      </w:r>
      <w:proofErr w:type="gramStart"/>
      <w:r w:rsidR="00D62818" w:rsidRPr="00290A9B">
        <w:rPr>
          <w:rFonts w:ascii="標楷體" w:eastAsia="標楷體" w:hAnsi="標楷體" w:hint="eastAsia"/>
          <w:color w:val="000000" w:themeColor="text1"/>
          <w:spacing w:val="-4"/>
          <w:szCs w:val="24"/>
        </w:rPr>
        <w:t>均每度購</w:t>
      </w:r>
      <w:proofErr w:type="gramEnd"/>
      <w:r w:rsidR="00D62818" w:rsidRPr="00290A9B">
        <w:rPr>
          <w:rFonts w:ascii="標楷體" w:eastAsia="標楷體" w:hAnsi="標楷體" w:hint="eastAsia"/>
          <w:color w:val="000000" w:themeColor="text1"/>
          <w:spacing w:val="-4"/>
          <w:szCs w:val="24"/>
        </w:rPr>
        <w:t>電支出</w:t>
      </w:r>
      <w:r w:rsidR="006517AC" w:rsidRPr="00290A9B">
        <w:rPr>
          <w:rFonts w:ascii="標楷體" w:eastAsia="標楷體" w:hAnsi="標楷體"/>
          <w:color w:val="000000" w:themeColor="text1"/>
          <w:spacing w:val="-4"/>
          <w:szCs w:val="24"/>
        </w:rPr>
        <w:t>5.54</w:t>
      </w:r>
      <w:r w:rsidR="00D62818" w:rsidRPr="00290A9B">
        <w:rPr>
          <w:rFonts w:ascii="標楷體" w:eastAsia="標楷體" w:hAnsi="標楷體" w:hint="eastAsia"/>
          <w:color w:val="000000" w:themeColor="text1"/>
          <w:spacing w:val="-4"/>
          <w:szCs w:val="24"/>
        </w:rPr>
        <w:t>元，平均每度電售價</w:t>
      </w:r>
      <w:r w:rsidR="006517AC" w:rsidRPr="00290A9B">
        <w:rPr>
          <w:rFonts w:ascii="標楷體" w:eastAsia="標楷體" w:hAnsi="標楷體"/>
          <w:color w:val="000000" w:themeColor="text1"/>
          <w:spacing w:val="-4"/>
          <w:szCs w:val="24"/>
        </w:rPr>
        <w:t>3.90</w:t>
      </w:r>
      <w:r w:rsidR="00D62818" w:rsidRPr="00290A9B">
        <w:rPr>
          <w:rFonts w:ascii="標楷體" w:eastAsia="標楷體" w:hAnsi="標楷體" w:hint="eastAsia"/>
          <w:color w:val="000000" w:themeColor="text1"/>
          <w:spacing w:val="-4"/>
          <w:szCs w:val="24"/>
        </w:rPr>
        <w:t>元，</w:t>
      </w:r>
      <w:r w:rsidR="005E2075" w:rsidRPr="00290A9B">
        <w:rPr>
          <w:rFonts w:ascii="標楷體" w:eastAsia="標楷體" w:hAnsi="標楷體" w:hint="eastAsia"/>
          <w:color w:val="000000" w:themeColor="text1"/>
          <w:spacing w:val="-4"/>
          <w:szCs w:val="24"/>
        </w:rPr>
        <w:t>未來外</w:t>
      </w:r>
      <w:proofErr w:type="gramStart"/>
      <w:r w:rsidR="005E2075" w:rsidRPr="00290A9B">
        <w:rPr>
          <w:rFonts w:ascii="標楷體" w:eastAsia="標楷體" w:hAnsi="標楷體" w:hint="eastAsia"/>
          <w:color w:val="000000" w:themeColor="text1"/>
          <w:spacing w:val="-4"/>
          <w:szCs w:val="24"/>
        </w:rPr>
        <w:t>購綠電</w:t>
      </w:r>
      <w:proofErr w:type="gramEnd"/>
      <w:r w:rsidR="005E2075" w:rsidRPr="00290A9B">
        <w:rPr>
          <w:rFonts w:ascii="標楷體" w:eastAsia="標楷體" w:hAnsi="標楷體" w:hint="eastAsia"/>
          <w:color w:val="000000" w:themeColor="text1"/>
          <w:spacing w:val="-4"/>
          <w:szCs w:val="24"/>
        </w:rPr>
        <w:t>支出將隨太陽光電、風力發電等案場建置容量逐年增加</w:t>
      </w:r>
      <w:proofErr w:type="gramStart"/>
      <w:r w:rsidR="003F5F6B" w:rsidRPr="00290A9B">
        <w:rPr>
          <w:rFonts w:ascii="標楷體" w:eastAsia="標楷體" w:hAnsi="標楷體" w:hint="eastAsia"/>
          <w:color w:val="000000" w:themeColor="text1"/>
          <w:spacing w:val="-4"/>
          <w:szCs w:val="24"/>
        </w:rPr>
        <w:t>而隨增</w:t>
      </w:r>
      <w:proofErr w:type="gramEnd"/>
      <w:r w:rsidR="00D62818" w:rsidRPr="00290A9B">
        <w:rPr>
          <w:rFonts w:ascii="標楷體" w:eastAsia="標楷體" w:hAnsi="標楷體" w:hint="eastAsia"/>
          <w:color w:val="000000" w:themeColor="text1"/>
          <w:spacing w:val="-4"/>
          <w:szCs w:val="24"/>
        </w:rPr>
        <w:t>，恐加重公司營運負荷</w:t>
      </w:r>
      <w:r w:rsidR="005E2075" w:rsidRPr="00290A9B">
        <w:rPr>
          <w:rFonts w:ascii="標楷體" w:eastAsia="標楷體" w:hAnsi="標楷體" w:hint="eastAsia"/>
          <w:color w:val="000000" w:themeColor="text1"/>
          <w:spacing w:val="-4"/>
          <w:szCs w:val="24"/>
        </w:rPr>
        <w:t>。另</w:t>
      </w:r>
      <w:r w:rsidR="003F5F6B" w:rsidRPr="00290A9B">
        <w:rPr>
          <w:rFonts w:ascii="標楷體" w:eastAsia="標楷體" w:hAnsi="標楷體" w:hint="eastAsia"/>
          <w:color w:val="000000" w:themeColor="text1"/>
          <w:spacing w:val="-4"/>
          <w:szCs w:val="24"/>
        </w:rPr>
        <w:t>查，</w:t>
      </w:r>
      <w:r w:rsidR="005E2075" w:rsidRPr="00290A9B">
        <w:rPr>
          <w:rFonts w:ascii="標楷體" w:eastAsia="標楷體" w:hAnsi="標楷體" w:hint="eastAsia"/>
          <w:color w:val="000000" w:themeColor="text1"/>
          <w:spacing w:val="-4"/>
          <w:szCs w:val="24"/>
        </w:rPr>
        <w:t>1</w:t>
      </w:r>
      <w:r w:rsidR="005E2075" w:rsidRPr="00290A9B">
        <w:rPr>
          <w:rFonts w:ascii="標楷體" w:eastAsia="標楷體" w:hAnsi="標楷體"/>
          <w:color w:val="000000" w:themeColor="text1"/>
          <w:spacing w:val="-4"/>
          <w:szCs w:val="24"/>
        </w:rPr>
        <w:t>15</w:t>
      </w:r>
      <w:r w:rsidR="005E2075" w:rsidRPr="00290A9B">
        <w:rPr>
          <w:rFonts w:ascii="標楷體" w:eastAsia="標楷體" w:hAnsi="標楷體" w:hint="eastAsia"/>
          <w:color w:val="000000" w:themeColor="text1"/>
          <w:spacing w:val="-4"/>
          <w:szCs w:val="24"/>
        </w:rPr>
        <w:t>年2月中東發生</w:t>
      </w:r>
      <w:r w:rsidR="003F5F6B" w:rsidRPr="00290A9B">
        <w:rPr>
          <w:rFonts w:ascii="標楷體" w:eastAsia="標楷體" w:hAnsi="標楷體" w:hint="eastAsia"/>
          <w:color w:val="000000" w:themeColor="text1"/>
          <w:spacing w:val="-4"/>
          <w:szCs w:val="24"/>
        </w:rPr>
        <w:t>美伊</w:t>
      </w:r>
      <w:r w:rsidR="005E2075" w:rsidRPr="00290A9B">
        <w:rPr>
          <w:rFonts w:ascii="標楷體" w:eastAsia="標楷體" w:hAnsi="標楷體" w:hint="eastAsia"/>
          <w:color w:val="000000" w:themeColor="text1"/>
          <w:spacing w:val="-4"/>
          <w:szCs w:val="24"/>
        </w:rPr>
        <w:t>戰</w:t>
      </w:r>
      <w:r w:rsidR="001127E1" w:rsidRPr="00290A9B">
        <w:rPr>
          <w:rFonts w:ascii="標楷體" w:eastAsia="標楷體" w:hAnsi="標楷體" w:hint="eastAsia"/>
          <w:color w:val="000000" w:themeColor="text1"/>
          <w:spacing w:val="-4"/>
          <w:szCs w:val="24"/>
        </w:rPr>
        <w:t>事</w:t>
      </w:r>
      <w:r w:rsidR="005E2075" w:rsidRPr="00290A9B">
        <w:rPr>
          <w:rFonts w:ascii="標楷體" w:eastAsia="標楷體" w:hAnsi="標楷體" w:hint="eastAsia"/>
          <w:color w:val="000000" w:themeColor="text1"/>
          <w:spacing w:val="-4"/>
          <w:szCs w:val="24"/>
        </w:rPr>
        <w:t>，</w:t>
      </w:r>
      <w:r w:rsidR="003F5F6B" w:rsidRPr="00290A9B">
        <w:rPr>
          <w:rFonts w:ascii="標楷體" w:eastAsia="標楷體" w:hAnsi="標楷體" w:hint="eastAsia"/>
          <w:color w:val="000000" w:themeColor="text1"/>
          <w:spacing w:val="-4"/>
          <w:szCs w:val="24"/>
        </w:rPr>
        <w:t>致</w:t>
      </w:r>
      <w:r w:rsidR="005E2075" w:rsidRPr="00290A9B">
        <w:rPr>
          <w:rFonts w:ascii="標楷體" w:eastAsia="標楷體" w:hAnsi="標楷體" w:hint="eastAsia"/>
          <w:color w:val="000000" w:themeColor="text1"/>
          <w:spacing w:val="-4"/>
          <w:szCs w:val="24"/>
        </w:rPr>
        <w:t>國際天然氣價格</w:t>
      </w:r>
      <w:proofErr w:type="gramStart"/>
      <w:r w:rsidR="005E2075" w:rsidRPr="00290A9B">
        <w:rPr>
          <w:rFonts w:ascii="標楷體" w:eastAsia="標楷體" w:hAnsi="標楷體" w:hint="eastAsia"/>
          <w:color w:val="000000" w:themeColor="text1"/>
          <w:spacing w:val="-4"/>
          <w:szCs w:val="24"/>
        </w:rPr>
        <w:t>飆</w:t>
      </w:r>
      <w:proofErr w:type="gramEnd"/>
      <w:r w:rsidR="005E2075" w:rsidRPr="00290A9B">
        <w:rPr>
          <w:rFonts w:ascii="標楷體" w:eastAsia="標楷體" w:hAnsi="標楷體" w:hint="eastAsia"/>
          <w:color w:val="000000" w:themeColor="text1"/>
          <w:spacing w:val="-4"/>
          <w:szCs w:val="24"/>
        </w:rPr>
        <w:t>漲，據經濟部能源署能源統計月報顯示，115年3月份進口液化天然氣價格為575.39美元/公噸，已較同年2月之467.19美元/公噸增加108.20美元/公噸，漲幅達23.16％，亦高於114年同期間之漲幅（2.20％），</w:t>
      </w:r>
      <w:r w:rsidR="001127E1" w:rsidRPr="00290A9B">
        <w:rPr>
          <w:rFonts w:ascii="標楷體" w:eastAsia="標楷體" w:hAnsi="標楷體" w:hint="eastAsia"/>
          <w:color w:val="000000" w:themeColor="text1"/>
          <w:spacing w:val="-4"/>
          <w:szCs w:val="24"/>
        </w:rPr>
        <w:t>導</w:t>
      </w:r>
      <w:r w:rsidR="005E2075" w:rsidRPr="00290A9B">
        <w:rPr>
          <w:rFonts w:ascii="標楷體" w:eastAsia="標楷體" w:hAnsi="標楷體" w:hint="eastAsia"/>
          <w:color w:val="000000" w:themeColor="text1"/>
          <w:spacing w:val="-4"/>
          <w:szCs w:val="24"/>
        </w:rPr>
        <w:t>致</w:t>
      </w:r>
      <w:proofErr w:type="gramStart"/>
      <w:r w:rsidR="005E2075" w:rsidRPr="00290A9B">
        <w:rPr>
          <w:rFonts w:ascii="標楷體" w:eastAsia="標楷體" w:hAnsi="標楷體" w:hint="eastAsia"/>
          <w:color w:val="000000" w:themeColor="text1"/>
          <w:spacing w:val="-4"/>
          <w:szCs w:val="24"/>
        </w:rPr>
        <w:t>115</w:t>
      </w:r>
      <w:proofErr w:type="gramEnd"/>
      <w:r w:rsidR="005E2075" w:rsidRPr="00290A9B">
        <w:rPr>
          <w:rFonts w:ascii="標楷體" w:eastAsia="標楷體" w:hAnsi="標楷體" w:hint="eastAsia"/>
          <w:color w:val="000000" w:themeColor="text1"/>
          <w:spacing w:val="-4"/>
          <w:szCs w:val="24"/>
        </w:rPr>
        <w:t>年度截至4月底止，台灣電力公司再發生</w:t>
      </w:r>
      <w:r w:rsidRPr="00290A9B">
        <w:rPr>
          <w:rFonts w:ascii="標楷體" w:eastAsia="標楷體" w:hAnsi="標楷體" w:hint="eastAsia"/>
          <w:color w:val="000000" w:themeColor="text1"/>
          <w:spacing w:val="-4"/>
          <w:szCs w:val="24"/>
        </w:rPr>
        <w:t>稅後淨損</w:t>
      </w:r>
      <w:r w:rsidR="005E2075" w:rsidRPr="00290A9B">
        <w:rPr>
          <w:rFonts w:ascii="標楷體" w:eastAsia="標楷體" w:hAnsi="標楷體" w:hint="eastAsia"/>
          <w:color w:val="000000" w:themeColor="text1"/>
          <w:spacing w:val="-4"/>
          <w:szCs w:val="24"/>
        </w:rPr>
        <w:t>90億餘元</w:t>
      </w:r>
      <w:r w:rsidR="001127E1" w:rsidRPr="00290A9B">
        <w:rPr>
          <w:rFonts w:ascii="標楷體" w:eastAsia="標楷體" w:hAnsi="標楷體" w:hint="eastAsia"/>
          <w:color w:val="000000" w:themeColor="text1"/>
          <w:spacing w:val="-4"/>
          <w:szCs w:val="24"/>
        </w:rPr>
        <w:t>，並</w:t>
      </w:r>
      <w:r w:rsidR="005E2075" w:rsidRPr="00290A9B">
        <w:rPr>
          <w:rFonts w:ascii="標楷體" w:eastAsia="標楷體" w:hAnsi="標楷體" w:hint="eastAsia"/>
          <w:color w:val="000000" w:themeColor="text1"/>
          <w:spacing w:val="-4"/>
          <w:szCs w:val="24"/>
        </w:rPr>
        <w:t>因發電結構中天然氣占比甚高，評估自115年5月起，每月成本將淨增約130億元，</w:t>
      </w:r>
      <w:r w:rsidR="003F5F6B" w:rsidRPr="00290A9B">
        <w:rPr>
          <w:rFonts w:ascii="標楷體" w:eastAsia="標楷體" w:hAnsi="標楷體" w:hint="eastAsia"/>
          <w:color w:val="000000" w:themeColor="text1"/>
          <w:spacing w:val="-4"/>
          <w:szCs w:val="24"/>
        </w:rPr>
        <w:t>將</w:t>
      </w:r>
      <w:r w:rsidR="001127E1" w:rsidRPr="00290A9B">
        <w:rPr>
          <w:rFonts w:ascii="標楷體" w:eastAsia="標楷體" w:hAnsi="標楷體" w:hint="eastAsia"/>
          <w:color w:val="000000" w:themeColor="text1"/>
          <w:spacing w:val="-4"/>
          <w:szCs w:val="24"/>
        </w:rPr>
        <w:t>增加</w:t>
      </w:r>
      <w:r w:rsidR="005E2075" w:rsidRPr="00290A9B">
        <w:rPr>
          <w:rFonts w:ascii="標楷體" w:eastAsia="標楷體" w:hAnsi="標楷體" w:hint="eastAsia"/>
          <w:color w:val="000000" w:themeColor="text1"/>
          <w:spacing w:val="-4"/>
          <w:szCs w:val="24"/>
        </w:rPr>
        <w:t>營運壓力，影響公司經營績效</w:t>
      </w:r>
      <w:r w:rsidR="00F04C07" w:rsidRPr="00290A9B">
        <w:rPr>
          <w:rFonts w:ascii="標楷體" w:eastAsia="標楷體" w:hAnsi="標楷體" w:hint="eastAsia"/>
          <w:color w:val="000000" w:themeColor="text1"/>
          <w:spacing w:val="-4"/>
          <w:szCs w:val="24"/>
        </w:rPr>
        <w:t>。</w:t>
      </w:r>
      <w:r w:rsidR="005E2075" w:rsidRPr="00290A9B">
        <w:rPr>
          <w:rFonts w:ascii="標楷體" w:eastAsia="標楷體" w:hAnsi="標楷體" w:hint="eastAsia"/>
          <w:color w:val="000000" w:themeColor="text1"/>
          <w:spacing w:val="-4"/>
          <w:szCs w:val="24"/>
        </w:rPr>
        <w:t>經函請經濟部督促台灣電力公司妥</w:t>
      </w:r>
      <w:proofErr w:type="gramStart"/>
      <w:r w:rsidR="005E2075" w:rsidRPr="00290A9B">
        <w:rPr>
          <w:rFonts w:ascii="標楷體" w:eastAsia="標楷體" w:hAnsi="標楷體" w:hint="eastAsia"/>
          <w:color w:val="000000" w:themeColor="text1"/>
          <w:spacing w:val="-4"/>
          <w:szCs w:val="24"/>
        </w:rPr>
        <w:t>謀善策</w:t>
      </w:r>
      <w:proofErr w:type="gramEnd"/>
      <w:r w:rsidR="005E2075" w:rsidRPr="00290A9B">
        <w:rPr>
          <w:rFonts w:ascii="標楷體" w:eastAsia="標楷體" w:hAnsi="標楷體" w:hint="eastAsia"/>
          <w:color w:val="000000" w:themeColor="text1"/>
          <w:spacing w:val="-4"/>
          <w:szCs w:val="24"/>
        </w:rPr>
        <w:t>，並積極開源節流，改善財務體質，以降低舉債規模，</w:t>
      </w:r>
      <w:proofErr w:type="gramStart"/>
      <w:r w:rsidR="005E2075" w:rsidRPr="00290A9B">
        <w:rPr>
          <w:rFonts w:ascii="標楷體" w:eastAsia="標楷體" w:hAnsi="標楷體" w:hint="eastAsia"/>
          <w:color w:val="000000" w:themeColor="text1"/>
          <w:spacing w:val="-4"/>
          <w:szCs w:val="24"/>
        </w:rPr>
        <w:t>俾</w:t>
      </w:r>
      <w:proofErr w:type="gramEnd"/>
      <w:r w:rsidR="005E2075" w:rsidRPr="00290A9B">
        <w:rPr>
          <w:rFonts w:ascii="標楷體" w:eastAsia="標楷體" w:hAnsi="標楷體" w:hint="eastAsia"/>
          <w:color w:val="000000" w:themeColor="text1"/>
          <w:spacing w:val="-4"/>
          <w:szCs w:val="24"/>
        </w:rPr>
        <w:t>達成企業永續經營目標。據復：將機動調整長約與現貨採購比例，抑低燃料採購成本，暨利用長、短期資金利差及善用短期低利資金，降低資金成本，暨未來適時合理反映電價，改善財務狀況，期儘快彌平累積虧損</w:t>
      </w:r>
      <w:r w:rsidR="00C4303E" w:rsidRPr="00290A9B">
        <w:rPr>
          <w:rFonts w:ascii="標楷體" w:eastAsia="標楷體" w:hAnsi="標楷體" w:hint="eastAsia"/>
          <w:color w:val="000000" w:themeColor="text1"/>
          <w:spacing w:val="-4"/>
          <w:szCs w:val="24"/>
        </w:rPr>
        <w:t>。</w:t>
      </w:r>
      <w:r w:rsidR="00CC3A05" w:rsidRPr="00290A9B">
        <w:rPr>
          <w:rFonts w:ascii="標楷體" w:eastAsia="標楷體" w:hAnsi="標楷體" w:hint="eastAsia"/>
          <w:color w:val="000000" w:themeColor="text1"/>
          <w:spacing w:val="-4"/>
          <w:szCs w:val="24"/>
        </w:rPr>
        <w:t>另近年公告</w:t>
      </w:r>
      <w:proofErr w:type="gramStart"/>
      <w:r w:rsidR="00CC3A05" w:rsidRPr="00290A9B">
        <w:rPr>
          <w:rFonts w:ascii="標楷體" w:eastAsia="標楷體" w:hAnsi="標楷體" w:hint="eastAsia"/>
          <w:color w:val="000000" w:themeColor="text1"/>
          <w:spacing w:val="-4"/>
          <w:szCs w:val="24"/>
        </w:rPr>
        <w:t>綠電躉購</w:t>
      </w:r>
      <w:proofErr w:type="gramEnd"/>
      <w:r w:rsidR="00CC3A05" w:rsidRPr="00290A9B">
        <w:rPr>
          <w:rFonts w:ascii="標楷體" w:eastAsia="標楷體" w:hAnsi="標楷體" w:hint="eastAsia"/>
          <w:color w:val="000000" w:themeColor="text1"/>
          <w:spacing w:val="-4"/>
          <w:szCs w:val="24"/>
        </w:rPr>
        <w:t>費率已逐年下降，且隨產業轉供需求逐年成長，預期</w:t>
      </w:r>
      <w:proofErr w:type="gramStart"/>
      <w:r w:rsidR="00CC3A05" w:rsidRPr="00290A9B">
        <w:rPr>
          <w:rFonts w:ascii="標楷體" w:eastAsia="標楷體" w:hAnsi="標楷體" w:hint="eastAsia"/>
          <w:color w:val="000000" w:themeColor="text1"/>
          <w:spacing w:val="-4"/>
          <w:szCs w:val="24"/>
        </w:rPr>
        <w:t>民間綠電將由綠電市場</w:t>
      </w:r>
      <w:proofErr w:type="gramEnd"/>
      <w:r w:rsidR="00CC3A05" w:rsidRPr="00290A9B">
        <w:rPr>
          <w:rFonts w:ascii="標楷體" w:eastAsia="標楷體" w:hAnsi="標楷體" w:hint="eastAsia"/>
          <w:color w:val="000000" w:themeColor="text1"/>
          <w:spacing w:val="-4"/>
          <w:szCs w:val="24"/>
        </w:rPr>
        <w:t>售電予用戶，台灣電力公司整體購電量及購電金額成長將放緩。</w:t>
      </w:r>
    </w:p>
    <w:p w14:paraId="4E5C9D1A" w14:textId="2B8624A7" w:rsidR="00916D21" w:rsidRPr="00290A9B" w:rsidRDefault="001E01D3" w:rsidP="00A83BAD">
      <w:pPr>
        <w:overflowPunct w:val="0"/>
        <w:snapToGrid w:val="0"/>
        <w:spacing w:line="560" w:lineRule="exact"/>
        <w:ind w:firstLineChars="450" w:firstLine="1243"/>
        <w:jc w:val="both"/>
        <w:rPr>
          <w:rFonts w:ascii="標楷體" w:eastAsia="標楷體" w:hAnsi="標楷體"/>
          <w:b/>
          <w:bCs/>
          <w:color w:val="000000" w:themeColor="text1"/>
          <w:sz w:val="28"/>
          <w:szCs w:val="28"/>
        </w:rPr>
      </w:pPr>
      <w:r w:rsidRPr="00290A9B">
        <w:rPr>
          <w:rFonts w:ascii="標楷體" w:eastAsia="標楷體" w:hAnsi="標楷體" w:hint="eastAsia"/>
          <w:b/>
          <w:bCs/>
          <w:color w:val="000000" w:themeColor="text1"/>
          <w:spacing w:val="-2"/>
          <w:sz w:val="28"/>
          <w:szCs w:val="28"/>
        </w:rPr>
        <w:t>2</w:t>
      </w:r>
      <w:r w:rsidR="00DC5FEA" w:rsidRPr="00290A9B">
        <w:rPr>
          <w:rFonts w:ascii="標楷體" w:eastAsia="標楷體" w:hAnsi="標楷體" w:hint="eastAsia"/>
          <w:b/>
          <w:bCs/>
          <w:color w:val="000000" w:themeColor="text1"/>
          <w:spacing w:val="-2"/>
          <w:sz w:val="28"/>
          <w:szCs w:val="28"/>
        </w:rPr>
        <w:t>.</w:t>
      </w:r>
      <w:r w:rsidR="00DC5FEA" w:rsidRPr="00290A9B">
        <w:rPr>
          <w:rFonts w:ascii="標楷體" w:eastAsia="標楷體" w:hAnsi="標楷體" w:hint="eastAsia"/>
          <w:color w:val="000000" w:themeColor="text1"/>
          <w:spacing w:val="-2"/>
          <w:sz w:val="28"/>
          <w:szCs w:val="28"/>
        </w:rPr>
        <w:t xml:space="preserve">　</w:t>
      </w:r>
      <w:r w:rsidR="00916D21" w:rsidRPr="00290A9B">
        <w:rPr>
          <w:rFonts w:ascii="標楷體" w:eastAsia="標楷體" w:hAnsi="標楷體" w:hint="eastAsia"/>
          <w:b/>
          <w:bCs/>
          <w:color w:val="000000" w:themeColor="text1"/>
          <w:sz w:val="28"/>
          <w:szCs w:val="28"/>
        </w:rPr>
        <w:t>核二、三廠</w:t>
      </w:r>
      <w:r w:rsidR="00CC3A05" w:rsidRPr="00290A9B">
        <w:rPr>
          <w:rFonts w:ascii="標楷體" w:eastAsia="標楷體" w:hAnsi="標楷體" w:hint="eastAsia"/>
          <w:b/>
          <w:bCs/>
          <w:color w:val="000000" w:themeColor="text1"/>
          <w:sz w:val="28"/>
          <w:szCs w:val="28"/>
        </w:rPr>
        <w:t>經核定</w:t>
      </w:r>
      <w:r w:rsidR="00916D21" w:rsidRPr="00290A9B">
        <w:rPr>
          <w:rFonts w:ascii="標楷體" w:eastAsia="標楷體" w:hAnsi="標楷體" w:hint="eastAsia"/>
          <w:b/>
          <w:bCs/>
          <w:color w:val="000000" w:themeColor="text1"/>
          <w:sz w:val="28"/>
          <w:szCs w:val="28"/>
        </w:rPr>
        <w:t>具備再運轉發電可行性，</w:t>
      </w:r>
      <w:r w:rsidR="003F5F6B" w:rsidRPr="00290A9B">
        <w:rPr>
          <w:rFonts w:ascii="標楷體" w:eastAsia="標楷體" w:hAnsi="標楷體" w:hint="eastAsia"/>
          <w:b/>
          <w:bCs/>
          <w:color w:val="000000" w:themeColor="text1"/>
          <w:sz w:val="28"/>
          <w:szCs w:val="28"/>
        </w:rPr>
        <w:t>並已提出核三廠再運轉計畫審查中，</w:t>
      </w:r>
      <w:proofErr w:type="gramStart"/>
      <w:r w:rsidR="00916D21" w:rsidRPr="00290A9B">
        <w:rPr>
          <w:rFonts w:ascii="標楷體" w:eastAsia="標楷體" w:hAnsi="標楷體" w:hint="eastAsia"/>
          <w:b/>
          <w:bCs/>
          <w:color w:val="000000" w:themeColor="text1"/>
          <w:sz w:val="28"/>
          <w:szCs w:val="28"/>
        </w:rPr>
        <w:t>惟</w:t>
      </w:r>
      <w:r w:rsidR="003F5F6B" w:rsidRPr="00290A9B">
        <w:rPr>
          <w:rFonts w:ascii="標楷體" w:eastAsia="標楷體" w:hAnsi="標楷體" w:hint="eastAsia"/>
          <w:b/>
          <w:bCs/>
          <w:color w:val="000000" w:themeColor="text1"/>
          <w:sz w:val="28"/>
          <w:szCs w:val="28"/>
        </w:rPr>
        <w:t>核</w:t>
      </w:r>
      <w:proofErr w:type="gramEnd"/>
      <w:r w:rsidR="003F5F6B" w:rsidRPr="00290A9B">
        <w:rPr>
          <w:rFonts w:ascii="標楷體" w:eastAsia="標楷體" w:hAnsi="標楷體" w:hint="eastAsia"/>
          <w:b/>
          <w:bCs/>
          <w:color w:val="000000" w:themeColor="text1"/>
          <w:sz w:val="28"/>
          <w:szCs w:val="28"/>
        </w:rPr>
        <w:t>二廠</w:t>
      </w:r>
      <w:r w:rsidR="00916D21" w:rsidRPr="00290A9B">
        <w:rPr>
          <w:rFonts w:ascii="標楷體" w:eastAsia="標楷體" w:hAnsi="標楷體" w:hint="eastAsia"/>
          <w:b/>
          <w:bCs/>
          <w:color w:val="000000" w:themeColor="text1"/>
          <w:sz w:val="28"/>
          <w:szCs w:val="28"/>
        </w:rPr>
        <w:t>再運轉計畫尚未提出，或自主安全檢查作業仍待發包，</w:t>
      </w:r>
      <w:r w:rsidR="003F5F6B" w:rsidRPr="00290A9B">
        <w:rPr>
          <w:rFonts w:ascii="標楷體" w:eastAsia="標楷體" w:hAnsi="標楷體" w:hint="eastAsia"/>
          <w:b/>
          <w:bCs/>
          <w:color w:val="000000" w:themeColor="text1"/>
          <w:sz w:val="28"/>
          <w:szCs w:val="28"/>
        </w:rPr>
        <w:t>核三廠自主安全檢查文件</w:t>
      </w:r>
      <w:r w:rsidR="00916D21" w:rsidRPr="00290A9B">
        <w:rPr>
          <w:rFonts w:ascii="標楷體" w:eastAsia="標楷體" w:hAnsi="標楷體" w:hint="eastAsia"/>
          <w:b/>
          <w:bCs/>
          <w:color w:val="000000" w:themeColor="text1"/>
          <w:sz w:val="28"/>
          <w:szCs w:val="28"/>
        </w:rPr>
        <w:t>發包履約期程落後於重啟目標期程；又核電廠乾式貯存設施興建進度影響自主安全檢查執行，或影響未來重啟發電效益，允宜督促妥謀規劃再運轉計畫及階段性自主安全檢查文件</w:t>
      </w:r>
      <w:proofErr w:type="gramStart"/>
      <w:r w:rsidR="00916D21" w:rsidRPr="00290A9B">
        <w:rPr>
          <w:rFonts w:ascii="標楷體" w:eastAsia="標楷體" w:hAnsi="標楷體" w:hint="eastAsia"/>
          <w:b/>
          <w:bCs/>
          <w:color w:val="000000" w:themeColor="text1"/>
          <w:sz w:val="28"/>
          <w:szCs w:val="28"/>
        </w:rPr>
        <w:t>提送期程</w:t>
      </w:r>
      <w:proofErr w:type="gramEnd"/>
      <w:r w:rsidR="00916D21" w:rsidRPr="00290A9B">
        <w:rPr>
          <w:rFonts w:ascii="標楷體" w:eastAsia="標楷體" w:hAnsi="標楷體" w:hint="eastAsia"/>
          <w:b/>
          <w:bCs/>
          <w:color w:val="000000" w:themeColor="text1"/>
          <w:sz w:val="28"/>
          <w:szCs w:val="28"/>
        </w:rPr>
        <w:t>，暨加速辦理乾式貯存設施興建進度，</w:t>
      </w:r>
      <w:proofErr w:type="gramStart"/>
      <w:r w:rsidR="00916D21" w:rsidRPr="00290A9B">
        <w:rPr>
          <w:rFonts w:ascii="標楷體" w:eastAsia="標楷體" w:hAnsi="標楷體" w:hint="eastAsia"/>
          <w:b/>
          <w:bCs/>
          <w:color w:val="000000" w:themeColor="text1"/>
          <w:sz w:val="28"/>
          <w:szCs w:val="28"/>
        </w:rPr>
        <w:t>俾</w:t>
      </w:r>
      <w:proofErr w:type="gramEnd"/>
      <w:r w:rsidR="00916D21" w:rsidRPr="00290A9B">
        <w:rPr>
          <w:rFonts w:ascii="標楷體" w:eastAsia="標楷體" w:hAnsi="標楷體" w:hint="eastAsia"/>
          <w:b/>
          <w:bCs/>
          <w:color w:val="000000" w:themeColor="text1"/>
          <w:sz w:val="28"/>
          <w:szCs w:val="28"/>
        </w:rPr>
        <w:t>順遂換發</w:t>
      </w:r>
      <w:r w:rsidR="003F5F6B" w:rsidRPr="00290A9B">
        <w:rPr>
          <w:rFonts w:ascii="標楷體" w:eastAsia="標楷體" w:hAnsi="標楷體" w:hint="eastAsia"/>
          <w:b/>
          <w:bCs/>
          <w:color w:val="000000" w:themeColor="text1"/>
          <w:sz w:val="28"/>
          <w:szCs w:val="28"/>
        </w:rPr>
        <w:t>核電廠</w:t>
      </w:r>
      <w:r w:rsidR="00916D21" w:rsidRPr="00290A9B">
        <w:rPr>
          <w:rFonts w:ascii="標楷體" w:eastAsia="標楷體" w:hAnsi="標楷體" w:hint="eastAsia"/>
          <w:b/>
          <w:bCs/>
          <w:color w:val="000000" w:themeColor="text1"/>
          <w:sz w:val="28"/>
          <w:szCs w:val="28"/>
        </w:rPr>
        <w:t>運轉執照穩定供</w:t>
      </w:r>
      <w:r w:rsidR="003F5F6B" w:rsidRPr="00290A9B">
        <w:rPr>
          <w:rFonts w:ascii="標楷體" w:eastAsia="標楷體" w:hAnsi="標楷體" w:hint="eastAsia"/>
          <w:b/>
          <w:bCs/>
          <w:color w:val="000000" w:themeColor="text1"/>
          <w:sz w:val="28"/>
          <w:szCs w:val="28"/>
        </w:rPr>
        <w:t>電</w:t>
      </w:r>
      <w:r w:rsidR="00916D21" w:rsidRPr="00290A9B">
        <w:rPr>
          <w:rFonts w:ascii="標楷體" w:eastAsia="標楷體" w:hAnsi="標楷體" w:hint="eastAsia"/>
          <w:b/>
          <w:color w:val="000000" w:themeColor="text1"/>
          <w:sz w:val="28"/>
          <w:szCs w:val="28"/>
        </w:rPr>
        <w:t>。</w:t>
      </w:r>
    </w:p>
    <w:p w14:paraId="6A49F415" w14:textId="1E4D741A" w:rsidR="00916D21" w:rsidRPr="00290A9B" w:rsidRDefault="00916D21" w:rsidP="00A83BAD">
      <w:pPr>
        <w:overflowPunct w:val="0"/>
        <w:snapToGrid w:val="0"/>
        <w:spacing w:line="504" w:lineRule="exact"/>
        <w:ind w:firstLineChars="200" w:firstLine="480"/>
        <w:jc w:val="both"/>
        <w:rPr>
          <w:rFonts w:ascii="標楷體" w:eastAsia="標楷體" w:hAnsi="標楷體"/>
          <w:b/>
          <w:bCs/>
          <w:color w:val="000000" w:themeColor="text1"/>
          <w:szCs w:val="24"/>
        </w:rPr>
      </w:pPr>
      <w:r w:rsidRPr="00290A9B">
        <w:rPr>
          <w:rFonts w:ascii="標楷體" w:eastAsia="標楷體" w:hAnsi="標楷體" w:hint="eastAsia"/>
          <w:color w:val="000000" w:themeColor="text1"/>
          <w:szCs w:val="24"/>
        </w:rPr>
        <w:t>台灣電力公司轄下3座核能發電廠</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下稱核電廠</w:t>
      </w:r>
      <w:r w:rsidR="00F535E0"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運轉執照於107年12月至114年5月間陸續屆期並進入除役階段。</w:t>
      </w:r>
      <w:proofErr w:type="gramStart"/>
      <w:r w:rsidRPr="00290A9B">
        <w:rPr>
          <w:rFonts w:ascii="標楷體" w:eastAsia="標楷體" w:hAnsi="標楷體" w:hint="eastAsia"/>
          <w:color w:val="000000" w:themeColor="text1"/>
          <w:szCs w:val="24"/>
        </w:rPr>
        <w:t>嗣</w:t>
      </w:r>
      <w:proofErr w:type="gramEnd"/>
      <w:r w:rsidRPr="00290A9B">
        <w:rPr>
          <w:rFonts w:ascii="標楷體" w:eastAsia="標楷體" w:hAnsi="標楷體" w:hint="eastAsia"/>
          <w:color w:val="000000" w:themeColor="text1"/>
          <w:szCs w:val="24"/>
        </w:rPr>
        <w:t>政府為因應國際</w:t>
      </w:r>
      <w:proofErr w:type="gramStart"/>
      <w:r w:rsidRPr="00290A9B">
        <w:rPr>
          <w:rFonts w:ascii="標楷體" w:eastAsia="標楷體" w:hAnsi="標楷體" w:hint="eastAsia"/>
          <w:color w:val="000000" w:themeColor="text1"/>
          <w:szCs w:val="24"/>
        </w:rPr>
        <w:t>淨零減排</w:t>
      </w:r>
      <w:proofErr w:type="gramEnd"/>
      <w:r w:rsidRPr="00290A9B">
        <w:rPr>
          <w:rFonts w:ascii="標楷體" w:eastAsia="標楷體" w:hAnsi="標楷體" w:hint="eastAsia"/>
          <w:color w:val="000000" w:themeColor="text1"/>
          <w:szCs w:val="24"/>
        </w:rPr>
        <w:t>趨勢及國內用電需求，參考國際延長核電廠使用年限，於1</w:t>
      </w:r>
      <w:r w:rsidRPr="00290A9B">
        <w:rPr>
          <w:rFonts w:ascii="標楷體" w:eastAsia="標楷體" w:hAnsi="標楷體"/>
          <w:color w:val="000000" w:themeColor="text1"/>
          <w:szCs w:val="24"/>
        </w:rPr>
        <w:t>14</w:t>
      </w:r>
      <w:r w:rsidRPr="00290A9B">
        <w:rPr>
          <w:rFonts w:ascii="標楷體" w:eastAsia="標楷體" w:hAnsi="標楷體" w:hint="eastAsia"/>
          <w:color w:val="000000" w:themeColor="text1"/>
          <w:szCs w:val="24"/>
        </w:rPr>
        <w:t>年5月23日修正公布</w:t>
      </w:r>
      <w:r w:rsidRPr="00290A9B">
        <w:rPr>
          <w:rFonts w:ascii="標楷體" w:eastAsia="標楷體" w:hAnsi="標楷體"/>
          <w:color w:val="000000" w:themeColor="text1"/>
          <w:szCs w:val="24"/>
        </w:rPr>
        <w:t>核子反應器設施管制法</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下稱核管法</w:t>
      </w:r>
      <w:r w:rsidR="00F535E0"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，賦予屆期核電機組，經主管機關審核確認安全無虞前提下，運轉執照得延長20年等相關規定。經濟部並</w:t>
      </w:r>
      <w:r w:rsidRPr="00290A9B">
        <w:rPr>
          <w:rFonts w:ascii="標楷體" w:eastAsia="標楷體" w:hAnsi="標楷體"/>
          <w:color w:val="000000" w:themeColor="text1"/>
          <w:szCs w:val="24"/>
        </w:rPr>
        <w:t>於</w:t>
      </w:r>
      <w:r w:rsidRPr="00290A9B">
        <w:rPr>
          <w:rFonts w:ascii="標楷體" w:eastAsia="標楷體" w:hAnsi="標楷體" w:hint="eastAsia"/>
          <w:color w:val="000000" w:themeColor="text1"/>
          <w:szCs w:val="24"/>
        </w:rPr>
        <w:t>同</w:t>
      </w:r>
      <w:r w:rsidRPr="00290A9B">
        <w:rPr>
          <w:rFonts w:ascii="標楷體" w:eastAsia="標楷體" w:hAnsi="標楷體"/>
          <w:color w:val="000000" w:themeColor="text1"/>
          <w:szCs w:val="24"/>
        </w:rPr>
        <w:t>年11月核定</w:t>
      </w:r>
      <w:r w:rsidRPr="00290A9B">
        <w:rPr>
          <w:rFonts w:ascii="標楷體" w:eastAsia="標楷體" w:hAnsi="標楷體" w:hint="eastAsia"/>
          <w:color w:val="000000" w:themeColor="text1"/>
          <w:szCs w:val="24"/>
        </w:rPr>
        <w:t>台灣電力公司核電廠現況評估報告</w:t>
      </w:r>
      <w:r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評估第一核能發電廠已不具備再運轉可行性，第二及第</w:t>
      </w:r>
      <w:proofErr w:type="gramStart"/>
      <w:r w:rsidRPr="00290A9B">
        <w:rPr>
          <w:rFonts w:ascii="標楷體" w:eastAsia="標楷體" w:hAnsi="標楷體" w:hint="eastAsia"/>
          <w:color w:val="000000" w:themeColor="text1"/>
          <w:szCs w:val="24"/>
        </w:rPr>
        <w:t>三</w:t>
      </w:r>
      <w:proofErr w:type="gramEnd"/>
      <w:r w:rsidRPr="00290A9B">
        <w:rPr>
          <w:rFonts w:ascii="標楷體" w:eastAsia="標楷體" w:hAnsi="標楷體" w:hint="eastAsia"/>
          <w:color w:val="000000" w:themeColor="text1"/>
          <w:szCs w:val="24"/>
        </w:rPr>
        <w:t>核能發電廠</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下稱</w:t>
      </w:r>
      <w:r w:rsidRPr="00290A9B">
        <w:rPr>
          <w:rFonts w:ascii="標楷體" w:eastAsia="標楷體" w:hAnsi="標楷體"/>
          <w:color w:val="000000" w:themeColor="text1"/>
          <w:szCs w:val="24"/>
        </w:rPr>
        <w:t>核二</w:t>
      </w:r>
      <w:r w:rsidRPr="00290A9B">
        <w:rPr>
          <w:rFonts w:ascii="標楷體" w:eastAsia="標楷體" w:hAnsi="標楷體" w:hint="eastAsia"/>
          <w:color w:val="000000" w:themeColor="text1"/>
          <w:szCs w:val="24"/>
        </w:rPr>
        <w:t>廠</w:t>
      </w:r>
      <w:r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核</w:t>
      </w:r>
      <w:r w:rsidRPr="00290A9B">
        <w:rPr>
          <w:rFonts w:ascii="標楷體" w:eastAsia="標楷體" w:hAnsi="標楷體"/>
          <w:color w:val="000000" w:themeColor="text1"/>
          <w:szCs w:val="24"/>
        </w:rPr>
        <w:t>三廠</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則</w:t>
      </w:r>
      <w:r w:rsidRPr="00290A9B">
        <w:rPr>
          <w:rFonts w:ascii="標楷體" w:eastAsia="標楷體" w:hAnsi="標楷體"/>
          <w:color w:val="000000" w:themeColor="text1"/>
          <w:szCs w:val="24"/>
        </w:rPr>
        <w:t>具備再運轉可行性</w:t>
      </w:r>
      <w:r w:rsidR="001B4454" w:rsidRPr="00290A9B">
        <w:rPr>
          <w:rFonts w:ascii="標楷體" w:eastAsia="標楷體" w:hAnsi="標楷體" w:hint="eastAsia"/>
          <w:color w:val="000000" w:themeColor="text1"/>
          <w:szCs w:val="24"/>
        </w:rPr>
        <w:t>，並</w:t>
      </w:r>
      <w:r w:rsidR="003F5F6B" w:rsidRPr="00290A9B">
        <w:rPr>
          <w:rFonts w:ascii="標楷體" w:eastAsia="標楷體" w:hAnsi="標楷體" w:hint="eastAsia"/>
          <w:color w:val="000000" w:themeColor="text1"/>
          <w:szCs w:val="24"/>
        </w:rPr>
        <w:t>提</w:t>
      </w:r>
      <w:r w:rsidR="00D5472B" w:rsidRPr="00290A9B">
        <w:rPr>
          <w:rFonts w:ascii="標楷體" w:eastAsia="標楷體" w:hAnsi="標楷體" w:hint="eastAsia"/>
          <w:color w:val="000000" w:themeColor="text1"/>
          <w:szCs w:val="24"/>
        </w:rPr>
        <w:t>出</w:t>
      </w:r>
      <w:r w:rsidRPr="00290A9B">
        <w:rPr>
          <w:rFonts w:ascii="標楷體" w:eastAsia="標楷體" w:hAnsi="標楷體" w:hint="eastAsia"/>
          <w:color w:val="000000" w:themeColor="text1"/>
          <w:szCs w:val="24"/>
        </w:rPr>
        <w:t>核三廠自主安全檢查時間，預計需約1.5至2年</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1</w:t>
      </w:r>
      <w:r w:rsidRPr="00290A9B">
        <w:rPr>
          <w:rFonts w:ascii="標楷體" w:eastAsia="標楷體" w:hAnsi="標楷體"/>
          <w:color w:val="000000" w:themeColor="text1"/>
          <w:szCs w:val="24"/>
        </w:rPr>
        <w:t>1</w:t>
      </w:r>
      <w:r w:rsidRPr="00290A9B">
        <w:rPr>
          <w:rFonts w:ascii="標楷體" w:eastAsia="標楷體" w:hAnsi="標楷體" w:hint="eastAsia"/>
          <w:color w:val="000000" w:themeColor="text1"/>
          <w:szCs w:val="24"/>
        </w:rPr>
        <w:t>7年</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完成。經查，截至115年3月底止，台灣電力公司已於</w:t>
      </w:r>
      <w:r w:rsidRPr="00290A9B">
        <w:rPr>
          <w:rFonts w:ascii="標楷體" w:eastAsia="標楷體" w:hAnsi="標楷體"/>
          <w:color w:val="000000" w:themeColor="text1"/>
          <w:szCs w:val="24"/>
        </w:rPr>
        <w:t>115</w:t>
      </w:r>
      <w:r w:rsidRPr="00290A9B">
        <w:rPr>
          <w:rFonts w:ascii="標楷體" w:eastAsia="標楷體" w:hAnsi="標楷體" w:hint="eastAsia"/>
          <w:color w:val="000000" w:themeColor="text1"/>
          <w:szCs w:val="24"/>
        </w:rPr>
        <w:t>年3月2</w:t>
      </w:r>
      <w:r w:rsidRPr="00290A9B">
        <w:rPr>
          <w:rFonts w:ascii="標楷體" w:eastAsia="標楷體" w:hAnsi="標楷體"/>
          <w:color w:val="000000" w:themeColor="text1"/>
          <w:szCs w:val="24"/>
        </w:rPr>
        <w:t>7</w:t>
      </w:r>
      <w:r w:rsidRPr="00290A9B">
        <w:rPr>
          <w:rFonts w:ascii="標楷體" w:eastAsia="標楷體" w:hAnsi="標楷體" w:hint="eastAsia"/>
          <w:color w:val="000000" w:themeColor="text1"/>
          <w:szCs w:val="24"/>
        </w:rPr>
        <w:t>日</w:t>
      </w:r>
      <w:r w:rsidR="00021746" w:rsidRPr="00290A9B">
        <w:rPr>
          <w:noProof/>
          <w:color w:val="000000" w:themeColor="text1"/>
        </w:rPr>
        <w:lastRenderedPageBreak/>
        <mc:AlternateContent>
          <mc:Choice Requires="wps">
            <w:drawing>
              <wp:anchor distT="45720" distB="45720" distL="114300" distR="114300" simplePos="0" relativeHeight="251814912" behindDoc="0" locked="0" layoutInCell="1" allowOverlap="1" wp14:anchorId="7068144E" wp14:editId="74AA0B82">
                <wp:simplePos x="0" y="0"/>
                <wp:positionH relativeFrom="margin">
                  <wp:posOffset>2825115</wp:posOffset>
                </wp:positionH>
                <wp:positionV relativeFrom="paragraph">
                  <wp:posOffset>155575</wp:posOffset>
                </wp:positionV>
                <wp:extent cx="3787140" cy="2590800"/>
                <wp:effectExtent l="0" t="0" r="381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2590800"/>
                        </a:xfrm>
                        <a:prstGeom prst="rect">
                          <a:avLst/>
                        </a:prstGeom>
                        <a:solidFill>
                          <a:srgbClr val="FFFFFF"/>
                        </a:solidFill>
                        <a:ln w="9525">
                          <a:noFill/>
                          <a:miter lim="800000"/>
                          <a:headEnd/>
                          <a:tailEnd/>
                        </a:ln>
                      </wps:spPr>
                      <wps:txbx>
                        <w:txbxContent>
                          <w:p w14:paraId="015DB9D7" w14:textId="77777777" w:rsidR="00C7089D" w:rsidRPr="008D6DC0" w:rsidRDefault="00C7089D" w:rsidP="00C7089D">
                            <w:pPr>
                              <w:jc w:val="center"/>
                              <w:rPr>
                                <w:rFonts w:ascii="標楷體" w:eastAsia="標楷體" w:hAnsi="標楷體"/>
                                <w:b/>
                                <w:bCs/>
                              </w:rPr>
                            </w:pPr>
                            <w:r w:rsidRPr="008D6DC0">
                              <w:rPr>
                                <w:rFonts w:ascii="標楷體" w:eastAsia="標楷體" w:hAnsi="標楷體" w:hint="eastAsia"/>
                                <w:b/>
                                <w:bCs/>
                              </w:rPr>
                              <w:t>圖</w:t>
                            </w:r>
                            <w:r>
                              <w:rPr>
                                <w:rFonts w:ascii="標楷體" w:eastAsia="標楷體" w:hAnsi="標楷體" w:hint="eastAsia"/>
                                <w:b/>
                                <w:bCs/>
                              </w:rPr>
                              <w:t xml:space="preserve">2　</w:t>
                            </w:r>
                            <w:r w:rsidRPr="008D6DC0">
                              <w:rPr>
                                <w:rFonts w:ascii="標楷體" w:eastAsia="標楷體" w:hAnsi="標楷體" w:hint="eastAsia"/>
                                <w:b/>
                                <w:bCs/>
                              </w:rPr>
                              <w:t>核二廠</w:t>
                            </w:r>
                            <w:proofErr w:type="gramStart"/>
                            <w:r w:rsidRPr="008D6DC0">
                              <w:rPr>
                                <w:rFonts w:ascii="標楷體" w:eastAsia="標楷體" w:hAnsi="標楷體" w:hint="eastAsia"/>
                                <w:b/>
                                <w:bCs/>
                              </w:rPr>
                              <w:t>室外乾貯</w:t>
                            </w:r>
                            <w:proofErr w:type="gramEnd"/>
                            <w:r>
                              <w:rPr>
                                <w:rFonts w:ascii="標楷體" w:eastAsia="標楷體" w:hAnsi="標楷體" w:hint="eastAsia"/>
                                <w:b/>
                                <w:bCs/>
                              </w:rPr>
                              <w:t>設施</w:t>
                            </w:r>
                            <w:r w:rsidRPr="008D6DC0">
                              <w:rPr>
                                <w:rFonts w:ascii="標楷體" w:eastAsia="標楷體" w:hAnsi="標楷體" w:hint="eastAsia"/>
                                <w:b/>
                                <w:bCs/>
                              </w:rPr>
                              <w:t>示意</w:t>
                            </w:r>
                          </w:p>
                          <w:p w14:paraId="03AF0EC1" w14:textId="77777777" w:rsidR="00C7089D" w:rsidRPr="008D6DC0" w:rsidRDefault="00C7089D" w:rsidP="00C7089D">
                            <w:pPr>
                              <w:rPr>
                                <w:rFonts w:ascii="標楷體" w:eastAsia="標楷體" w:hAnsi="標楷體"/>
                              </w:rPr>
                            </w:pPr>
                            <w:r w:rsidRPr="008D6DC0">
                              <w:rPr>
                                <w:rFonts w:ascii="標楷體" w:eastAsia="標楷體" w:hAnsi="標楷體"/>
                                <w:noProof/>
                              </w:rPr>
                              <w:drawing>
                                <wp:inline distT="0" distB="0" distL="0" distR="0" wp14:anchorId="3817BC62" wp14:editId="01A2C483">
                                  <wp:extent cx="3535680" cy="1989113"/>
                                  <wp:effectExtent l="0" t="0" r="7620" b="0"/>
                                  <wp:docPr id="1061530908" name="圖片 106153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9">
                                            <a:extLst>
                                              <a:ext uri="{28A0092B-C50C-407E-A947-70E740481C1C}">
                                                <a14:useLocalDpi xmlns:a14="http://schemas.microsoft.com/office/drawing/2010/main" val="0"/>
                                              </a:ext>
                                            </a:extLst>
                                          </a:blip>
                                          <a:stretch>
                                            <a:fillRect/>
                                          </a:stretch>
                                        </pic:blipFill>
                                        <pic:spPr>
                                          <a:xfrm>
                                            <a:off x="0" y="0"/>
                                            <a:ext cx="3572443" cy="2009795"/>
                                          </a:xfrm>
                                          <a:prstGeom prst="rect">
                                            <a:avLst/>
                                          </a:prstGeom>
                                        </pic:spPr>
                                      </pic:pic>
                                    </a:graphicData>
                                  </a:graphic>
                                </wp:inline>
                              </w:drawing>
                            </w:r>
                          </w:p>
                          <w:p w14:paraId="6DD5A494" w14:textId="77777777" w:rsidR="00C7089D" w:rsidRPr="008D6DC0" w:rsidRDefault="00C7089D" w:rsidP="00C7089D">
                            <w:pPr>
                              <w:spacing w:line="240" w:lineRule="exact"/>
                              <w:rPr>
                                <w:rFonts w:ascii="標楷體" w:eastAsia="標楷體" w:hAnsi="標楷體"/>
                                <w:sz w:val="18"/>
                                <w:szCs w:val="16"/>
                              </w:rPr>
                            </w:pPr>
                            <w:r w:rsidRPr="008D6DC0">
                              <w:rPr>
                                <w:rFonts w:ascii="標楷體" w:eastAsia="標楷體" w:hAnsi="標楷體" w:hint="eastAsia"/>
                                <w:sz w:val="18"/>
                                <w:szCs w:val="16"/>
                              </w:rPr>
                              <w:t>資料來源：擷取自</w:t>
                            </w:r>
                            <w:r>
                              <w:rPr>
                                <w:rFonts w:ascii="標楷體" w:eastAsia="標楷體" w:hAnsi="標楷體" w:hint="eastAsia"/>
                                <w:sz w:val="18"/>
                                <w:szCs w:val="16"/>
                              </w:rPr>
                              <w:t>核能發電後端營運基金管理會</w:t>
                            </w:r>
                            <w:proofErr w:type="gramStart"/>
                            <w:r>
                              <w:rPr>
                                <w:rFonts w:ascii="標楷體" w:eastAsia="標楷體" w:hAnsi="標楷體" w:hint="eastAsia"/>
                                <w:sz w:val="18"/>
                                <w:szCs w:val="16"/>
                              </w:rPr>
                              <w:t>乾貯專</w:t>
                            </w:r>
                            <w:r w:rsidRPr="008D6DC0">
                              <w:rPr>
                                <w:rFonts w:ascii="標楷體" w:eastAsia="標楷體" w:hAnsi="標楷體" w:hint="eastAsia"/>
                                <w:sz w:val="18"/>
                                <w:szCs w:val="16"/>
                              </w:rPr>
                              <w:t>網</w:t>
                            </w:r>
                            <w:proofErr w:type="gramEnd"/>
                            <w:r w:rsidRPr="008D6DC0">
                              <w:rPr>
                                <w:rFonts w:ascii="標楷體" w:eastAsia="標楷體" w:hAnsi="標楷體" w:hint="eastAsia"/>
                                <w:sz w:val="18"/>
                                <w:szCs w:val="16"/>
                              </w:rPr>
                              <w:t>圖片。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68144E" id="文字方塊 2" o:spid="_x0000_s1033" type="#_x0000_t202" style="position:absolute;left:0;text-align:left;margin-left:222.45pt;margin-top:12.25pt;width:298.2pt;height:204pt;z-index:251814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" stroked="f">
                <v:textbox>
                  <w:txbxContent>
                    <w:p w14:paraId="015DB9D7" w14:textId="77777777" w:rsidR="00C7089D" w:rsidRPr="008D6DC0" w:rsidRDefault="00C7089D" w:rsidP="00C7089D">
                      <w:pPr>
                        <w:jc w:val="center"/>
                        <w:rPr>
                          <w:rFonts w:ascii="標楷體" w:eastAsia="標楷體" w:hAnsi="標楷體"/>
                          <w:b/>
                          <w:bCs/>
                        </w:rPr>
                      </w:pPr>
                      <w:r w:rsidRPr="008D6DC0">
                        <w:rPr>
                          <w:rFonts w:ascii="標楷體" w:eastAsia="標楷體" w:hAnsi="標楷體" w:hint="eastAsia"/>
                          <w:b/>
                          <w:bCs/>
                        </w:rPr>
                        <w:t>圖</w:t>
                      </w:r>
                      <w:r>
                        <w:rPr>
                          <w:rFonts w:ascii="標楷體" w:eastAsia="標楷體" w:hAnsi="標楷體" w:hint="eastAsia"/>
                          <w:b/>
                          <w:bCs/>
                        </w:rPr>
                        <w:t xml:space="preserve">2　</w:t>
                      </w:r>
                      <w:r w:rsidRPr="008D6DC0">
                        <w:rPr>
                          <w:rFonts w:ascii="標楷體" w:eastAsia="標楷體" w:hAnsi="標楷體" w:hint="eastAsia"/>
                          <w:b/>
                          <w:bCs/>
                        </w:rPr>
                        <w:t>核二廠</w:t>
                      </w:r>
                      <w:proofErr w:type="gramStart"/>
                      <w:r w:rsidRPr="008D6DC0">
                        <w:rPr>
                          <w:rFonts w:ascii="標楷體" w:eastAsia="標楷體" w:hAnsi="標楷體" w:hint="eastAsia"/>
                          <w:b/>
                          <w:bCs/>
                        </w:rPr>
                        <w:t>室外乾貯</w:t>
                      </w:r>
                      <w:proofErr w:type="gramEnd"/>
                      <w:r>
                        <w:rPr>
                          <w:rFonts w:ascii="標楷體" w:eastAsia="標楷體" w:hAnsi="標楷體" w:hint="eastAsia"/>
                          <w:b/>
                          <w:bCs/>
                        </w:rPr>
                        <w:t>設施</w:t>
                      </w:r>
                      <w:r w:rsidRPr="008D6DC0">
                        <w:rPr>
                          <w:rFonts w:ascii="標楷體" w:eastAsia="標楷體" w:hAnsi="標楷體" w:hint="eastAsia"/>
                          <w:b/>
                          <w:bCs/>
                        </w:rPr>
                        <w:t>示意</w:t>
                      </w:r>
                    </w:p>
                    <w:p w14:paraId="03AF0EC1" w14:textId="77777777" w:rsidR="00C7089D" w:rsidRPr="008D6DC0" w:rsidRDefault="00C7089D" w:rsidP="00C7089D">
                      <w:pPr>
                        <w:rPr>
                          <w:rFonts w:ascii="標楷體" w:eastAsia="標楷體" w:hAnsi="標楷體"/>
                        </w:rPr>
                      </w:pPr>
                      <w:r w:rsidRPr="008D6DC0">
                        <w:rPr>
                          <w:rFonts w:ascii="標楷體" w:eastAsia="標楷體" w:hAnsi="標楷體"/>
                          <w:noProof/>
                        </w:rPr>
                        <w:drawing>
                          <wp:inline distT="0" distB="0" distL="0" distR="0" wp14:anchorId="3817BC62" wp14:editId="01A2C483">
                            <wp:extent cx="3535680" cy="1989113"/>
                            <wp:effectExtent l="0" t="0" r="7620" b="0"/>
                            <wp:docPr id="1061530908" name="圖片 106153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9">
                                      <a:extLst>
                                        <a:ext uri="{28A0092B-C50C-407E-A947-70E740481C1C}">
                                          <a14:useLocalDpi xmlns:a14="http://schemas.microsoft.com/office/drawing/2010/main" val="0"/>
                                        </a:ext>
                                      </a:extLst>
                                    </a:blip>
                                    <a:stretch>
                                      <a:fillRect/>
                                    </a:stretch>
                                  </pic:blipFill>
                                  <pic:spPr>
                                    <a:xfrm>
                                      <a:off x="0" y="0"/>
                                      <a:ext cx="3572443" cy="2009795"/>
                                    </a:xfrm>
                                    <a:prstGeom prst="rect">
                                      <a:avLst/>
                                    </a:prstGeom>
                                  </pic:spPr>
                                </pic:pic>
                              </a:graphicData>
                            </a:graphic>
                          </wp:inline>
                        </w:drawing>
                      </w:r>
                    </w:p>
                    <w:p w14:paraId="6DD5A494" w14:textId="77777777" w:rsidR="00C7089D" w:rsidRPr="008D6DC0" w:rsidRDefault="00C7089D" w:rsidP="00C7089D">
                      <w:pPr>
                        <w:spacing w:line="240" w:lineRule="exact"/>
                        <w:rPr>
                          <w:rFonts w:ascii="標楷體" w:eastAsia="標楷體" w:hAnsi="標楷體"/>
                          <w:sz w:val="18"/>
                          <w:szCs w:val="16"/>
                        </w:rPr>
                      </w:pPr>
                      <w:r w:rsidRPr="008D6DC0">
                        <w:rPr>
                          <w:rFonts w:ascii="標楷體" w:eastAsia="標楷體" w:hAnsi="標楷體" w:hint="eastAsia"/>
                          <w:sz w:val="18"/>
                          <w:szCs w:val="16"/>
                        </w:rPr>
                        <w:t>資料來源：擷取自</w:t>
                      </w:r>
                      <w:r>
                        <w:rPr>
                          <w:rFonts w:ascii="標楷體" w:eastAsia="標楷體" w:hAnsi="標楷體" w:hint="eastAsia"/>
                          <w:sz w:val="18"/>
                          <w:szCs w:val="16"/>
                        </w:rPr>
                        <w:t>核能發電後端營運基金管理會</w:t>
                      </w:r>
                      <w:proofErr w:type="gramStart"/>
                      <w:r>
                        <w:rPr>
                          <w:rFonts w:ascii="標楷體" w:eastAsia="標楷體" w:hAnsi="標楷體" w:hint="eastAsia"/>
                          <w:sz w:val="18"/>
                          <w:szCs w:val="16"/>
                        </w:rPr>
                        <w:t>乾貯專</w:t>
                      </w:r>
                      <w:r w:rsidRPr="008D6DC0">
                        <w:rPr>
                          <w:rFonts w:ascii="標楷體" w:eastAsia="標楷體" w:hAnsi="標楷體" w:hint="eastAsia"/>
                          <w:sz w:val="18"/>
                          <w:szCs w:val="16"/>
                        </w:rPr>
                        <w:t>網</w:t>
                      </w:r>
                      <w:proofErr w:type="gramEnd"/>
                      <w:r w:rsidRPr="008D6DC0">
                        <w:rPr>
                          <w:rFonts w:ascii="標楷體" w:eastAsia="標楷體" w:hAnsi="標楷體" w:hint="eastAsia"/>
                          <w:sz w:val="18"/>
                          <w:szCs w:val="16"/>
                        </w:rPr>
                        <w:t>圖片。</w:t>
                      </w:r>
                    </w:p>
                  </w:txbxContent>
                </v:textbox>
                <w10:wrap type="square" anchorx="margin"/>
              </v:shape>
            </w:pict>
          </mc:Fallback>
        </mc:AlternateContent>
      </w:r>
      <w:r w:rsidRPr="00290A9B">
        <w:rPr>
          <w:rFonts w:ascii="標楷體" w:eastAsia="標楷體" w:hAnsi="標楷體" w:hint="eastAsia"/>
          <w:color w:val="000000" w:themeColor="text1"/>
          <w:szCs w:val="24"/>
        </w:rPr>
        <w:t>將核三廠再運轉計畫提送核</w:t>
      </w:r>
      <w:r w:rsidR="008E0ABC" w:rsidRPr="00290A9B">
        <w:rPr>
          <w:rFonts w:ascii="標楷體" w:eastAsia="標楷體" w:hAnsi="標楷體" w:hint="eastAsia"/>
          <w:color w:val="000000" w:themeColor="text1"/>
          <w:szCs w:val="24"/>
        </w:rPr>
        <w:t>能</w:t>
      </w:r>
      <w:r w:rsidRPr="00290A9B">
        <w:rPr>
          <w:rFonts w:ascii="標楷體" w:eastAsia="標楷體" w:hAnsi="標楷體" w:hint="eastAsia"/>
          <w:color w:val="000000" w:themeColor="text1"/>
          <w:szCs w:val="24"/>
        </w:rPr>
        <w:t>安</w:t>
      </w:r>
      <w:r w:rsidR="008E0ABC" w:rsidRPr="00290A9B">
        <w:rPr>
          <w:rFonts w:ascii="標楷體" w:eastAsia="標楷體" w:hAnsi="標楷體" w:hint="eastAsia"/>
          <w:color w:val="000000" w:themeColor="text1"/>
          <w:szCs w:val="24"/>
        </w:rPr>
        <w:t>全委員</w:t>
      </w:r>
      <w:r w:rsidRPr="00290A9B">
        <w:rPr>
          <w:rFonts w:ascii="標楷體" w:eastAsia="標楷體" w:hAnsi="標楷體" w:hint="eastAsia"/>
          <w:color w:val="000000" w:themeColor="text1"/>
          <w:szCs w:val="24"/>
        </w:rPr>
        <w:t>會審查，至核二廠</w:t>
      </w:r>
      <w:r w:rsidRPr="00290A9B">
        <w:rPr>
          <w:rFonts w:ascii="標楷體" w:eastAsia="標楷體" w:hAnsi="標楷體"/>
          <w:color w:val="000000" w:themeColor="text1"/>
          <w:szCs w:val="24"/>
        </w:rPr>
        <w:t>因</w:t>
      </w:r>
      <w:r w:rsidRPr="00290A9B">
        <w:rPr>
          <w:rFonts w:ascii="標楷體" w:eastAsia="標楷體" w:hAnsi="標楷體" w:hint="eastAsia"/>
          <w:color w:val="000000" w:themeColor="text1"/>
          <w:szCs w:val="24"/>
        </w:rPr>
        <w:t>屆期停機除役時間較久，機組恢復至除役前可運轉狀態須考量重新整備因素較為複雜，其再運轉計畫台灣電力公司</w:t>
      </w:r>
      <w:r w:rsidRPr="00290A9B">
        <w:rPr>
          <w:rFonts w:ascii="標楷體" w:eastAsia="標楷體" w:hAnsi="標楷體"/>
          <w:color w:val="000000" w:themeColor="text1"/>
          <w:szCs w:val="24"/>
        </w:rPr>
        <w:t>將另行處理</w:t>
      </w:r>
      <w:bookmarkStart w:id="7" w:name="_Hlk222844348"/>
      <w:r w:rsidR="00170E43"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有關自主安全檢查文件，台灣電力公司已於</w:t>
      </w:r>
      <w:proofErr w:type="gramStart"/>
      <w:r w:rsidRPr="00290A9B">
        <w:rPr>
          <w:rFonts w:ascii="標楷體" w:eastAsia="標楷體" w:hAnsi="標楷體" w:hint="eastAsia"/>
          <w:color w:val="000000" w:themeColor="text1"/>
          <w:szCs w:val="24"/>
        </w:rPr>
        <w:t>115年1至2月間就核</w:t>
      </w:r>
      <w:proofErr w:type="gramEnd"/>
      <w:r w:rsidRPr="00290A9B">
        <w:rPr>
          <w:rFonts w:ascii="標楷體" w:eastAsia="標楷體" w:hAnsi="標楷體" w:hint="eastAsia"/>
          <w:color w:val="000000" w:themeColor="text1"/>
          <w:szCs w:val="24"/>
        </w:rPr>
        <w:t>三廠整體性老化評估及老化管理報告等5項完成決標作業</w:t>
      </w:r>
      <w:r w:rsidR="00ED7CDC"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惟各該自主安全檢查文件履約期間介於115年1月至118年7月，</w:t>
      </w:r>
      <w:r w:rsidR="006F5D18" w:rsidRPr="00290A9B">
        <w:rPr>
          <w:rFonts w:ascii="標楷體" w:eastAsia="標楷體" w:hAnsi="標楷體" w:hint="eastAsia"/>
          <w:color w:val="000000" w:themeColor="text1"/>
          <w:szCs w:val="24"/>
        </w:rPr>
        <w:t>預計</w:t>
      </w:r>
      <w:r w:rsidRPr="00290A9B">
        <w:rPr>
          <w:rFonts w:ascii="標楷體" w:eastAsia="標楷體" w:hAnsi="標楷體" w:hint="eastAsia"/>
          <w:color w:val="000000" w:themeColor="text1"/>
          <w:szCs w:val="24"/>
        </w:rPr>
        <w:t>1</w:t>
      </w:r>
      <w:r w:rsidRPr="00290A9B">
        <w:rPr>
          <w:rFonts w:ascii="標楷體" w:eastAsia="標楷體" w:hAnsi="標楷體"/>
          <w:color w:val="000000" w:themeColor="text1"/>
          <w:szCs w:val="24"/>
        </w:rPr>
        <w:t>1</w:t>
      </w:r>
      <w:r w:rsidRPr="00290A9B">
        <w:rPr>
          <w:rFonts w:ascii="標楷體" w:eastAsia="標楷體" w:hAnsi="標楷體" w:hint="eastAsia"/>
          <w:color w:val="000000" w:themeColor="text1"/>
          <w:szCs w:val="24"/>
        </w:rPr>
        <w:t>7年底完成核三廠自主安全檢查文件審查，</w:t>
      </w:r>
      <w:r w:rsidR="006F5D18" w:rsidRPr="00290A9B">
        <w:rPr>
          <w:rFonts w:ascii="標楷體" w:eastAsia="標楷體" w:hAnsi="標楷體" w:hint="eastAsia"/>
          <w:color w:val="000000" w:themeColor="text1"/>
          <w:szCs w:val="24"/>
        </w:rPr>
        <w:t>顯</w:t>
      </w:r>
      <w:r w:rsidRPr="00290A9B">
        <w:rPr>
          <w:rFonts w:ascii="標楷體" w:eastAsia="標楷體" w:hAnsi="標楷體" w:hint="eastAsia"/>
          <w:color w:val="000000" w:themeColor="text1"/>
          <w:szCs w:val="24"/>
        </w:rPr>
        <w:t>具有高度不確定性。</w:t>
      </w:r>
      <w:proofErr w:type="gramStart"/>
      <w:r w:rsidRPr="00290A9B">
        <w:rPr>
          <w:rFonts w:ascii="標楷體" w:eastAsia="標楷體" w:hAnsi="標楷體" w:hint="eastAsia"/>
          <w:color w:val="000000" w:themeColor="text1"/>
          <w:szCs w:val="24"/>
        </w:rPr>
        <w:t>又核</w:t>
      </w:r>
      <w:proofErr w:type="gramEnd"/>
      <w:r w:rsidRPr="00290A9B">
        <w:rPr>
          <w:rFonts w:ascii="標楷體" w:eastAsia="標楷體" w:hAnsi="標楷體" w:hint="eastAsia"/>
          <w:color w:val="000000" w:themeColor="text1"/>
          <w:szCs w:val="24"/>
        </w:rPr>
        <w:t>二廠</w:t>
      </w:r>
      <w:proofErr w:type="gramStart"/>
      <w:r w:rsidRPr="00290A9B">
        <w:rPr>
          <w:rFonts w:ascii="標楷體" w:eastAsia="標楷體" w:hAnsi="標楷體" w:hint="eastAsia"/>
          <w:color w:val="000000" w:themeColor="text1"/>
          <w:szCs w:val="24"/>
        </w:rPr>
        <w:t>囿</w:t>
      </w:r>
      <w:proofErr w:type="gramEnd"/>
      <w:r w:rsidRPr="00290A9B">
        <w:rPr>
          <w:rFonts w:ascii="標楷體" w:eastAsia="標楷體" w:hAnsi="標楷體" w:hint="eastAsia"/>
          <w:color w:val="000000" w:themeColor="text1"/>
          <w:szCs w:val="24"/>
        </w:rPr>
        <w:t>於</w:t>
      </w:r>
      <w:proofErr w:type="gramStart"/>
      <w:r w:rsidRPr="00290A9B">
        <w:rPr>
          <w:rFonts w:ascii="標楷體" w:eastAsia="標楷體" w:hAnsi="標楷體" w:hint="eastAsia"/>
          <w:color w:val="000000" w:themeColor="text1"/>
          <w:szCs w:val="24"/>
        </w:rPr>
        <w:t>室外乾式</w:t>
      </w:r>
      <w:proofErr w:type="gramEnd"/>
      <w:r w:rsidRPr="00290A9B">
        <w:rPr>
          <w:rFonts w:ascii="標楷體" w:eastAsia="標楷體" w:hAnsi="標楷體" w:hint="eastAsia"/>
          <w:color w:val="000000" w:themeColor="text1"/>
          <w:szCs w:val="24"/>
        </w:rPr>
        <w:t>貯存設施</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下稱乾貯設施</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尚未完成</w:t>
      </w:r>
      <w:r w:rsidR="00D9719E" w:rsidRPr="00290A9B">
        <w:rPr>
          <w:rFonts w:ascii="標楷體" w:eastAsia="標楷體" w:hAnsi="標楷體" w:hint="eastAsia"/>
          <w:color w:val="000000" w:themeColor="text1"/>
          <w:szCs w:val="24"/>
        </w:rPr>
        <w:t>（圖</w:t>
      </w:r>
      <w:r w:rsidR="008645FF" w:rsidRPr="00290A9B">
        <w:rPr>
          <w:rFonts w:ascii="標楷體" w:eastAsia="標楷體" w:hAnsi="標楷體" w:hint="eastAsia"/>
          <w:color w:val="000000" w:themeColor="text1"/>
          <w:szCs w:val="24"/>
        </w:rPr>
        <w:t>2</w:t>
      </w:r>
      <w:r w:rsidR="00D9719E"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pacing w:val="-6"/>
          <w:szCs w:val="24"/>
        </w:rPr>
        <w:t>用過核子燃料仍</w:t>
      </w:r>
      <w:proofErr w:type="gramStart"/>
      <w:r w:rsidRPr="00290A9B">
        <w:rPr>
          <w:rFonts w:ascii="標楷體" w:eastAsia="標楷體" w:hAnsi="標楷體" w:hint="eastAsia"/>
          <w:color w:val="000000" w:themeColor="text1"/>
          <w:spacing w:val="-6"/>
          <w:szCs w:val="24"/>
        </w:rPr>
        <w:t>須留存爐心</w:t>
      </w:r>
      <w:proofErr w:type="gramEnd"/>
      <w:r w:rsidRPr="00290A9B">
        <w:rPr>
          <w:rFonts w:ascii="標楷體" w:eastAsia="標楷體" w:hAnsi="標楷體" w:hint="eastAsia"/>
          <w:color w:val="000000" w:themeColor="text1"/>
          <w:spacing w:val="-6"/>
          <w:szCs w:val="24"/>
        </w:rPr>
        <w:t>無法退出，5項自主檢查文件亦尚處於招標前置作業階段等，</w:t>
      </w:r>
      <w:r w:rsidRPr="00290A9B">
        <w:rPr>
          <w:rFonts w:ascii="標楷體" w:eastAsia="標楷體" w:hAnsi="標楷體" w:hint="eastAsia"/>
          <w:color w:val="000000" w:themeColor="text1"/>
          <w:szCs w:val="24"/>
        </w:rPr>
        <w:t>核二廠</w:t>
      </w:r>
      <w:r w:rsidRPr="00290A9B">
        <w:rPr>
          <w:rFonts w:ascii="標楷體" w:eastAsia="標楷體" w:hAnsi="標楷體" w:hint="eastAsia"/>
          <w:color w:val="000000" w:themeColor="text1"/>
          <w:spacing w:val="-6"/>
          <w:szCs w:val="24"/>
        </w:rPr>
        <w:t>未來自主安全檢查作業仍有諸多挑戰待克服</w:t>
      </w:r>
      <w:r w:rsidRPr="00290A9B">
        <w:rPr>
          <w:rFonts w:ascii="標楷體" w:eastAsia="標楷體" w:hAnsi="標楷體" w:hint="eastAsia"/>
          <w:color w:val="000000" w:themeColor="text1"/>
          <w:szCs w:val="24"/>
        </w:rPr>
        <w:t>。次查，核電廠</w:t>
      </w:r>
      <w:proofErr w:type="gramStart"/>
      <w:r w:rsidRPr="00290A9B">
        <w:rPr>
          <w:rFonts w:ascii="標楷體" w:eastAsia="標楷體" w:hAnsi="標楷體" w:hint="eastAsia"/>
          <w:color w:val="000000" w:themeColor="text1"/>
          <w:szCs w:val="24"/>
        </w:rPr>
        <w:t>如獲換發</w:t>
      </w:r>
      <w:proofErr w:type="gramEnd"/>
      <w:r w:rsidRPr="00290A9B">
        <w:rPr>
          <w:rFonts w:ascii="標楷體" w:eastAsia="標楷體" w:hAnsi="標楷體" w:hint="eastAsia"/>
          <w:color w:val="000000" w:themeColor="text1"/>
          <w:szCs w:val="24"/>
        </w:rPr>
        <w:t>運轉執照開始運轉，為增加機組可運轉時間，須優先運出用過核子燃料</w:t>
      </w:r>
      <w:r w:rsidR="00F535E0" w:rsidRPr="00290A9B">
        <w:rPr>
          <w:rFonts w:ascii="標楷體" w:eastAsia="標楷體" w:hAnsi="標楷體" w:hint="eastAsia"/>
          <w:color w:val="000000" w:themeColor="text1"/>
          <w:szCs w:val="24"/>
        </w:rPr>
        <w:t>（</w:t>
      </w:r>
      <w:r w:rsidRPr="00290A9B">
        <w:rPr>
          <w:rFonts w:ascii="標楷體" w:eastAsia="標楷體" w:hAnsi="標楷體" w:hint="eastAsia"/>
          <w:color w:val="000000" w:themeColor="text1"/>
          <w:szCs w:val="24"/>
        </w:rPr>
        <w:t>運貯</w:t>
      </w:r>
      <w:r w:rsidR="00F535E0" w:rsidRPr="00290A9B">
        <w:rPr>
          <w:rFonts w:ascii="標楷體" w:eastAsia="標楷體" w:hAnsi="標楷體" w:hint="eastAsia"/>
          <w:color w:val="000000" w:themeColor="text1"/>
          <w:szCs w:val="24"/>
        </w:rPr>
        <w:t>）</w:t>
      </w:r>
      <w:proofErr w:type="gramStart"/>
      <w:r w:rsidRPr="00290A9B">
        <w:rPr>
          <w:rFonts w:ascii="標楷體" w:eastAsia="標楷體" w:hAnsi="標楷體" w:hint="eastAsia"/>
          <w:color w:val="000000" w:themeColor="text1"/>
          <w:szCs w:val="24"/>
        </w:rPr>
        <w:t>至乾貯</w:t>
      </w:r>
      <w:proofErr w:type="gramEnd"/>
      <w:r w:rsidRPr="00290A9B">
        <w:rPr>
          <w:rFonts w:ascii="標楷體" w:eastAsia="標楷體" w:hAnsi="標楷體" w:hint="eastAsia"/>
          <w:color w:val="000000" w:themeColor="text1"/>
          <w:szCs w:val="24"/>
        </w:rPr>
        <w:t>設施。據核能發電後端營運基金管理會說明，核三廠用過燃料池尚可供</w:t>
      </w:r>
      <w:r w:rsidRPr="00290A9B">
        <w:rPr>
          <w:rFonts w:ascii="標楷體" w:eastAsia="標楷體" w:hAnsi="標楷體"/>
          <w:color w:val="000000" w:themeColor="text1"/>
          <w:szCs w:val="24"/>
        </w:rPr>
        <w:t>運轉4.5至5年</w:t>
      </w:r>
      <w:r w:rsidRPr="00290A9B">
        <w:rPr>
          <w:rFonts w:ascii="標楷體" w:eastAsia="標楷體" w:hAnsi="標楷體" w:hint="eastAsia"/>
          <w:color w:val="000000" w:themeColor="text1"/>
          <w:szCs w:val="24"/>
        </w:rPr>
        <w:t>，</w:t>
      </w:r>
      <w:bookmarkStart w:id="8" w:name="_Hlk226713735"/>
      <w:r w:rsidRPr="00290A9B">
        <w:rPr>
          <w:rFonts w:ascii="標楷體" w:eastAsia="標楷體" w:hAnsi="標楷體" w:hint="eastAsia"/>
          <w:color w:val="000000" w:themeColor="text1"/>
          <w:szCs w:val="24"/>
        </w:rPr>
        <w:t>而核三廠</w:t>
      </w:r>
      <w:proofErr w:type="gramStart"/>
      <w:r w:rsidRPr="00290A9B">
        <w:rPr>
          <w:rFonts w:ascii="標楷體" w:eastAsia="標楷體" w:hAnsi="標楷體" w:hint="eastAsia"/>
          <w:color w:val="000000" w:themeColor="text1"/>
          <w:szCs w:val="24"/>
        </w:rPr>
        <w:t>室內乾貯</w:t>
      </w:r>
      <w:proofErr w:type="gramEnd"/>
      <w:r w:rsidRPr="00290A9B">
        <w:rPr>
          <w:rFonts w:ascii="標楷體" w:eastAsia="標楷體" w:hAnsi="標楷體" w:hint="eastAsia"/>
          <w:color w:val="000000" w:themeColor="text1"/>
          <w:szCs w:val="24"/>
        </w:rPr>
        <w:t>設施決標後預計6年內完工，惟截至</w:t>
      </w:r>
      <w:r w:rsidRPr="00290A9B">
        <w:rPr>
          <w:rFonts w:ascii="標楷體" w:eastAsia="標楷體" w:hAnsi="標楷體"/>
          <w:color w:val="000000" w:themeColor="text1"/>
          <w:szCs w:val="24"/>
        </w:rPr>
        <w:t>115</w:t>
      </w:r>
      <w:r w:rsidRPr="00290A9B">
        <w:rPr>
          <w:rFonts w:ascii="標楷體" w:eastAsia="標楷體" w:hAnsi="標楷體" w:hint="eastAsia"/>
          <w:color w:val="000000" w:themeColor="text1"/>
          <w:szCs w:val="24"/>
        </w:rPr>
        <w:t>年</w:t>
      </w:r>
      <w:r w:rsidRPr="00290A9B">
        <w:rPr>
          <w:rFonts w:ascii="標楷體" w:eastAsia="標楷體" w:hAnsi="標楷體"/>
          <w:color w:val="000000" w:themeColor="text1"/>
          <w:szCs w:val="24"/>
        </w:rPr>
        <w:t>3</w:t>
      </w:r>
      <w:r w:rsidRPr="00290A9B">
        <w:rPr>
          <w:rFonts w:ascii="標楷體" w:eastAsia="標楷體" w:hAnsi="標楷體" w:hint="eastAsia"/>
          <w:color w:val="000000" w:themeColor="text1"/>
          <w:szCs w:val="24"/>
        </w:rPr>
        <w:t>月底止，尚在辦理招標作業。</w:t>
      </w:r>
      <w:proofErr w:type="gramStart"/>
      <w:r w:rsidRPr="00290A9B">
        <w:rPr>
          <w:rFonts w:ascii="標楷體" w:eastAsia="標楷體" w:hAnsi="標楷體" w:hint="eastAsia"/>
          <w:color w:val="000000" w:themeColor="text1"/>
          <w:szCs w:val="24"/>
        </w:rPr>
        <w:t>又核</w:t>
      </w:r>
      <w:proofErr w:type="gramEnd"/>
      <w:r w:rsidRPr="00290A9B">
        <w:rPr>
          <w:rFonts w:ascii="標楷體" w:eastAsia="標楷體" w:hAnsi="標楷體" w:hint="eastAsia"/>
          <w:color w:val="000000" w:themeColor="text1"/>
          <w:szCs w:val="24"/>
        </w:rPr>
        <w:t>二廠</w:t>
      </w:r>
      <w:proofErr w:type="gramStart"/>
      <w:r w:rsidRPr="00290A9B">
        <w:rPr>
          <w:rFonts w:ascii="標楷體" w:eastAsia="標楷體" w:hAnsi="標楷體" w:hint="eastAsia"/>
          <w:color w:val="000000" w:themeColor="text1"/>
          <w:szCs w:val="24"/>
        </w:rPr>
        <w:t>室外乾貯</w:t>
      </w:r>
      <w:proofErr w:type="gramEnd"/>
      <w:r w:rsidRPr="00290A9B">
        <w:rPr>
          <w:rFonts w:ascii="標楷體" w:eastAsia="標楷體" w:hAnsi="標楷體" w:hint="eastAsia"/>
          <w:color w:val="000000" w:themeColor="text1"/>
          <w:szCs w:val="24"/>
        </w:rPr>
        <w:t>設施歷經</w:t>
      </w:r>
      <w:r w:rsidRPr="00290A9B">
        <w:rPr>
          <w:rFonts w:ascii="標楷體" w:eastAsia="標楷體" w:hAnsi="標楷體"/>
          <w:color w:val="000000" w:themeColor="text1"/>
          <w:szCs w:val="24"/>
        </w:rPr>
        <w:t>6次契約變更</w:t>
      </w:r>
      <w:r w:rsidRPr="00290A9B">
        <w:rPr>
          <w:rFonts w:ascii="標楷體" w:eastAsia="標楷體" w:hAnsi="標楷體" w:hint="eastAsia"/>
          <w:color w:val="000000" w:themeColor="text1"/>
          <w:szCs w:val="24"/>
        </w:rPr>
        <w:t>，且前項設備施工所須「營建工地</w:t>
      </w:r>
      <w:proofErr w:type="gramStart"/>
      <w:r w:rsidRPr="00290A9B">
        <w:rPr>
          <w:rFonts w:ascii="標楷體" w:eastAsia="標楷體" w:hAnsi="標楷體" w:hint="eastAsia"/>
          <w:color w:val="000000" w:themeColor="text1"/>
          <w:szCs w:val="24"/>
        </w:rPr>
        <w:t>逕</w:t>
      </w:r>
      <w:proofErr w:type="gramEnd"/>
      <w:r w:rsidRPr="00290A9B">
        <w:rPr>
          <w:rFonts w:ascii="標楷體" w:eastAsia="標楷體" w:hAnsi="標楷體" w:hint="eastAsia"/>
          <w:color w:val="000000" w:themeColor="text1"/>
          <w:szCs w:val="24"/>
        </w:rPr>
        <w:t>流廢水污染削減計畫」審議期間耗時，迄至1</w:t>
      </w:r>
      <w:r w:rsidRPr="00290A9B">
        <w:rPr>
          <w:rFonts w:ascii="標楷體" w:eastAsia="標楷體" w:hAnsi="標楷體"/>
          <w:color w:val="000000" w:themeColor="text1"/>
          <w:szCs w:val="24"/>
        </w:rPr>
        <w:t>14</w:t>
      </w:r>
      <w:r w:rsidRPr="00290A9B">
        <w:rPr>
          <w:rFonts w:ascii="標楷體" w:eastAsia="標楷體" w:hAnsi="標楷體" w:hint="eastAsia"/>
          <w:color w:val="000000" w:themeColor="text1"/>
          <w:szCs w:val="24"/>
        </w:rPr>
        <w:t>年</w:t>
      </w:r>
      <w:r w:rsidRPr="00290A9B">
        <w:rPr>
          <w:rFonts w:ascii="標楷體" w:eastAsia="標楷體" w:hAnsi="標楷體"/>
          <w:color w:val="000000" w:themeColor="text1"/>
          <w:szCs w:val="24"/>
        </w:rPr>
        <w:t>1</w:t>
      </w:r>
      <w:r w:rsidRPr="00290A9B">
        <w:rPr>
          <w:rFonts w:ascii="標楷體" w:eastAsia="標楷體" w:hAnsi="標楷體" w:hint="eastAsia"/>
          <w:color w:val="000000" w:themeColor="text1"/>
          <w:szCs w:val="24"/>
        </w:rPr>
        <w:t>月始開工，截至1</w:t>
      </w:r>
      <w:r w:rsidRPr="00290A9B">
        <w:rPr>
          <w:rFonts w:ascii="標楷體" w:eastAsia="標楷體" w:hAnsi="標楷體"/>
          <w:color w:val="000000" w:themeColor="text1"/>
          <w:szCs w:val="24"/>
        </w:rPr>
        <w:t>15</w:t>
      </w:r>
      <w:r w:rsidRPr="00290A9B">
        <w:rPr>
          <w:rFonts w:ascii="標楷體" w:eastAsia="標楷體" w:hAnsi="標楷體" w:hint="eastAsia"/>
          <w:color w:val="000000" w:themeColor="text1"/>
          <w:szCs w:val="24"/>
        </w:rPr>
        <w:t>年3月</w:t>
      </w:r>
      <w:r w:rsidR="003F5F6B" w:rsidRPr="00290A9B">
        <w:rPr>
          <w:rFonts w:ascii="標楷體" w:eastAsia="標楷體" w:hAnsi="標楷體" w:hint="eastAsia"/>
          <w:color w:val="000000" w:themeColor="text1"/>
          <w:szCs w:val="24"/>
        </w:rPr>
        <w:t>底</w:t>
      </w:r>
      <w:r w:rsidRPr="00290A9B">
        <w:rPr>
          <w:rFonts w:ascii="標楷體" w:eastAsia="標楷體" w:hAnsi="標楷體" w:hint="eastAsia"/>
          <w:color w:val="000000" w:themeColor="text1"/>
          <w:szCs w:val="24"/>
        </w:rPr>
        <w:t>止，計畫執行進度6</w:t>
      </w:r>
      <w:r w:rsidRPr="00290A9B">
        <w:rPr>
          <w:rFonts w:ascii="標楷體" w:eastAsia="標楷體" w:hAnsi="標楷體"/>
          <w:color w:val="000000" w:themeColor="text1"/>
          <w:szCs w:val="24"/>
        </w:rPr>
        <w:t>2</w:t>
      </w:r>
      <w:r w:rsidRPr="00290A9B">
        <w:rPr>
          <w:rFonts w:ascii="標楷體" w:eastAsia="標楷體" w:hAnsi="標楷體" w:hint="eastAsia"/>
          <w:color w:val="000000" w:themeColor="text1"/>
          <w:szCs w:val="24"/>
        </w:rPr>
        <w:t>％</w:t>
      </w:r>
      <w:proofErr w:type="gramStart"/>
      <w:r w:rsidRPr="00290A9B">
        <w:rPr>
          <w:rFonts w:ascii="標楷體" w:eastAsia="標楷體" w:hAnsi="標楷體" w:hint="eastAsia"/>
          <w:color w:val="000000" w:themeColor="text1"/>
          <w:szCs w:val="24"/>
        </w:rPr>
        <w:t>雖符里程碑</w:t>
      </w:r>
      <w:proofErr w:type="gramEnd"/>
      <w:r w:rsidRPr="00290A9B">
        <w:rPr>
          <w:rFonts w:ascii="標楷體" w:eastAsia="標楷體" w:hAnsi="標楷體" w:hint="eastAsia"/>
          <w:color w:val="000000" w:themeColor="text1"/>
          <w:szCs w:val="24"/>
        </w:rPr>
        <w:t>預期進度，然該廠</w:t>
      </w:r>
      <w:proofErr w:type="gramStart"/>
      <w:r w:rsidRPr="00290A9B">
        <w:rPr>
          <w:rFonts w:ascii="標楷體" w:eastAsia="標楷體" w:hAnsi="標楷體" w:hint="eastAsia"/>
          <w:color w:val="000000" w:themeColor="text1"/>
          <w:szCs w:val="24"/>
        </w:rPr>
        <w:t>室外乾貯</w:t>
      </w:r>
      <w:proofErr w:type="gramEnd"/>
      <w:r w:rsidRPr="00290A9B">
        <w:rPr>
          <w:rFonts w:ascii="標楷體" w:eastAsia="標楷體" w:hAnsi="標楷體" w:hint="eastAsia"/>
          <w:color w:val="000000" w:themeColor="text1"/>
          <w:szCs w:val="24"/>
        </w:rPr>
        <w:t>設施係後續自主安全評估程序啟動順遂與否之關鍵因素</w:t>
      </w:r>
      <w:bookmarkEnd w:id="8"/>
      <w:r w:rsidR="009F4A49" w:rsidRPr="00290A9B">
        <w:rPr>
          <w:rFonts w:ascii="標楷體" w:eastAsia="標楷體" w:hAnsi="標楷體" w:hint="eastAsia"/>
          <w:color w:val="000000" w:themeColor="text1"/>
          <w:szCs w:val="24"/>
        </w:rPr>
        <w:t>，</w:t>
      </w:r>
      <w:r w:rsidR="00833C9F" w:rsidRPr="00290A9B">
        <w:rPr>
          <w:rFonts w:ascii="標楷體" w:eastAsia="標楷體" w:hAnsi="標楷體" w:hint="eastAsia"/>
          <w:color w:val="000000" w:themeColor="text1"/>
          <w:szCs w:val="24"/>
        </w:rPr>
        <w:t>有待</w:t>
      </w:r>
      <w:r w:rsidR="00166E3A" w:rsidRPr="00290A9B">
        <w:rPr>
          <w:rFonts w:ascii="標楷體" w:eastAsia="標楷體" w:hAnsi="標楷體" w:hint="eastAsia"/>
          <w:color w:val="000000" w:themeColor="text1"/>
          <w:szCs w:val="24"/>
        </w:rPr>
        <w:t>強化核二廠</w:t>
      </w:r>
      <w:proofErr w:type="gramStart"/>
      <w:r w:rsidR="00166E3A" w:rsidRPr="00290A9B">
        <w:rPr>
          <w:rFonts w:ascii="標楷體" w:eastAsia="標楷體" w:hAnsi="標楷體" w:hint="eastAsia"/>
          <w:color w:val="000000" w:themeColor="text1"/>
          <w:szCs w:val="24"/>
        </w:rPr>
        <w:t>室外乾貯</w:t>
      </w:r>
      <w:proofErr w:type="gramEnd"/>
      <w:r w:rsidR="00166E3A" w:rsidRPr="00290A9B">
        <w:rPr>
          <w:rFonts w:ascii="標楷體" w:eastAsia="標楷體" w:hAnsi="標楷體" w:hint="eastAsia"/>
          <w:color w:val="000000" w:themeColor="text1"/>
          <w:szCs w:val="24"/>
        </w:rPr>
        <w:t>設施期程之控管</w:t>
      </w:r>
      <w:r w:rsidR="003B3C1E" w:rsidRPr="00290A9B">
        <w:rPr>
          <w:rFonts w:ascii="標楷體" w:eastAsia="標楷體" w:hAnsi="標楷體" w:hint="eastAsia"/>
          <w:color w:val="000000" w:themeColor="text1"/>
          <w:szCs w:val="24"/>
        </w:rPr>
        <w:t>。</w:t>
      </w:r>
      <w:r w:rsidR="009F4A49" w:rsidRPr="00290A9B">
        <w:rPr>
          <w:rFonts w:ascii="標楷體" w:eastAsia="標楷體" w:hAnsi="標楷體" w:hint="eastAsia"/>
          <w:color w:val="000000" w:themeColor="text1"/>
          <w:szCs w:val="24"/>
        </w:rPr>
        <w:t>經函請</w:t>
      </w:r>
      <w:r w:rsidRPr="00290A9B">
        <w:rPr>
          <w:rFonts w:ascii="標楷體" w:eastAsia="標楷體" w:hAnsi="標楷體" w:hint="eastAsia"/>
          <w:color w:val="000000" w:themeColor="text1"/>
          <w:szCs w:val="24"/>
        </w:rPr>
        <w:t>經濟部督促台灣電力公司</w:t>
      </w:r>
      <w:r w:rsidR="00166E3A" w:rsidRPr="00290A9B">
        <w:rPr>
          <w:rFonts w:ascii="標楷體" w:eastAsia="標楷體" w:hAnsi="標楷體" w:hint="eastAsia"/>
          <w:color w:val="000000" w:themeColor="text1"/>
          <w:szCs w:val="24"/>
        </w:rPr>
        <w:t>妥謀規劃核電廠再運轉計畫及階段性自主安全檢查文件</w:t>
      </w:r>
      <w:proofErr w:type="gramStart"/>
      <w:r w:rsidR="00166E3A" w:rsidRPr="00290A9B">
        <w:rPr>
          <w:rFonts w:ascii="標楷體" w:eastAsia="標楷體" w:hAnsi="標楷體" w:hint="eastAsia"/>
          <w:color w:val="000000" w:themeColor="text1"/>
          <w:szCs w:val="24"/>
        </w:rPr>
        <w:t>提送期程</w:t>
      </w:r>
      <w:proofErr w:type="gramEnd"/>
      <w:r w:rsidR="00166E3A" w:rsidRPr="00290A9B">
        <w:rPr>
          <w:rFonts w:ascii="標楷體" w:eastAsia="標楷體" w:hAnsi="標楷體" w:hint="eastAsia"/>
          <w:color w:val="000000" w:themeColor="text1"/>
          <w:szCs w:val="24"/>
        </w:rPr>
        <w:t>，暨加速辦理乾貯設施興建進度，</w:t>
      </w:r>
      <w:proofErr w:type="gramStart"/>
      <w:r w:rsidR="00166E3A" w:rsidRPr="00290A9B">
        <w:rPr>
          <w:rFonts w:ascii="標楷體" w:eastAsia="標楷體" w:hAnsi="標楷體" w:hint="eastAsia"/>
          <w:color w:val="000000" w:themeColor="text1"/>
          <w:szCs w:val="24"/>
        </w:rPr>
        <w:t>俾</w:t>
      </w:r>
      <w:proofErr w:type="gramEnd"/>
      <w:r w:rsidR="00166E3A" w:rsidRPr="00290A9B">
        <w:rPr>
          <w:rFonts w:ascii="標楷體" w:eastAsia="標楷體" w:hAnsi="標楷體" w:hint="eastAsia"/>
          <w:color w:val="000000" w:themeColor="text1"/>
          <w:szCs w:val="24"/>
        </w:rPr>
        <w:t>利順遂換發運轉執照</w:t>
      </w:r>
      <w:r w:rsidRPr="00290A9B">
        <w:rPr>
          <w:rFonts w:ascii="標楷體" w:eastAsia="標楷體" w:hAnsi="標楷體" w:hint="eastAsia"/>
          <w:color w:val="000000" w:themeColor="text1"/>
          <w:szCs w:val="24"/>
        </w:rPr>
        <w:t>。</w:t>
      </w:r>
      <w:bookmarkEnd w:id="7"/>
      <w:r w:rsidR="009F4A49" w:rsidRPr="00290A9B">
        <w:rPr>
          <w:rFonts w:ascii="標楷體" w:eastAsia="標楷體" w:hAnsi="標楷體" w:hint="eastAsia"/>
          <w:color w:val="000000" w:themeColor="text1"/>
          <w:szCs w:val="24"/>
        </w:rPr>
        <w:t>據復：</w:t>
      </w:r>
      <w:r w:rsidR="000615F4" w:rsidRPr="00290A9B">
        <w:rPr>
          <w:rFonts w:ascii="標楷體" w:eastAsia="標楷體" w:hAnsi="標楷體" w:hint="eastAsia"/>
          <w:color w:val="000000" w:themeColor="text1"/>
          <w:szCs w:val="24"/>
        </w:rPr>
        <w:t>核能安全委員會已於115年4月開始</w:t>
      </w:r>
      <w:r w:rsidR="00C429E8" w:rsidRPr="00290A9B">
        <w:rPr>
          <w:rFonts w:ascii="標楷體" w:eastAsia="標楷體" w:hAnsi="標楷體" w:hint="eastAsia"/>
          <w:color w:val="000000" w:themeColor="text1"/>
          <w:szCs w:val="24"/>
        </w:rPr>
        <w:t>實質審查</w:t>
      </w:r>
      <w:r w:rsidR="000615F4" w:rsidRPr="00290A9B">
        <w:rPr>
          <w:rFonts w:ascii="標楷體" w:eastAsia="標楷體" w:hAnsi="標楷體" w:hint="eastAsia"/>
          <w:color w:val="000000" w:themeColor="text1"/>
          <w:szCs w:val="24"/>
        </w:rPr>
        <w:t>核三廠再運轉計畫，核二廠再運轉計畫尚處準備程序；另自主安全檢查部分，台灣電力公司已與國內外廠家簽約，積極辦理相關工作，並加速辦理乾貯設施興建進度。</w:t>
      </w:r>
    </w:p>
    <w:p w14:paraId="08DB49A1" w14:textId="0AAD9591" w:rsidR="007F6C5F" w:rsidRPr="00290A9B" w:rsidRDefault="007F6C5F" w:rsidP="000C31CE">
      <w:pPr>
        <w:overflowPunct w:val="0"/>
        <w:spacing w:line="480" w:lineRule="exact"/>
        <w:ind w:firstLineChars="450" w:firstLine="1261"/>
        <w:jc w:val="both"/>
        <w:rPr>
          <w:rFonts w:ascii="標楷體" w:eastAsia="標楷體" w:hAnsi="標楷體"/>
          <w:b/>
          <w:bCs/>
          <w:color w:val="000000" w:themeColor="text1"/>
          <w:spacing w:val="-4"/>
          <w:szCs w:val="24"/>
        </w:rPr>
      </w:pPr>
      <w:r w:rsidRPr="00290A9B">
        <w:rPr>
          <w:rFonts w:ascii="標楷體" w:eastAsia="標楷體" w:hAnsi="標楷體" w:hint="eastAsia"/>
          <w:b/>
          <w:bCs/>
          <w:color w:val="000000" w:themeColor="text1"/>
          <w:sz w:val="28"/>
          <w:szCs w:val="28"/>
        </w:rPr>
        <w:t>3.</w:t>
      </w:r>
      <w:r w:rsidRPr="00290A9B">
        <w:rPr>
          <w:rFonts w:hint="eastAsia"/>
          <w:b/>
          <w:bCs/>
          <w:color w:val="000000" w:themeColor="text1"/>
          <w:sz w:val="28"/>
          <w:szCs w:val="24"/>
        </w:rPr>
        <w:t xml:space="preserve">　</w:t>
      </w:r>
      <w:r w:rsidRPr="00290A9B">
        <w:rPr>
          <w:rFonts w:ascii="標楷體" w:eastAsia="標楷體" w:hAnsi="標楷體" w:hint="eastAsia"/>
          <w:b/>
          <w:bCs/>
          <w:color w:val="000000" w:themeColor="text1"/>
          <w:spacing w:val="-4"/>
          <w:sz w:val="28"/>
          <w:szCs w:val="28"/>
        </w:rPr>
        <w:t>核四計畫</w:t>
      </w:r>
      <w:r w:rsidR="00004730" w:rsidRPr="00290A9B">
        <w:rPr>
          <w:rFonts w:ascii="標楷體" w:eastAsia="標楷體" w:hAnsi="標楷體" w:hint="eastAsia"/>
          <w:b/>
          <w:bCs/>
          <w:color w:val="000000" w:themeColor="text1"/>
          <w:spacing w:val="-4"/>
          <w:sz w:val="28"/>
          <w:szCs w:val="28"/>
        </w:rPr>
        <w:t>自103年4</w:t>
      </w:r>
      <w:r w:rsidR="00E11C37" w:rsidRPr="00290A9B">
        <w:rPr>
          <w:rFonts w:ascii="標楷體" w:eastAsia="標楷體" w:hAnsi="標楷體" w:hint="eastAsia"/>
          <w:b/>
          <w:bCs/>
          <w:color w:val="000000" w:themeColor="text1"/>
          <w:spacing w:val="-4"/>
          <w:sz w:val="28"/>
          <w:szCs w:val="28"/>
        </w:rPr>
        <w:t>月</w:t>
      </w:r>
      <w:r w:rsidRPr="00290A9B">
        <w:rPr>
          <w:rFonts w:ascii="標楷體" w:eastAsia="標楷體" w:hAnsi="標楷體" w:hint="eastAsia"/>
          <w:b/>
          <w:bCs/>
          <w:color w:val="000000" w:themeColor="text1"/>
          <w:spacing w:val="-4"/>
          <w:sz w:val="28"/>
          <w:szCs w:val="28"/>
        </w:rPr>
        <w:t>停工封存已逾1</w:t>
      </w:r>
      <w:r w:rsidRPr="00290A9B">
        <w:rPr>
          <w:rFonts w:ascii="標楷體" w:eastAsia="標楷體" w:hAnsi="標楷體"/>
          <w:b/>
          <w:bCs/>
          <w:color w:val="000000" w:themeColor="text1"/>
          <w:spacing w:val="-4"/>
          <w:sz w:val="28"/>
          <w:szCs w:val="28"/>
        </w:rPr>
        <w:t>0</w:t>
      </w:r>
      <w:r w:rsidRPr="00290A9B">
        <w:rPr>
          <w:rFonts w:ascii="標楷體" w:eastAsia="標楷體" w:hAnsi="標楷體" w:hint="eastAsia"/>
          <w:b/>
          <w:bCs/>
          <w:color w:val="000000" w:themeColor="text1"/>
          <w:spacing w:val="-4"/>
          <w:sz w:val="28"/>
          <w:szCs w:val="28"/>
        </w:rPr>
        <w:t>年，惟轉型政策與燃料處置作業仍無進展，維運</w:t>
      </w:r>
      <w:r w:rsidR="00E11C37" w:rsidRPr="00290A9B">
        <w:rPr>
          <w:rFonts w:ascii="標楷體" w:eastAsia="標楷體" w:hAnsi="標楷體" w:hint="eastAsia"/>
          <w:b/>
          <w:bCs/>
          <w:color w:val="000000" w:themeColor="text1"/>
          <w:spacing w:val="-4"/>
          <w:sz w:val="28"/>
          <w:szCs w:val="28"/>
        </w:rPr>
        <w:t>及</w:t>
      </w:r>
      <w:r w:rsidRPr="00290A9B">
        <w:rPr>
          <w:rFonts w:ascii="標楷體" w:eastAsia="標楷體" w:hAnsi="標楷體" w:hint="eastAsia"/>
          <w:b/>
          <w:bCs/>
          <w:color w:val="000000" w:themeColor="text1"/>
          <w:spacing w:val="-4"/>
          <w:sz w:val="28"/>
          <w:szCs w:val="28"/>
        </w:rPr>
        <w:t>燃料棒貯存成本持續累增，增加公司營運負荷</w:t>
      </w:r>
      <w:r w:rsidR="00E11C37" w:rsidRPr="00290A9B">
        <w:rPr>
          <w:rFonts w:ascii="標楷體" w:eastAsia="標楷體" w:hAnsi="標楷體" w:hint="eastAsia"/>
          <w:b/>
          <w:bCs/>
          <w:color w:val="000000" w:themeColor="text1"/>
          <w:spacing w:val="-4"/>
          <w:sz w:val="28"/>
          <w:szCs w:val="28"/>
        </w:rPr>
        <w:t>；</w:t>
      </w:r>
      <w:r w:rsidRPr="00290A9B">
        <w:rPr>
          <w:rFonts w:ascii="標楷體" w:eastAsia="標楷體" w:hAnsi="標楷體" w:hint="eastAsia"/>
          <w:b/>
          <w:bCs/>
          <w:color w:val="000000" w:themeColor="text1"/>
          <w:spacing w:val="-4"/>
          <w:sz w:val="28"/>
          <w:szCs w:val="28"/>
        </w:rPr>
        <w:t>又部分單位</w:t>
      </w:r>
      <w:r w:rsidR="00E11C37" w:rsidRPr="00290A9B">
        <w:rPr>
          <w:rFonts w:ascii="標楷體" w:eastAsia="標楷體" w:hAnsi="標楷體" w:hint="eastAsia"/>
          <w:b/>
          <w:bCs/>
          <w:color w:val="000000" w:themeColor="text1"/>
          <w:spacing w:val="-4"/>
          <w:sz w:val="28"/>
          <w:szCs w:val="28"/>
        </w:rPr>
        <w:t>撥用核四庫存材料實績逐年減少，庫存材料去化面臨瓶頸</w:t>
      </w:r>
      <w:r w:rsidRPr="00290A9B">
        <w:rPr>
          <w:rFonts w:ascii="標楷體" w:eastAsia="標楷體" w:hAnsi="標楷體" w:hint="eastAsia"/>
          <w:b/>
          <w:bCs/>
          <w:color w:val="000000" w:themeColor="text1"/>
          <w:spacing w:val="-4"/>
          <w:sz w:val="28"/>
          <w:szCs w:val="28"/>
        </w:rPr>
        <w:t>，允宜</w:t>
      </w:r>
      <w:proofErr w:type="gramStart"/>
      <w:r w:rsidR="00E11C37" w:rsidRPr="00290A9B">
        <w:rPr>
          <w:rFonts w:ascii="標楷體" w:eastAsia="標楷體" w:hAnsi="標楷體" w:hint="eastAsia"/>
          <w:b/>
          <w:bCs/>
          <w:color w:val="000000" w:themeColor="text1"/>
          <w:spacing w:val="-4"/>
          <w:sz w:val="28"/>
          <w:szCs w:val="28"/>
        </w:rPr>
        <w:t>研謀善策</w:t>
      </w:r>
      <w:proofErr w:type="gramEnd"/>
      <w:r w:rsidRPr="00290A9B">
        <w:rPr>
          <w:rFonts w:ascii="標楷體" w:eastAsia="標楷體" w:hAnsi="標楷體" w:hint="eastAsia"/>
          <w:b/>
          <w:bCs/>
          <w:color w:val="000000" w:themeColor="text1"/>
          <w:spacing w:val="-4"/>
          <w:sz w:val="28"/>
          <w:szCs w:val="28"/>
        </w:rPr>
        <w:t>，以降低營運負擔。</w:t>
      </w:r>
    </w:p>
    <w:p w14:paraId="5FA4499A" w14:textId="6A6EA64F" w:rsidR="007F6C5F" w:rsidRPr="00290A9B" w:rsidRDefault="007F6C5F" w:rsidP="00BA637A">
      <w:pPr>
        <w:overflowPunct w:val="0"/>
        <w:spacing w:line="480" w:lineRule="exact"/>
        <w:jc w:val="both"/>
        <w:rPr>
          <w:rFonts w:ascii="標楷體" w:eastAsia="標楷體" w:hAnsi="標楷體"/>
          <w:color w:val="000000" w:themeColor="text1"/>
          <w:spacing w:val="-2"/>
          <w:szCs w:val="24"/>
        </w:rPr>
      </w:pPr>
      <w:r w:rsidRPr="00290A9B">
        <w:rPr>
          <w:rFonts w:ascii="標楷體" w:eastAsia="標楷體" w:hAnsi="標楷體" w:hint="eastAsia"/>
          <w:color w:val="000000" w:themeColor="text1"/>
          <w:szCs w:val="24"/>
        </w:rPr>
        <w:t xml:space="preserve">　　</w:t>
      </w:r>
      <w:r w:rsidRPr="00290A9B">
        <w:rPr>
          <w:rFonts w:ascii="標楷體" w:eastAsia="標楷體" w:hAnsi="標楷體" w:hint="eastAsia"/>
          <w:color w:val="000000" w:themeColor="text1"/>
          <w:spacing w:val="-2"/>
          <w:szCs w:val="24"/>
        </w:rPr>
        <w:t>台灣電力公司辦理「核能四廠第一、二號機發電工程計畫」（下稱核四計畫），因各界對核能發電安全性產生疑慮，行政院於</w:t>
      </w:r>
      <w:r w:rsidRPr="00290A9B">
        <w:rPr>
          <w:rFonts w:ascii="標楷體" w:eastAsia="標楷體" w:hAnsi="標楷體"/>
          <w:color w:val="000000" w:themeColor="text1"/>
          <w:spacing w:val="-2"/>
          <w:szCs w:val="24"/>
        </w:rPr>
        <w:t>103</w:t>
      </w:r>
      <w:r w:rsidRPr="00290A9B">
        <w:rPr>
          <w:rFonts w:ascii="標楷體" w:eastAsia="標楷體" w:hAnsi="標楷體" w:hint="eastAsia"/>
          <w:color w:val="000000" w:themeColor="text1"/>
          <w:spacing w:val="-2"/>
          <w:szCs w:val="24"/>
        </w:rPr>
        <w:t>年</w:t>
      </w:r>
      <w:r w:rsidRPr="00290A9B">
        <w:rPr>
          <w:rFonts w:ascii="標楷體" w:eastAsia="標楷體" w:hAnsi="標楷體"/>
          <w:color w:val="000000" w:themeColor="text1"/>
          <w:spacing w:val="-2"/>
          <w:szCs w:val="24"/>
        </w:rPr>
        <w:t>4</w:t>
      </w:r>
      <w:r w:rsidRPr="00290A9B">
        <w:rPr>
          <w:rFonts w:ascii="標楷體" w:eastAsia="標楷體" w:hAnsi="標楷體" w:hint="eastAsia"/>
          <w:color w:val="000000" w:themeColor="text1"/>
          <w:spacing w:val="-2"/>
          <w:szCs w:val="24"/>
        </w:rPr>
        <w:t>月宣布核四計畫停工封存，台灣電力公司</w:t>
      </w:r>
      <w:proofErr w:type="gramStart"/>
      <w:r w:rsidR="00C429E8" w:rsidRPr="00290A9B">
        <w:rPr>
          <w:rFonts w:ascii="標楷體" w:eastAsia="標楷體" w:hAnsi="標楷體" w:hint="eastAsia"/>
          <w:color w:val="000000" w:themeColor="text1"/>
          <w:spacing w:val="-2"/>
          <w:szCs w:val="24"/>
        </w:rPr>
        <w:t>爰</w:t>
      </w:r>
      <w:proofErr w:type="gramEnd"/>
      <w:r w:rsidR="00C429E8" w:rsidRPr="00290A9B">
        <w:rPr>
          <w:rFonts w:ascii="標楷體" w:eastAsia="標楷體" w:hAnsi="標楷體" w:hint="eastAsia"/>
          <w:color w:val="000000" w:themeColor="text1"/>
          <w:spacing w:val="-2"/>
          <w:szCs w:val="24"/>
        </w:rPr>
        <w:t>據以</w:t>
      </w:r>
      <w:r w:rsidRPr="00290A9B">
        <w:rPr>
          <w:rFonts w:ascii="標楷體" w:eastAsia="標楷體" w:hAnsi="標楷體" w:hint="eastAsia"/>
          <w:color w:val="000000" w:themeColor="text1"/>
          <w:spacing w:val="-2"/>
          <w:szCs w:val="24"/>
        </w:rPr>
        <w:t>辧理封存計</w:t>
      </w:r>
      <w:r w:rsidRPr="00290A9B">
        <w:rPr>
          <w:rFonts w:ascii="標楷體" w:eastAsia="標楷體" w:hAnsi="標楷體" w:hint="eastAsia"/>
          <w:color w:val="000000" w:themeColor="text1"/>
          <w:spacing w:val="-2"/>
          <w:szCs w:val="24"/>
        </w:rPr>
        <w:lastRenderedPageBreak/>
        <w:t>畫，立法院亦於105年決議核四計畫自106年度起僅以最少經費與人力保管廠區及相關設備，直至核四廢止</w:t>
      </w:r>
      <w:r w:rsidR="00E11C37" w:rsidRPr="00290A9B">
        <w:rPr>
          <w:rFonts w:ascii="標楷體" w:eastAsia="標楷體" w:hAnsi="標楷體" w:hint="eastAsia"/>
          <w:color w:val="000000" w:themeColor="text1"/>
          <w:spacing w:val="-2"/>
          <w:szCs w:val="24"/>
        </w:rPr>
        <w:t>，該公司</w:t>
      </w:r>
      <w:r w:rsidRPr="00290A9B">
        <w:rPr>
          <w:rFonts w:ascii="標楷體" w:eastAsia="標楷體" w:hAnsi="標楷體" w:hint="eastAsia"/>
          <w:color w:val="000000" w:themeColor="text1"/>
          <w:spacing w:val="-2"/>
          <w:szCs w:val="24"/>
        </w:rPr>
        <w:t>依上述決議，將原辦理封存計畫配合修改名稱為「龍門（核四）電廠資產維護管理計畫」。截至11</w:t>
      </w:r>
      <w:r w:rsidRPr="00290A9B">
        <w:rPr>
          <w:rFonts w:ascii="標楷體" w:eastAsia="標楷體" w:hAnsi="標楷體"/>
          <w:color w:val="000000" w:themeColor="text1"/>
          <w:spacing w:val="-2"/>
          <w:szCs w:val="24"/>
        </w:rPr>
        <w:t>4</w:t>
      </w:r>
      <w:r w:rsidRPr="00290A9B">
        <w:rPr>
          <w:rFonts w:ascii="標楷體" w:eastAsia="標楷體" w:hAnsi="標楷體" w:hint="eastAsia"/>
          <w:color w:val="000000" w:themeColor="text1"/>
          <w:spacing w:val="-2"/>
          <w:szCs w:val="24"/>
        </w:rPr>
        <w:t>年底止，核四計畫</w:t>
      </w:r>
      <w:r w:rsidR="00E66B0B" w:rsidRPr="00290A9B">
        <w:rPr>
          <w:rFonts w:ascii="標楷體" w:eastAsia="標楷體" w:hAnsi="標楷體" w:hint="eastAsia"/>
          <w:color w:val="000000" w:themeColor="text1"/>
          <w:spacing w:val="-2"/>
          <w:szCs w:val="24"/>
        </w:rPr>
        <w:t>帳列「</w:t>
      </w:r>
      <w:r w:rsidR="0029465A" w:rsidRPr="00290A9B">
        <w:rPr>
          <w:rFonts w:ascii="標楷體" w:eastAsia="標楷體" w:hAnsi="標楷體" w:hint="eastAsia"/>
          <w:color w:val="000000" w:themeColor="text1"/>
          <w:spacing w:val="-2"/>
          <w:szCs w:val="24"/>
        </w:rPr>
        <w:t>未完工程</w:t>
      </w:r>
      <w:r w:rsidR="00E66B0B" w:rsidRPr="00290A9B">
        <w:rPr>
          <w:rFonts w:ascii="標楷體" w:eastAsia="標楷體" w:hAnsi="標楷體" w:hint="eastAsia"/>
          <w:color w:val="000000" w:themeColor="text1"/>
          <w:spacing w:val="-2"/>
          <w:szCs w:val="24"/>
        </w:rPr>
        <w:t>」</w:t>
      </w:r>
      <w:r w:rsidRPr="00290A9B">
        <w:rPr>
          <w:rFonts w:ascii="標楷體" w:eastAsia="標楷體" w:hAnsi="標楷體" w:hint="eastAsia"/>
          <w:color w:val="000000" w:themeColor="text1"/>
          <w:spacing w:val="-2"/>
          <w:szCs w:val="24"/>
        </w:rPr>
        <w:t>金額為2,81</w:t>
      </w:r>
      <w:r w:rsidR="00E11C37" w:rsidRPr="00290A9B">
        <w:rPr>
          <w:rFonts w:ascii="標楷體" w:eastAsia="標楷體" w:hAnsi="標楷體" w:hint="eastAsia"/>
          <w:color w:val="000000" w:themeColor="text1"/>
          <w:spacing w:val="-2"/>
          <w:szCs w:val="24"/>
        </w:rPr>
        <w:t>1</w:t>
      </w:r>
      <w:r w:rsidRPr="00290A9B">
        <w:rPr>
          <w:rFonts w:ascii="標楷體" w:eastAsia="標楷體" w:hAnsi="標楷體" w:hint="eastAsia"/>
          <w:color w:val="000000" w:themeColor="text1"/>
          <w:spacing w:val="-2"/>
          <w:szCs w:val="24"/>
        </w:rPr>
        <w:t>億餘元。經查執行情形，核有下列事項：</w:t>
      </w:r>
    </w:p>
    <w:p w14:paraId="3CA887EA" w14:textId="348F7260" w:rsidR="007F6C5F" w:rsidRPr="00290A9B" w:rsidRDefault="007F6C5F" w:rsidP="000050BB">
      <w:pPr>
        <w:pStyle w:val="ae"/>
        <w:overflowPunct w:val="0"/>
        <w:spacing w:line="480" w:lineRule="exact"/>
        <w:ind w:leftChars="0" w:left="0" w:firstLineChars="600" w:firstLine="1441"/>
        <w:jc w:val="both"/>
        <w:rPr>
          <w:rFonts w:ascii="標楷體" w:eastAsia="標楷體" w:hAnsi="標楷體"/>
          <w:color w:val="000000" w:themeColor="text1"/>
          <w:szCs w:val="24"/>
        </w:rPr>
      </w:pPr>
      <w:r w:rsidRPr="00290A9B">
        <w:rPr>
          <w:rFonts w:ascii="標楷體" w:eastAsia="標楷體" w:hAnsi="標楷體" w:hint="eastAsia"/>
          <w:b/>
          <w:bCs/>
          <w:color w:val="000000" w:themeColor="text1"/>
          <w:szCs w:val="24"/>
        </w:rPr>
        <w:t>（1）　核四計畫轉型政策</w:t>
      </w:r>
      <w:r w:rsidR="00FA09C6" w:rsidRPr="00290A9B">
        <w:rPr>
          <w:rFonts w:ascii="標楷體" w:eastAsia="標楷體" w:hAnsi="標楷體" w:hint="eastAsia"/>
          <w:b/>
          <w:bCs/>
          <w:color w:val="000000" w:themeColor="text1"/>
          <w:szCs w:val="24"/>
        </w:rPr>
        <w:t>尚</w:t>
      </w:r>
      <w:r w:rsidRPr="00290A9B">
        <w:rPr>
          <w:rFonts w:ascii="標楷體" w:eastAsia="標楷體" w:hAnsi="標楷體" w:hint="eastAsia"/>
          <w:b/>
          <w:bCs/>
          <w:color w:val="000000" w:themeColor="text1"/>
          <w:szCs w:val="24"/>
        </w:rPr>
        <w:t>未明確，</w:t>
      </w:r>
      <w:r w:rsidR="00FA09C6" w:rsidRPr="00290A9B">
        <w:rPr>
          <w:rFonts w:ascii="標楷體" w:eastAsia="標楷體" w:hAnsi="標楷體" w:hint="eastAsia"/>
          <w:b/>
          <w:bCs/>
          <w:color w:val="000000" w:themeColor="text1"/>
          <w:szCs w:val="24"/>
        </w:rPr>
        <w:t>須</w:t>
      </w:r>
      <w:r w:rsidRPr="00290A9B">
        <w:rPr>
          <w:rFonts w:ascii="標楷體" w:eastAsia="標楷體" w:hAnsi="標楷體" w:hint="eastAsia"/>
          <w:b/>
          <w:bCs/>
          <w:color w:val="000000" w:themeColor="text1"/>
          <w:szCs w:val="24"/>
        </w:rPr>
        <w:t>長期投入維護費用增加公司營運負擔，又</w:t>
      </w:r>
      <w:proofErr w:type="gramStart"/>
      <w:r w:rsidRPr="00290A9B">
        <w:rPr>
          <w:rFonts w:ascii="標楷體" w:eastAsia="標楷體" w:hAnsi="標楷體" w:hint="eastAsia"/>
          <w:b/>
          <w:bCs/>
          <w:color w:val="000000" w:themeColor="text1"/>
          <w:szCs w:val="24"/>
        </w:rPr>
        <w:t>燃料束已拆</w:t>
      </w:r>
      <w:proofErr w:type="gramEnd"/>
      <w:r w:rsidRPr="00290A9B">
        <w:rPr>
          <w:rFonts w:ascii="標楷體" w:eastAsia="標楷體" w:hAnsi="標楷體" w:hint="eastAsia"/>
          <w:b/>
          <w:bCs/>
          <w:color w:val="000000" w:themeColor="text1"/>
          <w:szCs w:val="24"/>
        </w:rPr>
        <w:t>解為燃料棒，惟後續再拆解為燃料丸之採購作業遲未完成，且貯存費用年年調升，</w:t>
      </w:r>
      <w:r w:rsidR="00FA09C6" w:rsidRPr="00290A9B">
        <w:rPr>
          <w:rFonts w:ascii="標楷體" w:eastAsia="標楷體" w:hAnsi="標楷體" w:hint="eastAsia"/>
          <w:b/>
          <w:bCs/>
          <w:color w:val="000000" w:themeColor="text1"/>
          <w:szCs w:val="24"/>
        </w:rPr>
        <w:t>增加</w:t>
      </w:r>
      <w:r w:rsidRPr="00290A9B">
        <w:rPr>
          <w:rFonts w:ascii="標楷體" w:eastAsia="標楷體" w:hAnsi="標楷體" w:hint="eastAsia"/>
          <w:b/>
          <w:bCs/>
          <w:color w:val="000000" w:themeColor="text1"/>
          <w:szCs w:val="24"/>
        </w:rPr>
        <w:t>不經濟支出：</w:t>
      </w:r>
      <w:r w:rsidRPr="00290A9B">
        <w:rPr>
          <w:rFonts w:ascii="標楷體" w:eastAsia="標楷體" w:hAnsi="標楷體" w:hint="eastAsia"/>
          <w:color w:val="000000" w:themeColor="text1"/>
          <w:szCs w:val="24"/>
        </w:rPr>
        <w:t>台灣電力公司為落實資產保全，自104年起陸續依封存計畫及資產維護管理計畫，編列預算辦理封存與資產維護工作。</w:t>
      </w:r>
      <w:r w:rsidR="00FA09C6" w:rsidRPr="00290A9B">
        <w:rPr>
          <w:rFonts w:ascii="標楷體" w:eastAsia="標楷體" w:hAnsi="標楷體" w:hint="eastAsia"/>
          <w:color w:val="000000" w:themeColor="text1"/>
          <w:szCs w:val="24"/>
        </w:rPr>
        <w:t>核四計畫</w:t>
      </w:r>
      <w:r w:rsidRPr="00290A9B">
        <w:rPr>
          <w:rFonts w:ascii="標楷體" w:eastAsia="標楷體" w:hAnsi="標楷體" w:hint="eastAsia"/>
          <w:color w:val="000000" w:themeColor="text1"/>
          <w:szCs w:val="24"/>
        </w:rPr>
        <w:t>自103年4月停工以來，歷經封存及資產維護等階段，截至114年底已歷時10餘年，因政府對</w:t>
      </w:r>
      <w:proofErr w:type="gramStart"/>
      <w:r w:rsidRPr="00290A9B">
        <w:rPr>
          <w:rFonts w:ascii="標楷體" w:eastAsia="標楷體" w:hAnsi="標楷體" w:hint="eastAsia"/>
          <w:color w:val="000000" w:themeColor="text1"/>
          <w:szCs w:val="24"/>
        </w:rPr>
        <w:t>場址存廢</w:t>
      </w:r>
      <w:proofErr w:type="gramEnd"/>
      <w:r w:rsidRPr="00290A9B">
        <w:rPr>
          <w:rFonts w:ascii="標楷體" w:eastAsia="標楷體" w:hAnsi="標楷體" w:hint="eastAsia"/>
          <w:color w:val="000000" w:themeColor="text1"/>
          <w:szCs w:val="24"/>
        </w:rPr>
        <w:t>政策及廠區未來轉型方向仍未定案，台灣電力公司為維護核四廠房資產價值，持續投入經費保養設備及廠區，據該公司提供資料，104至114年度累計投入經費共58.</w:t>
      </w:r>
      <w:r w:rsidR="00EC2413" w:rsidRPr="00290A9B">
        <w:rPr>
          <w:rFonts w:ascii="標楷體" w:eastAsia="標楷體" w:hAnsi="標楷體" w:hint="eastAsia"/>
          <w:color w:val="000000" w:themeColor="text1"/>
          <w:szCs w:val="24"/>
        </w:rPr>
        <w:t>22</w:t>
      </w:r>
      <w:r w:rsidRPr="00290A9B">
        <w:rPr>
          <w:rFonts w:ascii="標楷體" w:eastAsia="標楷體" w:hAnsi="標楷體" w:hint="eastAsia"/>
          <w:color w:val="000000" w:themeColor="text1"/>
          <w:szCs w:val="24"/>
        </w:rPr>
        <w:t>億餘元，包括維護保養費2</w:t>
      </w:r>
      <w:r w:rsidRPr="00290A9B">
        <w:rPr>
          <w:rFonts w:ascii="標楷體" w:eastAsia="標楷體" w:hAnsi="標楷體"/>
          <w:color w:val="000000" w:themeColor="text1"/>
          <w:szCs w:val="24"/>
        </w:rPr>
        <w:t>5.</w:t>
      </w:r>
      <w:r w:rsidR="00EC2413" w:rsidRPr="00290A9B">
        <w:rPr>
          <w:rFonts w:ascii="標楷體" w:eastAsia="標楷體" w:hAnsi="標楷體" w:hint="eastAsia"/>
          <w:color w:val="000000" w:themeColor="text1"/>
          <w:szCs w:val="24"/>
        </w:rPr>
        <w:t>25</w:t>
      </w:r>
      <w:r w:rsidRPr="00290A9B">
        <w:rPr>
          <w:rFonts w:ascii="標楷體" w:eastAsia="標楷體" w:hAnsi="標楷體" w:hint="eastAsia"/>
          <w:color w:val="000000" w:themeColor="text1"/>
          <w:szCs w:val="24"/>
        </w:rPr>
        <w:t>億餘元、廠區管理費2</w:t>
      </w:r>
      <w:r w:rsidRPr="00290A9B">
        <w:rPr>
          <w:rFonts w:ascii="標楷體" w:eastAsia="標楷體" w:hAnsi="標楷體"/>
          <w:color w:val="000000" w:themeColor="text1"/>
          <w:szCs w:val="24"/>
        </w:rPr>
        <w:t>5.3</w:t>
      </w:r>
      <w:r w:rsidR="00EC2413" w:rsidRPr="00290A9B">
        <w:rPr>
          <w:rFonts w:ascii="標楷體" w:eastAsia="標楷體" w:hAnsi="標楷體" w:hint="eastAsia"/>
          <w:color w:val="000000" w:themeColor="text1"/>
          <w:szCs w:val="24"/>
        </w:rPr>
        <w:t>2</w:t>
      </w:r>
      <w:r w:rsidRPr="00290A9B">
        <w:rPr>
          <w:rFonts w:ascii="標楷體" w:eastAsia="標楷體" w:hAnsi="標楷體" w:hint="eastAsia"/>
          <w:color w:val="000000" w:themeColor="text1"/>
          <w:szCs w:val="24"/>
        </w:rPr>
        <w:t>億餘元及燃料處置費7</w:t>
      </w:r>
      <w:r w:rsidRPr="00290A9B">
        <w:rPr>
          <w:rFonts w:ascii="標楷體" w:eastAsia="標楷體" w:hAnsi="標楷體"/>
          <w:color w:val="000000" w:themeColor="text1"/>
          <w:szCs w:val="24"/>
        </w:rPr>
        <w:t>.6</w:t>
      </w:r>
      <w:r w:rsidR="00EC2413" w:rsidRPr="00290A9B">
        <w:rPr>
          <w:rFonts w:ascii="標楷體" w:eastAsia="標楷體" w:hAnsi="標楷體" w:hint="eastAsia"/>
          <w:color w:val="000000" w:themeColor="text1"/>
          <w:szCs w:val="24"/>
        </w:rPr>
        <w:t>4</w:t>
      </w:r>
      <w:r w:rsidRPr="00290A9B">
        <w:rPr>
          <w:rFonts w:ascii="標楷體" w:eastAsia="標楷體" w:hAnsi="標楷體" w:hint="eastAsia"/>
          <w:color w:val="000000" w:themeColor="text1"/>
          <w:szCs w:val="24"/>
        </w:rPr>
        <w:t>億餘元等3項，除燃料處置費自111年起因核燃料已運出廠區無須另行支出外，餘2項費用111至114年度支付金額介於1.88至2.39億餘元間，倘後續政策方針未能確定，相關維護費用將持續支出，加劇公司財務與營運負擔。另有關核四計畫</w:t>
      </w:r>
      <w:proofErr w:type="gramStart"/>
      <w:r w:rsidRPr="00290A9B">
        <w:rPr>
          <w:rFonts w:ascii="標楷體" w:eastAsia="標楷體" w:hAnsi="標楷體" w:hint="eastAsia"/>
          <w:color w:val="000000" w:themeColor="text1"/>
          <w:szCs w:val="24"/>
        </w:rPr>
        <w:t>燃料束已拆</w:t>
      </w:r>
      <w:proofErr w:type="gramEnd"/>
      <w:r w:rsidRPr="00290A9B">
        <w:rPr>
          <w:rFonts w:ascii="標楷體" w:eastAsia="標楷體" w:hAnsi="標楷體" w:hint="eastAsia"/>
          <w:color w:val="000000" w:themeColor="text1"/>
          <w:szCs w:val="24"/>
        </w:rPr>
        <w:t>解成燃料棒，惟後續再拆解為燃料</w:t>
      </w:r>
      <w:proofErr w:type="gramStart"/>
      <w:r w:rsidRPr="00290A9B">
        <w:rPr>
          <w:rFonts w:ascii="標楷體" w:eastAsia="標楷體" w:hAnsi="標楷體" w:hint="eastAsia"/>
          <w:color w:val="000000" w:themeColor="text1"/>
          <w:szCs w:val="24"/>
        </w:rPr>
        <w:t>丸</w:t>
      </w:r>
      <w:proofErr w:type="gramEnd"/>
      <w:r w:rsidRPr="00290A9B">
        <w:rPr>
          <w:rFonts w:ascii="標楷體" w:eastAsia="標楷體" w:hAnsi="標楷體" w:hint="eastAsia"/>
          <w:color w:val="000000" w:themeColor="text1"/>
          <w:szCs w:val="24"/>
        </w:rPr>
        <w:t>採購作業遲未決標，截至11</w:t>
      </w:r>
      <w:r w:rsidRPr="00290A9B">
        <w:rPr>
          <w:rFonts w:ascii="標楷體" w:eastAsia="標楷體" w:hAnsi="標楷體"/>
          <w:color w:val="000000" w:themeColor="text1"/>
          <w:szCs w:val="24"/>
        </w:rPr>
        <w:t>4</w:t>
      </w:r>
      <w:r w:rsidRPr="00290A9B">
        <w:rPr>
          <w:rFonts w:ascii="標楷體" w:eastAsia="標楷體" w:hAnsi="標楷體" w:hint="eastAsia"/>
          <w:color w:val="000000" w:themeColor="text1"/>
          <w:szCs w:val="24"/>
        </w:rPr>
        <w:t>年3月底止已支付燃料棒貯存費用3.03億餘元，增加公</w:t>
      </w:r>
      <w:r w:rsidRPr="004260C0">
        <w:rPr>
          <w:rFonts w:ascii="標楷體" w:eastAsia="標楷體" w:hAnsi="標楷體" w:hint="eastAsia"/>
          <w:color w:val="000000" w:themeColor="text1"/>
          <w:spacing w:val="4"/>
          <w:szCs w:val="24"/>
        </w:rPr>
        <w:t>司營運負擔等情</w:t>
      </w:r>
      <w:r w:rsidRPr="00290A9B">
        <w:rPr>
          <w:rFonts w:ascii="標楷體" w:eastAsia="標楷體" w:hAnsi="標楷體" w:hint="eastAsia"/>
          <w:color w:val="000000" w:themeColor="text1"/>
          <w:szCs w:val="24"/>
        </w:rPr>
        <w:t>，前經本部於114年5月函請經濟部督促檢討改善，</w:t>
      </w:r>
      <w:proofErr w:type="gramStart"/>
      <w:r w:rsidRPr="00290A9B">
        <w:rPr>
          <w:rFonts w:ascii="標楷體" w:eastAsia="標楷體" w:hAnsi="標楷體" w:hint="eastAsia"/>
          <w:color w:val="000000" w:themeColor="text1"/>
          <w:szCs w:val="24"/>
        </w:rPr>
        <w:t>俾</w:t>
      </w:r>
      <w:proofErr w:type="gramEnd"/>
      <w:r w:rsidRPr="00290A9B">
        <w:rPr>
          <w:rFonts w:ascii="標楷體" w:eastAsia="標楷體" w:hAnsi="標楷體" w:hint="eastAsia"/>
          <w:color w:val="000000" w:themeColor="text1"/>
          <w:szCs w:val="24"/>
        </w:rPr>
        <w:t>節省貯存費用，據復核四</w:t>
      </w:r>
      <w:proofErr w:type="gramStart"/>
      <w:r w:rsidRPr="00290A9B">
        <w:rPr>
          <w:rFonts w:ascii="標楷體" w:eastAsia="標楷體" w:hAnsi="標楷體" w:hint="eastAsia"/>
          <w:color w:val="000000" w:themeColor="text1"/>
          <w:szCs w:val="24"/>
        </w:rPr>
        <w:t>燃料棒拆解</w:t>
      </w:r>
      <w:proofErr w:type="gramEnd"/>
      <w:r w:rsidRPr="00290A9B">
        <w:rPr>
          <w:rFonts w:ascii="標楷體" w:eastAsia="標楷體" w:hAnsi="標楷體" w:hint="eastAsia"/>
          <w:color w:val="000000" w:themeColor="text1"/>
          <w:szCs w:val="24"/>
        </w:rPr>
        <w:t>為燃料丸及回收核物料採購作業，將因應局勢變化持續滾動檢討。本次追蹤查核結果，截至115年3月底止，拆解為燃料</w:t>
      </w:r>
      <w:proofErr w:type="gramStart"/>
      <w:r w:rsidRPr="00290A9B">
        <w:rPr>
          <w:rFonts w:ascii="標楷體" w:eastAsia="標楷體" w:hAnsi="標楷體" w:hint="eastAsia"/>
          <w:color w:val="000000" w:themeColor="text1"/>
          <w:szCs w:val="24"/>
        </w:rPr>
        <w:t>丸</w:t>
      </w:r>
      <w:proofErr w:type="gramEnd"/>
      <w:r w:rsidRPr="00290A9B">
        <w:rPr>
          <w:rFonts w:ascii="標楷體" w:eastAsia="標楷體" w:hAnsi="標楷體" w:hint="eastAsia"/>
          <w:color w:val="000000" w:themeColor="text1"/>
          <w:szCs w:val="24"/>
        </w:rPr>
        <w:t>相關採購招標作業仍未完成。據台灣電力公司與原燃料束製造商（GNF－A）簽訂之處理合約與協商結果，核四廠1,744束初始核心</w:t>
      </w:r>
      <w:proofErr w:type="gramStart"/>
      <w:r w:rsidRPr="00290A9B">
        <w:rPr>
          <w:rFonts w:ascii="標楷體" w:eastAsia="標楷體" w:hAnsi="標楷體" w:hint="eastAsia"/>
          <w:color w:val="000000" w:themeColor="text1"/>
          <w:szCs w:val="24"/>
        </w:rPr>
        <w:t>燃料束屬特製</w:t>
      </w:r>
      <w:proofErr w:type="gramEnd"/>
      <w:r w:rsidRPr="00290A9B">
        <w:rPr>
          <w:rFonts w:ascii="標楷體" w:eastAsia="標楷體" w:hAnsi="標楷體" w:hint="eastAsia"/>
          <w:color w:val="000000" w:themeColor="text1"/>
          <w:szCs w:val="24"/>
        </w:rPr>
        <w:t>規格，難由其他核能發電廠直接利用，須先運至國外燃料廠家拆成</w:t>
      </w:r>
      <w:proofErr w:type="gramStart"/>
      <w:r w:rsidRPr="00290A9B">
        <w:rPr>
          <w:rFonts w:ascii="標楷體" w:eastAsia="標楷體" w:hAnsi="標楷體" w:hint="eastAsia"/>
          <w:color w:val="000000" w:themeColor="text1"/>
          <w:szCs w:val="24"/>
        </w:rPr>
        <w:t>燃料棒再組裝</w:t>
      </w:r>
      <w:proofErr w:type="gramEnd"/>
      <w:r w:rsidRPr="00290A9B">
        <w:rPr>
          <w:rFonts w:ascii="標楷體" w:eastAsia="標楷體" w:hAnsi="標楷體" w:hint="eastAsia"/>
          <w:color w:val="000000" w:themeColor="text1"/>
          <w:szCs w:val="24"/>
        </w:rPr>
        <w:t>成適用之燃料束，</w:t>
      </w:r>
      <w:proofErr w:type="gramStart"/>
      <w:r w:rsidRPr="00290A9B">
        <w:rPr>
          <w:rFonts w:ascii="標楷體" w:eastAsia="標楷體" w:hAnsi="標楷體" w:hint="eastAsia"/>
          <w:color w:val="000000" w:themeColor="text1"/>
          <w:szCs w:val="24"/>
        </w:rPr>
        <w:t>爰</w:t>
      </w:r>
      <w:proofErr w:type="gramEnd"/>
      <w:r w:rsidRPr="00290A9B">
        <w:rPr>
          <w:rFonts w:ascii="標楷體" w:eastAsia="標楷體" w:hAnsi="標楷體" w:hint="eastAsia"/>
          <w:color w:val="000000" w:themeColor="text1"/>
          <w:szCs w:val="24"/>
        </w:rPr>
        <w:t>規劃</w:t>
      </w:r>
      <w:proofErr w:type="gramStart"/>
      <w:r w:rsidRPr="00290A9B">
        <w:rPr>
          <w:rFonts w:ascii="標楷體" w:eastAsia="標楷體" w:hAnsi="標楷體" w:hint="eastAsia"/>
          <w:color w:val="000000" w:themeColor="text1"/>
          <w:szCs w:val="24"/>
        </w:rPr>
        <w:t>採</w:t>
      </w:r>
      <w:proofErr w:type="gramEnd"/>
      <w:r w:rsidRPr="00290A9B">
        <w:rPr>
          <w:rFonts w:ascii="標楷體" w:eastAsia="標楷體" w:hAnsi="標楷體" w:hint="eastAsia"/>
          <w:color w:val="000000" w:themeColor="text1"/>
          <w:szCs w:val="24"/>
        </w:rPr>
        <w:t>2階段執行。第1階段1,744</w:t>
      </w:r>
      <w:proofErr w:type="gramStart"/>
      <w:r w:rsidRPr="00290A9B">
        <w:rPr>
          <w:rFonts w:ascii="標楷體" w:eastAsia="標楷體" w:hAnsi="標楷體" w:hint="eastAsia"/>
          <w:color w:val="000000" w:themeColor="text1"/>
          <w:szCs w:val="24"/>
        </w:rPr>
        <w:t>燃料束已於</w:t>
      </w:r>
      <w:proofErr w:type="gramEnd"/>
      <w:r w:rsidRPr="00290A9B">
        <w:rPr>
          <w:rFonts w:ascii="標楷體" w:eastAsia="標楷體" w:hAnsi="標楷體" w:hint="eastAsia"/>
          <w:color w:val="000000" w:themeColor="text1"/>
          <w:szCs w:val="24"/>
        </w:rPr>
        <w:t>110年10月拆解為16萬448根燃料棒，並存放廠內管制區，依合約規定燃料棒可貯存至111年底，</w:t>
      </w:r>
      <w:proofErr w:type="gramStart"/>
      <w:r w:rsidRPr="00290A9B">
        <w:rPr>
          <w:rFonts w:ascii="標楷體" w:eastAsia="標楷體" w:hAnsi="標楷體" w:hint="eastAsia"/>
          <w:color w:val="000000" w:themeColor="text1"/>
          <w:szCs w:val="24"/>
        </w:rPr>
        <w:t>囿</w:t>
      </w:r>
      <w:proofErr w:type="gramEnd"/>
      <w:r w:rsidRPr="00290A9B">
        <w:rPr>
          <w:rFonts w:ascii="標楷體" w:eastAsia="標楷體" w:hAnsi="標楷體" w:hint="eastAsia"/>
          <w:color w:val="000000" w:themeColor="text1"/>
          <w:szCs w:val="24"/>
        </w:rPr>
        <w:t>於第2階段拆解、回收鈾料招標作業無法於111年底完成，經協商後，GNF－A同意免費延長貯存期限至112年3月底，之後為不中斷廠商貯存服務，在拆解為燃料</w:t>
      </w:r>
      <w:proofErr w:type="gramStart"/>
      <w:r w:rsidRPr="00290A9B">
        <w:rPr>
          <w:rFonts w:ascii="標楷體" w:eastAsia="標楷體" w:hAnsi="標楷體" w:hint="eastAsia"/>
          <w:color w:val="000000" w:themeColor="text1"/>
          <w:szCs w:val="24"/>
        </w:rPr>
        <w:t>丸</w:t>
      </w:r>
      <w:proofErr w:type="gramEnd"/>
      <w:r w:rsidRPr="00290A9B">
        <w:rPr>
          <w:rFonts w:ascii="標楷體" w:eastAsia="標楷體" w:hAnsi="標楷體" w:hint="eastAsia"/>
          <w:color w:val="000000" w:themeColor="text1"/>
          <w:szCs w:val="24"/>
        </w:rPr>
        <w:t>採購招標作業完成前，台灣電力公司依政府採購法第22條第1項第4款規定向GNF－A採購</w:t>
      </w:r>
      <w:proofErr w:type="gramStart"/>
      <w:r w:rsidRPr="00290A9B">
        <w:rPr>
          <w:rFonts w:ascii="標楷體" w:eastAsia="標楷體" w:hAnsi="標楷體" w:hint="eastAsia"/>
          <w:color w:val="000000" w:themeColor="text1"/>
          <w:szCs w:val="24"/>
        </w:rPr>
        <w:t>燃料棒每期</w:t>
      </w:r>
      <w:proofErr w:type="gramEnd"/>
      <w:r w:rsidRPr="00290A9B">
        <w:rPr>
          <w:rFonts w:ascii="標楷體" w:eastAsia="標楷體" w:hAnsi="標楷體" w:hint="eastAsia"/>
          <w:color w:val="000000" w:themeColor="text1"/>
          <w:szCs w:val="24"/>
        </w:rPr>
        <w:t>6個月貯存服務，112年3月至114年3月底已辦理4次展延契約，並於114年4月向GNF－A另</w:t>
      </w:r>
      <w:r w:rsidR="00B56119" w:rsidRPr="00290A9B">
        <w:rPr>
          <w:rFonts w:ascii="標楷體" w:eastAsia="標楷體" w:hAnsi="標楷體" w:hint="eastAsia"/>
          <w:color w:val="000000" w:themeColor="text1"/>
          <w:szCs w:val="24"/>
        </w:rPr>
        <w:t>簽</w:t>
      </w:r>
      <w:r w:rsidRPr="00290A9B">
        <w:rPr>
          <w:rFonts w:ascii="標楷體" w:eastAsia="標楷體" w:hAnsi="標楷體" w:hint="eastAsia"/>
          <w:color w:val="000000" w:themeColor="text1"/>
          <w:szCs w:val="24"/>
        </w:rPr>
        <w:t>訂貯存服務採購契約，預估可貯存至115年6月底。</w:t>
      </w:r>
      <w:proofErr w:type="gramStart"/>
      <w:r w:rsidRPr="00290A9B">
        <w:rPr>
          <w:rFonts w:ascii="標楷體" w:eastAsia="標楷體" w:hAnsi="標楷體" w:hint="eastAsia"/>
          <w:color w:val="000000" w:themeColor="text1"/>
          <w:szCs w:val="24"/>
        </w:rPr>
        <w:t>惟查112年</w:t>
      </w:r>
      <w:proofErr w:type="gramEnd"/>
      <w:r w:rsidRPr="00290A9B">
        <w:rPr>
          <w:rFonts w:ascii="標楷體" w:eastAsia="標楷體" w:hAnsi="標楷體" w:hint="eastAsia"/>
          <w:color w:val="000000" w:themeColor="text1"/>
          <w:szCs w:val="24"/>
        </w:rPr>
        <w:t>第2季至115年第1季核四廠燃料棒貯存費用每季之每日費率隨契約每次展延，調升貯存費用約1％，已由</w:t>
      </w:r>
      <w:proofErr w:type="gramStart"/>
      <w:r w:rsidRPr="00290A9B">
        <w:rPr>
          <w:rFonts w:ascii="標楷體" w:eastAsia="標楷體" w:hAnsi="標楷體" w:hint="eastAsia"/>
          <w:color w:val="000000" w:themeColor="text1"/>
          <w:szCs w:val="24"/>
        </w:rPr>
        <w:t>112</w:t>
      </w:r>
      <w:proofErr w:type="gramEnd"/>
      <w:r w:rsidRPr="00290A9B">
        <w:rPr>
          <w:rFonts w:ascii="標楷體" w:eastAsia="標楷體" w:hAnsi="標楷體" w:hint="eastAsia"/>
          <w:color w:val="000000" w:themeColor="text1"/>
          <w:szCs w:val="24"/>
        </w:rPr>
        <w:t>年度第2季12,500美元調漲至</w:t>
      </w:r>
      <w:proofErr w:type="gramStart"/>
      <w:r w:rsidRPr="00290A9B">
        <w:rPr>
          <w:rFonts w:ascii="標楷體" w:eastAsia="標楷體" w:hAnsi="標楷體" w:hint="eastAsia"/>
          <w:color w:val="000000" w:themeColor="text1"/>
          <w:szCs w:val="24"/>
        </w:rPr>
        <w:t>115</w:t>
      </w:r>
      <w:proofErr w:type="gramEnd"/>
      <w:r w:rsidRPr="00290A9B">
        <w:rPr>
          <w:rFonts w:ascii="標楷體" w:eastAsia="標楷體" w:hAnsi="標楷體" w:hint="eastAsia"/>
          <w:color w:val="000000" w:themeColor="text1"/>
          <w:szCs w:val="24"/>
        </w:rPr>
        <w:t>年度第1季13,990美元，截至115年3月底台灣電力公司已支付燃料棒貯存費用</w:t>
      </w:r>
      <w:r w:rsidR="00B56119" w:rsidRPr="00290A9B">
        <w:rPr>
          <w:rFonts w:ascii="標楷體" w:eastAsia="標楷體" w:hAnsi="標楷體" w:hint="eastAsia"/>
          <w:color w:val="000000" w:themeColor="text1"/>
          <w:szCs w:val="24"/>
        </w:rPr>
        <w:t>折合新臺幣</w:t>
      </w:r>
      <w:r w:rsidRPr="00290A9B">
        <w:rPr>
          <w:rFonts w:ascii="標楷體" w:eastAsia="標楷體" w:hAnsi="標楷體" w:hint="eastAsia"/>
          <w:color w:val="000000" w:themeColor="text1"/>
          <w:szCs w:val="24"/>
        </w:rPr>
        <w:t>累計達4.58億餘元（表</w:t>
      </w:r>
      <w:r w:rsidR="003D20C8" w:rsidRPr="00290A9B">
        <w:rPr>
          <w:rFonts w:ascii="標楷體" w:eastAsia="標楷體" w:hAnsi="標楷體" w:hint="eastAsia"/>
          <w:color w:val="000000" w:themeColor="text1"/>
          <w:szCs w:val="24"/>
        </w:rPr>
        <w:t>1</w:t>
      </w:r>
      <w:r w:rsidRPr="00290A9B">
        <w:rPr>
          <w:rFonts w:ascii="標楷體" w:eastAsia="標楷體" w:hAnsi="標楷體" w:hint="eastAsia"/>
          <w:color w:val="000000" w:themeColor="text1"/>
          <w:szCs w:val="24"/>
        </w:rPr>
        <w:t>），經函請經濟部督促台灣電力公司檢討</w:t>
      </w:r>
      <w:r w:rsidR="000050BB" w:rsidRPr="00290A9B">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802624" behindDoc="0" locked="0" layoutInCell="1" allowOverlap="1" wp14:anchorId="43341085" wp14:editId="2DFA415B">
                <wp:simplePos x="0" y="0"/>
                <wp:positionH relativeFrom="margin">
                  <wp:align>right</wp:align>
                </wp:positionH>
                <wp:positionV relativeFrom="paragraph">
                  <wp:posOffset>109220</wp:posOffset>
                </wp:positionV>
                <wp:extent cx="3874770" cy="1971675"/>
                <wp:effectExtent l="0" t="0" r="0" b="9525"/>
                <wp:wrapThrough wrapText="bothSides">
                  <wp:wrapPolygon edited="0">
                    <wp:start x="0" y="0"/>
                    <wp:lineTo x="0" y="21496"/>
                    <wp:lineTo x="21451" y="21496"/>
                    <wp:lineTo x="21451" y="0"/>
                    <wp:lineTo x="0" y="0"/>
                  </wp:wrapPolygon>
                </wp:wrapThrough>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4770" cy="1971675"/>
                        </a:xfrm>
                        <a:prstGeom prst="rect">
                          <a:avLst/>
                        </a:prstGeom>
                        <a:solidFill>
                          <a:srgbClr val="FFFFFF"/>
                        </a:solidFill>
                        <a:ln w="9525">
                          <a:noFill/>
                          <a:miter lim="800000"/>
                          <a:headEnd/>
                          <a:tailEnd/>
                        </a:ln>
                      </wps:spPr>
                      <wps:txbx>
                        <w:txbxContent>
                          <w:tbl>
                            <w:tblPr>
                              <w:tblW w:w="4987" w:type="pct"/>
                              <w:jc w:val="center"/>
                              <w:tblCellMar>
                                <w:left w:w="28" w:type="dxa"/>
                                <w:right w:w="28" w:type="dxa"/>
                              </w:tblCellMar>
                              <w:tblLook w:val="04A0" w:firstRow="1" w:lastRow="0" w:firstColumn="1" w:lastColumn="0" w:noHBand="0" w:noVBand="1"/>
                            </w:tblPr>
                            <w:tblGrid>
                              <w:gridCol w:w="4678"/>
                              <w:gridCol w:w="1122"/>
                            </w:tblGrid>
                            <w:tr w:rsidR="00FF27D1" w:rsidRPr="00482398" w14:paraId="2F248E39" w14:textId="77777777" w:rsidTr="00DD327D">
                              <w:trPr>
                                <w:trHeight w:val="68"/>
                                <w:jc w:val="center"/>
                              </w:trPr>
                              <w:tc>
                                <w:tcPr>
                                  <w:tcW w:w="5000" w:type="pct"/>
                                  <w:gridSpan w:val="2"/>
                                  <w:tcBorders>
                                    <w:top w:val="nil"/>
                                    <w:left w:val="nil"/>
                                    <w:bottom w:val="nil"/>
                                    <w:right w:val="nil"/>
                                  </w:tcBorders>
                                  <w:noWrap/>
                                  <w:vAlign w:val="center"/>
                                  <w:hideMark/>
                                </w:tcPr>
                                <w:p w14:paraId="0313F181" w14:textId="10A7529C" w:rsidR="00FF27D1" w:rsidRPr="00535AF7" w:rsidRDefault="00FF27D1" w:rsidP="00BF21A0">
                                  <w:pPr>
                                    <w:widowControl/>
                                    <w:spacing w:line="280" w:lineRule="exact"/>
                                    <w:ind w:left="649" w:hangingChars="270" w:hanging="649"/>
                                    <w:jc w:val="center"/>
                                    <w:rPr>
                                      <w:rFonts w:ascii="標楷體" w:eastAsia="標楷體" w:hAnsi="標楷體" w:cs="新細明體"/>
                                      <w:b/>
                                      <w:bCs/>
                                      <w:color w:val="000000"/>
                                      <w:kern w:val="0"/>
                                      <w:szCs w:val="24"/>
                                    </w:rPr>
                                  </w:pPr>
                                  <w:r w:rsidRPr="00535AF7">
                                    <w:rPr>
                                      <w:rFonts w:ascii="標楷體" w:eastAsia="標楷體" w:hAnsi="標楷體" w:cs="新細明體" w:hint="eastAsia"/>
                                      <w:b/>
                                      <w:bCs/>
                                      <w:color w:val="000000"/>
                                      <w:kern w:val="0"/>
                                      <w:szCs w:val="24"/>
                                    </w:rPr>
                                    <w:t>表</w:t>
                                  </w:r>
                                  <w:r w:rsidR="003D20C8">
                                    <w:rPr>
                                      <w:rFonts w:ascii="標楷體" w:eastAsia="標楷體" w:hAnsi="標楷體" w:cs="新細明體" w:hint="eastAsia"/>
                                      <w:b/>
                                      <w:bCs/>
                                      <w:color w:val="000000"/>
                                      <w:kern w:val="0"/>
                                      <w:szCs w:val="24"/>
                                    </w:rPr>
                                    <w:t>1</w:t>
                                  </w:r>
                                  <w:r>
                                    <w:rPr>
                                      <w:rFonts w:ascii="標楷體" w:eastAsia="標楷體" w:hAnsi="標楷體" w:cs="新細明體" w:hint="eastAsia"/>
                                      <w:b/>
                                      <w:bCs/>
                                      <w:color w:val="000000"/>
                                      <w:kern w:val="0"/>
                                      <w:szCs w:val="24"/>
                                    </w:rPr>
                                    <w:t xml:space="preserve">　台灣電力公司支付</w:t>
                                  </w:r>
                                  <w:r w:rsidRPr="00535AF7">
                                    <w:rPr>
                                      <w:rFonts w:ascii="標楷體" w:eastAsia="標楷體" w:hAnsi="標楷體" w:cs="新細明體" w:hint="eastAsia"/>
                                      <w:b/>
                                      <w:bCs/>
                                      <w:color w:val="000000"/>
                                      <w:kern w:val="0"/>
                                      <w:szCs w:val="24"/>
                                    </w:rPr>
                                    <w:t>核四廠燃料棒貯存費用</w:t>
                                  </w:r>
                                </w:p>
                              </w:tc>
                            </w:tr>
                            <w:tr w:rsidR="00FF27D1" w:rsidRPr="00395C0E" w14:paraId="0E96D493" w14:textId="77777777" w:rsidTr="00DB1343">
                              <w:trPr>
                                <w:trHeight w:val="68"/>
                                <w:jc w:val="center"/>
                              </w:trPr>
                              <w:tc>
                                <w:tcPr>
                                  <w:tcW w:w="5000" w:type="pct"/>
                                  <w:gridSpan w:val="2"/>
                                  <w:tcBorders>
                                    <w:top w:val="nil"/>
                                    <w:left w:val="nil"/>
                                    <w:bottom w:val="single" w:sz="4" w:space="0" w:color="auto"/>
                                    <w:right w:val="nil"/>
                                  </w:tcBorders>
                                  <w:noWrap/>
                                  <w:vAlign w:val="center"/>
                                  <w:hideMark/>
                                </w:tcPr>
                                <w:p w14:paraId="2870E891" w14:textId="77777777" w:rsidR="00FF27D1" w:rsidRPr="007C7CA0" w:rsidRDefault="00FF27D1" w:rsidP="00DD327D">
                                  <w:pPr>
                                    <w:widowControl/>
                                    <w:spacing w:line="240" w:lineRule="exact"/>
                                    <w:jc w:val="right"/>
                                    <w:rPr>
                                      <w:rFonts w:ascii="標楷體" w:eastAsia="標楷體" w:hAnsi="標楷體" w:cs="新細明體"/>
                                      <w:color w:val="000000"/>
                                      <w:kern w:val="0"/>
                                      <w:sz w:val="20"/>
                                      <w:szCs w:val="20"/>
                                    </w:rPr>
                                  </w:pPr>
                                  <w:r w:rsidRPr="007C7CA0">
                                    <w:rPr>
                                      <w:rFonts w:ascii="標楷體" w:eastAsia="標楷體" w:hAnsi="標楷體" w:cs="新細明體" w:hint="eastAsia"/>
                                      <w:color w:val="000000"/>
                                      <w:kern w:val="0"/>
                                      <w:sz w:val="20"/>
                                      <w:szCs w:val="20"/>
                                    </w:rPr>
                                    <w:t>單位：新臺幣百</w:t>
                                  </w:r>
                                  <w:r w:rsidRPr="007C7CA0">
                                    <w:rPr>
                                      <w:rFonts w:ascii="標楷體" w:eastAsia="標楷體" w:hAnsi="標楷體" w:cs="新細明體"/>
                                      <w:color w:val="000000"/>
                                      <w:kern w:val="0"/>
                                      <w:sz w:val="20"/>
                                      <w:szCs w:val="20"/>
                                    </w:rPr>
                                    <w:t>萬</w:t>
                                  </w:r>
                                  <w:r w:rsidRPr="007C7CA0">
                                    <w:rPr>
                                      <w:rFonts w:ascii="標楷體" w:eastAsia="標楷體" w:hAnsi="標楷體" w:cs="新細明體" w:hint="eastAsia"/>
                                      <w:color w:val="000000"/>
                                      <w:kern w:val="0"/>
                                      <w:sz w:val="20"/>
                                      <w:szCs w:val="20"/>
                                    </w:rPr>
                                    <w:t>元</w:t>
                                  </w:r>
                                </w:p>
                              </w:tc>
                            </w:tr>
                            <w:tr w:rsidR="00FF27D1" w:rsidRPr="00395C0E" w14:paraId="301E455A" w14:textId="77777777" w:rsidTr="00DB1343">
                              <w:trPr>
                                <w:trHeight w:val="264"/>
                                <w:jc w:val="center"/>
                              </w:trPr>
                              <w:tc>
                                <w:tcPr>
                                  <w:tcW w:w="403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65D355" w14:textId="77777777" w:rsidR="00FF27D1" w:rsidRPr="00A966D9" w:rsidRDefault="00FF27D1" w:rsidP="00DD327D">
                                  <w:pPr>
                                    <w:widowControl/>
                                    <w:spacing w:line="240" w:lineRule="exact"/>
                                    <w:jc w:val="center"/>
                                    <w:rPr>
                                      <w:rFonts w:ascii="標楷體" w:eastAsia="標楷體" w:hAnsi="標楷體" w:cs="新細明體"/>
                                      <w:color w:val="000000"/>
                                      <w:kern w:val="0"/>
                                      <w:sz w:val="20"/>
                                      <w:szCs w:val="20"/>
                                    </w:rPr>
                                  </w:pPr>
                                  <w:r w:rsidRPr="00A966D9">
                                    <w:rPr>
                                      <w:rFonts w:ascii="標楷體" w:eastAsia="標楷體" w:hAnsi="標楷體" w:cs="新細明體" w:hint="eastAsia"/>
                                      <w:color w:val="000000"/>
                                      <w:kern w:val="0"/>
                                      <w:sz w:val="20"/>
                                      <w:szCs w:val="20"/>
                                    </w:rPr>
                                    <w:t>期間</w:t>
                                  </w:r>
                                </w:p>
                              </w:tc>
                              <w:tc>
                                <w:tcPr>
                                  <w:tcW w:w="967" w:type="pct"/>
                                  <w:tcBorders>
                                    <w:top w:val="single" w:sz="4" w:space="0" w:color="auto"/>
                                    <w:left w:val="nil"/>
                                    <w:bottom w:val="single" w:sz="4" w:space="0" w:color="auto"/>
                                    <w:right w:val="single" w:sz="4" w:space="0" w:color="auto"/>
                                  </w:tcBorders>
                                  <w:shd w:val="clear" w:color="auto" w:fill="FFFFFF" w:themeFill="background1"/>
                                  <w:vAlign w:val="center"/>
                                </w:tcPr>
                                <w:p w14:paraId="1C694C1B" w14:textId="77777777" w:rsidR="00FF27D1" w:rsidRPr="00A966D9" w:rsidRDefault="00FF27D1" w:rsidP="00DD327D">
                                  <w:pPr>
                                    <w:widowControl/>
                                    <w:spacing w:line="240" w:lineRule="exact"/>
                                    <w:jc w:val="center"/>
                                    <w:rPr>
                                      <w:rFonts w:ascii="標楷體" w:eastAsia="標楷體" w:hAnsi="標楷體" w:cs="新細明體"/>
                                      <w:color w:val="000000"/>
                                      <w:kern w:val="0"/>
                                      <w:sz w:val="20"/>
                                      <w:szCs w:val="20"/>
                                    </w:rPr>
                                  </w:pPr>
                                  <w:r w:rsidRPr="00A966D9">
                                    <w:rPr>
                                      <w:rFonts w:ascii="標楷體" w:eastAsia="標楷體" w:hAnsi="標楷體" w:cs="新細明體" w:hint="eastAsia"/>
                                      <w:color w:val="000000"/>
                                      <w:kern w:val="0"/>
                                      <w:sz w:val="20"/>
                                      <w:szCs w:val="20"/>
                                    </w:rPr>
                                    <w:t>金額</w:t>
                                  </w:r>
                                </w:p>
                                <w:p w14:paraId="0E9974B0" w14:textId="77777777" w:rsidR="00FF27D1" w:rsidRPr="007C7CA0" w:rsidRDefault="00FF27D1" w:rsidP="00DD327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7C7CA0">
                                    <w:rPr>
                                      <w:rFonts w:ascii="標楷體" w:eastAsia="標楷體" w:hAnsi="標楷體" w:cs="新細明體" w:hint="eastAsia"/>
                                      <w:color w:val="000000"/>
                                      <w:kern w:val="0"/>
                                      <w:sz w:val="20"/>
                                      <w:szCs w:val="20"/>
                                    </w:rPr>
                                    <w:t>註</w:t>
                                  </w:r>
                                  <w:proofErr w:type="gramEnd"/>
                                  <w:r w:rsidRPr="007C7CA0">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p>
                              </w:tc>
                            </w:tr>
                            <w:tr w:rsidR="00FF27D1" w:rsidRPr="00395C0E" w14:paraId="6BDF6662" w14:textId="77777777" w:rsidTr="009C1DE8">
                              <w:trPr>
                                <w:trHeight w:val="251"/>
                                <w:jc w:val="center"/>
                              </w:trPr>
                              <w:tc>
                                <w:tcPr>
                                  <w:tcW w:w="4033" w:type="pct"/>
                                  <w:tcBorders>
                                    <w:top w:val="single" w:sz="4" w:space="0" w:color="auto"/>
                                    <w:left w:val="single" w:sz="4" w:space="0" w:color="auto"/>
                                    <w:bottom w:val="single" w:sz="4" w:space="0" w:color="auto"/>
                                    <w:right w:val="single" w:sz="4" w:space="0" w:color="auto"/>
                                  </w:tcBorders>
                                  <w:noWrap/>
                                  <w:vAlign w:val="center"/>
                                  <w:hideMark/>
                                </w:tcPr>
                                <w:p w14:paraId="14575721" w14:textId="7AED9083" w:rsidR="00FF27D1" w:rsidRPr="007C7CA0" w:rsidRDefault="00FF27D1" w:rsidP="00DD327D">
                                  <w:pPr>
                                    <w:widowControl/>
                                    <w:spacing w:line="280" w:lineRule="exact"/>
                                    <w:jc w:val="center"/>
                                    <w:rPr>
                                      <w:rFonts w:ascii="標楷體" w:eastAsia="標楷體" w:hAnsi="標楷體" w:cs="新細明體"/>
                                      <w:b/>
                                      <w:bCs/>
                                      <w:color w:val="000000"/>
                                      <w:spacing w:val="-6"/>
                                      <w:kern w:val="0"/>
                                      <w:sz w:val="20"/>
                                      <w:szCs w:val="20"/>
                                    </w:rPr>
                                  </w:pPr>
                                  <w:r w:rsidRPr="007C7CA0">
                                    <w:rPr>
                                      <w:rFonts w:ascii="標楷體" w:eastAsia="標楷體" w:hAnsi="標楷體" w:cs="新細明體" w:hint="eastAsia"/>
                                      <w:b/>
                                      <w:bCs/>
                                      <w:color w:val="000000"/>
                                      <w:spacing w:val="-6"/>
                                      <w:kern w:val="0"/>
                                      <w:sz w:val="20"/>
                                      <w:szCs w:val="20"/>
                                    </w:rPr>
                                    <w:t>合</w:t>
                                  </w:r>
                                  <w:r w:rsidR="003E6DE2">
                                    <w:rPr>
                                      <w:rFonts w:ascii="標楷體" w:eastAsia="標楷體" w:hAnsi="標楷體" w:cs="新細明體" w:hint="eastAsia"/>
                                      <w:b/>
                                      <w:bCs/>
                                      <w:color w:val="000000"/>
                                      <w:spacing w:val="-6"/>
                                      <w:kern w:val="0"/>
                                      <w:sz w:val="20"/>
                                      <w:szCs w:val="20"/>
                                    </w:rPr>
                                    <w:t xml:space="preserve">　</w:t>
                                  </w:r>
                                  <w:r w:rsidRPr="007C7CA0">
                                    <w:rPr>
                                      <w:rFonts w:ascii="標楷體" w:eastAsia="標楷體" w:hAnsi="標楷體" w:cs="新細明體"/>
                                      <w:b/>
                                      <w:bCs/>
                                      <w:color w:val="000000"/>
                                      <w:spacing w:val="-6"/>
                                      <w:kern w:val="0"/>
                                      <w:sz w:val="20"/>
                                      <w:szCs w:val="20"/>
                                    </w:rPr>
                                    <w:t>計</w:t>
                                  </w:r>
                                </w:p>
                              </w:tc>
                              <w:tc>
                                <w:tcPr>
                                  <w:tcW w:w="967" w:type="pct"/>
                                  <w:tcBorders>
                                    <w:top w:val="single" w:sz="4" w:space="0" w:color="auto"/>
                                    <w:left w:val="nil"/>
                                    <w:bottom w:val="single" w:sz="4" w:space="0" w:color="auto"/>
                                    <w:right w:val="single" w:sz="4" w:space="0" w:color="auto"/>
                                  </w:tcBorders>
                                  <w:noWrap/>
                                  <w:vAlign w:val="center"/>
                                </w:tcPr>
                                <w:p w14:paraId="75B640C3" w14:textId="77777777" w:rsidR="00FF27D1" w:rsidRPr="007C7CA0" w:rsidRDefault="00FF27D1" w:rsidP="00DD327D">
                                  <w:pPr>
                                    <w:widowControl/>
                                    <w:spacing w:line="280" w:lineRule="exact"/>
                                    <w:jc w:val="right"/>
                                    <w:rPr>
                                      <w:rFonts w:ascii="標楷體" w:eastAsia="標楷體" w:hAnsi="標楷體" w:cs="新細明體"/>
                                      <w:b/>
                                      <w:bCs/>
                                      <w:color w:val="000000" w:themeColor="text1"/>
                                      <w:kern w:val="0"/>
                                      <w:sz w:val="20"/>
                                      <w:szCs w:val="20"/>
                                    </w:rPr>
                                  </w:pPr>
                                  <w:r w:rsidRPr="007C7CA0">
                                    <w:rPr>
                                      <w:rFonts w:ascii="標楷體" w:eastAsia="標楷體" w:hAnsi="標楷體"/>
                                      <w:b/>
                                      <w:bCs/>
                                      <w:color w:val="000000" w:themeColor="text1"/>
                                      <w:sz w:val="20"/>
                                      <w:szCs w:val="20"/>
                                    </w:rPr>
                                    <w:t>458</w:t>
                                  </w:r>
                                </w:p>
                              </w:tc>
                            </w:tr>
                            <w:tr w:rsidR="00FF27D1" w:rsidRPr="00395C0E" w14:paraId="7781E20D" w14:textId="77777777" w:rsidTr="00DD327D">
                              <w:trPr>
                                <w:trHeight w:val="70"/>
                                <w:jc w:val="center"/>
                              </w:trPr>
                              <w:tc>
                                <w:tcPr>
                                  <w:tcW w:w="4033" w:type="pct"/>
                                  <w:tcBorders>
                                    <w:top w:val="nil"/>
                                    <w:left w:val="single" w:sz="4" w:space="0" w:color="auto"/>
                                    <w:bottom w:val="single" w:sz="4" w:space="0" w:color="auto"/>
                                    <w:right w:val="single" w:sz="4" w:space="0" w:color="auto"/>
                                  </w:tcBorders>
                                  <w:noWrap/>
                                  <w:vAlign w:val="center"/>
                                  <w:hideMark/>
                                </w:tcPr>
                                <w:p w14:paraId="7467AD04" w14:textId="77777777" w:rsidR="00FF27D1" w:rsidRPr="007C7CA0" w:rsidRDefault="00FF27D1" w:rsidP="00DD327D">
                                  <w:pPr>
                                    <w:spacing w:line="280" w:lineRule="exact"/>
                                    <w:jc w:val="center"/>
                                    <w:rPr>
                                      <w:rFonts w:ascii="標楷體" w:eastAsia="標楷體" w:hAnsi="標楷體" w:cs="新細明體"/>
                                      <w:color w:val="000000"/>
                                      <w:kern w:val="0"/>
                                      <w:sz w:val="20"/>
                                      <w:szCs w:val="20"/>
                                      <w:highlight w:val="yellow"/>
                                    </w:rPr>
                                  </w:pPr>
                                  <w:proofErr w:type="gramStart"/>
                                  <w:r w:rsidRPr="007C7CA0">
                                    <w:rPr>
                                      <w:rFonts w:ascii="標楷體" w:eastAsia="標楷體" w:hAnsi="標楷體" w:cs="新細明體" w:hint="eastAsia"/>
                                      <w:color w:val="000000"/>
                                      <w:kern w:val="0"/>
                                      <w:sz w:val="20"/>
                                      <w:szCs w:val="20"/>
                                    </w:rPr>
                                    <w:t>112</w:t>
                                  </w:r>
                                  <w:proofErr w:type="gramEnd"/>
                                  <w:r w:rsidRPr="007C7CA0">
                                    <w:rPr>
                                      <w:rFonts w:ascii="標楷體" w:eastAsia="標楷體" w:hAnsi="標楷體" w:cs="新細明體" w:hint="eastAsia"/>
                                      <w:color w:val="000000"/>
                                      <w:kern w:val="0"/>
                                      <w:sz w:val="20"/>
                                      <w:szCs w:val="20"/>
                                    </w:rPr>
                                    <w:t>年度第2季至第4季</w:t>
                                  </w:r>
                                </w:p>
                              </w:tc>
                              <w:tc>
                                <w:tcPr>
                                  <w:tcW w:w="967" w:type="pct"/>
                                  <w:tcBorders>
                                    <w:top w:val="nil"/>
                                    <w:left w:val="nil"/>
                                    <w:bottom w:val="single" w:sz="4" w:space="0" w:color="auto"/>
                                    <w:right w:val="single" w:sz="4" w:space="0" w:color="auto"/>
                                  </w:tcBorders>
                                  <w:noWrap/>
                                  <w:vAlign w:val="center"/>
                                </w:tcPr>
                                <w:p w14:paraId="4865768D"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highlight w:val="yellow"/>
                                    </w:rPr>
                                  </w:pPr>
                                  <w:r w:rsidRPr="007C7CA0">
                                    <w:rPr>
                                      <w:rFonts w:ascii="標楷體" w:eastAsia="標楷體" w:hAnsi="標楷體" w:cs="新細明體"/>
                                      <w:color w:val="000000" w:themeColor="text1"/>
                                      <w:kern w:val="0"/>
                                      <w:sz w:val="20"/>
                                      <w:szCs w:val="20"/>
                                    </w:rPr>
                                    <w:t>109</w:t>
                                  </w:r>
                                </w:p>
                              </w:tc>
                            </w:tr>
                            <w:tr w:rsidR="00FF27D1" w:rsidRPr="00395C0E" w14:paraId="514650FC" w14:textId="77777777" w:rsidTr="00DD327D">
                              <w:trPr>
                                <w:trHeight w:val="186"/>
                                <w:jc w:val="center"/>
                              </w:trPr>
                              <w:tc>
                                <w:tcPr>
                                  <w:tcW w:w="4033" w:type="pct"/>
                                  <w:tcBorders>
                                    <w:top w:val="single" w:sz="4" w:space="0" w:color="auto"/>
                                    <w:left w:val="single" w:sz="4" w:space="0" w:color="auto"/>
                                    <w:bottom w:val="single" w:sz="4" w:space="0" w:color="auto"/>
                                    <w:right w:val="single" w:sz="4" w:space="0" w:color="auto"/>
                                  </w:tcBorders>
                                  <w:noWrap/>
                                  <w:vAlign w:val="center"/>
                                  <w:hideMark/>
                                </w:tcPr>
                                <w:p w14:paraId="4CC9FCF7" w14:textId="77777777" w:rsidR="00FF27D1" w:rsidRPr="007C7CA0" w:rsidRDefault="00FF27D1" w:rsidP="00DD327D">
                                  <w:pPr>
                                    <w:widowControl/>
                                    <w:spacing w:line="280" w:lineRule="exact"/>
                                    <w:jc w:val="center"/>
                                    <w:rPr>
                                      <w:rFonts w:ascii="標楷體" w:eastAsia="標楷體" w:hAnsi="標楷體" w:cs="新細明體"/>
                                      <w:color w:val="000000"/>
                                      <w:kern w:val="0"/>
                                      <w:sz w:val="20"/>
                                      <w:szCs w:val="20"/>
                                    </w:rPr>
                                  </w:pPr>
                                  <w:proofErr w:type="gramStart"/>
                                  <w:r w:rsidRPr="007C7CA0">
                                    <w:rPr>
                                      <w:rFonts w:ascii="標楷體" w:eastAsia="標楷體" w:hAnsi="標楷體" w:cs="新細明體" w:hint="eastAsia"/>
                                      <w:color w:val="000000"/>
                                      <w:kern w:val="0"/>
                                      <w:sz w:val="20"/>
                                      <w:szCs w:val="20"/>
                                    </w:rPr>
                                    <w:t>113</w:t>
                                  </w:r>
                                  <w:proofErr w:type="gramEnd"/>
                                  <w:r w:rsidRPr="007C7CA0">
                                    <w:rPr>
                                      <w:rFonts w:ascii="標楷體" w:eastAsia="標楷體" w:hAnsi="標楷體" w:cs="新細明體" w:hint="eastAsia"/>
                                      <w:color w:val="000000"/>
                                      <w:kern w:val="0"/>
                                      <w:sz w:val="20"/>
                                      <w:szCs w:val="20"/>
                                    </w:rPr>
                                    <w:t>年度</w:t>
                                  </w:r>
                                </w:p>
                              </w:tc>
                              <w:tc>
                                <w:tcPr>
                                  <w:tcW w:w="967" w:type="pct"/>
                                  <w:tcBorders>
                                    <w:top w:val="single" w:sz="4" w:space="0" w:color="auto"/>
                                    <w:left w:val="nil"/>
                                    <w:bottom w:val="single" w:sz="4" w:space="0" w:color="auto"/>
                                    <w:right w:val="single" w:sz="4" w:space="0" w:color="auto"/>
                                  </w:tcBorders>
                                  <w:noWrap/>
                                  <w:vAlign w:val="center"/>
                                </w:tcPr>
                                <w:p w14:paraId="7BFA6D76"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rPr>
                                  </w:pPr>
                                  <w:r w:rsidRPr="007C7CA0">
                                    <w:rPr>
                                      <w:rFonts w:ascii="標楷體" w:eastAsia="標楷體" w:hAnsi="標楷體" w:cs="新細明體"/>
                                      <w:color w:val="000000" w:themeColor="text1"/>
                                      <w:kern w:val="0"/>
                                      <w:sz w:val="20"/>
                                      <w:szCs w:val="20"/>
                                    </w:rPr>
                                    <w:t>15</w:t>
                                  </w:r>
                                  <w:r w:rsidRPr="007C7CA0">
                                    <w:rPr>
                                      <w:rFonts w:ascii="標楷體" w:eastAsia="標楷體" w:hAnsi="標楷體" w:cs="新細明體" w:hint="eastAsia"/>
                                      <w:color w:val="000000" w:themeColor="text1"/>
                                      <w:kern w:val="0"/>
                                      <w:sz w:val="20"/>
                                      <w:szCs w:val="20"/>
                                    </w:rPr>
                                    <w:t>3</w:t>
                                  </w:r>
                                </w:p>
                              </w:tc>
                            </w:tr>
                            <w:tr w:rsidR="00FF27D1" w:rsidRPr="00395C0E" w14:paraId="78B6CFDC" w14:textId="77777777" w:rsidTr="00DD327D">
                              <w:trPr>
                                <w:trHeight w:val="70"/>
                                <w:jc w:val="center"/>
                              </w:trPr>
                              <w:tc>
                                <w:tcPr>
                                  <w:tcW w:w="4033" w:type="pct"/>
                                  <w:tcBorders>
                                    <w:top w:val="single" w:sz="4" w:space="0" w:color="auto"/>
                                    <w:left w:val="single" w:sz="4" w:space="0" w:color="auto"/>
                                    <w:right w:val="single" w:sz="4" w:space="0" w:color="auto"/>
                                  </w:tcBorders>
                                  <w:noWrap/>
                                  <w:vAlign w:val="center"/>
                                  <w:hideMark/>
                                </w:tcPr>
                                <w:p w14:paraId="119DBCF9" w14:textId="77777777" w:rsidR="00FF27D1" w:rsidRPr="007C7CA0" w:rsidRDefault="00FF27D1" w:rsidP="00DD327D">
                                  <w:pPr>
                                    <w:widowControl/>
                                    <w:spacing w:line="280" w:lineRule="exact"/>
                                    <w:jc w:val="center"/>
                                    <w:rPr>
                                      <w:rFonts w:ascii="標楷體" w:eastAsia="標楷體" w:hAnsi="標楷體" w:cs="新細明體"/>
                                      <w:color w:val="000000"/>
                                      <w:kern w:val="0"/>
                                      <w:sz w:val="20"/>
                                      <w:szCs w:val="20"/>
                                    </w:rPr>
                                  </w:pPr>
                                  <w:proofErr w:type="gramStart"/>
                                  <w:r w:rsidRPr="007C7CA0">
                                    <w:rPr>
                                      <w:rFonts w:ascii="標楷體" w:eastAsia="標楷體" w:hAnsi="標楷體" w:cs="新細明體" w:hint="eastAsia"/>
                                      <w:color w:val="000000"/>
                                      <w:kern w:val="0"/>
                                      <w:sz w:val="20"/>
                                      <w:szCs w:val="20"/>
                                    </w:rPr>
                                    <w:t>114</w:t>
                                  </w:r>
                                  <w:proofErr w:type="gramEnd"/>
                                  <w:r w:rsidRPr="007C7CA0">
                                    <w:rPr>
                                      <w:rFonts w:ascii="標楷體" w:eastAsia="標楷體" w:hAnsi="標楷體" w:cs="新細明體" w:hint="eastAsia"/>
                                      <w:color w:val="000000"/>
                                      <w:kern w:val="0"/>
                                      <w:sz w:val="20"/>
                                      <w:szCs w:val="20"/>
                                    </w:rPr>
                                    <w:t>年度</w:t>
                                  </w:r>
                                </w:p>
                              </w:tc>
                              <w:tc>
                                <w:tcPr>
                                  <w:tcW w:w="967" w:type="pct"/>
                                  <w:tcBorders>
                                    <w:top w:val="single" w:sz="4" w:space="0" w:color="auto"/>
                                    <w:left w:val="nil"/>
                                    <w:right w:val="single" w:sz="4" w:space="0" w:color="auto"/>
                                  </w:tcBorders>
                                  <w:noWrap/>
                                  <w:vAlign w:val="center"/>
                                </w:tcPr>
                                <w:p w14:paraId="6B6765BC"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rPr>
                                  </w:pPr>
                                  <w:r w:rsidRPr="007C7CA0">
                                    <w:rPr>
                                      <w:rFonts w:ascii="標楷體" w:eastAsia="標楷體" w:hAnsi="標楷體" w:cs="新細明體"/>
                                      <w:color w:val="000000" w:themeColor="text1"/>
                                      <w:kern w:val="0"/>
                                      <w:sz w:val="20"/>
                                      <w:szCs w:val="20"/>
                                    </w:rPr>
                                    <w:t>15</w:t>
                                  </w:r>
                                  <w:r w:rsidRPr="007C7CA0">
                                    <w:rPr>
                                      <w:rFonts w:ascii="標楷體" w:eastAsia="標楷體" w:hAnsi="標楷體" w:cs="新細明體" w:hint="eastAsia"/>
                                      <w:color w:val="000000" w:themeColor="text1"/>
                                      <w:kern w:val="0"/>
                                      <w:sz w:val="20"/>
                                      <w:szCs w:val="20"/>
                                    </w:rPr>
                                    <w:t>6</w:t>
                                  </w:r>
                                </w:p>
                              </w:tc>
                            </w:tr>
                            <w:tr w:rsidR="00FF27D1" w:rsidRPr="00395C0E" w14:paraId="3553D3F5" w14:textId="77777777" w:rsidTr="00DD327D">
                              <w:trPr>
                                <w:trHeight w:val="50"/>
                                <w:jc w:val="center"/>
                              </w:trPr>
                              <w:tc>
                                <w:tcPr>
                                  <w:tcW w:w="4033" w:type="pct"/>
                                  <w:tcBorders>
                                    <w:top w:val="single" w:sz="4" w:space="0" w:color="auto"/>
                                    <w:left w:val="single" w:sz="4" w:space="0" w:color="auto"/>
                                    <w:bottom w:val="single" w:sz="4" w:space="0" w:color="auto"/>
                                    <w:right w:val="single" w:sz="4" w:space="0" w:color="auto"/>
                                  </w:tcBorders>
                                  <w:vAlign w:val="center"/>
                                </w:tcPr>
                                <w:p w14:paraId="185120C9" w14:textId="77777777" w:rsidR="00FF27D1" w:rsidRPr="007C7CA0" w:rsidRDefault="00FF27D1" w:rsidP="00DD327D">
                                  <w:pPr>
                                    <w:widowControl/>
                                    <w:spacing w:line="280" w:lineRule="exact"/>
                                    <w:jc w:val="center"/>
                                    <w:rPr>
                                      <w:rFonts w:ascii="標楷體" w:eastAsia="標楷體" w:hAnsi="標楷體"/>
                                      <w:strike/>
                                      <w:color w:val="FF0000"/>
                                      <w:sz w:val="20"/>
                                      <w:szCs w:val="20"/>
                                    </w:rPr>
                                  </w:pPr>
                                  <w:proofErr w:type="gramStart"/>
                                  <w:r w:rsidRPr="007C7CA0">
                                    <w:rPr>
                                      <w:rFonts w:ascii="標楷體" w:eastAsia="標楷體" w:hAnsi="標楷體" w:cs="新細明體" w:hint="eastAsia"/>
                                      <w:color w:val="000000"/>
                                      <w:kern w:val="0"/>
                                      <w:sz w:val="20"/>
                                      <w:szCs w:val="20"/>
                                    </w:rPr>
                                    <w:t>11</w:t>
                                  </w:r>
                                  <w:r w:rsidRPr="007C7CA0">
                                    <w:rPr>
                                      <w:rFonts w:ascii="標楷體" w:eastAsia="標楷體" w:hAnsi="標楷體" w:cs="新細明體"/>
                                      <w:color w:val="000000"/>
                                      <w:kern w:val="0"/>
                                      <w:sz w:val="20"/>
                                      <w:szCs w:val="20"/>
                                    </w:rPr>
                                    <w:t>5</w:t>
                                  </w:r>
                                  <w:proofErr w:type="gramEnd"/>
                                  <w:r w:rsidRPr="007C7CA0">
                                    <w:rPr>
                                      <w:rFonts w:ascii="標楷體" w:eastAsia="標楷體" w:hAnsi="標楷體" w:cs="新細明體" w:hint="eastAsia"/>
                                      <w:color w:val="000000"/>
                                      <w:kern w:val="0"/>
                                      <w:sz w:val="20"/>
                                      <w:szCs w:val="20"/>
                                    </w:rPr>
                                    <w:t>年度第1季</w:t>
                                  </w:r>
                                </w:p>
                              </w:tc>
                              <w:tc>
                                <w:tcPr>
                                  <w:tcW w:w="967" w:type="pct"/>
                                  <w:tcBorders>
                                    <w:top w:val="single" w:sz="4" w:space="0" w:color="auto"/>
                                    <w:left w:val="nil"/>
                                    <w:bottom w:val="single" w:sz="4" w:space="0" w:color="auto"/>
                                    <w:right w:val="single" w:sz="4" w:space="0" w:color="auto"/>
                                  </w:tcBorders>
                                  <w:vAlign w:val="center"/>
                                </w:tcPr>
                                <w:p w14:paraId="7B638E37" w14:textId="77777777" w:rsidR="00FF27D1" w:rsidRPr="007C7CA0" w:rsidRDefault="00FF27D1" w:rsidP="00DD327D">
                                  <w:pPr>
                                    <w:widowControl/>
                                    <w:spacing w:line="280" w:lineRule="exact"/>
                                    <w:jc w:val="right"/>
                                    <w:rPr>
                                      <w:rFonts w:ascii="標楷體" w:eastAsia="標楷體" w:hAnsi="標楷體"/>
                                      <w:color w:val="000000" w:themeColor="text1"/>
                                      <w:sz w:val="20"/>
                                      <w:szCs w:val="20"/>
                                    </w:rPr>
                                  </w:pPr>
                                  <w:r w:rsidRPr="007C7CA0">
                                    <w:rPr>
                                      <w:rFonts w:ascii="標楷體" w:eastAsia="標楷體" w:hAnsi="標楷體"/>
                                      <w:color w:val="000000" w:themeColor="text1"/>
                                      <w:sz w:val="20"/>
                                      <w:szCs w:val="20"/>
                                    </w:rPr>
                                    <w:t>39</w:t>
                                  </w:r>
                                </w:p>
                              </w:tc>
                            </w:tr>
                            <w:tr w:rsidR="00FF27D1" w:rsidRPr="00395C0E" w14:paraId="6B6D280F" w14:textId="77777777" w:rsidTr="00DD327D">
                              <w:trPr>
                                <w:trHeight w:val="370"/>
                                <w:jc w:val="center"/>
                              </w:trPr>
                              <w:tc>
                                <w:tcPr>
                                  <w:tcW w:w="5000" w:type="pct"/>
                                  <w:gridSpan w:val="2"/>
                                  <w:tcBorders>
                                    <w:top w:val="single" w:sz="4" w:space="0" w:color="auto"/>
                                    <w:left w:val="nil"/>
                                    <w:bottom w:val="nil"/>
                                    <w:right w:val="nil"/>
                                  </w:tcBorders>
                                  <w:noWrap/>
                                  <w:vAlign w:val="center"/>
                                  <w:hideMark/>
                                </w:tcPr>
                                <w:p w14:paraId="6BF74122" w14:textId="77777777" w:rsidR="00FF27D1" w:rsidRDefault="00FF27D1" w:rsidP="00DD327D">
                                  <w:pPr>
                                    <w:widowControl/>
                                    <w:overflowPunct w:val="0"/>
                                    <w:spacing w:line="240" w:lineRule="exact"/>
                                    <w:ind w:left="576" w:hangingChars="320" w:hanging="576"/>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以每月付款之即期匯率</w:t>
                                  </w:r>
                                  <w:r w:rsidRPr="00D71FB4">
                                    <w:rPr>
                                      <w:rFonts w:ascii="標楷體" w:eastAsia="標楷體" w:hAnsi="標楷體" w:cs="新細明體" w:hint="eastAsia"/>
                                      <w:color w:val="000000"/>
                                      <w:kern w:val="0"/>
                                      <w:sz w:val="18"/>
                                      <w:szCs w:val="18"/>
                                    </w:rPr>
                                    <w:t>計算</w:t>
                                  </w:r>
                                  <w:r>
                                    <w:rPr>
                                      <w:rFonts w:ascii="標楷體" w:eastAsia="標楷體" w:hAnsi="標楷體" w:cs="新細明體" w:hint="eastAsia"/>
                                      <w:color w:val="000000"/>
                                      <w:kern w:val="0"/>
                                      <w:sz w:val="18"/>
                                      <w:szCs w:val="18"/>
                                    </w:rPr>
                                    <w:t>。</w:t>
                                  </w:r>
                                </w:p>
                                <w:p w14:paraId="078A9B1C" w14:textId="77777777" w:rsidR="00FF27D1" w:rsidRPr="00D71FB4" w:rsidRDefault="00FF27D1" w:rsidP="00DD327D">
                                  <w:pPr>
                                    <w:widowControl/>
                                    <w:overflowPunct w:val="0"/>
                                    <w:spacing w:line="240" w:lineRule="exact"/>
                                    <w:ind w:leftChars="150" w:left="666" w:hangingChars="170" w:hanging="30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整理自</w:t>
                                  </w:r>
                                  <w:r w:rsidRPr="00395C0E">
                                    <w:rPr>
                                      <w:rFonts w:ascii="標楷體" w:eastAsia="標楷體" w:hAnsi="標楷體" w:cs="新細明體" w:hint="eastAsia"/>
                                      <w:color w:val="000000"/>
                                      <w:kern w:val="0"/>
                                      <w:sz w:val="18"/>
                                      <w:szCs w:val="18"/>
                                    </w:rPr>
                                    <w:t>台灣電力公司</w:t>
                                  </w:r>
                                  <w:r w:rsidRPr="004850B6">
                                    <w:rPr>
                                      <w:rFonts w:ascii="標楷體" w:eastAsia="標楷體" w:hAnsi="標楷體" w:hint="eastAsia"/>
                                      <w:sz w:val="18"/>
                                      <w:szCs w:val="16"/>
                                    </w:rPr>
                                    <w:t>提供資料</w:t>
                                  </w:r>
                                  <w:r w:rsidRPr="00395C0E">
                                    <w:rPr>
                                      <w:rFonts w:ascii="標楷體" w:eastAsia="標楷體" w:hAnsi="標楷體" w:cs="新細明體" w:hint="eastAsia"/>
                                      <w:color w:val="000000"/>
                                      <w:kern w:val="0"/>
                                      <w:sz w:val="18"/>
                                      <w:szCs w:val="18"/>
                                    </w:rPr>
                                    <w:t>。</w:t>
                                  </w:r>
                                </w:p>
                              </w:tc>
                            </w:tr>
                          </w:tbl>
                          <w:p w14:paraId="55A6ABB4" w14:textId="77777777" w:rsidR="00FF27D1" w:rsidRPr="00D94365" w:rsidRDefault="00FF27D1" w:rsidP="00FF27D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41085" id="_x0000_s1034" type="#_x0000_t202" style="position:absolute;left:0;text-align:left;margin-left:253.9pt;margin-top:8.6pt;width:305.1pt;height:155.25pt;z-index:2518026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" stroked="f">
                <v:textbox>
                  <w:txbxContent>
                    <w:tbl>
                      <w:tblPr>
                        <w:tblW w:w="4987" w:type="pct"/>
                        <w:jc w:val="center"/>
                        <w:tblCellMar>
                          <w:left w:w="28" w:type="dxa"/>
                          <w:right w:w="28" w:type="dxa"/>
                        </w:tblCellMar>
                        <w:tblLook w:val="04A0" w:firstRow="1" w:lastRow="0" w:firstColumn="1" w:lastColumn="0" w:noHBand="0" w:noVBand="1"/>
                      </w:tblPr>
                      <w:tblGrid>
                        <w:gridCol w:w="4678"/>
                        <w:gridCol w:w="1122"/>
                      </w:tblGrid>
                      <w:tr w:rsidR="00FF27D1" w:rsidRPr="00482398" w14:paraId="2F248E39" w14:textId="77777777" w:rsidTr="00DD327D">
                        <w:trPr>
                          <w:trHeight w:val="68"/>
                          <w:jc w:val="center"/>
                        </w:trPr>
                        <w:tc>
                          <w:tcPr>
                            <w:tcW w:w="5000" w:type="pct"/>
                            <w:gridSpan w:val="2"/>
                            <w:tcBorders>
                              <w:top w:val="nil"/>
                              <w:left w:val="nil"/>
                              <w:bottom w:val="nil"/>
                              <w:right w:val="nil"/>
                            </w:tcBorders>
                            <w:noWrap/>
                            <w:vAlign w:val="center"/>
                            <w:hideMark/>
                          </w:tcPr>
                          <w:p w14:paraId="0313F181" w14:textId="10A7529C" w:rsidR="00FF27D1" w:rsidRPr="00535AF7" w:rsidRDefault="00FF27D1" w:rsidP="00BF21A0">
                            <w:pPr>
                              <w:widowControl/>
                              <w:spacing w:line="280" w:lineRule="exact"/>
                              <w:ind w:left="649" w:hangingChars="270" w:hanging="649"/>
                              <w:jc w:val="center"/>
                              <w:rPr>
                                <w:rFonts w:ascii="標楷體" w:eastAsia="標楷體" w:hAnsi="標楷體" w:cs="新細明體"/>
                                <w:b/>
                                <w:bCs/>
                                <w:color w:val="000000"/>
                                <w:kern w:val="0"/>
                                <w:szCs w:val="24"/>
                              </w:rPr>
                            </w:pPr>
                            <w:r w:rsidRPr="00535AF7">
                              <w:rPr>
                                <w:rFonts w:ascii="標楷體" w:eastAsia="標楷體" w:hAnsi="標楷體" w:cs="新細明體" w:hint="eastAsia"/>
                                <w:b/>
                                <w:bCs/>
                                <w:color w:val="000000"/>
                                <w:kern w:val="0"/>
                                <w:szCs w:val="24"/>
                              </w:rPr>
                              <w:t>表</w:t>
                            </w:r>
                            <w:r w:rsidR="003D20C8">
                              <w:rPr>
                                <w:rFonts w:ascii="標楷體" w:eastAsia="標楷體" w:hAnsi="標楷體" w:cs="新細明體" w:hint="eastAsia"/>
                                <w:b/>
                                <w:bCs/>
                                <w:color w:val="000000"/>
                                <w:kern w:val="0"/>
                                <w:szCs w:val="24"/>
                              </w:rPr>
                              <w:t>1</w:t>
                            </w:r>
                            <w:r>
                              <w:rPr>
                                <w:rFonts w:ascii="標楷體" w:eastAsia="標楷體" w:hAnsi="標楷體" w:cs="新細明體" w:hint="eastAsia"/>
                                <w:b/>
                                <w:bCs/>
                                <w:color w:val="000000"/>
                                <w:kern w:val="0"/>
                                <w:szCs w:val="24"/>
                              </w:rPr>
                              <w:t xml:space="preserve">　台灣電力公司支付</w:t>
                            </w:r>
                            <w:r w:rsidRPr="00535AF7">
                              <w:rPr>
                                <w:rFonts w:ascii="標楷體" w:eastAsia="標楷體" w:hAnsi="標楷體" w:cs="新細明體" w:hint="eastAsia"/>
                                <w:b/>
                                <w:bCs/>
                                <w:color w:val="000000"/>
                                <w:kern w:val="0"/>
                                <w:szCs w:val="24"/>
                              </w:rPr>
                              <w:t>核四廠燃料棒貯存費用</w:t>
                            </w:r>
                          </w:p>
                        </w:tc>
                      </w:tr>
                      <w:tr w:rsidR="00FF27D1" w:rsidRPr="00395C0E" w14:paraId="0E96D493" w14:textId="77777777" w:rsidTr="00DB1343">
                        <w:trPr>
                          <w:trHeight w:val="68"/>
                          <w:jc w:val="center"/>
                        </w:trPr>
                        <w:tc>
                          <w:tcPr>
                            <w:tcW w:w="5000" w:type="pct"/>
                            <w:gridSpan w:val="2"/>
                            <w:tcBorders>
                              <w:top w:val="nil"/>
                              <w:left w:val="nil"/>
                              <w:bottom w:val="single" w:sz="4" w:space="0" w:color="auto"/>
                              <w:right w:val="nil"/>
                            </w:tcBorders>
                            <w:noWrap/>
                            <w:vAlign w:val="center"/>
                            <w:hideMark/>
                          </w:tcPr>
                          <w:p w14:paraId="2870E891" w14:textId="77777777" w:rsidR="00FF27D1" w:rsidRPr="007C7CA0" w:rsidRDefault="00FF27D1" w:rsidP="00DD327D">
                            <w:pPr>
                              <w:widowControl/>
                              <w:spacing w:line="240" w:lineRule="exact"/>
                              <w:jc w:val="right"/>
                              <w:rPr>
                                <w:rFonts w:ascii="標楷體" w:eastAsia="標楷體" w:hAnsi="標楷體" w:cs="新細明體"/>
                                <w:color w:val="000000"/>
                                <w:kern w:val="0"/>
                                <w:sz w:val="20"/>
                                <w:szCs w:val="20"/>
                              </w:rPr>
                            </w:pPr>
                            <w:r w:rsidRPr="007C7CA0">
                              <w:rPr>
                                <w:rFonts w:ascii="標楷體" w:eastAsia="標楷體" w:hAnsi="標楷體" w:cs="新細明體" w:hint="eastAsia"/>
                                <w:color w:val="000000"/>
                                <w:kern w:val="0"/>
                                <w:sz w:val="20"/>
                                <w:szCs w:val="20"/>
                              </w:rPr>
                              <w:t>單位：新臺幣百</w:t>
                            </w:r>
                            <w:r w:rsidRPr="007C7CA0">
                              <w:rPr>
                                <w:rFonts w:ascii="標楷體" w:eastAsia="標楷體" w:hAnsi="標楷體" w:cs="新細明體"/>
                                <w:color w:val="000000"/>
                                <w:kern w:val="0"/>
                                <w:sz w:val="20"/>
                                <w:szCs w:val="20"/>
                              </w:rPr>
                              <w:t>萬</w:t>
                            </w:r>
                            <w:r w:rsidRPr="007C7CA0">
                              <w:rPr>
                                <w:rFonts w:ascii="標楷體" w:eastAsia="標楷體" w:hAnsi="標楷體" w:cs="新細明體" w:hint="eastAsia"/>
                                <w:color w:val="000000"/>
                                <w:kern w:val="0"/>
                                <w:sz w:val="20"/>
                                <w:szCs w:val="20"/>
                              </w:rPr>
                              <w:t>元</w:t>
                            </w:r>
                          </w:p>
                        </w:tc>
                      </w:tr>
                      <w:tr w:rsidR="00FF27D1" w:rsidRPr="00395C0E" w14:paraId="301E455A" w14:textId="77777777" w:rsidTr="00DB1343">
                        <w:trPr>
                          <w:trHeight w:val="264"/>
                          <w:jc w:val="center"/>
                        </w:trPr>
                        <w:tc>
                          <w:tcPr>
                            <w:tcW w:w="403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65D355" w14:textId="77777777" w:rsidR="00FF27D1" w:rsidRPr="00A966D9" w:rsidRDefault="00FF27D1" w:rsidP="00DD327D">
                            <w:pPr>
                              <w:widowControl/>
                              <w:spacing w:line="240" w:lineRule="exact"/>
                              <w:jc w:val="center"/>
                              <w:rPr>
                                <w:rFonts w:ascii="標楷體" w:eastAsia="標楷體" w:hAnsi="標楷體" w:cs="新細明體"/>
                                <w:color w:val="000000"/>
                                <w:kern w:val="0"/>
                                <w:sz w:val="20"/>
                                <w:szCs w:val="20"/>
                              </w:rPr>
                            </w:pPr>
                            <w:r w:rsidRPr="00A966D9">
                              <w:rPr>
                                <w:rFonts w:ascii="標楷體" w:eastAsia="標楷體" w:hAnsi="標楷體" w:cs="新細明體" w:hint="eastAsia"/>
                                <w:color w:val="000000"/>
                                <w:kern w:val="0"/>
                                <w:sz w:val="20"/>
                                <w:szCs w:val="20"/>
                              </w:rPr>
                              <w:t>期間</w:t>
                            </w:r>
                          </w:p>
                        </w:tc>
                        <w:tc>
                          <w:tcPr>
                            <w:tcW w:w="967" w:type="pct"/>
                            <w:tcBorders>
                              <w:top w:val="single" w:sz="4" w:space="0" w:color="auto"/>
                              <w:left w:val="nil"/>
                              <w:bottom w:val="single" w:sz="4" w:space="0" w:color="auto"/>
                              <w:right w:val="single" w:sz="4" w:space="0" w:color="auto"/>
                            </w:tcBorders>
                            <w:shd w:val="clear" w:color="auto" w:fill="FFFFFF" w:themeFill="background1"/>
                            <w:vAlign w:val="center"/>
                          </w:tcPr>
                          <w:p w14:paraId="1C694C1B" w14:textId="77777777" w:rsidR="00FF27D1" w:rsidRPr="00A966D9" w:rsidRDefault="00FF27D1" w:rsidP="00DD327D">
                            <w:pPr>
                              <w:widowControl/>
                              <w:spacing w:line="240" w:lineRule="exact"/>
                              <w:jc w:val="center"/>
                              <w:rPr>
                                <w:rFonts w:ascii="標楷體" w:eastAsia="標楷體" w:hAnsi="標楷體" w:cs="新細明體"/>
                                <w:color w:val="000000"/>
                                <w:kern w:val="0"/>
                                <w:sz w:val="20"/>
                                <w:szCs w:val="20"/>
                              </w:rPr>
                            </w:pPr>
                            <w:r w:rsidRPr="00A966D9">
                              <w:rPr>
                                <w:rFonts w:ascii="標楷體" w:eastAsia="標楷體" w:hAnsi="標楷體" w:cs="新細明體" w:hint="eastAsia"/>
                                <w:color w:val="000000"/>
                                <w:kern w:val="0"/>
                                <w:sz w:val="20"/>
                                <w:szCs w:val="20"/>
                              </w:rPr>
                              <w:t>金額</w:t>
                            </w:r>
                          </w:p>
                          <w:p w14:paraId="0E9974B0" w14:textId="77777777" w:rsidR="00FF27D1" w:rsidRPr="007C7CA0" w:rsidRDefault="00FF27D1" w:rsidP="00DD327D">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roofErr w:type="gramStart"/>
                            <w:r w:rsidRPr="007C7CA0">
                              <w:rPr>
                                <w:rFonts w:ascii="標楷體" w:eastAsia="標楷體" w:hAnsi="標楷體" w:cs="新細明體" w:hint="eastAsia"/>
                                <w:color w:val="000000"/>
                                <w:kern w:val="0"/>
                                <w:sz w:val="20"/>
                                <w:szCs w:val="20"/>
                              </w:rPr>
                              <w:t>註</w:t>
                            </w:r>
                            <w:proofErr w:type="gramEnd"/>
                            <w:r w:rsidRPr="007C7CA0">
                              <w:rPr>
                                <w:rFonts w:ascii="標楷體" w:eastAsia="標楷體" w:hAnsi="標楷體" w:cs="新細明體" w:hint="eastAsia"/>
                                <w:color w:val="000000"/>
                                <w:kern w:val="0"/>
                                <w:sz w:val="20"/>
                                <w:szCs w:val="20"/>
                              </w:rPr>
                              <w:t>1</w:t>
                            </w:r>
                            <w:r>
                              <w:rPr>
                                <w:rFonts w:ascii="標楷體" w:eastAsia="標楷體" w:hAnsi="標楷體" w:cs="新細明體" w:hint="eastAsia"/>
                                <w:color w:val="000000"/>
                                <w:kern w:val="0"/>
                                <w:sz w:val="20"/>
                                <w:szCs w:val="20"/>
                              </w:rPr>
                              <w:t>）</w:t>
                            </w:r>
                          </w:p>
                        </w:tc>
                      </w:tr>
                      <w:tr w:rsidR="00FF27D1" w:rsidRPr="00395C0E" w14:paraId="6BDF6662" w14:textId="77777777" w:rsidTr="009C1DE8">
                        <w:trPr>
                          <w:trHeight w:val="251"/>
                          <w:jc w:val="center"/>
                        </w:trPr>
                        <w:tc>
                          <w:tcPr>
                            <w:tcW w:w="4033" w:type="pct"/>
                            <w:tcBorders>
                              <w:top w:val="single" w:sz="4" w:space="0" w:color="auto"/>
                              <w:left w:val="single" w:sz="4" w:space="0" w:color="auto"/>
                              <w:bottom w:val="single" w:sz="4" w:space="0" w:color="auto"/>
                              <w:right w:val="single" w:sz="4" w:space="0" w:color="auto"/>
                            </w:tcBorders>
                            <w:noWrap/>
                            <w:vAlign w:val="center"/>
                            <w:hideMark/>
                          </w:tcPr>
                          <w:p w14:paraId="14575721" w14:textId="7AED9083" w:rsidR="00FF27D1" w:rsidRPr="007C7CA0" w:rsidRDefault="00FF27D1" w:rsidP="00DD327D">
                            <w:pPr>
                              <w:widowControl/>
                              <w:spacing w:line="280" w:lineRule="exact"/>
                              <w:jc w:val="center"/>
                              <w:rPr>
                                <w:rFonts w:ascii="標楷體" w:eastAsia="標楷體" w:hAnsi="標楷體" w:cs="新細明體"/>
                                <w:b/>
                                <w:bCs/>
                                <w:color w:val="000000"/>
                                <w:spacing w:val="-6"/>
                                <w:kern w:val="0"/>
                                <w:sz w:val="20"/>
                                <w:szCs w:val="20"/>
                              </w:rPr>
                            </w:pPr>
                            <w:r w:rsidRPr="007C7CA0">
                              <w:rPr>
                                <w:rFonts w:ascii="標楷體" w:eastAsia="標楷體" w:hAnsi="標楷體" w:cs="新細明體" w:hint="eastAsia"/>
                                <w:b/>
                                <w:bCs/>
                                <w:color w:val="000000"/>
                                <w:spacing w:val="-6"/>
                                <w:kern w:val="0"/>
                                <w:sz w:val="20"/>
                                <w:szCs w:val="20"/>
                              </w:rPr>
                              <w:t>合</w:t>
                            </w:r>
                            <w:r w:rsidR="003E6DE2">
                              <w:rPr>
                                <w:rFonts w:ascii="標楷體" w:eastAsia="標楷體" w:hAnsi="標楷體" w:cs="新細明體" w:hint="eastAsia"/>
                                <w:b/>
                                <w:bCs/>
                                <w:color w:val="000000"/>
                                <w:spacing w:val="-6"/>
                                <w:kern w:val="0"/>
                                <w:sz w:val="20"/>
                                <w:szCs w:val="20"/>
                              </w:rPr>
                              <w:t xml:space="preserve">　</w:t>
                            </w:r>
                            <w:r w:rsidRPr="007C7CA0">
                              <w:rPr>
                                <w:rFonts w:ascii="標楷體" w:eastAsia="標楷體" w:hAnsi="標楷體" w:cs="新細明體"/>
                                <w:b/>
                                <w:bCs/>
                                <w:color w:val="000000"/>
                                <w:spacing w:val="-6"/>
                                <w:kern w:val="0"/>
                                <w:sz w:val="20"/>
                                <w:szCs w:val="20"/>
                              </w:rPr>
                              <w:t>計</w:t>
                            </w:r>
                          </w:p>
                        </w:tc>
                        <w:tc>
                          <w:tcPr>
                            <w:tcW w:w="967" w:type="pct"/>
                            <w:tcBorders>
                              <w:top w:val="single" w:sz="4" w:space="0" w:color="auto"/>
                              <w:left w:val="nil"/>
                              <w:bottom w:val="single" w:sz="4" w:space="0" w:color="auto"/>
                              <w:right w:val="single" w:sz="4" w:space="0" w:color="auto"/>
                            </w:tcBorders>
                            <w:noWrap/>
                            <w:vAlign w:val="center"/>
                          </w:tcPr>
                          <w:p w14:paraId="75B640C3" w14:textId="77777777" w:rsidR="00FF27D1" w:rsidRPr="007C7CA0" w:rsidRDefault="00FF27D1" w:rsidP="00DD327D">
                            <w:pPr>
                              <w:widowControl/>
                              <w:spacing w:line="280" w:lineRule="exact"/>
                              <w:jc w:val="right"/>
                              <w:rPr>
                                <w:rFonts w:ascii="標楷體" w:eastAsia="標楷體" w:hAnsi="標楷體" w:cs="新細明體"/>
                                <w:b/>
                                <w:bCs/>
                                <w:color w:val="000000" w:themeColor="text1"/>
                                <w:kern w:val="0"/>
                                <w:sz w:val="20"/>
                                <w:szCs w:val="20"/>
                              </w:rPr>
                            </w:pPr>
                            <w:r w:rsidRPr="007C7CA0">
                              <w:rPr>
                                <w:rFonts w:ascii="標楷體" w:eastAsia="標楷體" w:hAnsi="標楷體"/>
                                <w:b/>
                                <w:bCs/>
                                <w:color w:val="000000" w:themeColor="text1"/>
                                <w:sz w:val="20"/>
                                <w:szCs w:val="20"/>
                              </w:rPr>
                              <w:t>458</w:t>
                            </w:r>
                          </w:p>
                        </w:tc>
                      </w:tr>
                      <w:tr w:rsidR="00FF27D1" w:rsidRPr="00395C0E" w14:paraId="7781E20D" w14:textId="77777777" w:rsidTr="00DD327D">
                        <w:trPr>
                          <w:trHeight w:val="70"/>
                          <w:jc w:val="center"/>
                        </w:trPr>
                        <w:tc>
                          <w:tcPr>
                            <w:tcW w:w="4033" w:type="pct"/>
                            <w:tcBorders>
                              <w:top w:val="nil"/>
                              <w:left w:val="single" w:sz="4" w:space="0" w:color="auto"/>
                              <w:bottom w:val="single" w:sz="4" w:space="0" w:color="auto"/>
                              <w:right w:val="single" w:sz="4" w:space="0" w:color="auto"/>
                            </w:tcBorders>
                            <w:noWrap/>
                            <w:vAlign w:val="center"/>
                            <w:hideMark/>
                          </w:tcPr>
                          <w:p w14:paraId="7467AD04" w14:textId="77777777" w:rsidR="00FF27D1" w:rsidRPr="007C7CA0" w:rsidRDefault="00FF27D1" w:rsidP="00DD327D">
                            <w:pPr>
                              <w:spacing w:line="280" w:lineRule="exact"/>
                              <w:jc w:val="center"/>
                              <w:rPr>
                                <w:rFonts w:ascii="標楷體" w:eastAsia="標楷體" w:hAnsi="標楷體" w:cs="新細明體"/>
                                <w:color w:val="000000"/>
                                <w:kern w:val="0"/>
                                <w:sz w:val="20"/>
                                <w:szCs w:val="20"/>
                                <w:highlight w:val="yellow"/>
                              </w:rPr>
                            </w:pPr>
                            <w:proofErr w:type="gramStart"/>
                            <w:r w:rsidRPr="007C7CA0">
                              <w:rPr>
                                <w:rFonts w:ascii="標楷體" w:eastAsia="標楷體" w:hAnsi="標楷體" w:cs="新細明體" w:hint="eastAsia"/>
                                <w:color w:val="000000"/>
                                <w:kern w:val="0"/>
                                <w:sz w:val="20"/>
                                <w:szCs w:val="20"/>
                              </w:rPr>
                              <w:t>112</w:t>
                            </w:r>
                            <w:proofErr w:type="gramEnd"/>
                            <w:r w:rsidRPr="007C7CA0">
                              <w:rPr>
                                <w:rFonts w:ascii="標楷體" w:eastAsia="標楷體" w:hAnsi="標楷體" w:cs="新細明體" w:hint="eastAsia"/>
                                <w:color w:val="000000"/>
                                <w:kern w:val="0"/>
                                <w:sz w:val="20"/>
                                <w:szCs w:val="20"/>
                              </w:rPr>
                              <w:t>年度第2季至第4季</w:t>
                            </w:r>
                          </w:p>
                        </w:tc>
                        <w:tc>
                          <w:tcPr>
                            <w:tcW w:w="967" w:type="pct"/>
                            <w:tcBorders>
                              <w:top w:val="nil"/>
                              <w:left w:val="nil"/>
                              <w:bottom w:val="single" w:sz="4" w:space="0" w:color="auto"/>
                              <w:right w:val="single" w:sz="4" w:space="0" w:color="auto"/>
                            </w:tcBorders>
                            <w:noWrap/>
                            <w:vAlign w:val="center"/>
                          </w:tcPr>
                          <w:p w14:paraId="4865768D"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highlight w:val="yellow"/>
                              </w:rPr>
                            </w:pPr>
                            <w:r w:rsidRPr="007C7CA0">
                              <w:rPr>
                                <w:rFonts w:ascii="標楷體" w:eastAsia="標楷體" w:hAnsi="標楷體" w:cs="新細明體"/>
                                <w:color w:val="000000" w:themeColor="text1"/>
                                <w:kern w:val="0"/>
                                <w:sz w:val="20"/>
                                <w:szCs w:val="20"/>
                              </w:rPr>
                              <w:t>109</w:t>
                            </w:r>
                          </w:p>
                        </w:tc>
                      </w:tr>
                      <w:tr w:rsidR="00FF27D1" w:rsidRPr="00395C0E" w14:paraId="514650FC" w14:textId="77777777" w:rsidTr="00DD327D">
                        <w:trPr>
                          <w:trHeight w:val="186"/>
                          <w:jc w:val="center"/>
                        </w:trPr>
                        <w:tc>
                          <w:tcPr>
                            <w:tcW w:w="4033" w:type="pct"/>
                            <w:tcBorders>
                              <w:top w:val="single" w:sz="4" w:space="0" w:color="auto"/>
                              <w:left w:val="single" w:sz="4" w:space="0" w:color="auto"/>
                              <w:bottom w:val="single" w:sz="4" w:space="0" w:color="auto"/>
                              <w:right w:val="single" w:sz="4" w:space="0" w:color="auto"/>
                            </w:tcBorders>
                            <w:noWrap/>
                            <w:vAlign w:val="center"/>
                            <w:hideMark/>
                          </w:tcPr>
                          <w:p w14:paraId="4CC9FCF7" w14:textId="77777777" w:rsidR="00FF27D1" w:rsidRPr="007C7CA0" w:rsidRDefault="00FF27D1" w:rsidP="00DD327D">
                            <w:pPr>
                              <w:widowControl/>
                              <w:spacing w:line="280" w:lineRule="exact"/>
                              <w:jc w:val="center"/>
                              <w:rPr>
                                <w:rFonts w:ascii="標楷體" w:eastAsia="標楷體" w:hAnsi="標楷體" w:cs="新細明體"/>
                                <w:color w:val="000000"/>
                                <w:kern w:val="0"/>
                                <w:sz w:val="20"/>
                                <w:szCs w:val="20"/>
                              </w:rPr>
                            </w:pPr>
                            <w:proofErr w:type="gramStart"/>
                            <w:r w:rsidRPr="007C7CA0">
                              <w:rPr>
                                <w:rFonts w:ascii="標楷體" w:eastAsia="標楷體" w:hAnsi="標楷體" w:cs="新細明體" w:hint="eastAsia"/>
                                <w:color w:val="000000"/>
                                <w:kern w:val="0"/>
                                <w:sz w:val="20"/>
                                <w:szCs w:val="20"/>
                              </w:rPr>
                              <w:t>113</w:t>
                            </w:r>
                            <w:proofErr w:type="gramEnd"/>
                            <w:r w:rsidRPr="007C7CA0">
                              <w:rPr>
                                <w:rFonts w:ascii="標楷體" w:eastAsia="標楷體" w:hAnsi="標楷體" w:cs="新細明體" w:hint="eastAsia"/>
                                <w:color w:val="000000"/>
                                <w:kern w:val="0"/>
                                <w:sz w:val="20"/>
                                <w:szCs w:val="20"/>
                              </w:rPr>
                              <w:t>年度</w:t>
                            </w:r>
                          </w:p>
                        </w:tc>
                        <w:tc>
                          <w:tcPr>
                            <w:tcW w:w="967" w:type="pct"/>
                            <w:tcBorders>
                              <w:top w:val="single" w:sz="4" w:space="0" w:color="auto"/>
                              <w:left w:val="nil"/>
                              <w:bottom w:val="single" w:sz="4" w:space="0" w:color="auto"/>
                              <w:right w:val="single" w:sz="4" w:space="0" w:color="auto"/>
                            </w:tcBorders>
                            <w:noWrap/>
                            <w:vAlign w:val="center"/>
                          </w:tcPr>
                          <w:p w14:paraId="7BFA6D76"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rPr>
                            </w:pPr>
                            <w:r w:rsidRPr="007C7CA0">
                              <w:rPr>
                                <w:rFonts w:ascii="標楷體" w:eastAsia="標楷體" w:hAnsi="標楷體" w:cs="新細明體"/>
                                <w:color w:val="000000" w:themeColor="text1"/>
                                <w:kern w:val="0"/>
                                <w:sz w:val="20"/>
                                <w:szCs w:val="20"/>
                              </w:rPr>
                              <w:t>15</w:t>
                            </w:r>
                            <w:r w:rsidRPr="007C7CA0">
                              <w:rPr>
                                <w:rFonts w:ascii="標楷體" w:eastAsia="標楷體" w:hAnsi="標楷體" w:cs="新細明體" w:hint="eastAsia"/>
                                <w:color w:val="000000" w:themeColor="text1"/>
                                <w:kern w:val="0"/>
                                <w:sz w:val="20"/>
                                <w:szCs w:val="20"/>
                              </w:rPr>
                              <w:t>3</w:t>
                            </w:r>
                          </w:p>
                        </w:tc>
                      </w:tr>
                      <w:tr w:rsidR="00FF27D1" w:rsidRPr="00395C0E" w14:paraId="78B6CFDC" w14:textId="77777777" w:rsidTr="00DD327D">
                        <w:trPr>
                          <w:trHeight w:val="70"/>
                          <w:jc w:val="center"/>
                        </w:trPr>
                        <w:tc>
                          <w:tcPr>
                            <w:tcW w:w="4033" w:type="pct"/>
                            <w:tcBorders>
                              <w:top w:val="single" w:sz="4" w:space="0" w:color="auto"/>
                              <w:left w:val="single" w:sz="4" w:space="0" w:color="auto"/>
                              <w:right w:val="single" w:sz="4" w:space="0" w:color="auto"/>
                            </w:tcBorders>
                            <w:noWrap/>
                            <w:vAlign w:val="center"/>
                            <w:hideMark/>
                          </w:tcPr>
                          <w:p w14:paraId="119DBCF9" w14:textId="77777777" w:rsidR="00FF27D1" w:rsidRPr="007C7CA0" w:rsidRDefault="00FF27D1" w:rsidP="00DD327D">
                            <w:pPr>
                              <w:widowControl/>
                              <w:spacing w:line="280" w:lineRule="exact"/>
                              <w:jc w:val="center"/>
                              <w:rPr>
                                <w:rFonts w:ascii="標楷體" w:eastAsia="標楷體" w:hAnsi="標楷體" w:cs="新細明體"/>
                                <w:color w:val="000000"/>
                                <w:kern w:val="0"/>
                                <w:sz w:val="20"/>
                                <w:szCs w:val="20"/>
                              </w:rPr>
                            </w:pPr>
                            <w:proofErr w:type="gramStart"/>
                            <w:r w:rsidRPr="007C7CA0">
                              <w:rPr>
                                <w:rFonts w:ascii="標楷體" w:eastAsia="標楷體" w:hAnsi="標楷體" w:cs="新細明體" w:hint="eastAsia"/>
                                <w:color w:val="000000"/>
                                <w:kern w:val="0"/>
                                <w:sz w:val="20"/>
                                <w:szCs w:val="20"/>
                              </w:rPr>
                              <w:t>114</w:t>
                            </w:r>
                            <w:proofErr w:type="gramEnd"/>
                            <w:r w:rsidRPr="007C7CA0">
                              <w:rPr>
                                <w:rFonts w:ascii="標楷體" w:eastAsia="標楷體" w:hAnsi="標楷體" w:cs="新細明體" w:hint="eastAsia"/>
                                <w:color w:val="000000"/>
                                <w:kern w:val="0"/>
                                <w:sz w:val="20"/>
                                <w:szCs w:val="20"/>
                              </w:rPr>
                              <w:t>年度</w:t>
                            </w:r>
                          </w:p>
                        </w:tc>
                        <w:tc>
                          <w:tcPr>
                            <w:tcW w:w="967" w:type="pct"/>
                            <w:tcBorders>
                              <w:top w:val="single" w:sz="4" w:space="0" w:color="auto"/>
                              <w:left w:val="nil"/>
                              <w:right w:val="single" w:sz="4" w:space="0" w:color="auto"/>
                            </w:tcBorders>
                            <w:noWrap/>
                            <w:vAlign w:val="center"/>
                          </w:tcPr>
                          <w:p w14:paraId="6B6765BC" w14:textId="77777777" w:rsidR="00FF27D1" w:rsidRPr="007C7CA0" w:rsidRDefault="00FF27D1" w:rsidP="00DD327D">
                            <w:pPr>
                              <w:spacing w:line="280" w:lineRule="exact"/>
                              <w:jc w:val="right"/>
                              <w:rPr>
                                <w:rFonts w:ascii="標楷體" w:eastAsia="標楷體" w:hAnsi="標楷體" w:cs="新細明體"/>
                                <w:color w:val="000000" w:themeColor="text1"/>
                                <w:kern w:val="0"/>
                                <w:sz w:val="20"/>
                                <w:szCs w:val="20"/>
                              </w:rPr>
                            </w:pPr>
                            <w:r w:rsidRPr="007C7CA0">
                              <w:rPr>
                                <w:rFonts w:ascii="標楷體" w:eastAsia="標楷體" w:hAnsi="標楷體" w:cs="新細明體"/>
                                <w:color w:val="000000" w:themeColor="text1"/>
                                <w:kern w:val="0"/>
                                <w:sz w:val="20"/>
                                <w:szCs w:val="20"/>
                              </w:rPr>
                              <w:t>15</w:t>
                            </w:r>
                            <w:r w:rsidRPr="007C7CA0">
                              <w:rPr>
                                <w:rFonts w:ascii="標楷體" w:eastAsia="標楷體" w:hAnsi="標楷體" w:cs="新細明體" w:hint="eastAsia"/>
                                <w:color w:val="000000" w:themeColor="text1"/>
                                <w:kern w:val="0"/>
                                <w:sz w:val="20"/>
                                <w:szCs w:val="20"/>
                              </w:rPr>
                              <w:t>6</w:t>
                            </w:r>
                          </w:p>
                        </w:tc>
                      </w:tr>
                      <w:tr w:rsidR="00FF27D1" w:rsidRPr="00395C0E" w14:paraId="3553D3F5" w14:textId="77777777" w:rsidTr="00DD327D">
                        <w:trPr>
                          <w:trHeight w:val="50"/>
                          <w:jc w:val="center"/>
                        </w:trPr>
                        <w:tc>
                          <w:tcPr>
                            <w:tcW w:w="4033" w:type="pct"/>
                            <w:tcBorders>
                              <w:top w:val="single" w:sz="4" w:space="0" w:color="auto"/>
                              <w:left w:val="single" w:sz="4" w:space="0" w:color="auto"/>
                              <w:bottom w:val="single" w:sz="4" w:space="0" w:color="auto"/>
                              <w:right w:val="single" w:sz="4" w:space="0" w:color="auto"/>
                            </w:tcBorders>
                            <w:vAlign w:val="center"/>
                          </w:tcPr>
                          <w:p w14:paraId="185120C9" w14:textId="77777777" w:rsidR="00FF27D1" w:rsidRPr="007C7CA0" w:rsidRDefault="00FF27D1" w:rsidP="00DD327D">
                            <w:pPr>
                              <w:widowControl/>
                              <w:spacing w:line="280" w:lineRule="exact"/>
                              <w:jc w:val="center"/>
                              <w:rPr>
                                <w:rFonts w:ascii="標楷體" w:eastAsia="標楷體" w:hAnsi="標楷體"/>
                                <w:strike/>
                                <w:color w:val="FF0000"/>
                                <w:sz w:val="20"/>
                                <w:szCs w:val="20"/>
                              </w:rPr>
                            </w:pPr>
                            <w:proofErr w:type="gramStart"/>
                            <w:r w:rsidRPr="007C7CA0">
                              <w:rPr>
                                <w:rFonts w:ascii="標楷體" w:eastAsia="標楷體" w:hAnsi="標楷體" w:cs="新細明體" w:hint="eastAsia"/>
                                <w:color w:val="000000"/>
                                <w:kern w:val="0"/>
                                <w:sz w:val="20"/>
                                <w:szCs w:val="20"/>
                              </w:rPr>
                              <w:t>11</w:t>
                            </w:r>
                            <w:r w:rsidRPr="007C7CA0">
                              <w:rPr>
                                <w:rFonts w:ascii="標楷體" w:eastAsia="標楷體" w:hAnsi="標楷體" w:cs="新細明體"/>
                                <w:color w:val="000000"/>
                                <w:kern w:val="0"/>
                                <w:sz w:val="20"/>
                                <w:szCs w:val="20"/>
                              </w:rPr>
                              <w:t>5</w:t>
                            </w:r>
                            <w:proofErr w:type="gramEnd"/>
                            <w:r w:rsidRPr="007C7CA0">
                              <w:rPr>
                                <w:rFonts w:ascii="標楷體" w:eastAsia="標楷體" w:hAnsi="標楷體" w:cs="新細明體" w:hint="eastAsia"/>
                                <w:color w:val="000000"/>
                                <w:kern w:val="0"/>
                                <w:sz w:val="20"/>
                                <w:szCs w:val="20"/>
                              </w:rPr>
                              <w:t>年度第1季</w:t>
                            </w:r>
                          </w:p>
                        </w:tc>
                        <w:tc>
                          <w:tcPr>
                            <w:tcW w:w="967" w:type="pct"/>
                            <w:tcBorders>
                              <w:top w:val="single" w:sz="4" w:space="0" w:color="auto"/>
                              <w:left w:val="nil"/>
                              <w:bottom w:val="single" w:sz="4" w:space="0" w:color="auto"/>
                              <w:right w:val="single" w:sz="4" w:space="0" w:color="auto"/>
                            </w:tcBorders>
                            <w:vAlign w:val="center"/>
                          </w:tcPr>
                          <w:p w14:paraId="7B638E37" w14:textId="77777777" w:rsidR="00FF27D1" w:rsidRPr="007C7CA0" w:rsidRDefault="00FF27D1" w:rsidP="00DD327D">
                            <w:pPr>
                              <w:widowControl/>
                              <w:spacing w:line="280" w:lineRule="exact"/>
                              <w:jc w:val="right"/>
                              <w:rPr>
                                <w:rFonts w:ascii="標楷體" w:eastAsia="標楷體" w:hAnsi="標楷體"/>
                                <w:color w:val="000000" w:themeColor="text1"/>
                                <w:sz w:val="20"/>
                                <w:szCs w:val="20"/>
                              </w:rPr>
                            </w:pPr>
                            <w:r w:rsidRPr="007C7CA0">
                              <w:rPr>
                                <w:rFonts w:ascii="標楷體" w:eastAsia="標楷體" w:hAnsi="標楷體"/>
                                <w:color w:val="000000" w:themeColor="text1"/>
                                <w:sz w:val="20"/>
                                <w:szCs w:val="20"/>
                              </w:rPr>
                              <w:t>39</w:t>
                            </w:r>
                          </w:p>
                        </w:tc>
                      </w:tr>
                      <w:tr w:rsidR="00FF27D1" w:rsidRPr="00395C0E" w14:paraId="6B6D280F" w14:textId="77777777" w:rsidTr="00DD327D">
                        <w:trPr>
                          <w:trHeight w:val="370"/>
                          <w:jc w:val="center"/>
                        </w:trPr>
                        <w:tc>
                          <w:tcPr>
                            <w:tcW w:w="5000" w:type="pct"/>
                            <w:gridSpan w:val="2"/>
                            <w:tcBorders>
                              <w:top w:val="single" w:sz="4" w:space="0" w:color="auto"/>
                              <w:left w:val="nil"/>
                              <w:bottom w:val="nil"/>
                              <w:right w:val="nil"/>
                            </w:tcBorders>
                            <w:noWrap/>
                            <w:vAlign w:val="center"/>
                            <w:hideMark/>
                          </w:tcPr>
                          <w:p w14:paraId="6BF74122" w14:textId="77777777" w:rsidR="00FF27D1" w:rsidRDefault="00FF27D1" w:rsidP="00DD327D">
                            <w:pPr>
                              <w:widowControl/>
                              <w:overflowPunct w:val="0"/>
                              <w:spacing w:line="240" w:lineRule="exact"/>
                              <w:ind w:left="576" w:hangingChars="320" w:hanging="576"/>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以每月付款之即期匯率</w:t>
                            </w:r>
                            <w:r w:rsidRPr="00D71FB4">
                              <w:rPr>
                                <w:rFonts w:ascii="標楷體" w:eastAsia="標楷體" w:hAnsi="標楷體" w:cs="新細明體" w:hint="eastAsia"/>
                                <w:color w:val="000000"/>
                                <w:kern w:val="0"/>
                                <w:sz w:val="18"/>
                                <w:szCs w:val="18"/>
                              </w:rPr>
                              <w:t>計算</w:t>
                            </w:r>
                            <w:r>
                              <w:rPr>
                                <w:rFonts w:ascii="標楷體" w:eastAsia="標楷體" w:hAnsi="標楷體" w:cs="新細明體" w:hint="eastAsia"/>
                                <w:color w:val="000000"/>
                                <w:kern w:val="0"/>
                                <w:sz w:val="18"/>
                                <w:szCs w:val="18"/>
                              </w:rPr>
                              <w:t>。</w:t>
                            </w:r>
                          </w:p>
                          <w:p w14:paraId="078A9B1C" w14:textId="77777777" w:rsidR="00FF27D1" w:rsidRPr="00D71FB4" w:rsidRDefault="00FF27D1" w:rsidP="00DD327D">
                            <w:pPr>
                              <w:widowControl/>
                              <w:overflowPunct w:val="0"/>
                              <w:spacing w:line="240" w:lineRule="exact"/>
                              <w:ind w:leftChars="150" w:left="666" w:hangingChars="170" w:hanging="306"/>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整理自</w:t>
                            </w:r>
                            <w:r w:rsidRPr="00395C0E">
                              <w:rPr>
                                <w:rFonts w:ascii="標楷體" w:eastAsia="標楷體" w:hAnsi="標楷體" w:cs="新細明體" w:hint="eastAsia"/>
                                <w:color w:val="000000"/>
                                <w:kern w:val="0"/>
                                <w:sz w:val="18"/>
                                <w:szCs w:val="18"/>
                              </w:rPr>
                              <w:t>台灣電力公司</w:t>
                            </w:r>
                            <w:r w:rsidRPr="004850B6">
                              <w:rPr>
                                <w:rFonts w:ascii="標楷體" w:eastAsia="標楷體" w:hAnsi="標楷體" w:hint="eastAsia"/>
                                <w:sz w:val="18"/>
                                <w:szCs w:val="16"/>
                              </w:rPr>
                              <w:t>提供資料</w:t>
                            </w:r>
                            <w:r w:rsidRPr="00395C0E">
                              <w:rPr>
                                <w:rFonts w:ascii="標楷體" w:eastAsia="標楷體" w:hAnsi="標楷體" w:cs="新細明體" w:hint="eastAsia"/>
                                <w:color w:val="000000"/>
                                <w:kern w:val="0"/>
                                <w:sz w:val="18"/>
                                <w:szCs w:val="18"/>
                              </w:rPr>
                              <w:t>。</w:t>
                            </w:r>
                          </w:p>
                        </w:tc>
                      </w:tr>
                    </w:tbl>
                    <w:p w14:paraId="55A6ABB4" w14:textId="77777777" w:rsidR="00FF27D1" w:rsidRPr="00D94365" w:rsidRDefault="00FF27D1" w:rsidP="00FF27D1"/>
                  </w:txbxContent>
                </v:textbox>
                <w10:wrap type="through" anchorx="margin"/>
              </v:shape>
            </w:pict>
          </mc:Fallback>
        </mc:AlternateContent>
      </w:r>
      <w:r w:rsidRPr="00290A9B">
        <w:rPr>
          <w:rFonts w:ascii="標楷體" w:eastAsia="標楷體" w:hAnsi="標楷體" w:hint="eastAsia"/>
          <w:color w:val="000000" w:themeColor="text1"/>
          <w:szCs w:val="24"/>
        </w:rPr>
        <w:t>改善。據復：台灣電力公司於</w:t>
      </w:r>
      <w:r w:rsidRPr="00290A9B">
        <w:rPr>
          <w:rFonts w:ascii="標楷體" w:eastAsia="標楷體" w:hAnsi="標楷體"/>
          <w:color w:val="000000" w:themeColor="text1"/>
          <w:szCs w:val="24"/>
        </w:rPr>
        <w:t>111年啟動核四廠轉型計畫，</w:t>
      </w:r>
      <w:r w:rsidRPr="00290A9B">
        <w:rPr>
          <w:rFonts w:ascii="標楷體" w:eastAsia="標楷體" w:hAnsi="標楷體" w:hint="eastAsia"/>
          <w:color w:val="000000" w:themeColor="text1"/>
          <w:szCs w:val="24"/>
        </w:rPr>
        <w:t>因</w:t>
      </w:r>
      <w:r w:rsidRPr="00290A9B">
        <w:rPr>
          <w:rFonts w:ascii="標楷體" w:eastAsia="標楷體" w:hAnsi="標楷體"/>
          <w:color w:val="000000" w:themeColor="text1"/>
          <w:szCs w:val="24"/>
        </w:rPr>
        <w:t>涉及土地處置規劃及相關法令、</w:t>
      </w:r>
      <w:r w:rsidRPr="00290A9B">
        <w:rPr>
          <w:rFonts w:ascii="標楷體" w:eastAsia="標楷體" w:hAnsi="標楷體" w:hint="eastAsia"/>
          <w:color w:val="000000" w:themeColor="text1"/>
          <w:szCs w:val="24"/>
        </w:rPr>
        <w:t>地</w:t>
      </w:r>
      <w:r w:rsidRPr="00290A9B">
        <w:rPr>
          <w:rFonts w:ascii="標楷體" w:eastAsia="標楷體" w:hAnsi="標楷體"/>
          <w:color w:val="000000" w:themeColor="text1"/>
          <w:szCs w:val="24"/>
        </w:rPr>
        <w:t>方民意等議題，仍有待凝聚社會共識</w:t>
      </w:r>
      <w:r w:rsidRPr="00290A9B">
        <w:rPr>
          <w:rFonts w:ascii="標楷體" w:eastAsia="標楷體" w:hAnsi="標楷體" w:hint="eastAsia"/>
          <w:color w:val="000000" w:themeColor="text1"/>
          <w:szCs w:val="24"/>
        </w:rPr>
        <w:t>，</w:t>
      </w:r>
      <w:r w:rsidRPr="00290A9B">
        <w:rPr>
          <w:rFonts w:ascii="標楷體" w:eastAsia="標楷體" w:hAnsi="標楷體"/>
          <w:color w:val="000000" w:themeColor="text1"/>
          <w:szCs w:val="24"/>
        </w:rPr>
        <w:t>將視政策動態滾動檢討轉型方案，</w:t>
      </w:r>
      <w:proofErr w:type="gramStart"/>
      <w:r w:rsidRPr="00290A9B">
        <w:rPr>
          <w:rFonts w:ascii="標楷體" w:eastAsia="標楷體" w:hAnsi="標楷體"/>
          <w:color w:val="000000" w:themeColor="text1"/>
          <w:szCs w:val="24"/>
        </w:rPr>
        <w:t>俟</w:t>
      </w:r>
      <w:proofErr w:type="gramEnd"/>
      <w:r w:rsidRPr="00290A9B">
        <w:rPr>
          <w:rFonts w:ascii="標楷體" w:eastAsia="標楷體" w:hAnsi="標楷體"/>
          <w:color w:val="000000" w:themeColor="text1"/>
          <w:szCs w:val="24"/>
        </w:rPr>
        <w:t>完成規劃報告後，</w:t>
      </w:r>
      <w:r w:rsidRPr="00290A9B">
        <w:rPr>
          <w:rFonts w:ascii="標楷體" w:eastAsia="標楷體" w:hAnsi="標楷體" w:hint="eastAsia"/>
          <w:color w:val="000000" w:themeColor="text1"/>
          <w:szCs w:val="24"/>
        </w:rPr>
        <w:t>再陳</w:t>
      </w:r>
      <w:r w:rsidRPr="00290A9B">
        <w:rPr>
          <w:rFonts w:ascii="標楷體" w:eastAsia="標楷體" w:hAnsi="標楷體"/>
          <w:color w:val="000000" w:themeColor="text1"/>
          <w:szCs w:val="24"/>
        </w:rPr>
        <w:t>報</w:t>
      </w:r>
      <w:r w:rsidRPr="00290A9B">
        <w:rPr>
          <w:rFonts w:ascii="標楷體" w:eastAsia="標楷體" w:hAnsi="標楷體" w:hint="eastAsia"/>
          <w:color w:val="000000" w:themeColor="text1"/>
          <w:szCs w:val="24"/>
        </w:rPr>
        <w:t>經濟</w:t>
      </w:r>
      <w:r w:rsidRPr="00290A9B">
        <w:rPr>
          <w:rFonts w:ascii="標楷體" w:eastAsia="標楷體" w:hAnsi="標楷體"/>
          <w:color w:val="000000" w:themeColor="text1"/>
          <w:szCs w:val="24"/>
        </w:rPr>
        <w:t>部轉陳行政院核定</w:t>
      </w:r>
      <w:r w:rsidRPr="00290A9B">
        <w:rPr>
          <w:rFonts w:ascii="標楷體" w:eastAsia="標楷體" w:hAnsi="標楷體" w:hint="eastAsia"/>
          <w:color w:val="000000" w:themeColor="text1"/>
          <w:szCs w:val="24"/>
        </w:rPr>
        <w:t>。另</w:t>
      </w:r>
      <w:proofErr w:type="gramStart"/>
      <w:r w:rsidRPr="00290A9B">
        <w:rPr>
          <w:rFonts w:ascii="標楷體" w:eastAsia="標楷體" w:hAnsi="標楷體" w:hint="eastAsia"/>
          <w:color w:val="000000" w:themeColor="text1"/>
          <w:szCs w:val="24"/>
        </w:rPr>
        <w:t>鑑</w:t>
      </w:r>
      <w:proofErr w:type="gramEnd"/>
      <w:r w:rsidRPr="00290A9B">
        <w:rPr>
          <w:rFonts w:ascii="標楷體" w:eastAsia="標楷體" w:hAnsi="標楷體" w:hint="eastAsia"/>
          <w:color w:val="000000" w:themeColor="text1"/>
          <w:szCs w:val="24"/>
        </w:rPr>
        <w:t>於</w:t>
      </w:r>
      <w:r w:rsidRPr="00290A9B">
        <w:rPr>
          <w:rFonts w:ascii="標楷體" w:eastAsia="標楷體" w:hAnsi="標楷體"/>
          <w:color w:val="000000" w:themeColor="text1"/>
          <w:szCs w:val="24"/>
        </w:rPr>
        <w:t>政府對核能政策持開放討論態度，有關核四</w:t>
      </w:r>
      <w:r w:rsidRPr="00290A9B">
        <w:rPr>
          <w:rFonts w:ascii="標楷體" w:eastAsia="標楷體" w:hAnsi="標楷體" w:hint="eastAsia"/>
          <w:color w:val="000000" w:themeColor="text1"/>
          <w:szCs w:val="24"/>
        </w:rPr>
        <w:t>計畫</w:t>
      </w:r>
      <w:proofErr w:type="gramStart"/>
      <w:r w:rsidRPr="00290A9B">
        <w:rPr>
          <w:rFonts w:ascii="標楷體" w:eastAsia="標楷體" w:hAnsi="標楷體"/>
          <w:color w:val="000000" w:themeColor="text1"/>
          <w:szCs w:val="24"/>
        </w:rPr>
        <w:t>燃料棒拆解</w:t>
      </w:r>
      <w:proofErr w:type="gramEnd"/>
      <w:r w:rsidRPr="00290A9B">
        <w:rPr>
          <w:rFonts w:ascii="標楷體" w:eastAsia="標楷體" w:hAnsi="標楷體"/>
          <w:color w:val="000000" w:themeColor="text1"/>
          <w:szCs w:val="24"/>
        </w:rPr>
        <w:t>為燃料丸及回收核物料採購作業之招標文件初稿業已修訂完畢，完成重新招標準備</w:t>
      </w:r>
      <w:r w:rsidRPr="00290A9B">
        <w:rPr>
          <w:rFonts w:ascii="標楷體" w:eastAsia="標楷體" w:hAnsi="標楷體" w:hint="eastAsia"/>
          <w:color w:val="000000" w:themeColor="text1"/>
          <w:szCs w:val="24"/>
        </w:rPr>
        <w:t>，未來將</w:t>
      </w:r>
      <w:r w:rsidRPr="00290A9B">
        <w:rPr>
          <w:rFonts w:ascii="標楷體" w:eastAsia="標楷體" w:hAnsi="標楷體"/>
          <w:color w:val="000000" w:themeColor="text1"/>
          <w:szCs w:val="24"/>
        </w:rPr>
        <w:t>持續滾動檢討以因應局勢變化，適時啟動重新招標作業</w:t>
      </w:r>
      <w:r w:rsidRPr="00290A9B">
        <w:rPr>
          <w:rFonts w:ascii="標楷體" w:eastAsia="標楷體" w:hAnsi="標楷體" w:hint="eastAsia"/>
          <w:color w:val="000000" w:themeColor="text1"/>
          <w:szCs w:val="24"/>
        </w:rPr>
        <w:t>。</w:t>
      </w:r>
    </w:p>
    <w:p w14:paraId="2872F639" w14:textId="26F3D9E6" w:rsidR="007F6C5F" w:rsidRPr="00290A9B" w:rsidRDefault="00305776" w:rsidP="00335D06">
      <w:pPr>
        <w:overflowPunct w:val="0"/>
        <w:spacing w:line="536" w:lineRule="exact"/>
        <w:ind w:firstLineChars="600" w:firstLine="1440"/>
        <w:jc w:val="both"/>
        <w:rPr>
          <w:rFonts w:ascii="標楷體" w:eastAsia="標楷體" w:hAnsi="標楷體"/>
          <w:color w:val="000000" w:themeColor="text1"/>
          <w:szCs w:val="24"/>
        </w:rPr>
      </w:pPr>
      <w:r w:rsidRPr="00290A9B">
        <w:rPr>
          <w:rFonts w:ascii="標楷體" w:eastAsia="標楷體" w:hAnsi="標楷體" w:hint="eastAsia"/>
          <w:noProof/>
          <w:color w:val="000000" w:themeColor="text1"/>
          <w:szCs w:val="24"/>
        </w:rPr>
        <mc:AlternateContent>
          <mc:Choice Requires="wpg">
            <w:drawing>
              <wp:anchor distT="0" distB="0" distL="114300" distR="114300" simplePos="0" relativeHeight="251891712" behindDoc="1" locked="0" layoutInCell="1" allowOverlap="1" wp14:anchorId="3EA9DB1B" wp14:editId="6A24A7AB">
                <wp:simplePos x="0" y="0"/>
                <wp:positionH relativeFrom="margin">
                  <wp:posOffset>1372870</wp:posOffset>
                </wp:positionH>
                <wp:positionV relativeFrom="paragraph">
                  <wp:posOffset>2629535</wp:posOffset>
                </wp:positionV>
                <wp:extent cx="5189855" cy="2000250"/>
                <wp:effectExtent l="0" t="0" r="0" b="0"/>
                <wp:wrapTight wrapText="bothSides">
                  <wp:wrapPolygon edited="0">
                    <wp:start x="0" y="0"/>
                    <wp:lineTo x="0" y="21394"/>
                    <wp:lineTo x="20614" y="21394"/>
                    <wp:lineTo x="20614" y="19749"/>
                    <wp:lineTo x="21011" y="19749"/>
                    <wp:lineTo x="21407" y="17897"/>
                    <wp:lineTo x="21328" y="16457"/>
                    <wp:lineTo x="20614" y="13166"/>
                    <wp:lineTo x="20614" y="0"/>
                    <wp:lineTo x="0" y="0"/>
                  </wp:wrapPolygon>
                </wp:wrapTight>
                <wp:docPr id="194" name="群組 194"/>
                <wp:cNvGraphicFramePr/>
                <a:graphic xmlns:a="http://schemas.openxmlformats.org/drawingml/2006/main">
                  <a:graphicData uri="http://schemas.microsoft.com/office/word/2010/wordprocessingGroup">
                    <wpg:wgp>
                      <wpg:cNvGrpSpPr/>
                      <wpg:grpSpPr>
                        <a:xfrm>
                          <a:off x="0" y="0"/>
                          <a:ext cx="5189855" cy="2000250"/>
                          <a:chOff x="1" y="0"/>
                          <a:chExt cx="5556497" cy="1908738"/>
                        </a:xfrm>
                      </wpg:grpSpPr>
                      <wps:wsp>
                        <wps:cNvPr id="195" name="文字方塊 2"/>
                        <wps:cNvSpPr txBox="1">
                          <a:spLocks noChangeArrowheads="1"/>
                        </wps:cNvSpPr>
                        <wps:spPr bwMode="auto">
                          <a:xfrm>
                            <a:off x="1" y="0"/>
                            <a:ext cx="5276113" cy="1908738"/>
                          </a:xfrm>
                          <a:prstGeom prst="rect">
                            <a:avLst/>
                          </a:prstGeom>
                          <a:solidFill>
                            <a:srgbClr val="FFFFFF"/>
                          </a:solidFill>
                          <a:ln w="9525">
                            <a:noFill/>
                            <a:miter lim="800000"/>
                            <a:headEnd/>
                            <a:tailEnd/>
                          </a:ln>
                        </wps:spPr>
                        <wps:txbx>
                          <w:txbxContent>
                            <w:p w14:paraId="545E2B5A" w14:textId="77777777" w:rsidR="00305776" w:rsidRDefault="00305776" w:rsidP="00305776">
                              <w:pPr>
                                <w:ind w:firstLineChars="150" w:firstLine="360"/>
                                <w:jc w:val="center"/>
                                <w:rPr>
                                  <w:rFonts w:ascii="標楷體" w:eastAsia="標楷體" w:hAnsi="標楷體"/>
                                  <w:b/>
                                  <w:bCs/>
                                </w:rPr>
                              </w:pPr>
                              <w:r w:rsidRPr="001F56DD">
                                <w:rPr>
                                  <w:rFonts w:ascii="標楷體" w:eastAsia="標楷體" w:hAnsi="標楷體" w:hint="eastAsia"/>
                                  <w:b/>
                                  <w:bCs/>
                                </w:rPr>
                                <w:t>圖</w:t>
                              </w:r>
                              <w:r>
                                <w:rPr>
                                  <w:rFonts w:ascii="標楷體" w:eastAsia="標楷體" w:hAnsi="標楷體" w:hint="eastAsia"/>
                                  <w:b/>
                                  <w:bCs/>
                                </w:rPr>
                                <w:t xml:space="preserve">3　</w:t>
                              </w:r>
                              <w:r w:rsidRPr="000D4B66">
                                <w:rPr>
                                  <w:rFonts w:ascii="標楷體" w:eastAsia="標楷體" w:hAnsi="標楷體" w:hint="eastAsia"/>
                                  <w:b/>
                                  <w:bCs/>
                                </w:rPr>
                                <w:t>台灣電力公司核四廠庫存材料</w:t>
                              </w:r>
                              <w:r>
                                <w:rPr>
                                  <w:rFonts w:ascii="標楷體" w:eastAsia="標楷體" w:hAnsi="標楷體" w:hint="eastAsia"/>
                                  <w:b/>
                                  <w:bCs/>
                                </w:rPr>
                                <w:t>撥用</w:t>
                              </w:r>
                              <w:r w:rsidRPr="000D4B66">
                                <w:rPr>
                                  <w:rFonts w:ascii="標楷體" w:eastAsia="標楷體" w:hAnsi="標楷體" w:hint="eastAsia"/>
                                  <w:b/>
                                  <w:bCs/>
                                </w:rPr>
                                <w:t>情形</w:t>
                              </w:r>
                            </w:p>
                            <w:p w14:paraId="3BB1EF3E" w14:textId="77777777" w:rsidR="00305776" w:rsidRPr="001F56DD" w:rsidRDefault="00305776" w:rsidP="00305776">
                              <w:pPr>
                                <w:spacing w:line="240" w:lineRule="exact"/>
                                <w:ind w:firstLineChars="150" w:firstLine="300"/>
                                <w:rPr>
                                  <w:rFonts w:ascii="標楷體" w:eastAsia="標楷體" w:hAnsi="標楷體"/>
                                  <w:sz w:val="20"/>
                                  <w:szCs w:val="18"/>
                                </w:rPr>
                              </w:pPr>
                              <w:r w:rsidRPr="001F56DD">
                                <w:rPr>
                                  <w:rFonts w:ascii="標楷體" w:eastAsia="標楷體" w:hAnsi="標楷體" w:hint="eastAsia"/>
                                  <w:sz w:val="20"/>
                                  <w:szCs w:val="18"/>
                                </w:rPr>
                                <w:t>千元</w:t>
                              </w:r>
                              <w:r>
                                <w:rPr>
                                  <w:rFonts w:ascii="標楷體" w:eastAsia="標楷體" w:hAnsi="標楷體"/>
                                  <w:sz w:val="20"/>
                                  <w:szCs w:val="18"/>
                                </w:rPr>
                                <w:t xml:space="preserve">            </w:t>
                              </w:r>
                              <w:r w:rsidRPr="001F56DD">
                                <w:rPr>
                                  <w:rFonts w:ascii="標楷體" w:eastAsia="標楷體" w:hAnsi="標楷體"/>
                                  <w:sz w:val="18"/>
                                  <w:szCs w:val="16"/>
                                </w:rPr>
                                <w:t xml:space="preserve">  </w:t>
                              </w:r>
                              <w:r>
                                <w:rPr>
                                  <w:rFonts w:ascii="標楷體" w:eastAsia="標楷體" w:hAnsi="標楷體"/>
                                  <w:sz w:val="20"/>
                                  <w:szCs w:val="18"/>
                                </w:rPr>
                                <w:t xml:space="preserve">                                 </w:t>
                              </w:r>
                            </w:p>
                            <w:p w14:paraId="3433E54E" w14:textId="77777777" w:rsidR="00305776" w:rsidRDefault="00305776" w:rsidP="00305776">
                              <w:pPr>
                                <w:jc w:val="center"/>
                              </w:pPr>
                              <w:r>
                                <w:rPr>
                                  <w:noProof/>
                                </w:rPr>
                                <w:drawing>
                                  <wp:inline distT="0" distB="0" distL="0" distR="0" wp14:anchorId="3F5ABE3E" wp14:editId="5C81DB7B">
                                    <wp:extent cx="4754880" cy="1309420"/>
                                    <wp:effectExtent l="0" t="0" r="7620" b="5080"/>
                                    <wp:docPr id="1731084151" name="圖表 1731084151">
                                      <a:extLst xmlns:a="http://schemas.openxmlformats.org/drawingml/2006/main">
                                        <a:ext uri="{FF2B5EF4-FFF2-40B4-BE49-F238E27FC236}">
                                          <a16:creationId xmlns:a16="http://schemas.microsoft.com/office/drawing/2014/main" id="{C418E317-F44C-44D8-8D78-7CE3F2A711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t xml:space="preserve"> </w:t>
                              </w:r>
                            </w:p>
                            <w:p w14:paraId="45F0BBA0" w14:textId="77777777" w:rsidR="00305776" w:rsidRPr="00431D82" w:rsidRDefault="00305776" w:rsidP="009C1DE8">
                              <w:pPr>
                                <w:spacing w:line="240" w:lineRule="exact"/>
                                <w:ind w:firstLineChars="100" w:firstLine="180"/>
                                <w:rPr>
                                  <w:rFonts w:ascii="標楷體" w:eastAsia="標楷體" w:hAnsi="標楷體"/>
                                  <w:sz w:val="18"/>
                                  <w:szCs w:val="16"/>
                                </w:rPr>
                              </w:pPr>
                              <w:r w:rsidRPr="004850B6">
                                <w:rPr>
                                  <w:rFonts w:ascii="標楷體" w:eastAsia="標楷體" w:hAnsi="標楷體" w:hint="eastAsia"/>
                                  <w:sz w:val="18"/>
                                  <w:szCs w:val="16"/>
                                </w:rPr>
                                <w:t>資料來源：整理自</w:t>
                              </w:r>
                              <w:r>
                                <w:rPr>
                                  <w:rFonts w:ascii="標楷體" w:eastAsia="標楷體" w:hAnsi="標楷體" w:hint="eastAsia"/>
                                  <w:sz w:val="18"/>
                                  <w:szCs w:val="16"/>
                                </w:rPr>
                                <w:t>台灣電力公司</w:t>
                              </w:r>
                              <w:r w:rsidRPr="004850B6">
                                <w:rPr>
                                  <w:rFonts w:ascii="標楷體" w:eastAsia="標楷體" w:hAnsi="標楷體" w:hint="eastAsia"/>
                                  <w:sz w:val="18"/>
                                  <w:szCs w:val="16"/>
                                </w:rPr>
                                <w:t>提供資料</w:t>
                              </w:r>
                              <w:r>
                                <w:rPr>
                                  <w:rFonts w:ascii="標楷體" w:eastAsia="標楷體" w:hAnsi="標楷體" w:hint="eastAsia"/>
                                  <w:sz w:val="18"/>
                                  <w:szCs w:val="16"/>
                                </w:rPr>
                                <w:t>。</w:t>
                              </w:r>
                            </w:p>
                          </w:txbxContent>
                        </wps:txbx>
                        <wps:bodyPr rot="0" vert="horz" wrap="square" lIns="91440" tIns="45720" rIns="91440" bIns="45720" anchor="t" anchorCtr="0">
                          <a:noAutofit/>
                        </wps:bodyPr>
                      </wps:wsp>
                      <wps:wsp>
                        <wps:cNvPr id="196" name="文字方塊 196"/>
                        <wps:cNvSpPr txBox="1">
                          <a:spLocks noChangeArrowheads="1"/>
                        </wps:cNvSpPr>
                        <wps:spPr bwMode="auto">
                          <a:xfrm>
                            <a:off x="4977355" y="1381677"/>
                            <a:ext cx="579143" cy="329579"/>
                          </a:xfrm>
                          <a:prstGeom prst="rect">
                            <a:avLst/>
                          </a:prstGeom>
                          <a:noFill/>
                          <a:ln w="9525">
                            <a:noFill/>
                            <a:miter lim="800000"/>
                            <a:headEnd/>
                            <a:tailEnd/>
                          </a:ln>
                        </wps:spPr>
                        <wps:txbx>
                          <w:txbxContent>
                            <w:p w14:paraId="3BFCECB2" w14:textId="77777777" w:rsidR="00305776" w:rsidRPr="00071CD9" w:rsidRDefault="00305776" w:rsidP="00305776">
                              <w:pPr>
                                <w:jc w:val="center"/>
                                <w:rPr>
                                  <w:rFonts w:ascii="標楷體" w:eastAsia="標楷體" w:hAnsi="標楷體"/>
                                  <w:sz w:val="20"/>
                                  <w:szCs w:val="18"/>
                                </w:rPr>
                              </w:pPr>
                              <w:r w:rsidRPr="00071CD9">
                                <w:rPr>
                                  <w:rFonts w:ascii="標楷體" w:eastAsia="標楷體" w:hAnsi="標楷體" w:hint="eastAsia"/>
                                  <w:sz w:val="20"/>
                                  <w:szCs w:val="18"/>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A9DB1B" id="群組 194" o:spid="_x0000_s1035" style="position:absolute;left:0;text-align:left;margin-left:108.1pt;margin-top:207.05pt;width:408.65pt;height:157.5pt;z-index:-251424768;mso-position-horizontal-relative:margin;mso-width-relative:margin;mso-height-relative:margin" coordorigin="" coordsize="55564,19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">
                <v:shape id="_x0000_s1036" type="#_x0000_t202" style="position:absolute;width:52761;height:19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" stroked="f">
                  <v:textbox>
                    <w:txbxContent>
                      <w:p w14:paraId="545E2B5A" w14:textId="77777777" w:rsidR="00305776" w:rsidRDefault="00305776" w:rsidP="00305776">
                        <w:pPr>
                          <w:ind w:firstLineChars="150" w:firstLine="360"/>
                          <w:jc w:val="center"/>
                          <w:rPr>
                            <w:rFonts w:ascii="標楷體" w:eastAsia="標楷體" w:hAnsi="標楷體"/>
                            <w:b/>
                            <w:bCs/>
                          </w:rPr>
                        </w:pPr>
                        <w:r w:rsidRPr="001F56DD">
                          <w:rPr>
                            <w:rFonts w:ascii="標楷體" w:eastAsia="標楷體" w:hAnsi="標楷體" w:hint="eastAsia"/>
                            <w:b/>
                            <w:bCs/>
                          </w:rPr>
                          <w:t>圖</w:t>
                        </w:r>
                        <w:r>
                          <w:rPr>
                            <w:rFonts w:ascii="標楷體" w:eastAsia="標楷體" w:hAnsi="標楷體" w:hint="eastAsia"/>
                            <w:b/>
                            <w:bCs/>
                          </w:rPr>
                          <w:t xml:space="preserve">3　</w:t>
                        </w:r>
                        <w:r w:rsidRPr="000D4B66">
                          <w:rPr>
                            <w:rFonts w:ascii="標楷體" w:eastAsia="標楷體" w:hAnsi="標楷體" w:hint="eastAsia"/>
                            <w:b/>
                            <w:bCs/>
                          </w:rPr>
                          <w:t>台灣電力公司核四廠庫存材料</w:t>
                        </w:r>
                        <w:r>
                          <w:rPr>
                            <w:rFonts w:ascii="標楷體" w:eastAsia="標楷體" w:hAnsi="標楷體" w:hint="eastAsia"/>
                            <w:b/>
                            <w:bCs/>
                          </w:rPr>
                          <w:t>撥用</w:t>
                        </w:r>
                        <w:r w:rsidRPr="000D4B66">
                          <w:rPr>
                            <w:rFonts w:ascii="標楷體" w:eastAsia="標楷體" w:hAnsi="標楷體" w:hint="eastAsia"/>
                            <w:b/>
                            <w:bCs/>
                          </w:rPr>
                          <w:t>情形</w:t>
                        </w:r>
                      </w:p>
                      <w:p w14:paraId="3BB1EF3E" w14:textId="77777777" w:rsidR="00305776" w:rsidRPr="001F56DD" w:rsidRDefault="00305776" w:rsidP="00305776">
                        <w:pPr>
                          <w:spacing w:line="240" w:lineRule="exact"/>
                          <w:ind w:firstLineChars="150" w:firstLine="300"/>
                          <w:rPr>
                            <w:rFonts w:ascii="標楷體" w:eastAsia="標楷體" w:hAnsi="標楷體"/>
                            <w:sz w:val="20"/>
                            <w:szCs w:val="18"/>
                          </w:rPr>
                        </w:pPr>
                        <w:r w:rsidRPr="001F56DD">
                          <w:rPr>
                            <w:rFonts w:ascii="標楷體" w:eastAsia="標楷體" w:hAnsi="標楷體" w:hint="eastAsia"/>
                            <w:sz w:val="20"/>
                            <w:szCs w:val="18"/>
                          </w:rPr>
                          <w:t>千元</w:t>
                        </w:r>
                        <w:r>
                          <w:rPr>
                            <w:rFonts w:ascii="標楷體" w:eastAsia="標楷體" w:hAnsi="標楷體"/>
                            <w:sz w:val="20"/>
                            <w:szCs w:val="18"/>
                          </w:rPr>
                          <w:t xml:space="preserve">            </w:t>
                        </w:r>
                        <w:r w:rsidRPr="001F56DD">
                          <w:rPr>
                            <w:rFonts w:ascii="標楷體" w:eastAsia="標楷體" w:hAnsi="標楷體"/>
                            <w:sz w:val="18"/>
                            <w:szCs w:val="16"/>
                          </w:rPr>
                          <w:t xml:space="preserve">  </w:t>
                        </w:r>
                        <w:r>
                          <w:rPr>
                            <w:rFonts w:ascii="標楷體" w:eastAsia="標楷體" w:hAnsi="標楷體"/>
                            <w:sz w:val="20"/>
                            <w:szCs w:val="18"/>
                          </w:rPr>
                          <w:t xml:space="preserve">                                 </w:t>
                        </w:r>
                      </w:p>
                      <w:p w14:paraId="3433E54E" w14:textId="77777777" w:rsidR="00305776" w:rsidRDefault="00305776" w:rsidP="00305776">
                        <w:pPr>
                          <w:jc w:val="center"/>
                        </w:pPr>
                        <w:r>
                          <w:rPr>
                            <w:noProof/>
                          </w:rPr>
                          <w:drawing>
                            <wp:inline distT="0" distB="0" distL="0" distR="0" wp14:anchorId="3F5ABE3E" wp14:editId="5C81DB7B">
                              <wp:extent cx="4754880" cy="1309420"/>
                              <wp:effectExtent l="0" t="0" r="7620" b="5080"/>
                              <wp:docPr id="1731084151" name="圖表 1731084151">
                                <a:extLst xmlns:a="http://schemas.openxmlformats.org/drawingml/2006/main">
                                  <a:ext uri="{FF2B5EF4-FFF2-40B4-BE49-F238E27FC236}">
                                    <a16:creationId xmlns:a16="http://schemas.microsoft.com/office/drawing/2014/main" id="{C418E317-F44C-44D8-8D78-7CE3F2A711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t xml:space="preserve"> </w:t>
                        </w:r>
                      </w:p>
                      <w:p w14:paraId="45F0BBA0" w14:textId="77777777" w:rsidR="00305776" w:rsidRPr="00431D82" w:rsidRDefault="00305776" w:rsidP="009C1DE8">
                        <w:pPr>
                          <w:spacing w:line="240" w:lineRule="exact"/>
                          <w:ind w:firstLineChars="100" w:firstLine="180"/>
                          <w:rPr>
                            <w:rFonts w:ascii="標楷體" w:eastAsia="標楷體" w:hAnsi="標楷體"/>
                            <w:sz w:val="18"/>
                            <w:szCs w:val="16"/>
                          </w:rPr>
                        </w:pPr>
                        <w:r w:rsidRPr="004850B6">
                          <w:rPr>
                            <w:rFonts w:ascii="標楷體" w:eastAsia="標楷體" w:hAnsi="標楷體" w:hint="eastAsia"/>
                            <w:sz w:val="18"/>
                            <w:szCs w:val="16"/>
                          </w:rPr>
                          <w:t>資料來源：整理自</w:t>
                        </w:r>
                        <w:r>
                          <w:rPr>
                            <w:rFonts w:ascii="標楷體" w:eastAsia="標楷體" w:hAnsi="標楷體" w:hint="eastAsia"/>
                            <w:sz w:val="18"/>
                            <w:szCs w:val="16"/>
                          </w:rPr>
                          <w:t>台灣電力公司</w:t>
                        </w:r>
                        <w:r w:rsidRPr="004850B6">
                          <w:rPr>
                            <w:rFonts w:ascii="標楷體" w:eastAsia="標楷體" w:hAnsi="標楷體" w:hint="eastAsia"/>
                            <w:sz w:val="18"/>
                            <w:szCs w:val="16"/>
                          </w:rPr>
                          <w:t>提供資料</w:t>
                        </w:r>
                        <w:r>
                          <w:rPr>
                            <w:rFonts w:ascii="標楷體" w:eastAsia="標楷體" w:hAnsi="標楷體" w:hint="eastAsia"/>
                            <w:sz w:val="18"/>
                            <w:szCs w:val="16"/>
                          </w:rPr>
                          <w:t>。</w:t>
                        </w:r>
                      </w:p>
                    </w:txbxContent>
                  </v:textbox>
                </v:shape>
                <v:shape id="文字方塊 196" o:spid="_x0000_s1037" type="#_x0000_t202" style="position:absolute;left:49773;top:13816;width:5791;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14:paraId="3BFCECB2" w14:textId="77777777" w:rsidR="00305776" w:rsidRPr="00071CD9" w:rsidRDefault="00305776" w:rsidP="00305776">
                        <w:pPr>
                          <w:jc w:val="center"/>
                          <w:rPr>
                            <w:rFonts w:ascii="標楷體" w:eastAsia="標楷體" w:hAnsi="標楷體"/>
                            <w:sz w:val="20"/>
                            <w:szCs w:val="18"/>
                          </w:rPr>
                        </w:pPr>
                        <w:r w:rsidRPr="00071CD9">
                          <w:rPr>
                            <w:rFonts w:ascii="標楷體" w:eastAsia="標楷體" w:hAnsi="標楷體" w:hint="eastAsia"/>
                            <w:sz w:val="20"/>
                            <w:szCs w:val="18"/>
                          </w:rPr>
                          <w:t>年度</w:t>
                        </w:r>
                      </w:p>
                    </w:txbxContent>
                  </v:textbox>
                </v:shape>
                <w10:wrap type="tight" anchorx="margin"/>
              </v:group>
            </w:pict>
          </mc:Fallback>
        </mc:AlternateContent>
      </w:r>
      <w:r w:rsidR="007F6C5F" w:rsidRPr="00290A9B">
        <w:rPr>
          <w:rFonts w:ascii="標楷體" w:eastAsia="標楷體" w:hAnsi="標楷體" w:hint="eastAsia"/>
          <w:b/>
          <w:bCs/>
          <w:color w:val="000000" w:themeColor="text1"/>
          <w:szCs w:val="24"/>
        </w:rPr>
        <w:t xml:space="preserve">（2）　</w:t>
      </w:r>
      <w:r w:rsidR="003E6DE2" w:rsidRPr="00290A9B">
        <w:rPr>
          <w:rFonts w:ascii="標楷體" w:eastAsia="標楷體" w:hAnsi="標楷體" w:hint="eastAsia"/>
          <w:b/>
          <w:bCs/>
          <w:color w:val="000000" w:themeColor="text1"/>
          <w:szCs w:val="24"/>
        </w:rPr>
        <w:t>因應核四計畫停工封存成立</w:t>
      </w:r>
      <w:r w:rsidR="007F6C5F" w:rsidRPr="00290A9B">
        <w:rPr>
          <w:rFonts w:ascii="標楷體" w:eastAsia="標楷體" w:hAnsi="標楷體" w:hint="eastAsia"/>
          <w:b/>
          <w:bCs/>
          <w:color w:val="000000" w:themeColor="text1"/>
          <w:szCs w:val="24"/>
        </w:rPr>
        <w:t>專責小組</w:t>
      </w:r>
      <w:r w:rsidR="003E6DE2" w:rsidRPr="00290A9B">
        <w:rPr>
          <w:rFonts w:ascii="標楷體" w:eastAsia="標楷體" w:hAnsi="標楷體" w:hint="eastAsia"/>
          <w:b/>
          <w:bCs/>
          <w:color w:val="000000" w:themeColor="text1"/>
          <w:szCs w:val="24"/>
        </w:rPr>
        <w:t>處置庫存材料，</w:t>
      </w:r>
      <w:r w:rsidR="007F6C5F" w:rsidRPr="00290A9B">
        <w:rPr>
          <w:rFonts w:ascii="標楷體" w:eastAsia="標楷體" w:hAnsi="標楷體" w:hint="eastAsia"/>
          <w:b/>
          <w:bCs/>
          <w:color w:val="000000" w:themeColor="text1"/>
          <w:szCs w:val="24"/>
        </w:rPr>
        <w:t>惟</w:t>
      </w:r>
      <w:r w:rsidR="00B56119" w:rsidRPr="00290A9B">
        <w:rPr>
          <w:rFonts w:ascii="標楷體" w:eastAsia="標楷體" w:hAnsi="標楷體" w:hint="eastAsia"/>
          <w:b/>
          <w:bCs/>
          <w:color w:val="000000" w:themeColor="text1"/>
          <w:szCs w:val="24"/>
        </w:rPr>
        <w:t>部分單位撥用庫存材料數量趨緩，</w:t>
      </w:r>
      <w:r w:rsidR="007F6C5F" w:rsidRPr="00290A9B">
        <w:rPr>
          <w:rFonts w:ascii="標楷體" w:eastAsia="標楷體" w:hAnsi="標楷體" w:hint="eastAsia"/>
          <w:b/>
          <w:bCs/>
          <w:color w:val="000000" w:themeColor="text1"/>
          <w:szCs w:val="24"/>
        </w:rPr>
        <w:t>年度庫存材料去化實績值逐年減少，</w:t>
      </w:r>
      <w:proofErr w:type="gramStart"/>
      <w:r w:rsidR="003E6DE2" w:rsidRPr="00290A9B">
        <w:rPr>
          <w:rFonts w:ascii="標楷體" w:eastAsia="標楷體" w:hAnsi="標楷體" w:hint="eastAsia"/>
          <w:b/>
          <w:bCs/>
          <w:color w:val="000000" w:themeColor="text1"/>
          <w:szCs w:val="24"/>
        </w:rPr>
        <w:t>114</w:t>
      </w:r>
      <w:proofErr w:type="gramEnd"/>
      <w:r w:rsidR="003E6DE2" w:rsidRPr="00290A9B">
        <w:rPr>
          <w:rFonts w:ascii="標楷體" w:eastAsia="標楷體" w:hAnsi="標楷體" w:hint="eastAsia"/>
          <w:b/>
          <w:bCs/>
          <w:color w:val="000000" w:themeColor="text1"/>
          <w:szCs w:val="24"/>
        </w:rPr>
        <w:t>年度去化金額未及</w:t>
      </w:r>
      <w:proofErr w:type="gramStart"/>
      <w:r w:rsidR="003E6DE2" w:rsidRPr="00290A9B">
        <w:rPr>
          <w:rFonts w:ascii="標楷體" w:eastAsia="標楷體" w:hAnsi="標楷體" w:hint="eastAsia"/>
          <w:b/>
          <w:bCs/>
          <w:color w:val="000000" w:themeColor="text1"/>
          <w:szCs w:val="24"/>
        </w:rPr>
        <w:t>111</w:t>
      </w:r>
      <w:proofErr w:type="gramEnd"/>
      <w:r w:rsidR="003E6DE2" w:rsidRPr="00290A9B">
        <w:rPr>
          <w:rFonts w:ascii="標楷體" w:eastAsia="標楷體" w:hAnsi="標楷體" w:hint="eastAsia"/>
          <w:b/>
          <w:bCs/>
          <w:color w:val="000000" w:themeColor="text1"/>
          <w:szCs w:val="24"/>
        </w:rPr>
        <w:t>年度半數</w:t>
      </w:r>
      <w:r w:rsidR="007F6C5F" w:rsidRPr="00290A9B">
        <w:rPr>
          <w:rFonts w:ascii="標楷體" w:eastAsia="標楷體" w:hAnsi="標楷體" w:hint="eastAsia"/>
          <w:b/>
          <w:bCs/>
          <w:color w:val="000000" w:themeColor="text1"/>
          <w:szCs w:val="24"/>
        </w:rPr>
        <w:t>：</w:t>
      </w:r>
      <w:r w:rsidR="007F6C5F" w:rsidRPr="00290A9B">
        <w:rPr>
          <w:rFonts w:ascii="標楷體" w:eastAsia="標楷體" w:hAnsi="標楷體" w:hint="eastAsia"/>
          <w:color w:val="000000" w:themeColor="text1"/>
          <w:szCs w:val="24"/>
        </w:rPr>
        <w:t>台灣電力公司為執行核四廠封存政策，於104年盤點該廠庫存材料，計有專案材料62億餘元及一般性材料97億餘元，合計金額高達159億餘元，</w:t>
      </w:r>
      <w:proofErr w:type="gramStart"/>
      <w:r w:rsidR="003E6DE2" w:rsidRPr="00290A9B">
        <w:rPr>
          <w:rFonts w:ascii="標楷體" w:eastAsia="標楷體" w:hAnsi="標楷體" w:hint="eastAsia"/>
          <w:color w:val="000000" w:themeColor="text1"/>
          <w:szCs w:val="24"/>
        </w:rPr>
        <w:t>嗣</w:t>
      </w:r>
      <w:proofErr w:type="gramEnd"/>
      <w:r w:rsidR="007F6C5F" w:rsidRPr="00290A9B">
        <w:rPr>
          <w:rFonts w:ascii="標楷體" w:eastAsia="標楷體" w:hAnsi="標楷體" w:hint="eastAsia"/>
          <w:color w:val="000000" w:themeColor="text1"/>
          <w:szCs w:val="24"/>
        </w:rPr>
        <w:t>於106年3月成立「龍門庫存去化工作小組」逐年處置庫存材料，至114年底庫存材料尚有專案材料45億餘元及一般性材料81億餘元，合計127億餘元，已</w:t>
      </w:r>
      <w:r w:rsidR="003E6DE2" w:rsidRPr="00290A9B">
        <w:rPr>
          <w:rFonts w:ascii="標楷體" w:eastAsia="標楷體" w:hAnsi="標楷體" w:hint="eastAsia"/>
          <w:color w:val="000000" w:themeColor="text1"/>
          <w:szCs w:val="24"/>
        </w:rPr>
        <w:t>去化</w:t>
      </w:r>
      <w:r w:rsidR="007F6C5F" w:rsidRPr="00290A9B">
        <w:rPr>
          <w:rFonts w:ascii="標楷體" w:eastAsia="標楷體" w:hAnsi="標楷體" w:hint="eastAsia"/>
          <w:color w:val="000000" w:themeColor="text1"/>
          <w:szCs w:val="24"/>
        </w:rPr>
        <w:t>庫存材料20.12％，</w:t>
      </w:r>
      <w:r w:rsidR="003E6DE2" w:rsidRPr="00290A9B">
        <w:rPr>
          <w:rFonts w:ascii="標楷體" w:eastAsia="標楷體" w:hAnsi="標楷體" w:hint="eastAsia"/>
          <w:color w:val="000000" w:themeColor="text1"/>
          <w:szCs w:val="24"/>
        </w:rPr>
        <w:t>經分析</w:t>
      </w:r>
      <w:r w:rsidR="007F6C5F" w:rsidRPr="00290A9B">
        <w:rPr>
          <w:rFonts w:ascii="標楷體" w:eastAsia="標楷體" w:hAnsi="標楷體" w:hint="eastAsia"/>
          <w:color w:val="000000" w:themeColor="text1"/>
          <w:szCs w:val="24"/>
        </w:rPr>
        <w:t>近</w:t>
      </w:r>
      <w:proofErr w:type="gramStart"/>
      <w:r w:rsidR="007F6C5F" w:rsidRPr="00290A9B">
        <w:rPr>
          <w:rFonts w:ascii="標楷體" w:eastAsia="標楷體" w:hAnsi="標楷體" w:hint="eastAsia"/>
          <w:color w:val="000000" w:themeColor="text1"/>
          <w:szCs w:val="24"/>
        </w:rPr>
        <w:t>4</w:t>
      </w:r>
      <w:proofErr w:type="gramEnd"/>
      <w:r w:rsidR="007F6C5F" w:rsidRPr="00290A9B">
        <w:rPr>
          <w:rFonts w:ascii="標楷體" w:eastAsia="標楷體" w:hAnsi="標楷體" w:hint="eastAsia"/>
          <w:color w:val="000000" w:themeColor="text1"/>
          <w:szCs w:val="24"/>
        </w:rPr>
        <w:t>年度（111至114年度</w:t>
      </w:r>
      <w:r w:rsidR="007F6C5F" w:rsidRPr="00290A9B">
        <w:rPr>
          <w:rFonts w:ascii="標楷體" w:eastAsia="標楷體" w:hAnsi="標楷體"/>
          <w:color w:val="000000" w:themeColor="text1"/>
          <w:szCs w:val="24"/>
        </w:rPr>
        <w:t>）</w:t>
      </w:r>
      <w:r w:rsidR="007F6C5F" w:rsidRPr="00290A9B">
        <w:rPr>
          <w:rFonts w:ascii="標楷體" w:eastAsia="標楷體" w:hAnsi="標楷體" w:hint="eastAsia"/>
          <w:color w:val="000000" w:themeColor="text1"/>
          <w:szCs w:val="24"/>
        </w:rPr>
        <w:t>庫存材料去化執行情形，各單位撥用金額由</w:t>
      </w:r>
      <w:proofErr w:type="gramStart"/>
      <w:r w:rsidR="007F6C5F" w:rsidRPr="00290A9B">
        <w:rPr>
          <w:rFonts w:ascii="標楷體" w:eastAsia="標楷體" w:hAnsi="標楷體" w:hint="eastAsia"/>
          <w:color w:val="000000" w:themeColor="text1"/>
          <w:szCs w:val="24"/>
        </w:rPr>
        <w:t>111</w:t>
      </w:r>
      <w:proofErr w:type="gramEnd"/>
      <w:r w:rsidR="007F6C5F" w:rsidRPr="00290A9B">
        <w:rPr>
          <w:rFonts w:ascii="標楷體" w:eastAsia="標楷體" w:hAnsi="標楷體" w:hint="eastAsia"/>
          <w:color w:val="000000" w:themeColor="text1"/>
          <w:szCs w:val="24"/>
        </w:rPr>
        <w:t>年度之1億1</w:t>
      </w:r>
      <w:r w:rsidR="007F6C5F" w:rsidRPr="00290A9B">
        <w:rPr>
          <w:rFonts w:ascii="標楷體" w:eastAsia="標楷體" w:hAnsi="標楷體"/>
          <w:color w:val="000000" w:themeColor="text1"/>
          <w:szCs w:val="24"/>
        </w:rPr>
        <w:t>,</w:t>
      </w:r>
      <w:r w:rsidR="007F6C5F" w:rsidRPr="00290A9B">
        <w:rPr>
          <w:rFonts w:ascii="標楷體" w:eastAsia="標楷體" w:hAnsi="標楷體" w:hint="eastAsia"/>
          <w:color w:val="000000" w:themeColor="text1"/>
          <w:szCs w:val="24"/>
        </w:rPr>
        <w:t>022萬餘元，減少至</w:t>
      </w:r>
      <w:proofErr w:type="gramStart"/>
      <w:r w:rsidR="007F6C5F" w:rsidRPr="00290A9B">
        <w:rPr>
          <w:rFonts w:ascii="標楷體" w:eastAsia="標楷體" w:hAnsi="標楷體" w:hint="eastAsia"/>
          <w:color w:val="000000" w:themeColor="text1"/>
          <w:szCs w:val="24"/>
        </w:rPr>
        <w:t>114</w:t>
      </w:r>
      <w:proofErr w:type="gramEnd"/>
      <w:r w:rsidR="007F6C5F" w:rsidRPr="00290A9B">
        <w:rPr>
          <w:rFonts w:ascii="標楷體" w:eastAsia="標楷體" w:hAnsi="標楷體" w:hint="eastAsia"/>
          <w:color w:val="000000" w:themeColor="text1"/>
          <w:szCs w:val="24"/>
        </w:rPr>
        <w:t>年度之4,594萬餘元（圖</w:t>
      </w:r>
      <w:r w:rsidR="00C7089D" w:rsidRPr="00290A9B">
        <w:rPr>
          <w:rFonts w:ascii="標楷體" w:eastAsia="標楷體" w:hAnsi="標楷體" w:hint="eastAsia"/>
          <w:color w:val="000000" w:themeColor="text1"/>
          <w:szCs w:val="24"/>
        </w:rPr>
        <w:t>3</w:t>
      </w:r>
      <w:r w:rsidR="007F6C5F" w:rsidRPr="00290A9B">
        <w:rPr>
          <w:rFonts w:ascii="標楷體" w:eastAsia="標楷體" w:hAnsi="標楷體" w:hint="eastAsia"/>
          <w:color w:val="000000" w:themeColor="text1"/>
          <w:szCs w:val="24"/>
        </w:rPr>
        <w:t>），減幅比率高達58.32％，顯示材料去化動能已漸趨飽和。又核四計畫撥用材料如按部門別可區分為「輸供電事業部－供電」、「輸供電事業部</w:t>
      </w:r>
      <w:proofErr w:type="gramStart"/>
      <w:r w:rsidR="007F6C5F" w:rsidRPr="00290A9B">
        <w:rPr>
          <w:rFonts w:ascii="標楷體" w:eastAsia="標楷體" w:hAnsi="標楷體" w:hint="eastAsia"/>
          <w:color w:val="000000" w:themeColor="text1"/>
          <w:szCs w:val="24"/>
        </w:rPr>
        <w:t>－輸工</w:t>
      </w:r>
      <w:proofErr w:type="gramEnd"/>
      <w:r w:rsidR="007F6C5F" w:rsidRPr="00290A9B">
        <w:rPr>
          <w:rFonts w:ascii="標楷體" w:eastAsia="標楷體" w:hAnsi="標楷體" w:hint="eastAsia"/>
          <w:color w:val="000000" w:themeColor="text1"/>
          <w:szCs w:val="24"/>
        </w:rPr>
        <w:t>」、「配售電事業部」、「核能發電事業部」、「營建系統」、「核火系統」、「水火力發電事業部」等7個單位辦理材料去化（表</w:t>
      </w:r>
      <w:r w:rsidR="003D20C8" w:rsidRPr="00290A9B">
        <w:rPr>
          <w:rFonts w:ascii="標楷體" w:eastAsia="標楷體" w:hAnsi="標楷體" w:hint="eastAsia"/>
          <w:color w:val="000000" w:themeColor="text1"/>
          <w:szCs w:val="24"/>
        </w:rPr>
        <w:t>2</w:t>
      </w:r>
      <w:r w:rsidR="007F6C5F" w:rsidRPr="00290A9B">
        <w:rPr>
          <w:rFonts w:ascii="標楷體" w:eastAsia="標楷體" w:hAnsi="標楷體" w:hint="eastAsia"/>
          <w:color w:val="000000" w:themeColor="text1"/>
          <w:szCs w:val="24"/>
        </w:rPr>
        <w:t>），111至114年度部分單位材料撥用情形尚有精進空間，如「輸供電事業部</w:t>
      </w:r>
      <w:proofErr w:type="gramStart"/>
      <w:r w:rsidR="007F6C5F" w:rsidRPr="00290A9B">
        <w:rPr>
          <w:rFonts w:ascii="標楷體" w:eastAsia="標楷體" w:hAnsi="標楷體" w:hint="eastAsia"/>
          <w:color w:val="000000" w:themeColor="text1"/>
          <w:szCs w:val="24"/>
        </w:rPr>
        <w:t>－輸工</w:t>
      </w:r>
      <w:proofErr w:type="gramEnd"/>
      <w:r w:rsidR="007F6C5F" w:rsidRPr="00290A9B">
        <w:rPr>
          <w:rFonts w:ascii="標楷體" w:eastAsia="標楷體" w:hAnsi="標楷體" w:hint="eastAsia"/>
          <w:color w:val="000000" w:themeColor="text1"/>
          <w:szCs w:val="24"/>
        </w:rPr>
        <w:t>」撥用實績值自</w:t>
      </w:r>
      <w:proofErr w:type="gramStart"/>
      <w:r w:rsidR="007F6C5F" w:rsidRPr="00290A9B">
        <w:rPr>
          <w:rFonts w:ascii="標楷體" w:eastAsia="標楷體" w:hAnsi="標楷體" w:hint="eastAsia"/>
          <w:color w:val="000000" w:themeColor="text1"/>
          <w:szCs w:val="24"/>
        </w:rPr>
        <w:t>111</w:t>
      </w:r>
      <w:proofErr w:type="gramEnd"/>
      <w:r w:rsidR="007F6C5F" w:rsidRPr="00290A9B">
        <w:rPr>
          <w:rFonts w:ascii="標楷體" w:eastAsia="標楷體" w:hAnsi="標楷體" w:hint="eastAsia"/>
          <w:color w:val="000000" w:themeColor="text1"/>
          <w:szCs w:val="24"/>
        </w:rPr>
        <w:t>年度之</w:t>
      </w:r>
      <w:r w:rsidR="007F6C5F" w:rsidRPr="00290A9B">
        <w:rPr>
          <w:rFonts w:ascii="標楷體" w:eastAsia="標楷體" w:hAnsi="標楷體"/>
          <w:color w:val="000000" w:themeColor="text1"/>
          <w:szCs w:val="24"/>
        </w:rPr>
        <w:t>1,578</w:t>
      </w:r>
      <w:r w:rsidR="007F6C5F" w:rsidRPr="00290A9B">
        <w:rPr>
          <w:rFonts w:ascii="標楷體" w:eastAsia="標楷體" w:hAnsi="標楷體" w:hint="eastAsia"/>
          <w:color w:val="000000" w:themeColor="text1"/>
          <w:szCs w:val="24"/>
        </w:rPr>
        <w:t>萬餘元逐年衰退至</w:t>
      </w:r>
      <w:proofErr w:type="gramStart"/>
      <w:r w:rsidR="007F6C5F" w:rsidRPr="00290A9B">
        <w:rPr>
          <w:rFonts w:ascii="標楷體" w:eastAsia="標楷體" w:hAnsi="標楷體" w:hint="eastAsia"/>
          <w:color w:val="000000" w:themeColor="text1"/>
          <w:szCs w:val="24"/>
        </w:rPr>
        <w:t>114</w:t>
      </w:r>
      <w:proofErr w:type="gramEnd"/>
      <w:r w:rsidR="007F6C5F" w:rsidRPr="00290A9B">
        <w:rPr>
          <w:rFonts w:ascii="標楷體" w:eastAsia="標楷體" w:hAnsi="標楷體" w:hint="eastAsia"/>
          <w:color w:val="000000" w:themeColor="text1"/>
          <w:szCs w:val="24"/>
        </w:rPr>
        <w:t>年度之</w:t>
      </w:r>
      <w:r w:rsidR="007F6C5F" w:rsidRPr="00290A9B">
        <w:rPr>
          <w:rFonts w:ascii="標楷體" w:eastAsia="標楷體" w:hAnsi="標楷體"/>
          <w:color w:val="000000" w:themeColor="text1"/>
          <w:spacing w:val="-4"/>
          <w:szCs w:val="24"/>
        </w:rPr>
        <w:t>355</w:t>
      </w:r>
      <w:r w:rsidR="007F6C5F" w:rsidRPr="00290A9B">
        <w:rPr>
          <w:rFonts w:ascii="標楷體" w:eastAsia="標楷體" w:hAnsi="標楷體" w:hint="eastAsia"/>
          <w:color w:val="000000" w:themeColor="text1"/>
          <w:spacing w:val="-4"/>
          <w:szCs w:val="24"/>
        </w:rPr>
        <w:t>萬餘元，僅為</w:t>
      </w:r>
      <w:proofErr w:type="gramStart"/>
      <w:r w:rsidR="007F6C5F" w:rsidRPr="00290A9B">
        <w:rPr>
          <w:rFonts w:ascii="標楷體" w:eastAsia="標楷體" w:hAnsi="標楷體" w:hint="eastAsia"/>
          <w:color w:val="000000" w:themeColor="text1"/>
          <w:spacing w:val="-4"/>
          <w:szCs w:val="24"/>
        </w:rPr>
        <w:t>1</w:t>
      </w:r>
      <w:r w:rsidR="007F6C5F" w:rsidRPr="00290A9B">
        <w:rPr>
          <w:rFonts w:ascii="標楷體" w:eastAsia="標楷體" w:hAnsi="標楷體" w:hint="eastAsia"/>
          <w:color w:val="000000" w:themeColor="text1"/>
          <w:szCs w:val="24"/>
        </w:rPr>
        <w:t>11</w:t>
      </w:r>
      <w:proofErr w:type="gramEnd"/>
      <w:r w:rsidR="007F6C5F" w:rsidRPr="00290A9B">
        <w:rPr>
          <w:rFonts w:ascii="標楷體" w:eastAsia="標楷體" w:hAnsi="標楷體" w:hint="eastAsia"/>
          <w:color w:val="000000" w:themeColor="text1"/>
          <w:szCs w:val="24"/>
        </w:rPr>
        <w:t>年度之22.49％；「核能發電事業部」撥用實績值，</w:t>
      </w:r>
      <w:proofErr w:type="gramStart"/>
      <w:r w:rsidR="007F6C5F" w:rsidRPr="00290A9B">
        <w:rPr>
          <w:rFonts w:ascii="標楷體" w:eastAsia="標楷體" w:hAnsi="標楷體" w:hint="eastAsia"/>
          <w:color w:val="000000" w:themeColor="text1"/>
          <w:szCs w:val="24"/>
        </w:rPr>
        <w:t>111</w:t>
      </w:r>
      <w:proofErr w:type="gramEnd"/>
      <w:r w:rsidR="007F6C5F" w:rsidRPr="00290A9B">
        <w:rPr>
          <w:rFonts w:ascii="標楷體" w:eastAsia="標楷體" w:hAnsi="標楷體" w:hint="eastAsia"/>
          <w:color w:val="000000" w:themeColor="text1"/>
          <w:szCs w:val="24"/>
        </w:rPr>
        <w:t>年度為939萬餘元，</w:t>
      </w:r>
      <w:proofErr w:type="gramStart"/>
      <w:r w:rsidR="007F6C5F" w:rsidRPr="00290A9B">
        <w:rPr>
          <w:rFonts w:ascii="標楷體" w:eastAsia="標楷體" w:hAnsi="標楷體" w:hint="eastAsia"/>
          <w:color w:val="000000" w:themeColor="text1"/>
          <w:szCs w:val="24"/>
        </w:rPr>
        <w:t>114</w:t>
      </w:r>
      <w:proofErr w:type="gramEnd"/>
      <w:r w:rsidR="007F6C5F" w:rsidRPr="00290A9B">
        <w:rPr>
          <w:rFonts w:ascii="標楷體" w:eastAsia="標楷體" w:hAnsi="標楷體" w:hint="eastAsia"/>
          <w:color w:val="000000" w:themeColor="text1"/>
          <w:szCs w:val="24"/>
        </w:rPr>
        <w:t>年度僅剩68萬</w:t>
      </w:r>
      <w:r w:rsidR="007F6C5F" w:rsidRPr="00290A9B">
        <w:rPr>
          <w:rFonts w:ascii="標楷體" w:eastAsia="標楷體" w:hAnsi="標楷體" w:hint="eastAsia"/>
          <w:color w:val="000000" w:themeColor="text1"/>
          <w:szCs w:val="24"/>
        </w:rPr>
        <w:lastRenderedPageBreak/>
        <w:t>餘元，下降幅度超過90％。主要係核能發電廠於114年5月全部機組</w:t>
      </w:r>
      <w:r w:rsidR="0069558A" w:rsidRPr="00290A9B">
        <w:rPr>
          <w:noProof/>
          <w:color w:val="000000" w:themeColor="text1"/>
          <w:spacing w:val="-4"/>
          <w:szCs w:val="24"/>
        </w:rPr>
        <mc:AlternateContent>
          <mc:Choice Requires="wps">
            <w:drawing>
              <wp:anchor distT="45720" distB="45720" distL="114300" distR="114300" simplePos="0" relativeHeight="251937792" behindDoc="1" locked="0" layoutInCell="1" allowOverlap="1" wp14:anchorId="32BA79CA" wp14:editId="312B3174">
                <wp:simplePos x="0" y="0"/>
                <wp:positionH relativeFrom="margin">
                  <wp:posOffset>2655570</wp:posOffset>
                </wp:positionH>
                <wp:positionV relativeFrom="paragraph">
                  <wp:posOffset>71704</wp:posOffset>
                </wp:positionV>
                <wp:extent cx="3939540" cy="2779395"/>
                <wp:effectExtent l="0" t="0" r="22860" b="20955"/>
                <wp:wrapSquare wrapText="bothSides"/>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9540" cy="2779395"/>
                        </a:xfrm>
                        <a:prstGeom prst="rect">
                          <a:avLst/>
                        </a:prstGeom>
                        <a:solidFill>
                          <a:srgbClr val="FFFFFF"/>
                        </a:solidFill>
                        <a:ln w="9525">
                          <a:solidFill>
                            <a:sysClr val="window" lastClr="FFFFFF"/>
                          </a:solidFill>
                          <a:miter lim="800000"/>
                          <a:headEnd/>
                          <a:tailEnd/>
                        </a:ln>
                      </wps:spPr>
                      <wps:txbx>
                        <w:txbxContent>
                          <w:tbl>
                            <w:tblPr>
                              <w:tblW w:w="0" w:type="auto"/>
                              <w:jc w:val="center"/>
                              <w:tblCellMar>
                                <w:top w:w="28" w:type="dxa"/>
                                <w:left w:w="28" w:type="dxa"/>
                                <w:bottom w:w="28" w:type="dxa"/>
                                <w:right w:w="28" w:type="dxa"/>
                              </w:tblCellMar>
                              <w:tblLook w:val="04A0" w:firstRow="1" w:lastRow="0" w:firstColumn="1" w:lastColumn="0" w:noHBand="0" w:noVBand="1"/>
                            </w:tblPr>
                            <w:tblGrid>
                              <w:gridCol w:w="1950"/>
                              <w:gridCol w:w="1058"/>
                              <w:gridCol w:w="918"/>
                              <w:gridCol w:w="918"/>
                              <w:gridCol w:w="918"/>
                            </w:tblGrid>
                            <w:tr w:rsidR="003D20C8" w:rsidRPr="00F255FD" w14:paraId="63AF4866" w14:textId="77777777" w:rsidTr="00D92615">
                              <w:trPr>
                                <w:trHeight w:val="324"/>
                                <w:jc w:val="center"/>
                              </w:trPr>
                              <w:tc>
                                <w:tcPr>
                                  <w:tcW w:w="0" w:type="auto"/>
                                  <w:gridSpan w:val="5"/>
                                  <w:tcBorders>
                                    <w:top w:val="nil"/>
                                    <w:left w:val="nil"/>
                                    <w:bottom w:val="nil"/>
                                    <w:right w:val="nil"/>
                                  </w:tcBorders>
                                  <w:noWrap/>
                                  <w:vAlign w:val="center"/>
                                  <w:hideMark/>
                                </w:tcPr>
                                <w:p w14:paraId="0E9E22F2" w14:textId="048F6618" w:rsidR="003D20C8" w:rsidRPr="00F255FD" w:rsidRDefault="003D20C8" w:rsidP="00DD327D">
                                  <w:pPr>
                                    <w:widowControl/>
                                    <w:spacing w:line="240" w:lineRule="exact"/>
                                    <w:jc w:val="center"/>
                                    <w:rPr>
                                      <w:rFonts w:ascii="標楷體" w:eastAsia="標楷體" w:hAnsi="標楷體" w:cs="新細明體"/>
                                      <w:b/>
                                      <w:bCs/>
                                      <w:color w:val="000000"/>
                                      <w:kern w:val="0"/>
                                      <w:szCs w:val="24"/>
                                    </w:rPr>
                                  </w:pPr>
                                  <w:r w:rsidRPr="00F255F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2　</w:t>
                                  </w:r>
                                  <w:r w:rsidRPr="00D35503">
                                    <w:rPr>
                                      <w:rFonts w:ascii="標楷體" w:eastAsia="標楷體" w:hAnsi="標楷體" w:cs="新細明體" w:hint="eastAsia"/>
                                      <w:b/>
                                      <w:bCs/>
                                      <w:color w:val="000000"/>
                                      <w:kern w:val="0"/>
                                      <w:szCs w:val="24"/>
                                    </w:rPr>
                                    <w:t>台灣電力公司核四廠庫存材料各單位撥用實績值</w:t>
                                  </w:r>
                                </w:p>
                              </w:tc>
                            </w:tr>
                            <w:tr w:rsidR="003D20C8" w:rsidRPr="00F255FD" w14:paraId="062CA584" w14:textId="77777777" w:rsidTr="00D92615">
                              <w:trPr>
                                <w:trHeight w:val="324"/>
                                <w:jc w:val="center"/>
                              </w:trPr>
                              <w:tc>
                                <w:tcPr>
                                  <w:tcW w:w="0" w:type="auto"/>
                                  <w:gridSpan w:val="5"/>
                                  <w:tcBorders>
                                    <w:top w:val="nil"/>
                                    <w:left w:val="nil"/>
                                    <w:bottom w:val="nil"/>
                                    <w:right w:val="nil"/>
                                  </w:tcBorders>
                                  <w:noWrap/>
                                  <w:vAlign w:val="center"/>
                                  <w:hideMark/>
                                </w:tcPr>
                                <w:p w14:paraId="56794A8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單位：新臺幣千元</w:t>
                                  </w:r>
                                </w:p>
                              </w:tc>
                            </w:tr>
                            <w:tr w:rsidR="003D20C8" w:rsidRPr="00F255FD" w14:paraId="0B7DECC8" w14:textId="77777777" w:rsidTr="00B52A8D">
                              <w:trPr>
                                <w:trHeight w:val="624"/>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noWrap/>
                                  <w:vAlign w:val="center"/>
                                  <w:hideMark/>
                                </w:tcPr>
                                <w:p w14:paraId="65B3103C" w14:textId="18563194" w:rsidR="009C1DE8" w:rsidRPr="00335D06" w:rsidRDefault="009C1DE8" w:rsidP="009C1DE8">
                                  <w:pPr>
                                    <w:widowControl/>
                                    <w:spacing w:line="240" w:lineRule="exact"/>
                                    <w:jc w:val="right"/>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年度</w:t>
                                  </w:r>
                                </w:p>
                                <w:p w14:paraId="79D65A38" w14:textId="41DA1060" w:rsidR="003D20C8" w:rsidRPr="00335D06" w:rsidRDefault="003D20C8" w:rsidP="009C1DE8">
                                  <w:pPr>
                                    <w:widowControl/>
                                    <w:spacing w:line="240" w:lineRule="exact"/>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單位名稱</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2F50090F" w14:textId="6809D511"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111</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C7861E3" w14:textId="1B65B535"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112</w:t>
                                  </w:r>
                                  <w:r w:rsidR="009C1DE8" w:rsidRPr="00335D06">
                                    <w:rPr>
                                      <w:rFonts w:ascii="標楷體" w:eastAsia="標楷體" w:hAnsi="標楷體" w:cs="新細明體"/>
                                      <w:color w:val="000000"/>
                                      <w:kern w:val="0"/>
                                      <w:sz w:val="22"/>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1500859" w14:textId="26D88478"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113</w:t>
                                  </w:r>
                                  <w:r w:rsidR="009C1DE8" w:rsidRPr="00335D06">
                                    <w:rPr>
                                      <w:rFonts w:ascii="標楷體" w:eastAsia="標楷體" w:hAnsi="標楷體" w:cs="新細明體"/>
                                      <w:color w:val="000000"/>
                                      <w:kern w:val="0"/>
                                      <w:sz w:val="22"/>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65D11BB" w14:textId="5BCD56BD"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114</w:t>
                                  </w:r>
                                  <w:r w:rsidR="009C1DE8" w:rsidRPr="00335D06">
                                    <w:rPr>
                                      <w:rFonts w:ascii="標楷體" w:eastAsia="標楷體" w:hAnsi="標楷體" w:cs="新細明體"/>
                                      <w:color w:val="000000"/>
                                      <w:kern w:val="0"/>
                                      <w:sz w:val="22"/>
                                    </w:rPr>
                                    <w:t xml:space="preserve"> </w:t>
                                  </w:r>
                                </w:p>
                              </w:tc>
                            </w:tr>
                            <w:tr w:rsidR="003D20C8" w:rsidRPr="00F255FD" w14:paraId="5B5D4608" w14:textId="77777777" w:rsidTr="00D92615">
                              <w:trPr>
                                <w:trHeight w:val="3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70D2" w14:textId="77777777" w:rsidR="003D20C8" w:rsidRPr="00F255FD" w:rsidRDefault="003D20C8" w:rsidP="00DD327D">
                                  <w:pPr>
                                    <w:widowControl/>
                                    <w:spacing w:line="240" w:lineRule="exact"/>
                                    <w:jc w:val="center"/>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Cs w:val="24"/>
                                    </w:rPr>
                                    <w:t xml:space="preserve">　</w:t>
                                  </w:r>
                                  <w:r w:rsidRPr="00F255FD">
                                    <w:rPr>
                                      <w:rFonts w:ascii="標楷體" w:eastAsia="標楷體" w:hAnsi="標楷體" w:cs="新細明體" w:hint="eastAsia"/>
                                      <w:b/>
                                      <w:bCs/>
                                      <w:color w:val="000000"/>
                                      <w:kern w:val="0"/>
                                      <w:sz w:val="20"/>
                                      <w:szCs w:val="20"/>
                                    </w:rPr>
                                    <w:t>計</w:t>
                                  </w:r>
                                </w:p>
                              </w:tc>
                              <w:tc>
                                <w:tcPr>
                                  <w:tcW w:w="0" w:type="auto"/>
                                  <w:tcBorders>
                                    <w:top w:val="single" w:sz="4" w:space="0" w:color="auto"/>
                                    <w:left w:val="nil"/>
                                    <w:bottom w:val="single" w:sz="4" w:space="0" w:color="auto"/>
                                    <w:right w:val="single" w:sz="4" w:space="0" w:color="auto"/>
                                  </w:tcBorders>
                                  <w:noWrap/>
                                  <w:vAlign w:val="center"/>
                                  <w:hideMark/>
                                </w:tcPr>
                                <w:p w14:paraId="61822305"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110,227</w:t>
                                  </w:r>
                                </w:p>
                              </w:tc>
                              <w:tc>
                                <w:tcPr>
                                  <w:tcW w:w="0" w:type="auto"/>
                                  <w:tcBorders>
                                    <w:top w:val="single" w:sz="4" w:space="0" w:color="auto"/>
                                    <w:left w:val="nil"/>
                                    <w:bottom w:val="single" w:sz="4" w:space="0" w:color="auto"/>
                                    <w:right w:val="single" w:sz="4" w:space="0" w:color="auto"/>
                                  </w:tcBorders>
                                  <w:noWrap/>
                                  <w:vAlign w:val="center"/>
                                  <w:hideMark/>
                                </w:tcPr>
                                <w:p w14:paraId="58866509"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95,066</w:t>
                                  </w:r>
                                </w:p>
                              </w:tc>
                              <w:tc>
                                <w:tcPr>
                                  <w:tcW w:w="0" w:type="auto"/>
                                  <w:tcBorders>
                                    <w:top w:val="single" w:sz="4" w:space="0" w:color="auto"/>
                                    <w:left w:val="nil"/>
                                    <w:bottom w:val="single" w:sz="4" w:space="0" w:color="auto"/>
                                    <w:right w:val="single" w:sz="4" w:space="0" w:color="auto"/>
                                  </w:tcBorders>
                                  <w:noWrap/>
                                  <w:vAlign w:val="center"/>
                                  <w:hideMark/>
                                </w:tcPr>
                                <w:p w14:paraId="36DEEB87"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95,570</w:t>
                                  </w:r>
                                </w:p>
                              </w:tc>
                              <w:tc>
                                <w:tcPr>
                                  <w:tcW w:w="0" w:type="auto"/>
                                  <w:tcBorders>
                                    <w:top w:val="single" w:sz="4" w:space="0" w:color="auto"/>
                                    <w:left w:val="nil"/>
                                    <w:bottom w:val="single" w:sz="4" w:space="0" w:color="auto"/>
                                    <w:right w:val="single" w:sz="4" w:space="0" w:color="auto"/>
                                  </w:tcBorders>
                                  <w:noWrap/>
                                  <w:vAlign w:val="center"/>
                                  <w:hideMark/>
                                </w:tcPr>
                                <w:p w14:paraId="20FE6B0B"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45,941</w:t>
                                  </w:r>
                                </w:p>
                              </w:tc>
                            </w:tr>
                            <w:tr w:rsidR="003D20C8" w:rsidRPr="00F255FD" w14:paraId="1E58B805" w14:textId="77777777" w:rsidTr="00D92615">
                              <w:trPr>
                                <w:trHeight w:val="186"/>
                                <w:jc w:val="center"/>
                              </w:trPr>
                              <w:tc>
                                <w:tcPr>
                                  <w:tcW w:w="0" w:type="auto"/>
                                  <w:tcBorders>
                                    <w:top w:val="nil"/>
                                    <w:left w:val="single" w:sz="4" w:space="0" w:color="auto"/>
                                    <w:bottom w:val="single" w:sz="4" w:space="0" w:color="auto"/>
                                    <w:right w:val="single" w:sz="4" w:space="0" w:color="auto"/>
                                  </w:tcBorders>
                                  <w:vAlign w:val="center"/>
                                  <w:hideMark/>
                                </w:tcPr>
                                <w:p w14:paraId="24549439"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輸供電事業部－供電</w:t>
                                  </w:r>
                                </w:p>
                              </w:tc>
                              <w:tc>
                                <w:tcPr>
                                  <w:tcW w:w="0" w:type="auto"/>
                                  <w:tcBorders>
                                    <w:top w:val="nil"/>
                                    <w:left w:val="nil"/>
                                    <w:bottom w:val="single" w:sz="4" w:space="0" w:color="auto"/>
                                    <w:right w:val="single" w:sz="4" w:space="0" w:color="auto"/>
                                  </w:tcBorders>
                                  <w:noWrap/>
                                  <w:vAlign w:val="center"/>
                                  <w:hideMark/>
                                </w:tcPr>
                                <w:p w14:paraId="5BC7171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8,822</w:t>
                                  </w:r>
                                </w:p>
                              </w:tc>
                              <w:tc>
                                <w:tcPr>
                                  <w:tcW w:w="0" w:type="auto"/>
                                  <w:tcBorders>
                                    <w:top w:val="nil"/>
                                    <w:left w:val="nil"/>
                                    <w:bottom w:val="single" w:sz="4" w:space="0" w:color="auto"/>
                                    <w:right w:val="single" w:sz="4" w:space="0" w:color="auto"/>
                                  </w:tcBorders>
                                  <w:noWrap/>
                                  <w:vAlign w:val="center"/>
                                  <w:hideMark/>
                                </w:tcPr>
                                <w:p w14:paraId="7FCD92A9"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6,658</w:t>
                                  </w:r>
                                </w:p>
                              </w:tc>
                              <w:tc>
                                <w:tcPr>
                                  <w:tcW w:w="0" w:type="auto"/>
                                  <w:tcBorders>
                                    <w:top w:val="nil"/>
                                    <w:left w:val="nil"/>
                                    <w:bottom w:val="single" w:sz="4" w:space="0" w:color="auto"/>
                                    <w:right w:val="single" w:sz="4" w:space="0" w:color="auto"/>
                                  </w:tcBorders>
                                  <w:noWrap/>
                                  <w:vAlign w:val="center"/>
                                  <w:hideMark/>
                                </w:tcPr>
                                <w:p w14:paraId="0C805E4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2,476</w:t>
                                  </w:r>
                                </w:p>
                              </w:tc>
                              <w:tc>
                                <w:tcPr>
                                  <w:tcW w:w="0" w:type="auto"/>
                                  <w:tcBorders>
                                    <w:top w:val="nil"/>
                                    <w:left w:val="nil"/>
                                    <w:bottom w:val="single" w:sz="4" w:space="0" w:color="auto"/>
                                    <w:right w:val="single" w:sz="4" w:space="0" w:color="auto"/>
                                  </w:tcBorders>
                                  <w:noWrap/>
                                  <w:vAlign w:val="center"/>
                                  <w:hideMark/>
                                </w:tcPr>
                                <w:p w14:paraId="33AD6717"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7,060</w:t>
                                  </w:r>
                                </w:p>
                              </w:tc>
                            </w:tr>
                            <w:tr w:rsidR="003D20C8" w:rsidRPr="00F255FD" w14:paraId="0633CDD5" w14:textId="77777777" w:rsidTr="00D92615">
                              <w:trPr>
                                <w:trHeight w:val="218"/>
                                <w:jc w:val="center"/>
                              </w:trPr>
                              <w:tc>
                                <w:tcPr>
                                  <w:tcW w:w="0" w:type="auto"/>
                                  <w:tcBorders>
                                    <w:top w:val="nil"/>
                                    <w:left w:val="single" w:sz="4" w:space="0" w:color="auto"/>
                                    <w:bottom w:val="single" w:sz="4" w:space="0" w:color="auto"/>
                                    <w:right w:val="single" w:sz="4" w:space="0" w:color="auto"/>
                                  </w:tcBorders>
                                  <w:vAlign w:val="center"/>
                                  <w:hideMark/>
                                </w:tcPr>
                                <w:p w14:paraId="4C98696A"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輸供電事業部</w:t>
                                  </w:r>
                                  <w:proofErr w:type="gramStart"/>
                                  <w:r w:rsidRPr="00F255FD">
                                    <w:rPr>
                                      <w:rFonts w:ascii="標楷體" w:eastAsia="標楷體" w:hAnsi="標楷體" w:cs="新細明體" w:hint="eastAsia"/>
                                      <w:color w:val="000000"/>
                                      <w:kern w:val="0"/>
                                      <w:sz w:val="20"/>
                                      <w:szCs w:val="20"/>
                                    </w:rPr>
                                    <w:t>－輸工</w:t>
                                  </w:r>
                                  <w:proofErr w:type="gramEnd"/>
                                </w:p>
                              </w:tc>
                              <w:tc>
                                <w:tcPr>
                                  <w:tcW w:w="0" w:type="auto"/>
                                  <w:tcBorders>
                                    <w:top w:val="nil"/>
                                    <w:left w:val="nil"/>
                                    <w:bottom w:val="single" w:sz="4" w:space="0" w:color="auto"/>
                                    <w:right w:val="single" w:sz="4" w:space="0" w:color="auto"/>
                                  </w:tcBorders>
                                  <w:noWrap/>
                                  <w:vAlign w:val="center"/>
                                  <w:hideMark/>
                                </w:tcPr>
                                <w:p w14:paraId="0E10D9E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15,784</w:t>
                                  </w:r>
                                </w:p>
                              </w:tc>
                              <w:tc>
                                <w:tcPr>
                                  <w:tcW w:w="0" w:type="auto"/>
                                  <w:tcBorders>
                                    <w:top w:val="nil"/>
                                    <w:left w:val="nil"/>
                                    <w:bottom w:val="single" w:sz="4" w:space="0" w:color="auto"/>
                                    <w:right w:val="single" w:sz="4" w:space="0" w:color="auto"/>
                                  </w:tcBorders>
                                  <w:noWrap/>
                                  <w:vAlign w:val="center"/>
                                  <w:hideMark/>
                                </w:tcPr>
                                <w:p w14:paraId="378551C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15,666</w:t>
                                  </w:r>
                                </w:p>
                              </w:tc>
                              <w:tc>
                                <w:tcPr>
                                  <w:tcW w:w="0" w:type="auto"/>
                                  <w:tcBorders>
                                    <w:top w:val="nil"/>
                                    <w:left w:val="nil"/>
                                    <w:bottom w:val="single" w:sz="4" w:space="0" w:color="auto"/>
                                    <w:right w:val="single" w:sz="4" w:space="0" w:color="auto"/>
                                  </w:tcBorders>
                                  <w:noWrap/>
                                  <w:vAlign w:val="center"/>
                                  <w:hideMark/>
                                </w:tcPr>
                                <w:p w14:paraId="10A03D9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10,621</w:t>
                                  </w:r>
                                </w:p>
                              </w:tc>
                              <w:tc>
                                <w:tcPr>
                                  <w:tcW w:w="0" w:type="auto"/>
                                  <w:tcBorders>
                                    <w:top w:val="nil"/>
                                    <w:left w:val="nil"/>
                                    <w:bottom w:val="single" w:sz="4" w:space="0" w:color="auto"/>
                                    <w:right w:val="single" w:sz="4" w:space="0" w:color="auto"/>
                                  </w:tcBorders>
                                  <w:noWrap/>
                                  <w:vAlign w:val="center"/>
                                  <w:hideMark/>
                                </w:tcPr>
                                <w:p w14:paraId="6E672643"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3,550</w:t>
                                  </w:r>
                                </w:p>
                              </w:tc>
                            </w:tr>
                            <w:tr w:rsidR="003D20C8" w:rsidRPr="00F255FD" w14:paraId="6A73C7BB" w14:textId="77777777" w:rsidTr="00D92615">
                              <w:trPr>
                                <w:trHeight w:val="108"/>
                                <w:jc w:val="center"/>
                              </w:trPr>
                              <w:tc>
                                <w:tcPr>
                                  <w:tcW w:w="0" w:type="auto"/>
                                  <w:tcBorders>
                                    <w:top w:val="nil"/>
                                    <w:left w:val="single" w:sz="4" w:space="0" w:color="auto"/>
                                    <w:bottom w:val="single" w:sz="4" w:space="0" w:color="auto"/>
                                    <w:right w:val="single" w:sz="4" w:space="0" w:color="auto"/>
                                  </w:tcBorders>
                                  <w:vAlign w:val="center"/>
                                  <w:hideMark/>
                                </w:tcPr>
                                <w:p w14:paraId="0C6C10AA"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配售電事業部</w:t>
                                  </w:r>
                                </w:p>
                              </w:tc>
                              <w:tc>
                                <w:tcPr>
                                  <w:tcW w:w="0" w:type="auto"/>
                                  <w:tcBorders>
                                    <w:top w:val="nil"/>
                                    <w:left w:val="nil"/>
                                    <w:bottom w:val="single" w:sz="4" w:space="0" w:color="auto"/>
                                    <w:right w:val="single" w:sz="4" w:space="0" w:color="auto"/>
                                  </w:tcBorders>
                                  <w:noWrap/>
                                  <w:vAlign w:val="center"/>
                                  <w:hideMark/>
                                </w:tcPr>
                                <w:p w14:paraId="28C80AA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18,564</w:t>
                                  </w:r>
                                </w:p>
                              </w:tc>
                              <w:tc>
                                <w:tcPr>
                                  <w:tcW w:w="0" w:type="auto"/>
                                  <w:tcBorders>
                                    <w:top w:val="nil"/>
                                    <w:left w:val="nil"/>
                                    <w:bottom w:val="single" w:sz="4" w:space="0" w:color="auto"/>
                                    <w:right w:val="single" w:sz="4" w:space="0" w:color="auto"/>
                                  </w:tcBorders>
                                  <w:noWrap/>
                                  <w:vAlign w:val="center"/>
                                  <w:hideMark/>
                                </w:tcPr>
                                <w:p w14:paraId="1D4D4152"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14,815</w:t>
                                  </w:r>
                                </w:p>
                              </w:tc>
                              <w:tc>
                                <w:tcPr>
                                  <w:tcW w:w="0" w:type="auto"/>
                                  <w:tcBorders>
                                    <w:top w:val="nil"/>
                                    <w:left w:val="nil"/>
                                    <w:bottom w:val="single" w:sz="4" w:space="0" w:color="auto"/>
                                    <w:right w:val="single" w:sz="4" w:space="0" w:color="auto"/>
                                  </w:tcBorders>
                                  <w:noWrap/>
                                  <w:vAlign w:val="center"/>
                                  <w:hideMark/>
                                </w:tcPr>
                                <w:p w14:paraId="37CFB76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14,188</w:t>
                                  </w:r>
                                </w:p>
                              </w:tc>
                              <w:tc>
                                <w:tcPr>
                                  <w:tcW w:w="0" w:type="auto"/>
                                  <w:tcBorders>
                                    <w:top w:val="nil"/>
                                    <w:left w:val="nil"/>
                                    <w:bottom w:val="single" w:sz="4" w:space="0" w:color="auto"/>
                                    <w:right w:val="single" w:sz="4" w:space="0" w:color="auto"/>
                                  </w:tcBorders>
                                  <w:noWrap/>
                                  <w:vAlign w:val="center"/>
                                  <w:hideMark/>
                                </w:tcPr>
                                <w:p w14:paraId="36BC221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11,178</w:t>
                                  </w:r>
                                </w:p>
                              </w:tc>
                            </w:tr>
                            <w:tr w:rsidR="003D20C8" w:rsidRPr="00F255FD" w14:paraId="1491588C" w14:textId="77777777" w:rsidTr="00D92615">
                              <w:trPr>
                                <w:trHeight w:val="194"/>
                                <w:jc w:val="center"/>
                              </w:trPr>
                              <w:tc>
                                <w:tcPr>
                                  <w:tcW w:w="0" w:type="auto"/>
                                  <w:tcBorders>
                                    <w:top w:val="nil"/>
                                    <w:left w:val="single" w:sz="4" w:space="0" w:color="auto"/>
                                    <w:bottom w:val="single" w:sz="4" w:space="0" w:color="auto"/>
                                    <w:right w:val="single" w:sz="4" w:space="0" w:color="auto"/>
                                  </w:tcBorders>
                                  <w:vAlign w:val="center"/>
                                  <w:hideMark/>
                                </w:tcPr>
                                <w:p w14:paraId="76C23DCD"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核能發電事業部</w:t>
                                  </w:r>
                                </w:p>
                              </w:tc>
                              <w:tc>
                                <w:tcPr>
                                  <w:tcW w:w="0" w:type="auto"/>
                                  <w:tcBorders>
                                    <w:top w:val="nil"/>
                                    <w:left w:val="nil"/>
                                    <w:bottom w:val="single" w:sz="4" w:space="0" w:color="auto"/>
                                    <w:right w:val="single" w:sz="4" w:space="0" w:color="auto"/>
                                  </w:tcBorders>
                                  <w:noWrap/>
                                  <w:vAlign w:val="center"/>
                                  <w:hideMark/>
                                </w:tcPr>
                                <w:p w14:paraId="14C9DEC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9,393</w:t>
                                  </w:r>
                                </w:p>
                              </w:tc>
                              <w:tc>
                                <w:tcPr>
                                  <w:tcW w:w="0" w:type="auto"/>
                                  <w:tcBorders>
                                    <w:top w:val="nil"/>
                                    <w:left w:val="nil"/>
                                    <w:bottom w:val="single" w:sz="4" w:space="0" w:color="auto"/>
                                    <w:right w:val="single" w:sz="4" w:space="0" w:color="auto"/>
                                  </w:tcBorders>
                                  <w:noWrap/>
                                  <w:vAlign w:val="center"/>
                                  <w:hideMark/>
                                </w:tcPr>
                                <w:p w14:paraId="1F73609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1,796</w:t>
                                  </w:r>
                                </w:p>
                              </w:tc>
                              <w:tc>
                                <w:tcPr>
                                  <w:tcW w:w="0" w:type="auto"/>
                                  <w:tcBorders>
                                    <w:top w:val="nil"/>
                                    <w:left w:val="nil"/>
                                    <w:bottom w:val="single" w:sz="4" w:space="0" w:color="auto"/>
                                    <w:right w:val="single" w:sz="4" w:space="0" w:color="auto"/>
                                  </w:tcBorders>
                                  <w:noWrap/>
                                  <w:vAlign w:val="center"/>
                                  <w:hideMark/>
                                </w:tcPr>
                                <w:p w14:paraId="284C54F9"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2,137</w:t>
                                  </w:r>
                                </w:p>
                              </w:tc>
                              <w:tc>
                                <w:tcPr>
                                  <w:tcW w:w="0" w:type="auto"/>
                                  <w:tcBorders>
                                    <w:top w:val="nil"/>
                                    <w:left w:val="nil"/>
                                    <w:bottom w:val="single" w:sz="4" w:space="0" w:color="auto"/>
                                    <w:right w:val="single" w:sz="4" w:space="0" w:color="auto"/>
                                  </w:tcBorders>
                                  <w:noWrap/>
                                  <w:vAlign w:val="center"/>
                                  <w:hideMark/>
                                </w:tcPr>
                                <w:p w14:paraId="13649413"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685</w:t>
                                  </w:r>
                                </w:p>
                              </w:tc>
                            </w:tr>
                            <w:tr w:rsidR="003D20C8" w:rsidRPr="00F255FD" w14:paraId="358D828E" w14:textId="77777777" w:rsidTr="00D92615">
                              <w:trPr>
                                <w:trHeight w:val="42"/>
                                <w:jc w:val="center"/>
                              </w:trPr>
                              <w:tc>
                                <w:tcPr>
                                  <w:tcW w:w="0" w:type="auto"/>
                                  <w:tcBorders>
                                    <w:top w:val="nil"/>
                                    <w:left w:val="single" w:sz="4" w:space="0" w:color="auto"/>
                                    <w:bottom w:val="single" w:sz="4" w:space="0" w:color="auto"/>
                                    <w:right w:val="single" w:sz="4" w:space="0" w:color="auto"/>
                                  </w:tcBorders>
                                  <w:vAlign w:val="center"/>
                                  <w:hideMark/>
                                </w:tcPr>
                                <w:p w14:paraId="26FEBCD1"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營建系統</w:t>
                                  </w:r>
                                </w:p>
                              </w:tc>
                              <w:tc>
                                <w:tcPr>
                                  <w:tcW w:w="0" w:type="auto"/>
                                  <w:tcBorders>
                                    <w:top w:val="nil"/>
                                    <w:left w:val="nil"/>
                                    <w:bottom w:val="single" w:sz="4" w:space="0" w:color="auto"/>
                                    <w:right w:val="single" w:sz="4" w:space="0" w:color="auto"/>
                                  </w:tcBorders>
                                  <w:noWrap/>
                                  <w:vAlign w:val="center"/>
                                  <w:hideMark/>
                                </w:tcPr>
                                <w:p w14:paraId="159E5C1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25</w:t>
                                  </w:r>
                                </w:p>
                              </w:tc>
                              <w:tc>
                                <w:tcPr>
                                  <w:tcW w:w="0" w:type="auto"/>
                                  <w:tcBorders>
                                    <w:top w:val="nil"/>
                                    <w:left w:val="nil"/>
                                    <w:bottom w:val="single" w:sz="4" w:space="0" w:color="auto"/>
                                    <w:right w:val="single" w:sz="4" w:space="0" w:color="auto"/>
                                  </w:tcBorders>
                                  <w:noWrap/>
                                  <w:vAlign w:val="center"/>
                                  <w:hideMark/>
                                </w:tcPr>
                                <w:p w14:paraId="7740BB98"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32</w:t>
                                  </w:r>
                                </w:p>
                              </w:tc>
                              <w:tc>
                                <w:tcPr>
                                  <w:tcW w:w="0" w:type="auto"/>
                                  <w:tcBorders>
                                    <w:top w:val="nil"/>
                                    <w:left w:val="nil"/>
                                    <w:bottom w:val="single" w:sz="4" w:space="0" w:color="auto"/>
                                    <w:right w:val="single" w:sz="4" w:space="0" w:color="auto"/>
                                  </w:tcBorders>
                                  <w:noWrap/>
                                  <w:vAlign w:val="center"/>
                                  <w:hideMark/>
                                </w:tcPr>
                                <w:p w14:paraId="0969A81D"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28</w:t>
                                  </w:r>
                                </w:p>
                              </w:tc>
                              <w:tc>
                                <w:tcPr>
                                  <w:tcW w:w="0" w:type="auto"/>
                                  <w:tcBorders>
                                    <w:top w:val="nil"/>
                                    <w:left w:val="nil"/>
                                    <w:bottom w:val="single" w:sz="4" w:space="0" w:color="auto"/>
                                    <w:right w:val="single" w:sz="4" w:space="0" w:color="auto"/>
                                  </w:tcBorders>
                                  <w:noWrap/>
                                  <w:vAlign w:val="center"/>
                                  <w:hideMark/>
                                </w:tcPr>
                                <w:p w14:paraId="3563179C"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97</w:t>
                                  </w:r>
                                </w:p>
                              </w:tc>
                            </w:tr>
                            <w:tr w:rsidR="003D20C8" w:rsidRPr="00F255FD" w14:paraId="5DAE2B09" w14:textId="77777777" w:rsidTr="00D92615">
                              <w:trPr>
                                <w:trHeight w:val="76"/>
                                <w:jc w:val="center"/>
                              </w:trPr>
                              <w:tc>
                                <w:tcPr>
                                  <w:tcW w:w="0" w:type="auto"/>
                                  <w:tcBorders>
                                    <w:top w:val="nil"/>
                                    <w:left w:val="single" w:sz="4" w:space="0" w:color="auto"/>
                                    <w:bottom w:val="single" w:sz="4" w:space="0" w:color="auto"/>
                                    <w:right w:val="single" w:sz="4" w:space="0" w:color="auto"/>
                                  </w:tcBorders>
                                  <w:vAlign w:val="center"/>
                                  <w:hideMark/>
                                </w:tcPr>
                                <w:p w14:paraId="10D654FC"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核火系統</w:t>
                                  </w:r>
                                </w:p>
                              </w:tc>
                              <w:tc>
                                <w:tcPr>
                                  <w:tcW w:w="0" w:type="auto"/>
                                  <w:tcBorders>
                                    <w:top w:val="nil"/>
                                    <w:left w:val="nil"/>
                                    <w:bottom w:val="single" w:sz="4" w:space="0" w:color="auto"/>
                                    <w:right w:val="single" w:sz="4" w:space="0" w:color="auto"/>
                                  </w:tcBorders>
                                  <w:noWrap/>
                                  <w:vAlign w:val="center"/>
                                  <w:hideMark/>
                                </w:tcPr>
                                <w:p w14:paraId="0987016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30,159</w:t>
                                  </w:r>
                                </w:p>
                              </w:tc>
                              <w:tc>
                                <w:tcPr>
                                  <w:tcW w:w="0" w:type="auto"/>
                                  <w:tcBorders>
                                    <w:top w:val="nil"/>
                                    <w:left w:val="nil"/>
                                    <w:bottom w:val="single" w:sz="4" w:space="0" w:color="auto"/>
                                    <w:right w:val="single" w:sz="4" w:space="0" w:color="auto"/>
                                  </w:tcBorders>
                                  <w:noWrap/>
                                  <w:vAlign w:val="center"/>
                                  <w:hideMark/>
                                </w:tcPr>
                                <w:p w14:paraId="1B4D3BDD"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43,326</w:t>
                                  </w:r>
                                </w:p>
                              </w:tc>
                              <w:tc>
                                <w:tcPr>
                                  <w:tcW w:w="0" w:type="auto"/>
                                  <w:tcBorders>
                                    <w:top w:val="nil"/>
                                    <w:left w:val="nil"/>
                                    <w:bottom w:val="single" w:sz="4" w:space="0" w:color="auto"/>
                                    <w:right w:val="single" w:sz="4" w:space="0" w:color="auto"/>
                                  </w:tcBorders>
                                  <w:noWrap/>
                                  <w:vAlign w:val="center"/>
                                  <w:hideMark/>
                                </w:tcPr>
                                <w:p w14:paraId="7CFE3B4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38,538</w:t>
                                  </w:r>
                                </w:p>
                              </w:tc>
                              <w:tc>
                                <w:tcPr>
                                  <w:tcW w:w="0" w:type="auto"/>
                                  <w:tcBorders>
                                    <w:top w:val="nil"/>
                                    <w:left w:val="nil"/>
                                    <w:bottom w:val="single" w:sz="4" w:space="0" w:color="auto"/>
                                    <w:right w:val="single" w:sz="4" w:space="0" w:color="auto"/>
                                  </w:tcBorders>
                                  <w:noWrap/>
                                  <w:vAlign w:val="center"/>
                                  <w:hideMark/>
                                </w:tcPr>
                                <w:p w14:paraId="403573F4"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5,354</w:t>
                                  </w:r>
                                </w:p>
                              </w:tc>
                            </w:tr>
                            <w:tr w:rsidR="003D20C8" w:rsidRPr="00F255FD" w14:paraId="3D449041" w14:textId="77777777" w:rsidTr="00D92615">
                              <w:trPr>
                                <w:trHeight w:val="95"/>
                                <w:jc w:val="center"/>
                              </w:trPr>
                              <w:tc>
                                <w:tcPr>
                                  <w:tcW w:w="0" w:type="auto"/>
                                  <w:tcBorders>
                                    <w:top w:val="nil"/>
                                    <w:left w:val="single" w:sz="4" w:space="0" w:color="auto"/>
                                    <w:bottom w:val="single" w:sz="4" w:space="0" w:color="auto"/>
                                    <w:right w:val="single" w:sz="4" w:space="0" w:color="auto"/>
                                  </w:tcBorders>
                                  <w:vAlign w:val="center"/>
                                  <w:hideMark/>
                                </w:tcPr>
                                <w:p w14:paraId="7DB5D879"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水火力發電事業部</w:t>
                                  </w:r>
                                </w:p>
                              </w:tc>
                              <w:tc>
                                <w:tcPr>
                                  <w:tcW w:w="0" w:type="auto"/>
                                  <w:tcBorders>
                                    <w:top w:val="nil"/>
                                    <w:left w:val="nil"/>
                                    <w:bottom w:val="single" w:sz="4" w:space="0" w:color="auto"/>
                                    <w:right w:val="single" w:sz="4" w:space="0" w:color="auto"/>
                                  </w:tcBorders>
                                  <w:noWrap/>
                                  <w:vAlign w:val="center"/>
                                  <w:hideMark/>
                                </w:tcPr>
                                <w:p w14:paraId="443EA2D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27,480</w:t>
                                  </w:r>
                                </w:p>
                              </w:tc>
                              <w:tc>
                                <w:tcPr>
                                  <w:tcW w:w="0" w:type="auto"/>
                                  <w:tcBorders>
                                    <w:top w:val="nil"/>
                                    <w:left w:val="nil"/>
                                    <w:bottom w:val="single" w:sz="4" w:space="0" w:color="auto"/>
                                    <w:right w:val="single" w:sz="4" w:space="0" w:color="auto"/>
                                  </w:tcBorders>
                                  <w:noWrap/>
                                  <w:vAlign w:val="center"/>
                                  <w:hideMark/>
                                </w:tcPr>
                                <w:p w14:paraId="31FA59A4"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12,773</w:t>
                                  </w:r>
                                </w:p>
                              </w:tc>
                              <w:tc>
                                <w:tcPr>
                                  <w:tcW w:w="0" w:type="auto"/>
                                  <w:tcBorders>
                                    <w:top w:val="nil"/>
                                    <w:left w:val="nil"/>
                                    <w:bottom w:val="single" w:sz="4" w:space="0" w:color="auto"/>
                                    <w:right w:val="single" w:sz="4" w:space="0" w:color="auto"/>
                                  </w:tcBorders>
                                  <w:noWrap/>
                                  <w:vAlign w:val="center"/>
                                  <w:hideMark/>
                                </w:tcPr>
                                <w:p w14:paraId="6C4DB740"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27,582</w:t>
                                  </w:r>
                                </w:p>
                              </w:tc>
                              <w:tc>
                                <w:tcPr>
                                  <w:tcW w:w="0" w:type="auto"/>
                                  <w:tcBorders>
                                    <w:top w:val="nil"/>
                                    <w:left w:val="nil"/>
                                    <w:bottom w:val="single" w:sz="4" w:space="0" w:color="auto"/>
                                    <w:right w:val="single" w:sz="4" w:space="0" w:color="auto"/>
                                  </w:tcBorders>
                                  <w:noWrap/>
                                  <w:vAlign w:val="center"/>
                                  <w:hideMark/>
                                </w:tcPr>
                                <w:p w14:paraId="7C7C07C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18,017</w:t>
                                  </w:r>
                                </w:p>
                              </w:tc>
                            </w:tr>
                            <w:tr w:rsidR="003D20C8" w:rsidRPr="00F255FD" w14:paraId="729504D5" w14:textId="77777777" w:rsidTr="00D92615">
                              <w:trPr>
                                <w:trHeight w:val="324"/>
                                <w:jc w:val="center"/>
                              </w:trPr>
                              <w:tc>
                                <w:tcPr>
                                  <w:tcW w:w="0" w:type="auto"/>
                                  <w:gridSpan w:val="5"/>
                                  <w:tcBorders>
                                    <w:top w:val="nil"/>
                                    <w:left w:val="nil"/>
                                    <w:bottom w:val="nil"/>
                                    <w:right w:val="nil"/>
                                  </w:tcBorders>
                                  <w:vAlign w:val="center"/>
                                  <w:hideMark/>
                                </w:tcPr>
                                <w:p w14:paraId="0A5ED16D" w14:textId="77777777" w:rsidR="003D20C8" w:rsidRPr="00F255FD" w:rsidRDefault="003D20C8" w:rsidP="00DD327D">
                                  <w:pPr>
                                    <w:widowControl/>
                                    <w:spacing w:line="240" w:lineRule="exact"/>
                                    <w:rPr>
                                      <w:rFonts w:ascii="標楷體" w:eastAsia="標楷體" w:hAnsi="標楷體" w:cs="新細明體"/>
                                      <w:color w:val="000000"/>
                                      <w:kern w:val="0"/>
                                      <w:sz w:val="18"/>
                                      <w:szCs w:val="18"/>
                                    </w:rPr>
                                  </w:pPr>
                                  <w:r w:rsidRPr="00F255FD">
                                    <w:rPr>
                                      <w:rFonts w:ascii="標楷體" w:eastAsia="標楷體" w:hAnsi="標楷體" w:cs="新細明體" w:hint="eastAsia"/>
                                      <w:color w:val="000000"/>
                                      <w:kern w:val="0"/>
                                      <w:sz w:val="18"/>
                                      <w:szCs w:val="18"/>
                                    </w:rPr>
                                    <w:t>資料來源：整理自台灣電力公司提供資料。</w:t>
                                  </w:r>
                                </w:p>
                              </w:tc>
                            </w:tr>
                          </w:tbl>
                          <w:p w14:paraId="59E74F19" w14:textId="77777777" w:rsidR="003D20C8" w:rsidRPr="00F255FD" w:rsidRDefault="003D20C8" w:rsidP="003D20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A79CA" id="_x0000_s1038" type="#_x0000_t202" style="position:absolute;left:0;text-align:left;margin-left:209.1pt;margin-top:5.65pt;width:310.2pt;height:218.85pt;z-index:-251378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" strokecolor="window">
                <v:textbox>
                  <w:txbxContent>
                    <w:tbl>
                      <w:tblPr>
                        <w:tblW w:w="0" w:type="auto"/>
                        <w:jc w:val="center"/>
                        <w:tblCellMar>
                          <w:top w:w="28" w:type="dxa"/>
                          <w:left w:w="28" w:type="dxa"/>
                          <w:bottom w:w="28" w:type="dxa"/>
                          <w:right w:w="28" w:type="dxa"/>
                        </w:tblCellMar>
                        <w:tblLook w:val="04A0" w:firstRow="1" w:lastRow="0" w:firstColumn="1" w:lastColumn="0" w:noHBand="0" w:noVBand="1"/>
                      </w:tblPr>
                      <w:tblGrid>
                        <w:gridCol w:w="1950"/>
                        <w:gridCol w:w="1058"/>
                        <w:gridCol w:w="918"/>
                        <w:gridCol w:w="918"/>
                        <w:gridCol w:w="918"/>
                      </w:tblGrid>
                      <w:tr w:rsidR="003D20C8" w:rsidRPr="00F255FD" w14:paraId="63AF4866" w14:textId="77777777" w:rsidTr="00D92615">
                        <w:trPr>
                          <w:trHeight w:val="324"/>
                          <w:jc w:val="center"/>
                        </w:trPr>
                        <w:tc>
                          <w:tcPr>
                            <w:tcW w:w="0" w:type="auto"/>
                            <w:gridSpan w:val="5"/>
                            <w:tcBorders>
                              <w:top w:val="nil"/>
                              <w:left w:val="nil"/>
                              <w:bottom w:val="nil"/>
                              <w:right w:val="nil"/>
                            </w:tcBorders>
                            <w:noWrap/>
                            <w:vAlign w:val="center"/>
                            <w:hideMark/>
                          </w:tcPr>
                          <w:p w14:paraId="0E9E22F2" w14:textId="048F6618" w:rsidR="003D20C8" w:rsidRPr="00F255FD" w:rsidRDefault="003D20C8" w:rsidP="00DD327D">
                            <w:pPr>
                              <w:widowControl/>
                              <w:spacing w:line="240" w:lineRule="exact"/>
                              <w:jc w:val="center"/>
                              <w:rPr>
                                <w:rFonts w:ascii="標楷體" w:eastAsia="標楷體" w:hAnsi="標楷體" w:cs="新細明體"/>
                                <w:b/>
                                <w:bCs/>
                                <w:color w:val="000000"/>
                                <w:kern w:val="0"/>
                                <w:szCs w:val="24"/>
                              </w:rPr>
                            </w:pPr>
                            <w:r w:rsidRPr="00F255F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 xml:space="preserve">2　</w:t>
                            </w:r>
                            <w:r w:rsidRPr="00D35503">
                              <w:rPr>
                                <w:rFonts w:ascii="標楷體" w:eastAsia="標楷體" w:hAnsi="標楷體" w:cs="新細明體" w:hint="eastAsia"/>
                                <w:b/>
                                <w:bCs/>
                                <w:color w:val="000000"/>
                                <w:kern w:val="0"/>
                                <w:szCs w:val="24"/>
                              </w:rPr>
                              <w:t>台灣電力公司核四廠庫存材料各單位撥用實績值</w:t>
                            </w:r>
                          </w:p>
                        </w:tc>
                      </w:tr>
                      <w:tr w:rsidR="003D20C8" w:rsidRPr="00F255FD" w14:paraId="062CA584" w14:textId="77777777" w:rsidTr="00D92615">
                        <w:trPr>
                          <w:trHeight w:val="324"/>
                          <w:jc w:val="center"/>
                        </w:trPr>
                        <w:tc>
                          <w:tcPr>
                            <w:tcW w:w="0" w:type="auto"/>
                            <w:gridSpan w:val="5"/>
                            <w:tcBorders>
                              <w:top w:val="nil"/>
                              <w:left w:val="nil"/>
                              <w:bottom w:val="nil"/>
                              <w:right w:val="nil"/>
                            </w:tcBorders>
                            <w:noWrap/>
                            <w:vAlign w:val="center"/>
                            <w:hideMark/>
                          </w:tcPr>
                          <w:p w14:paraId="56794A8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單位：新臺幣千元</w:t>
                            </w:r>
                          </w:p>
                        </w:tc>
                      </w:tr>
                      <w:tr w:rsidR="003D20C8" w:rsidRPr="00F255FD" w14:paraId="0B7DECC8" w14:textId="77777777" w:rsidTr="00B52A8D">
                        <w:trPr>
                          <w:trHeight w:val="624"/>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noWrap/>
                            <w:vAlign w:val="center"/>
                            <w:hideMark/>
                          </w:tcPr>
                          <w:p w14:paraId="65B3103C" w14:textId="18563194" w:rsidR="009C1DE8" w:rsidRPr="00335D06" w:rsidRDefault="009C1DE8" w:rsidP="009C1DE8">
                            <w:pPr>
                              <w:widowControl/>
                              <w:spacing w:line="240" w:lineRule="exact"/>
                              <w:jc w:val="right"/>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年度</w:t>
                            </w:r>
                          </w:p>
                          <w:p w14:paraId="79D65A38" w14:textId="41DA1060" w:rsidR="003D20C8" w:rsidRPr="00335D06" w:rsidRDefault="003D20C8" w:rsidP="009C1DE8">
                            <w:pPr>
                              <w:widowControl/>
                              <w:spacing w:line="240" w:lineRule="exact"/>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單位名稱</w:t>
                            </w:r>
                          </w:p>
                        </w:tc>
                        <w:tc>
                          <w:tcPr>
                            <w:tcW w:w="0" w:type="auto"/>
                            <w:tcBorders>
                              <w:top w:val="single" w:sz="4" w:space="0" w:color="auto"/>
                              <w:left w:val="nil"/>
                              <w:bottom w:val="single" w:sz="4" w:space="0" w:color="auto"/>
                              <w:right w:val="single" w:sz="4" w:space="0" w:color="auto"/>
                            </w:tcBorders>
                            <w:shd w:val="clear" w:color="auto" w:fill="FFFFFF" w:themeFill="background1"/>
                            <w:noWrap/>
                            <w:vAlign w:val="center"/>
                            <w:hideMark/>
                          </w:tcPr>
                          <w:p w14:paraId="2F50090F" w14:textId="6809D511"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111</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C7861E3" w14:textId="1B65B535"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112</w:t>
                            </w:r>
                            <w:r w:rsidR="009C1DE8" w:rsidRPr="00335D06">
                              <w:rPr>
                                <w:rFonts w:ascii="標楷體" w:eastAsia="標楷體" w:hAnsi="標楷體" w:cs="新細明體"/>
                                <w:color w:val="000000"/>
                                <w:kern w:val="0"/>
                                <w:sz w:val="22"/>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1500859" w14:textId="26D88478"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113</w:t>
                            </w:r>
                            <w:r w:rsidR="009C1DE8" w:rsidRPr="00335D06">
                              <w:rPr>
                                <w:rFonts w:ascii="標楷體" w:eastAsia="標楷體" w:hAnsi="標楷體" w:cs="新細明體"/>
                                <w:color w:val="000000"/>
                                <w:kern w:val="0"/>
                                <w:sz w:val="22"/>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165D11BB" w14:textId="5BCD56BD" w:rsidR="003D20C8" w:rsidRPr="00335D06" w:rsidRDefault="003D20C8" w:rsidP="00335D06">
                            <w:pPr>
                              <w:widowControl/>
                              <w:spacing w:beforeLines="20" w:before="72" w:line="240" w:lineRule="exact"/>
                              <w:jc w:val="center"/>
                              <w:rPr>
                                <w:rFonts w:ascii="標楷體" w:eastAsia="標楷體" w:hAnsi="標楷體" w:cs="新細明體"/>
                                <w:color w:val="000000"/>
                                <w:kern w:val="0"/>
                                <w:sz w:val="22"/>
                              </w:rPr>
                            </w:pPr>
                            <w:r w:rsidRPr="00335D06">
                              <w:rPr>
                                <w:rFonts w:ascii="標楷體" w:eastAsia="標楷體" w:hAnsi="標楷體" w:cs="新細明體" w:hint="eastAsia"/>
                                <w:color w:val="000000"/>
                                <w:kern w:val="0"/>
                                <w:sz w:val="22"/>
                              </w:rPr>
                              <w:t>114</w:t>
                            </w:r>
                            <w:r w:rsidR="009C1DE8" w:rsidRPr="00335D06">
                              <w:rPr>
                                <w:rFonts w:ascii="標楷體" w:eastAsia="標楷體" w:hAnsi="標楷體" w:cs="新細明體"/>
                                <w:color w:val="000000"/>
                                <w:kern w:val="0"/>
                                <w:sz w:val="22"/>
                              </w:rPr>
                              <w:t xml:space="preserve"> </w:t>
                            </w:r>
                          </w:p>
                        </w:tc>
                      </w:tr>
                      <w:tr w:rsidR="003D20C8" w:rsidRPr="00F255FD" w14:paraId="5B5D4608" w14:textId="77777777" w:rsidTr="00D92615">
                        <w:trPr>
                          <w:trHeight w:val="3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70D2" w14:textId="77777777" w:rsidR="003D20C8" w:rsidRPr="00F255FD" w:rsidRDefault="003D20C8" w:rsidP="00DD327D">
                            <w:pPr>
                              <w:widowControl/>
                              <w:spacing w:line="240" w:lineRule="exact"/>
                              <w:jc w:val="center"/>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合</w:t>
                            </w:r>
                            <w:r>
                              <w:rPr>
                                <w:rFonts w:ascii="標楷體" w:eastAsia="標楷體" w:hAnsi="標楷體" w:cs="新細明體" w:hint="eastAsia"/>
                                <w:b/>
                                <w:bCs/>
                                <w:color w:val="000000"/>
                                <w:kern w:val="0"/>
                                <w:szCs w:val="24"/>
                              </w:rPr>
                              <w:t xml:space="preserve">　</w:t>
                            </w:r>
                            <w:r w:rsidRPr="00F255FD">
                              <w:rPr>
                                <w:rFonts w:ascii="標楷體" w:eastAsia="標楷體" w:hAnsi="標楷體" w:cs="新細明體" w:hint="eastAsia"/>
                                <w:b/>
                                <w:bCs/>
                                <w:color w:val="000000"/>
                                <w:kern w:val="0"/>
                                <w:sz w:val="20"/>
                                <w:szCs w:val="20"/>
                              </w:rPr>
                              <w:t>計</w:t>
                            </w:r>
                          </w:p>
                        </w:tc>
                        <w:tc>
                          <w:tcPr>
                            <w:tcW w:w="0" w:type="auto"/>
                            <w:tcBorders>
                              <w:top w:val="single" w:sz="4" w:space="0" w:color="auto"/>
                              <w:left w:val="nil"/>
                              <w:bottom w:val="single" w:sz="4" w:space="0" w:color="auto"/>
                              <w:right w:val="single" w:sz="4" w:space="0" w:color="auto"/>
                            </w:tcBorders>
                            <w:noWrap/>
                            <w:vAlign w:val="center"/>
                            <w:hideMark/>
                          </w:tcPr>
                          <w:p w14:paraId="61822305"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110,227</w:t>
                            </w:r>
                          </w:p>
                        </w:tc>
                        <w:tc>
                          <w:tcPr>
                            <w:tcW w:w="0" w:type="auto"/>
                            <w:tcBorders>
                              <w:top w:val="single" w:sz="4" w:space="0" w:color="auto"/>
                              <w:left w:val="nil"/>
                              <w:bottom w:val="single" w:sz="4" w:space="0" w:color="auto"/>
                              <w:right w:val="single" w:sz="4" w:space="0" w:color="auto"/>
                            </w:tcBorders>
                            <w:noWrap/>
                            <w:vAlign w:val="center"/>
                            <w:hideMark/>
                          </w:tcPr>
                          <w:p w14:paraId="58866509"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95,066</w:t>
                            </w:r>
                          </w:p>
                        </w:tc>
                        <w:tc>
                          <w:tcPr>
                            <w:tcW w:w="0" w:type="auto"/>
                            <w:tcBorders>
                              <w:top w:val="single" w:sz="4" w:space="0" w:color="auto"/>
                              <w:left w:val="nil"/>
                              <w:bottom w:val="single" w:sz="4" w:space="0" w:color="auto"/>
                              <w:right w:val="single" w:sz="4" w:space="0" w:color="auto"/>
                            </w:tcBorders>
                            <w:noWrap/>
                            <w:vAlign w:val="center"/>
                            <w:hideMark/>
                          </w:tcPr>
                          <w:p w14:paraId="36DEEB87"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95,570</w:t>
                            </w:r>
                          </w:p>
                        </w:tc>
                        <w:tc>
                          <w:tcPr>
                            <w:tcW w:w="0" w:type="auto"/>
                            <w:tcBorders>
                              <w:top w:val="single" w:sz="4" w:space="0" w:color="auto"/>
                              <w:left w:val="nil"/>
                              <w:bottom w:val="single" w:sz="4" w:space="0" w:color="auto"/>
                              <w:right w:val="single" w:sz="4" w:space="0" w:color="auto"/>
                            </w:tcBorders>
                            <w:noWrap/>
                            <w:vAlign w:val="center"/>
                            <w:hideMark/>
                          </w:tcPr>
                          <w:p w14:paraId="20FE6B0B" w14:textId="77777777" w:rsidR="003D20C8" w:rsidRPr="00F255FD" w:rsidRDefault="003D20C8" w:rsidP="00DD327D">
                            <w:pPr>
                              <w:widowControl/>
                              <w:spacing w:line="240" w:lineRule="exact"/>
                              <w:jc w:val="right"/>
                              <w:rPr>
                                <w:rFonts w:ascii="標楷體" w:eastAsia="標楷體" w:hAnsi="標楷體" w:cs="新細明體"/>
                                <w:b/>
                                <w:bCs/>
                                <w:color w:val="000000"/>
                                <w:kern w:val="0"/>
                                <w:sz w:val="20"/>
                                <w:szCs w:val="20"/>
                              </w:rPr>
                            </w:pPr>
                            <w:r w:rsidRPr="00F255FD">
                              <w:rPr>
                                <w:rFonts w:ascii="標楷體" w:eastAsia="標楷體" w:hAnsi="標楷體" w:cs="新細明體" w:hint="eastAsia"/>
                                <w:b/>
                                <w:bCs/>
                                <w:color w:val="000000"/>
                                <w:kern w:val="0"/>
                                <w:sz w:val="20"/>
                                <w:szCs w:val="20"/>
                              </w:rPr>
                              <w:t>45,941</w:t>
                            </w:r>
                          </w:p>
                        </w:tc>
                      </w:tr>
                      <w:tr w:rsidR="003D20C8" w:rsidRPr="00F255FD" w14:paraId="1E58B805" w14:textId="77777777" w:rsidTr="00D92615">
                        <w:trPr>
                          <w:trHeight w:val="186"/>
                          <w:jc w:val="center"/>
                        </w:trPr>
                        <w:tc>
                          <w:tcPr>
                            <w:tcW w:w="0" w:type="auto"/>
                            <w:tcBorders>
                              <w:top w:val="nil"/>
                              <w:left w:val="single" w:sz="4" w:space="0" w:color="auto"/>
                              <w:bottom w:val="single" w:sz="4" w:space="0" w:color="auto"/>
                              <w:right w:val="single" w:sz="4" w:space="0" w:color="auto"/>
                            </w:tcBorders>
                            <w:vAlign w:val="center"/>
                            <w:hideMark/>
                          </w:tcPr>
                          <w:p w14:paraId="24549439"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輸供電事業部－供電</w:t>
                            </w:r>
                          </w:p>
                        </w:tc>
                        <w:tc>
                          <w:tcPr>
                            <w:tcW w:w="0" w:type="auto"/>
                            <w:tcBorders>
                              <w:top w:val="nil"/>
                              <w:left w:val="nil"/>
                              <w:bottom w:val="single" w:sz="4" w:space="0" w:color="auto"/>
                              <w:right w:val="single" w:sz="4" w:space="0" w:color="auto"/>
                            </w:tcBorders>
                            <w:noWrap/>
                            <w:vAlign w:val="center"/>
                            <w:hideMark/>
                          </w:tcPr>
                          <w:p w14:paraId="5BC7171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8,822</w:t>
                            </w:r>
                          </w:p>
                        </w:tc>
                        <w:tc>
                          <w:tcPr>
                            <w:tcW w:w="0" w:type="auto"/>
                            <w:tcBorders>
                              <w:top w:val="nil"/>
                              <w:left w:val="nil"/>
                              <w:bottom w:val="single" w:sz="4" w:space="0" w:color="auto"/>
                              <w:right w:val="single" w:sz="4" w:space="0" w:color="auto"/>
                            </w:tcBorders>
                            <w:noWrap/>
                            <w:vAlign w:val="center"/>
                            <w:hideMark/>
                          </w:tcPr>
                          <w:p w14:paraId="7FCD92A9"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6,658</w:t>
                            </w:r>
                          </w:p>
                        </w:tc>
                        <w:tc>
                          <w:tcPr>
                            <w:tcW w:w="0" w:type="auto"/>
                            <w:tcBorders>
                              <w:top w:val="nil"/>
                              <w:left w:val="nil"/>
                              <w:bottom w:val="single" w:sz="4" w:space="0" w:color="auto"/>
                              <w:right w:val="single" w:sz="4" w:space="0" w:color="auto"/>
                            </w:tcBorders>
                            <w:noWrap/>
                            <w:vAlign w:val="center"/>
                            <w:hideMark/>
                          </w:tcPr>
                          <w:p w14:paraId="0C805E4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2,476</w:t>
                            </w:r>
                          </w:p>
                        </w:tc>
                        <w:tc>
                          <w:tcPr>
                            <w:tcW w:w="0" w:type="auto"/>
                            <w:tcBorders>
                              <w:top w:val="nil"/>
                              <w:left w:val="nil"/>
                              <w:bottom w:val="single" w:sz="4" w:space="0" w:color="auto"/>
                              <w:right w:val="single" w:sz="4" w:space="0" w:color="auto"/>
                            </w:tcBorders>
                            <w:noWrap/>
                            <w:vAlign w:val="center"/>
                            <w:hideMark/>
                          </w:tcPr>
                          <w:p w14:paraId="33AD6717"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7,060</w:t>
                            </w:r>
                          </w:p>
                        </w:tc>
                      </w:tr>
                      <w:tr w:rsidR="003D20C8" w:rsidRPr="00F255FD" w14:paraId="0633CDD5" w14:textId="77777777" w:rsidTr="00D92615">
                        <w:trPr>
                          <w:trHeight w:val="218"/>
                          <w:jc w:val="center"/>
                        </w:trPr>
                        <w:tc>
                          <w:tcPr>
                            <w:tcW w:w="0" w:type="auto"/>
                            <w:tcBorders>
                              <w:top w:val="nil"/>
                              <w:left w:val="single" w:sz="4" w:space="0" w:color="auto"/>
                              <w:bottom w:val="single" w:sz="4" w:space="0" w:color="auto"/>
                              <w:right w:val="single" w:sz="4" w:space="0" w:color="auto"/>
                            </w:tcBorders>
                            <w:vAlign w:val="center"/>
                            <w:hideMark/>
                          </w:tcPr>
                          <w:p w14:paraId="4C98696A"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輸供電事業部</w:t>
                            </w:r>
                            <w:proofErr w:type="gramStart"/>
                            <w:r w:rsidRPr="00F255FD">
                              <w:rPr>
                                <w:rFonts w:ascii="標楷體" w:eastAsia="標楷體" w:hAnsi="標楷體" w:cs="新細明體" w:hint="eastAsia"/>
                                <w:color w:val="000000"/>
                                <w:kern w:val="0"/>
                                <w:sz w:val="20"/>
                                <w:szCs w:val="20"/>
                              </w:rPr>
                              <w:t>－輸工</w:t>
                            </w:r>
                            <w:proofErr w:type="gramEnd"/>
                          </w:p>
                        </w:tc>
                        <w:tc>
                          <w:tcPr>
                            <w:tcW w:w="0" w:type="auto"/>
                            <w:tcBorders>
                              <w:top w:val="nil"/>
                              <w:left w:val="nil"/>
                              <w:bottom w:val="single" w:sz="4" w:space="0" w:color="auto"/>
                              <w:right w:val="single" w:sz="4" w:space="0" w:color="auto"/>
                            </w:tcBorders>
                            <w:noWrap/>
                            <w:vAlign w:val="center"/>
                            <w:hideMark/>
                          </w:tcPr>
                          <w:p w14:paraId="0E10D9E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15,784</w:t>
                            </w:r>
                          </w:p>
                        </w:tc>
                        <w:tc>
                          <w:tcPr>
                            <w:tcW w:w="0" w:type="auto"/>
                            <w:tcBorders>
                              <w:top w:val="nil"/>
                              <w:left w:val="nil"/>
                              <w:bottom w:val="single" w:sz="4" w:space="0" w:color="auto"/>
                              <w:right w:val="single" w:sz="4" w:space="0" w:color="auto"/>
                            </w:tcBorders>
                            <w:noWrap/>
                            <w:vAlign w:val="center"/>
                            <w:hideMark/>
                          </w:tcPr>
                          <w:p w14:paraId="378551C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15,666</w:t>
                            </w:r>
                          </w:p>
                        </w:tc>
                        <w:tc>
                          <w:tcPr>
                            <w:tcW w:w="0" w:type="auto"/>
                            <w:tcBorders>
                              <w:top w:val="nil"/>
                              <w:left w:val="nil"/>
                              <w:bottom w:val="single" w:sz="4" w:space="0" w:color="auto"/>
                              <w:right w:val="single" w:sz="4" w:space="0" w:color="auto"/>
                            </w:tcBorders>
                            <w:noWrap/>
                            <w:vAlign w:val="center"/>
                            <w:hideMark/>
                          </w:tcPr>
                          <w:p w14:paraId="10A03D9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10,621</w:t>
                            </w:r>
                          </w:p>
                        </w:tc>
                        <w:tc>
                          <w:tcPr>
                            <w:tcW w:w="0" w:type="auto"/>
                            <w:tcBorders>
                              <w:top w:val="nil"/>
                              <w:left w:val="nil"/>
                              <w:bottom w:val="single" w:sz="4" w:space="0" w:color="auto"/>
                              <w:right w:val="single" w:sz="4" w:space="0" w:color="auto"/>
                            </w:tcBorders>
                            <w:noWrap/>
                            <w:vAlign w:val="center"/>
                            <w:hideMark/>
                          </w:tcPr>
                          <w:p w14:paraId="6E672643"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3,550</w:t>
                            </w:r>
                          </w:p>
                        </w:tc>
                      </w:tr>
                      <w:tr w:rsidR="003D20C8" w:rsidRPr="00F255FD" w14:paraId="6A73C7BB" w14:textId="77777777" w:rsidTr="00D92615">
                        <w:trPr>
                          <w:trHeight w:val="108"/>
                          <w:jc w:val="center"/>
                        </w:trPr>
                        <w:tc>
                          <w:tcPr>
                            <w:tcW w:w="0" w:type="auto"/>
                            <w:tcBorders>
                              <w:top w:val="nil"/>
                              <w:left w:val="single" w:sz="4" w:space="0" w:color="auto"/>
                              <w:bottom w:val="single" w:sz="4" w:space="0" w:color="auto"/>
                              <w:right w:val="single" w:sz="4" w:space="0" w:color="auto"/>
                            </w:tcBorders>
                            <w:vAlign w:val="center"/>
                            <w:hideMark/>
                          </w:tcPr>
                          <w:p w14:paraId="0C6C10AA"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配售電事業部</w:t>
                            </w:r>
                          </w:p>
                        </w:tc>
                        <w:tc>
                          <w:tcPr>
                            <w:tcW w:w="0" w:type="auto"/>
                            <w:tcBorders>
                              <w:top w:val="nil"/>
                              <w:left w:val="nil"/>
                              <w:bottom w:val="single" w:sz="4" w:space="0" w:color="auto"/>
                              <w:right w:val="single" w:sz="4" w:space="0" w:color="auto"/>
                            </w:tcBorders>
                            <w:noWrap/>
                            <w:vAlign w:val="center"/>
                            <w:hideMark/>
                          </w:tcPr>
                          <w:p w14:paraId="28C80AA6"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18,564</w:t>
                            </w:r>
                          </w:p>
                        </w:tc>
                        <w:tc>
                          <w:tcPr>
                            <w:tcW w:w="0" w:type="auto"/>
                            <w:tcBorders>
                              <w:top w:val="nil"/>
                              <w:left w:val="nil"/>
                              <w:bottom w:val="single" w:sz="4" w:space="0" w:color="auto"/>
                              <w:right w:val="single" w:sz="4" w:space="0" w:color="auto"/>
                            </w:tcBorders>
                            <w:noWrap/>
                            <w:vAlign w:val="center"/>
                            <w:hideMark/>
                          </w:tcPr>
                          <w:p w14:paraId="1D4D4152"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14,815</w:t>
                            </w:r>
                          </w:p>
                        </w:tc>
                        <w:tc>
                          <w:tcPr>
                            <w:tcW w:w="0" w:type="auto"/>
                            <w:tcBorders>
                              <w:top w:val="nil"/>
                              <w:left w:val="nil"/>
                              <w:bottom w:val="single" w:sz="4" w:space="0" w:color="auto"/>
                              <w:right w:val="single" w:sz="4" w:space="0" w:color="auto"/>
                            </w:tcBorders>
                            <w:noWrap/>
                            <w:vAlign w:val="center"/>
                            <w:hideMark/>
                          </w:tcPr>
                          <w:p w14:paraId="37CFB76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14,188</w:t>
                            </w:r>
                          </w:p>
                        </w:tc>
                        <w:tc>
                          <w:tcPr>
                            <w:tcW w:w="0" w:type="auto"/>
                            <w:tcBorders>
                              <w:top w:val="nil"/>
                              <w:left w:val="nil"/>
                              <w:bottom w:val="single" w:sz="4" w:space="0" w:color="auto"/>
                              <w:right w:val="single" w:sz="4" w:space="0" w:color="auto"/>
                            </w:tcBorders>
                            <w:noWrap/>
                            <w:vAlign w:val="center"/>
                            <w:hideMark/>
                          </w:tcPr>
                          <w:p w14:paraId="36BC221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11,178</w:t>
                            </w:r>
                          </w:p>
                        </w:tc>
                      </w:tr>
                      <w:tr w:rsidR="003D20C8" w:rsidRPr="00F255FD" w14:paraId="1491588C" w14:textId="77777777" w:rsidTr="00D92615">
                        <w:trPr>
                          <w:trHeight w:val="194"/>
                          <w:jc w:val="center"/>
                        </w:trPr>
                        <w:tc>
                          <w:tcPr>
                            <w:tcW w:w="0" w:type="auto"/>
                            <w:tcBorders>
                              <w:top w:val="nil"/>
                              <w:left w:val="single" w:sz="4" w:space="0" w:color="auto"/>
                              <w:bottom w:val="single" w:sz="4" w:space="0" w:color="auto"/>
                              <w:right w:val="single" w:sz="4" w:space="0" w:color="auto"/>
                            </w:tcBorders>
                            <w:vAlign w:val="center"/>
                            <w:hideMark/>
                          </w:tcPr>
                          <w:p w14:paraId="76C23DCD"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核能發電事業部</w:t>
                            </w:r>
                          </w:p>
                        </w:tc>
                        <w:tc>
                          <w:tcPr>
                            <w:tcW w:w="0" w:type="auto"/>
                            <w:tcBorders>
                              <w:top w:val="nil"/>
                              <w:left w:val="nil"/>
                              <w:bottom w:val="single" w:sz="4" w:space="0" w:color="auto"/>
                              <w:right w:val="single" w:sz="4" w:space="0" w:color="auto"/>
                            </w:tcBorders>
                            <w:noWrap/>
                            <w:vAlign w:val="center"/>
                            <w:hideMark/>
                          </w:tcPr>
                          <w:p w14:paraId="14C9DEC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9,393</w:t>
                            </w:r>
                          </w:p>
                        </w:tc>
                        <w:tc>
                          <w:tcPr>
                            <w:tcW w:w="0" w:type="auto"/>
                            <w:tcBorders>
                              <w:top w:val="nil"/>
                              <w:left w:val="nil"/>
                              <w:bottom w:val="single" w:sz="4" w:space="0" w:color="auto"/>
                              <w:right w:val="single" w:sz="4" w:space="0" w:color="auto"/>
                            </w:tcBorders>
                            <w:noWrap/>
                            <w:vAlign w:val="center"/>
                            <w:hideMark/>
                          </w:tcPr>
                          <w:p w14:paraId="1F736091"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1,796</w:t>
                            </w:r>
                          </w:p>
                        </w:tc>
                        <w:tc>
                          <w:tcPr>
                            <w:tcW w:w="0" w:type="auto"/>
                            <w:tcBorders>
                              <w:top w:val="nil"/>
                              <w:left w:val="nil"/>
                              <w:bottom w:val="single" w:sz="4" w:space="0" w:color="auto"/>
                              <w:right w:val="single" w:sz="4" w:space="0" w:color="auto"/>
                            </w:tcBorders>
                            <w:noWrap/>
                            <w:vAlign w:val="center"/>
                            <w:hideMark/>
                          </w:tcPr>
                          <w:p w14:paraId="284C54F9"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2,137</w:t>
                            </w:r>
                          </w:p>
                        </w:tc>
                        <w:tc>
                          <w:tcPr>
                            <w:tcW w:w="0" w:type="auto"/>
                            <w:tcBorders>
                              <w:top w:val="nil"/>
                              <w:left w:val="nil"/>
                              <w:bottom w:val="single" w:sz="4" w:space="0" w:color="auto"/>
                              <w:right w:val="single" w:sz="4" w:space="0" w:color="auto"/>
                            </w:tcBorders>
                            <w:noWrap/>
                            <w:vAlign w:val="center"/>
                            <w:hideMark/>
                          </w:tcPr>
                          <w:p w14:paraId="13649413"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685</w:t>
                            </w:r>
                          </w:p>
                        </w:tc>
                      </w:tr>
                      <w:tr w:rsidR="003D20C8" w:rsidRPr="00F255FD" w14:paraId="358D828E" w14:textId="77777777" w:rsidTr="00D92615">
                        <w:trPr>
                          <w:trHeight w:val="42"/>
                          <w:jc w:val="center"/>
                        </w:trPr>
                        <w:tc>
                          <w:tcPr>
                            <w:tcW w:w="0" w:type="auto"/>
                            <w:tcBorders>
                              <w:top w:val="nil"/>
                              <w:left w:val="single" w:sz="4" w:space="0" w:color="auto"/>
                              <w:bottom w:val="single" w:sz="4" w:space="0" w:color="auto"/>
                              <w:right w:val="single" w:sz="4" w:space="0" w:color="auto"/>
                            </w:tcBorders>
                            <w:vAlign w:val="center"/>
                            <w:hideMark/>
                          </w:tcPr>
                          <w:p w14:paraId="26FEBCD1"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營建系統</w:t>
                            </w:r>
                          </w:p>
                        </w:tc>
                        <w:tc>
                          <w:tcPr>
                            <w:tcW w:w="0" w:type="auto"/>
                            <w:tcBorders>
                              <w:top w:val="nil"/>
                              <w:left w:val="nil"/>
                              <w:bottom w:val="single" w:sz="4" w:space="0" w:color="auto"/>
                              <w:right w:val="single" w:sz="4" w:space="0" w:color="auto"/>
                            </w:tcBorders>
                            <w:noWrap/>
                            <w:vAlign w:val="center"/>
                            <w:hideMark/>
                          </w:tcPr>
                          <w:p w14:paraId="159E5C1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25</w:t>
                            </w:r>
                          </w:p>
                        </w:tc>
                        <w:tc>
                          <w:tcPr>
                            <w:tcW w:w="0" w:type="auto"/>
                            <w:tcBorders>
                              <w:top w:val="nil"/>
                              <w:left w:val="nil"/>
                              <w:bottom w:val="single" w:sz="4" w:space="0" w:color="auto"/>
                              <w:right w:val="single" w:sz="4" w:space="0" w:color="auto"/>
                            </w:tcBorders>
                            <w:noWrap/>
                            <w:vAlign w:val="center"/>
                            <w:hideMark/>
                          </w:tcPr>
                          <w:p w14:paraId="7740BB98"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32</w:t>
                            </w:r>
                          </w:p>
                        </w:tc>
                        <w:tc>
                          <w:tcPr>
                            <w:tcW w:w="0" w:type="auto"/>
                            <w:tcBorders>
                              <w:top w:val="nil"/>
                              <w:left w:val="nil"/>
                              <w:bottom w:val="single" w:sz="4" w:space="0" w:color="auto"/>
                              <w:right w:val="single" w:sz="4" w:space="0" w:color="auto"/>
                            </w:tcBorders>
                            <w:noWrap/>
                            <w:vAlign w:val="center"/>
                            <w:hideMark/>
                          </w:tcPr>
                          <w:p w14:paraId="0969A81D"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28</w:t>
                            </w:r>
                          </w:p>
                        </w:tc>
                        <w:tc>
                          <w:tcPr>
                            <w:tcW w:w="0" w:type="auto"/>
                            <w:tcBorders>
                              <w:top w:val="nil"/>
                              <w:left w:val="nil"/>
                              <w:bottom w:val="single" w:sz="4" w:space="0" w:color="auto"/>
                              <w:right w:val="single" w:sz="4" w:space="0" w:color="auto"/>
                            </w:tcBorders>
                            <w:noWrap/>
                            <w:vAlign w:val="center"/>
                            <w:hideMark/>
                          </w:tcPr>
                          <w:p w14:paraId="3563179C"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97</w:t>
                            </w:r>
                          </w:p>
                        </w:tc>
                      </w:tr>
                      <w:tr w:rsidR="003D20C8" w:rsidRPr="00F255FD" w14:paraId="5DAE2B09" w14:textId="77777777" w:rsidTr="00D92615">
                        <w:trPr>
                          <w:trHeight w:val="76"/>
                          <w:jc w:val="center"/>
                        </w:trPr>
                        <w:tc>
                          <w:tcPr>
                            <w:tcW w:w="0" w:type="auto"/>
                            <w:tcBorders>
                              <w:top w:val="nil"/>
                              <w:left w:val="single" w:sz="4" w:space="0" w:color="auto"/>
                              <w:bottom w:val="single" w:sz="4" w:space="0" w:color="auto"/>
                              <w:right w:val="single" w:sz="4" w:space="0" w:color="auto"/>
                            </w:tcBorders>
                            <w:vAlign w:val="center"/>
                            <w:hideMark/>
                          </w:tcPr>
                          <w:p w14:paraId="10D654FC"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核火系統</w:t>
                            </w:r>
                          </w:p>
                        </w:tc>
                        <w:tc>
                          <w:tcPr>
                            <w:tcW w:w="0" w:type="auto"/>
                            <w:tcBorders>
                              <w:top w:val="nil"/>
                              <w:left w:val="nil"/>
                              <w:bottom w:val="single" w:sz="4" w:space="0" w:color="auto"/>
                              <w:right w:val="single" w:sz="4" w:space="0" w:color="auto"/>
                            </w:tcBorders>
                            <w:noWrap/>
                            <w:vAlign w:val="center"/>
                            <w:hideMark/>
                          </w:tcPr>
                          <w:p w14:paraId="09870165"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30,159</w:t>
                            </w:r>
                          </w:p>
                        </w:tc>
                        <w:tc>
                          <w:tcPr>
                            <w:tcW w:w="0" w:type="auto"/>
                            <w:tcBorders>
                              <w:top w:val="nil"/>
                              <w:left w:val="nil"/>
                              <w:bottom w:val="single" w:sz="4" w:space="0" w:color="auto"/>
                              <w:right w:val="single" w:sz="4" w:space="0" w:color="auto"/>
                            </w:tcBorders>
                            <w:noWrap/>
                            <w:vAlign w:val="center"/>
                            <w:hideMark/>
                          </w:tcPr>
                          <w:p w14:paraId="1B4D3BDD"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43,326</w:t>
                            </w:r>
                          </w:p>
                        </w:tc>
                        <w:tc>
                          <w:tcPr>
                            <w:tcW w:w="0" w:type="auto"/>
                            <w:tcBorders>
                              <w:top w:val="nil"/>
                              <w:left w:val="nil"/>
                              <w:bottom w:val="single" w:sz="4" w:space="0" w:color="auto"/>
                              <w:right w:val="single" w:sz="4" w:space="0" w:color="auto"/>
                            </w:tcBorders>
                            <w:noWrap/>
                            <w:vAlign w:val="center"/>
                            <w:hideMark/>
                          </w:tcPr>
                          <w:p w14:paraId="7CFE3B4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38,538</w:t>
                            </w:r>
                          </w:p>
                        </w:tc>
                        <w:tc>
                          <w:tcPr>
                            <w:tcW w:w="0" w:type="auto"/>
                            <w:tcBorders>
                              <w:top w:val="nil"/>
                              <w:left w:val="nil"/>
                              <w:bottom w:val="single" w:sz="4" w:space="0" w:color="auto"/>
                              <w:right w:val="single" w:sz="4" w:space="0" w:color="auto"/>
                            </w:tcBorders>
                            <w:noWrap/>
                            <w:vAlign w:val="center"/>
                            <w:hideMark/>
                          </w:tcPr>
                          <w:p w14:paraId="403573F4"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5,354</w:t>
                            </w:r>
                          </w:p>
                        </w:tc>
                      </w:tr>
                      <w:tr w:rsidR="003D20C8" w:rsidRPr="00F255FD" w14:paraId="3D449041" w14:textId="77777777" w:rsidTr="00D92615">
                        <w:trPr>
                          <w:trHeight w:val="95"/>
                          <w:jc w:val="center"/>
                        </w:trPr>
                        <w:tc>
                          <w:tcPr>
                            <w:tcW w:w="0" w:type="auto"/>
                            <w:tcBorders>
                              <w:top w:val="nil"/>
                              <w:left w:val="single" w:sz="4" w:space="0" w:color="auto"/>
                              <w:bottom w:val="single" w:sz="4" w:space="0" w:color="auto"/>
                              <w:right w:val="single" w:sz="4" w:space="0" w:color="auto"/>
                            </w:tcBorders>
                            <w:vAlign w:val="center"/>
                            <w:hideMark/>
                          </w:tcPr>
                          <w:p w14:paraId="7DB5D879" w14:textId="77777777" w:rsidR="003D20C8" w:rsidRPr="00F255FD" w:rsidRDefault="003D20C8" w:rsidP="00DD327D">
                            <w:pPr>
                              <w:widowControl/>
                              <w:spacing w:line="240" w:lineRule="exact"/>
                              <w:jc w:val="center"/>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水火力發電事業部</w:t>
                            </w:r>
                          </w:p>
                        </w:tc>
                        <w:tc>
                          <w:tcPr>
                            <w:tcW w:w="0" w:type="auto"/>
                            <w:tcBorders>
                              <w:top w:val="nil"/>
                              <w:left w:val="nil"/>
                              <w:bottom w:val="single" w:sz="4" w:space="0" w:color="auto"/>
                              <w:right w:val="single" w:sz="4" w:space="0" w:color="auto"/>
                            </w:tcBorders>
                            <w:noWrap/>
                            <w:vAlign w:val="center"/>
                            <w:hideMark/>
                          </w:tcPr>
                          <w:p w14:paraId="443EA2DA"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27,480</w:t>
                            </w:r>
                          </w:p>
                        </w:tc>
                        <w:tc>
                          <w:tcPr>
                            <w:tcW w:w="0" w:type="auto"/>
                            <w:tcBorders>
                              <w:top w:val="nil"/>
                              <w:left w:val="nil"/>
                              <w:bottom w:val="single" w:sz="4" w:space="0" w:color="auto"/>
                              <w:right w:val="single" w:sz="4" w:space="0" w:color="auto"/>
                            </w:tcBorders>
                            <w:noWrap/>
                            <w:vAlign w:val="center"/>
                            <w:hideMark/>
                          </w:tcPr>
                          <w:p w14:paraId="31FA59A4"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12,773</w:t>
                            </w:r>
                          </w:p>
                        </w:tc>
                        <w:tc>
                          <w:tcPr>
                            <w:tcW w:w="0" w:type="auto"/>
                            <w:tcBorders>
                              <w:top w:val="nil"/>
                              <w:left w:val="nil"/>
                              <w:bottom w:val="single" w:sz="4" w:space="0" w:color="auto"/>
                              <w:right w:val="single" w:sz="4" w:space="0" w:color="auto"/>
                            </w:tcBorders>
                            <w:noWrap/>
                            <w:vAlign w:val="center"/>
                            <w:hideMark/>
                          </w:tcPr>
                          <w:p w14:paraId="6C4DB740"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27,582</w:t>
                            </w:r>
                          </w:p>
                        </w:tc>
                        <w:tc>
                          <w:tcPr>
                            <w:tcW w:w="0" w:type="auto"/>
                            <w:tcBorders>
                              <w:top w:val="nil"/>
                              <w:left w:val="nil"/>
                              <w:bottom w:val="single" w:sz="4" w:space="0" w:color="auto"/>
                              <w:right w:val="single" w:sz="4" w:space="0" w:color="auto"/>
                            </w:tcBorders>
                            <w:noWrap/>
                            <w:vAlign w:val="center"/>
                            <w:hideMark/>
                          </w:tcPr>
                          <w:p w14:paraId="7C7C07CF" w14:textId="77777777" w:rsidR="003D20C8" w:rsidRPr="00F255FD" w:rsidRDefault="003D20C8" w:rsidP="00DD327D">
                            <w:pPr>
                              <w:widowControl/>
                              <w:spacing w:line="240" w:lineRule="exact"/>
                              <w:jc w:val="right"/>
                              <w:rPr>
                                <w:rFonts w:ascii="標楷體" w:eastAsia="標楷體" w:hAnsi="標楷體" w:cs="新細明體"/>
                                <w:color w:val="000000"/>
                                <w:kern w:val="0"/>
                                <w:sz w:val="20"/>
                                <w:szCs w:val="20"/>
                              </w:rPr>
                            </w:pPr>
                            <w:r w:rsidRPr="00F255FD">
                              <w:rPr>
                                <w:rFonts w:ascii="標楷體" w:eastAsia="標楷體" w:hAnsi="標楷體" w:cs="新細明體" w:hint="eastAsia"/>
                                <w:color w:val="000000"/>
                                <w:kern w:val="0"/>
                                <w:sz w:val="20"/>
                                <w:szCs w:val="20"/>
                              </w:rPr>
                              <w:t>18,017</w:t>
                            </w:r>
                          </w:p>
                        </w:tc>
                      </w:tr>
                      <w:tr w:rsidR="003D20C8" w:rsidRPr="00F255FD" w14:paraId="729504D5" w14:textId="77777777" w:rsidTr="00D92615">
                        <w:trPr>
                          <w:trHeight w:val="324"/>
                          <w:jc w:val="center"/>
                        </w:trPr>
                        <w:tc>
                          <w:tcPr>
                            <w:tcW w:w="0" w:type="auto"/>
                            <w:gridSpan w:val="5"/>
                            <w:tcBorders>
                              <w:top w:val="nil"/>
                              <w:left w:val="nil"/>
                              <w:bottom w:val="nil"/>
                              <w:right w:val="nil"/>
                            </w:tcBorders>
                            <w:vAlign w:val="center"/>
                            <w:hideMark/>
                          </w:tcPr>
                          <w:p w14:paraId="0A5ED16D" w14:textId="77777777" w:rsidR="003D20C8" w:rsidRPr="00F255FD" w:rsidRDefault="003D20C8" w:rsidP="00DD327D">
                            <w:pPr>
                              <w:widowControl/>
                              <w:spacing w:line="240" w:lineRule="exact"/>
                              <w:rPr>
                                <w:rFonts w:ascii="標楷體" w:eastAsia="標楷體" w:hAnsi="標楷體" w:cs="新細明體"/>
                                <w:color w:val="000000"/>
                                <w:kern w:val="0"/>
                                <w:sz w:val="18"/>
                                <w:szCs w:val="18"/>
                              </w:rPr>
                            </w:pPr>
                            <w:r w:rsidRPr="00F255FD">
                              <w:rPr>
                                <w:rFonts w:ascii="標楷體" w:eastAsia="標楷體" w:hAnsi="標楷體" w:cs="新細明體" w:hint="eastAsia"/>
                                <w:color w:val="000000"/>
                                <w:kern w:val="0"/>
                                <w:sz w:val="18"/>
                                <w:szCs w:val="18"/>
                              </w:rPr>
                              <w:t>資料來源：整理自台灣電力公司提供資料。</w:t>
                            </w:r>
                          </w:p>
                        </w:tc>
                      </w:tr>
                    </w:tbl>
                    <w:p w14:paraId="59E74F19" w14:textId="77777777" w:rsidR="003D20C8" w:rsidRPr="00F255FD" w:rsidRDefault="003D20C8" w:rsidP="003D20C8"/>
                  </w:txbxContent>
                </v:textbox>
                <w10:wrap type="square" anchorx="margin"/>
              </v:shape>
            </w:pict>
          </mc:Fallback>
        </mc:AlternateContent>
      </w:r>
      <w:proofErr w:type="gramStart"/>
      <w:r w:rsidR="007F6C5F" w:rsidRPr="00290A9B">
        <w:rPr>
          <w:rFonts w:ascii="標楷體" w:eastAsia="標楷體" w:hAnsi="標楷體" w:hint="eastAsia"/>
          <w:color w:val="000000" w:themeColor="text1"/>
          <w:szCs w:val="24"/>
        </w:rPr>
        <w:t>均已停機</w:t>
      </w:r>
      <w:proofErr w:type="gramEnd"/>
      <w:r w:rsidR="007F6C5F" w:rsidRPr="00290A9B">
        <w:rPr>
          <w:rFonts w:ascii="標楷體" w:eastAsia="標楷體" w:hAnsi="標楷體" w:hint="eastAsia"/>
          <w:color w:val="000000" w:themeColor="text1"/>
          <w:szCs w:val="24"/>
        </w:rPr>
        <w:t>，電廠營運用料需求大幅降低，移撥</w:t>
      </w:r>
      <w:proofErr w:type="gramStart"/>
      <w:r w:rsidR="007F6C5F" w:rsidRPr="00290A9B">
        <w:rPr>
          <w:rFonts w:ascii="標楷體" w:eastAsia="標楷體" w:hAnsi="標楷體" w:hint="eastAsia"/>
          <w:color w:val="000000" w:themeColor="text1"/>
          <w:szCs w:val="24"/>
        </w:rPr>
        <w:t>材料隨減</w:t>
      </w:r>
      <w:proofErr w:type="gramEnd"/>
      <w:r w:rsidR="007F6C5F" w:rsidRPr="00290A9B">
        <w:rPr>
          <w:rFonts w:ascii="標楷體" w:eastAsia="標楷體" w:hAnsi="標楷體" w:hint="eastAsia"/>
          <w:color w:val="000000" w:themeColor="text1"/>
          <w:szCs w:val="24"/>
        </w:rPr>
        <w:t>，或前期已大量去化高通用性材料，剩餘材料多屬特殊規格不易撥用等所致，經函請經濟部督促台灣電力公司檢討改善。據復：台灣電力公司已</w:t>
      </w:r>
      <w:proofErr w:type="gramStart"/>
      <w:r w:rsidR="007F6C5F" w:rsidRPr="00290A9B">
        <w:rPr>
          <w:rFonts w:ascii="標楷體" w:eastAsia="標楷體" w:hAnsi="標楷體"/>
          <w:color w:val="000000" w:themeColor="text1"/>
          <w:szCs w:val="24"/>
        </w:rPr>
        <w:t>陸續清整庫存</w:t>
      </w:r>
      <w:proofErr w:type="gramEnd"/>
      <w:r w:rsidR="007F6C5F" w:rsidRPr="00290A9B">
        <w:rPr>
          <w:rFonts w:ascii="標楷體" w:eastAsia="標楷體" w:hAnsi="標楷體"/>
          <w:color w:val="000000" w:themeColor="text1"/>
          <w:szCs w:val="24"/>
        </w:rPr>
        <w:t>材料規格，以利</w:t>
      </w:r>
      <w:r w:rsidR="007F6C5F" w:rsidRPr="00290A9B">
        <w:rPr>
          <w:rFonts w:ascii="標楷體" w:eastAsia="標楷體" w:hAnsi="標楷體" w:hint="eastAsia"/>
          <w:color w:val="000000" w:themeColor="text1"/>
          <w:szCs w:val="24"/>
        </w:rPr>
        <w:t>後續材料</w:t>
      </w:r>
      <w:r w:rsidR="007F6C5F" w:rsidRPr="00290A9B">
        <w:rPr>
          <w:rFonts w:ascii="標楷體" w:eastAsia="標楷體" w:hAnsi="標楷體"/>
          <w:color w:val="000000" w:themeColor="text1"/>
          <w:szCs w:val="24"/>
        </w:rPr>
        <w:t>辨識及利用，另於114年11月</w:t>
      </w:r>
      <w:proofErr w:type="gramStart"/>
      <w:r w:rsidR="007F6C5F" w:rsidRPr="00290A9B">
        <w:rPr>
          <w:rFonts w:ascii="標楷體" w:eastAsia="標楷體" w:hAnsi="標楷體"/>
          <w:color w:val="000000" w:themeColor="text1"/>
          <w:szCs w:val="24"/>
        </w:rPr>
        <w:t>建置線上資訊</w:t>
      </w:r>
      <w:proofErr w:type="gramEnd"/>
      <w:r w:rsidR="007F6C5F" w:rsidRPr="00290A9B">
        <w:rPr>
          <w:rFonts w:ascii="標楷體" w:eastAsia="標楷體" w:hAnsi="標楷體"/>
          <w:color w:val="000000" w:themeColor="text1"/>
          <w:szCs w:val="24"/>
        </w:rPr>
        <w:t>平</w:t>
      </w:r>
      <w:proofErr w:type="gramStart"/>
      <w:r w:rsidR="007F6C5F" w:rsidRPr="00290A9B">
        <w:rPr>
          <w:rFonts w:ascii="標楷體" w:eastAsia="標楷體" w:hAnsi="標楷體" w:hint="eastAsia"/>
          <w:color w:val="000000" w:themeColor="text1"/>
          <w:szCs w:val="24"/>
        </w:rPr>
        <w:t>臺</w:t>
      </w:r>
      <w:proofErr w:type="gramEnd"/>
      <w:r w:rsidR="007F6C5F" w:rsidRPr="00290A9B">
        <w:rPr>
          <w:rFonts w:ascii="標楷體" w:eastAsia="標楷體" w:hAnsi="標楷體"/>
          <w:color w:val="000000" w:themeColor="text1"/>
          <w:szCs w:val="24"/>
        </w:rPr>
        <w:t>管控</w:t>
      </w:r>
      <w:r w:rsidR="007F6C5F" w:rsidRPr="00290A9B">
        <w:rPr>
          <w:rFonts w:ascii="標楷體" w:eastAsia="標楷體" w:hAnsi="標楷體" w:hint="eastAsia"/>
          <w:color w:val="000000" w:themeColor="text1"/>
          <w:szCs w:val="24"/>
        </w:rPr>
        <w:t>，未來將</w:t>
      </w:r>
      <w:r w:rsidR="007F6C5F" w:rsidRPr="00290A9B">
        <w:rPr>
          <w:rFonts w:ascii="標楷體" w:eastAsia="標楷體" w:hAnsi="標楷體"/>
          <w:color w:val="000000" w:themeColor="text1"/>
          <w:szCs w:val="24"/>
        </w:rPr>
        <w:t>持續召開會議，</w:t>
      </w:r>
      <w:proofErr w:type="gramStart"/>
      <w:r w:rsidR="007F6C5F" w:rsidRPr="00290A9B">
        <w:rPr>
          <w:rFonts w:ascii="標楷體" w:eastAsia="標楷體" w:hAnsi="標楷體"/>
          <w:color w:val="000000" w:themeColor="text1"/>
          <w:szCs w:val="24"/>
        </w:rPr>
        <w:t>研</w:t>
      </w:r>
      <w:proofErr w:type="gramEnd"/>
      <w:r w:rsidR="007F6C5F" w:rsidRPr="00290A9B">
        <w:rPr>
          <w:rFonts w:ascii="標楷體" w:eastAsia="標楷體" w:hAnsi="標楷體"/>
          <w:color w:val="000000" w:themeColor="text1"/>
          <w:szCs w:val="24"/>
        </w:rPr>
        <w:t>議</w:t>
      </w:r>
      <w:r w:rsidR="007F6C5F" w:rsidRPr="00290A9B">
        <w:rPr>
          <w:rFonts w:ascii="標楷體" w:eastAsia="標楷體" w:hAnsi="標楷體" w:hint="eastAsia"/>
          <w:color w:val="000000" w:themeColor="text1"/>
          <w:szCs w:val="24"/>
        </w:rPr>
        <w:t>庫</w:t>
      </w:r>
      <w:r w:rsidR="007F6C5F" w:rsidRPr="00290A9B">
        <w:rPr>
          <w:rFonts w:ascii="標楷體" w:eastAsia="標楷體" w:hAnsi="標楷體" w:cs="新細明體" w:hint="eastAsia"/>
          <w:color w:val="000000" w:themeColor="text1"/>
          <w:szCs w:val="24"/>
        </w:rPr>
        <w:t>存</w:t>
      </w:r>
      <w:r w:rsidR="007F6C5F" w:rsidRPr="00290A9B">
        <w:rPr>
          <w:rFonts w:ascii="標楷體" w:eastAsia="標楷體" w:hAnsi="標楷體" w:hint="eastAsia"/>
          <w:color w:val="000000" w:themeColor="text1"/>
          <w:szCs w:val="24"/>
        </w:rPr>
        <w:t>材料</w:t>
      </w:r>
      <w:r w:rsidR="007F6C5F" w:rsidRPr="00290A9B">
        <w:rPr>
          <w:rFonts w:ascii="標楷體" w:eastAsia="標楷體" w:hAnsi="標楷體"/>
          <w:color w:val="000000" w:themeColor="text1"/>
          <w:szCs w:val="24"/>
        </w:rPr>
        <w:t>去化措施</w:t>
      </w:r>
      <w:r w:rsidR="007F6C5F" w:rsidRPr="00290A9B">
        <w:rPr>
          <w:rFonts w:ascii="標楷體" w:eastAsia="標楷體" w:hAnsi="標楷體" w:hint="eastAsia"/>
          <w:color w:val="000000" w:themeColor="text1"/>
          <w:szCs w:val="24"/>
        </w:rPr>
        <w:t>與</w:t>
      </w:r>
      <w:r w:rsidR="007F6C5F" w:rsidRPr="00290A9B">
        <w:rPr>
          <w:rFonts w:ascii="標楷體" w:eastAsia="標楷體" w:hAnsi="標楷體"/>
          <w:color w:val="000000" w:themeColor="text1"/>
          <w:szCs w:val="24"/>
        </w:rPr>
        <w:t>目標，</w:t>
      </w:r>
      <w:r w:rsidR="007F6C5F" w:rsidRPr="00290A9B">
        <w:rPr>
          <w:rFonts w:ascii="標楷體" w:eastAsia="標楷體" w:hAnsi="標楷體" w:hint="eastAsia"/>
          <w:color w:val="000000" w:themeColor="text1"/>
          <w:szCs w:val="24"/>
        </w:rPr>
        <w:t>並藉由</w:t>
      </w:r>
      <w:r w:rsidR="007F6C5F" w:rsidRPr="00290A9B">
        <w:rPr>
          <w:rFonts w:ascii="標楷體" w:eastAsia="標楷體" w:hAnsi="標楷體"/>
          <w:color w:val="000000" w:themeColor="text1"/>
          <w:szCs w:val="24"/>
        </w:rPr>
        <w:t>物料抽查會議督導</w:t>
      </w:r>
      <w:r w:rsidR="007F6C5F" w:rsidRPr="00290A9B">
        <w:rPr>
          <w:rFonts w:ascii="標楷體" w:eastAsia="標楷體" w:hAnsi="標楷體" w:hint="eastAsia"/>
          <w:color w:val="000000" w:themeColor="text1"/>
          <w:szCs w:val="24"/>
        </w:rPr>
        <w:t>相關</w:t>
      </w:r>
      <w:r w:rsidR="007F6C5F" w:rsidRPr="00290A9B">
        <w:rPr>
          <w:rFonts w:ascii="標楷體" w:eastAsia="標楷體" w:hAnsi="標楷體"/>
          <w:color w:val="000000" w:themeColor="text1"/>
          <w:szCs w:val="24"/>
        </w:rPr>
        <w:t>單位去化實績，</w:t>
      </w:r>
      <w:proofErr w:type="gramStart"/>
      <w:r w:rsidR="007F6C5F" w:rsidRPr="00290A9B">
        <w:rPr>
          <w:rFonts w:ascii="標楷體" w:eastAsia="標楷體" w:hAnsi="標楷體"/>
          <w:color w:val="000000" w:themeColor="text1"/>
          <w:szCs w:val="24"/>
        </w:rPr>
        <w:t>115</w:t>
      </w:r>
      <w:proofErr w:type="gramEnd"/>
      <w:r w:rsidR="007F6C5F" w:rsidRPr="00290A9B">
        <w:rPr>
          <w:rFonts w:ascii="標楷體" w:eastAsia="標楷體" w:hAnsi="標楷體"/>
          <w:color w:val="000000" w:themeColor="text1"/>
          <w:szCs w:val="24"/>
        </w:rPr>
        <w:t>年</w:t>
      </w:r>
      <w:r w:rsidR="00A6545A" w:rsidRPr="00290A9B">
        <w:rPr>
          <w:rFonts w:ascii="標楷體" w:eastAsia="標楷體" w:hAnsi="標楷體" w:hint="eastAsia"/>
          <w:color w:val="000000" w:themeColor="text1"/>
          <w:szCs w:val="24"/>
        </w:rPr>
        <w:t>度</w:t>
      </w:r>
      <w:r w:rsidR="007F6C5F" w:rsidRPr="00290A9B">
        <w:rPr>
          <w:rFonts w:ascii="標楷體" w:eastAsia="標楷體" w:hAnsi="標楷體"/>
          <w:color w:val="000000" w:themeColor="text1"/>
          <w:szCs w:val="24"/>
        </w:rPr>
        <w:t>截至5月底新增</w:t>
      </w:r>
      <w:r w:rsidR="007F6C5F" w:rsidRPr="00290A9B">
        <w:rPr>
          <w:rFonts w:ascii="標楷體" w:eastAsia="標楷體" w:hAnsi="標楷體" w:hint="eastAsia"/>
          <w:color w:val="000000" w:themeColor="text1"/>
          <w:szCs w:val="24"/>
        </w:rPr>
        <w:t>材料</w:t>
      </w:r>
      <w:r w:rsidR="007F6C5F" w:rsidRPr="00290A9B">
        <w:rPr>
          <w:rFonts w:ascii="標楷體" w:eastAsia="標楷體" w:hAnsi="標楷體"/>
          <w:color w:val="000000" w:themeColor="text1"/>
          <w:szCs w:val="24"/>
        </w:rPr>
        <w:t>去化實績逾3</w:t>
      </w:r>
      <w:r w:rsidR="00A6545A" w:rsidRPr="00290A9B">
        <w:rPr>
          <w:rFonts w:ascii="標楷體" w:eastAsia="標楷體" w:hAnsi="標楷體" w:hint="eastAsia"/>
          <w:color w:val="000000" w:themeColor="text1"/>
          <w:szCs w:val="24"/>
        </w:rPr>
        <w:t>,</w:t>
      </w:r>
      <w:r w:rsidR="00A6545A" w:rsidRPr="00290A9B">
        <w:rPr>
          <w:rFonts w:ascii="標楷體" w:eastAsia="標楷體" w:hAnsi="標楷體"/>
          <w:color w:val="000000" w:themeColor="text1"/>
          <w:szCs w:val="24"/>
        </w:rPr>
        <w:t>000</w:t>
      </w:r>
      <w:r w:rsidR="007F6C5F" w:rsidRPr="00290A9B">
        <w:rPr>
          <w:rFonts w:ascii="標楷體" w:eastAsia="標楷體" w:hAnsi="標楷體"/>
          <w:color w:val="000000" w:themeColor="text1"/>
          <w:szCs w:val="24"/>
        </w:rPr>
        <w:t>萬</w:t>
      </w:r>
      <w:r w:rsidR="007F6C5F" w:rsidRPr="00290A9B">
        <w:rPr>
          <w:rFonts w:ascii="標楷體" w:eastAsia="標楷體" w:hAnsi="標楷體" w:hint="eastAsia"/>
          <w:color w:val="000000" w:themeColor="text1"/>
          <w:szCs w:val="24"/>
        </w:rPr>
        <w:t>元</w:t>
      </w:r>
      <w:r w:rsidR="007F6C5F" w:rsidRPr="00290A9B">
        <w:rPr>
          <w:rFonts w:ascii="標楷體" w:eastAsia="標楷體" w:hAnsi="標楷體"/>
          <w:color w:val="000000" w:themeColor="text1"/>
          <w:szCs w:val="24"/>
        </w:rPr>
        <w:t>，</w:t>
      </w:r>
      <w:r w:rsidR="007F6C5F" w:rsidRPr="00290A9B">
        <w:rPr>
          <w:rFonts w:ascii="標楷體" w:eastAsia="標楷體" w:hAnsi="標楷體" w:hint="eastAsia"/>
          <w:color w:val="000000" w:themeColor="text1"/>
          <w:szCs w:val="24"/>
        </w:rPr>
        <w:t>有助</w:t>
      </w:r>
      <w:r w:rsidR="007F6C5F" w:rsidRPr="00290A9B">
        <w:rPr>
          <w:rFonts w:ascii="標楷體" w:eastAsia="標楷體" w:hAnsi="標楷體"/>
          <w:color w:val="000000" w:themeColor="text1"/>
          <w:szCs w:val="24"/>
        </w:rPr>
        <w:t>降低公司營運負擔</w:t>
      </w:r>
      <w:r w:rsidR="007F6C5F" w:rsidRPr="00290A9B">
        <w:rPr>
          <w:rFonts w:ascii="標楷體" w:eastAsia="標楷體" w:hAnsi="標楷體" w:hint="eastAsia"/>
          <w:color w:val="000000" w:themeColor="text1"/>
          <w:szCs w:val="24"/>
        </w:rPr>
        <w:t>。</w:t>
      </w:r>
    </w:p>
    <w:p w14:paraId="1AEE8C46" w14:textId="6EC0066B" w:rsidR="00AA12D4" w:rsidRPr="00290A9B" w:rsidRDefault="00833C9F" w:rsidP="0069558A">
      <w:pPr>
        <w:overflowPunct w:val="0"/>
        <w:spacing w:line="540" w:lineRule="exact"/>
        <w:ind w:firstLineChars="450" w:firstLine="1261"/>
        <w:jc w:val="both"/>
        <w:rPr>
          <w:rFonts w:ascii="標楷體" w:eastAsia="標楷體" w:hAnsi="標楷體" w:cs="Times New Roman"/>
          <w:b/>
          <w:color w:val="000000" w:themeColor="text1"/>
          <w:sz w:val="28"/>
          <w:szCs w:val="28"/>
        </w:rPr>
      </w:pPr>
      <w:r w:rsidRPr="00290A9B">
        <w:rPr>
          <w:rFonts w:ascii="標楷體" w:eastAsia="標楷體" w:hAnsi="標楷體" w:cs="Times New Roman" w:hint="eastAsia"/>
          <w:b/>
          <w:color w:val="000000" w:themeColor="text1"/>
          <w:sz w:val="28"/>
          <w:szCs w:val="28"/>
        </w:rPr>
        <w:t>4</w:t>
      </w:r>
      <w:r w:rsidR="00AA12D4" w:rsidRPr="00290A9B">
        <w:rPr>
          <w:rFonts w:ascii="標楷體" w:eastAsia="標楷體" w:hAnsi="標楷體" w:cs="Times New Roman" w:hint="eastAsia"/>
          <w:b/>
          <w:color w:val="000000" w:themeColor="text1"/>
          <w:sz w:val="28"/>
          <w:szCs w:val="28"/>
        </w:rPr>
        <w:t>.</w:t>
      </w:r>
      <w:r w:rsidR="00356235" w:rsidRPr="00290A9B">
        <w:rPr>
          <w:rFonts w:ascii="標楷體" w:eastAsia="標楷體" w:hAnsi="標楷體" w:cs="Times New Roman" w:hint="eastAsia"/>
          <w:b/>
          <w:color w:val="000000" w:themeColor="text1"/>
          <w:sz w:val="28"/>
          <w:szCs w:val="28"/>
        </w:rPr>
        <w:t xml:space="preserve">　</w:t>
      </w:r>
      <w:r w:rsidR="000F71A5" w:rsidRPr="00290A9B">
        <w:rPr>
          <w:rFonts w:ascii="標楷體" w:eastAsia="標楷體" w:hAnsi="標楷體" w:cs="Times New Roman" w:hint="eastAsia"/>
          <w:b/>
          <w:color w:val="000000" w:themeColor="text1"/>
          <w:sz w:val="28"/>
          <w:szCs w:val="28"/>
        </w:rPr>
        <w:t>委外辦理低壓用戶</w:t>
      </w:r>
      <w:r w:rsidR="006656DC" w:rsidRPr="00290A9B">
        <w:rPr>
          <w:rFonts w:ascii="標楷體" w:eastAsia="標楷體" w:hAnsi="標楷體" w:cs="Times New Roman" w:hint="eastAsia"/>
          <w:b/>
          <w:color w:val="000000" w:themeColor="text1"/>
          <w:sz w:val="28"/>
          <w:szCs w:val="28"/>
        </w:rPr>
        <w:t>用電裝置</w:t>
      </w:r>
      <w:r w:rsidR="000F71A5" w:rsidRPr="00290A9B">
        <w:rPr>
          <w:rFonts w:ascii="標楷體" w:eastAsia="標楷體" w:hAnsi="標楷體" w:cs="Times New Roman" w:hint="eastAsia"/>
          <w:b/>
          <w:color w:val="000000" w:themeColor="text1"/>
          <w:sz w:val="28"/>
          <w:szCs w:val="28"/>
        </w:rPr>
        <w:t>定檢</w:t>
      </w:r>
      <w:r w:rsidR="009A4725" w:rsidRPr="00290A9B">
        <w:rPr>
          <w:rFonts w:ascii="標楷體" w:eastAsia="標楷體" w:hAnsi="標楷體" w:cs="Times New Roman" w:hint="eastAsia"/>
          <w:b/>
          <w:color w:val="000000" w:themeColor="text1"/>
          <w:sz w:val="28"/>
          <w:szCs w:val="28"/>
        </w:rPr>
        <w:t>工作已逾10年，惟</w:t>
      </w:r>
      <w:r w:rsidR="000F71A5" w:rsidRPr="00290A9B">
        <w:rPr>
          <w:rFonts w:ascii="標楷體" w:eastAsia="標楷體" w:hAnsi="標楷體" w:cs="Times New Roman" w:hint="eastAsia"/>
          <w:b/>
          <w:color w:val="000000" w:themeColor="text1"/>
          <w:sz w:val="28"/>
          <w:szCs w:val="28"/>
        </w:rPr>
        <w:t>仍沿用紙本表單作為紀錄文件，易有</w:t>
      </w:r>
      <w:proofErr w:type="gramStart"/>
      <w:r w:rsidR="000F71A5" w:rsidRPr="00290A9B">
        <w:rPr>
          <w:rFonts w:ascii="標楷體" w:eastAsia="標楷體" w:hAnsi="標楷體" w:cs="Times New Roman" w:hint="eastAsia"/>
          <w:b/>
          <w:color w:val="000000" w:themeColor="text1"/>
          <w:sz w:val="28"/>
          <w:szCs w:val="28"/>
        </w:rPr>
        <w:t>誤植或資料</w:t>
      </w:r>
      <w:proofErr w:type="gramEnd"/>
      <w:r w:rsidR="000F71A5" w:rsidRPr="00290A9B">
        <w:rPr>
          <w:rFonts w:ascii="標楷體" w:eastAsia="標楷體" w:hAnsi="標楷體" w:cs="Times New Roman" w:hint="eastAsia"/>
          <w:b/>
          <w:color w:val="000000" w:themeColor="text1"/>
          <w:sz w:val="28"/>
          <w:szCs w:val="28"/>
        </w:rPr>
        <w:t>不易保存</w:t>
      </w:r>
      <w:r w:rsidR="009A4725" w:rsidRPr="00290A9B">
        <w:rPr>
          <w:rFonts w:ascii="標楷體" w:eastAsia="標楷體" w:hAnsi="標楷體" w:cs="Times New Roman" w:hint="eastAsia"/>
          <w:b/>
          <w:color w:val="000000" w:themeColor="text1"/>
          <w:sz w:val="28"/>
          <w:szCs w:val="28"/>
        </w:rPr>
        <w:t>風險</w:t>
      </w:r>
      <w:r w:rsidR="000F71A5" w:rsidRPr="00290A9B">
        <w:rPr>
          <w:rFonts w:ascii="標楷體" w:eastAsia="標楷體" w:hAnsi="標楷體" w:cs="Times New Roman" w:hint="eastAsia"/>
          <w:b/>
          <w:color w:val="000000" w:themeColor="text1"/>
          <w:sz w:val="28"/>
          <w:szCs w:val="28"/>
        </w:rPr>
        <w:t>，</w:t>
      </w:r>
      <w:r w:rsidR="009A4725" w:rsidRPr="00290A9B">
        <w:rPr>
          <w:rFonts w:ascii="標楷體" w:eastAsia="標楷體" w:hAnsi="標楷體" w:cs="Times New Roman" w:hint="eastAsia"/>
          <w:b/>
          <w:color w:val="000000" w:themeColor="text1"/>
          <w:sz w:val="28"/>
          <w:szCs w:val="28"/>
        </w:rPr>
        <w:t>且</w:t>
      </w:r>
      <w:r w:rsidR="000F71A5" w:rsidRPr="00290A9B">
        <w:rPr>
          <w:rFonts w:ascii="標楷體" w:eastAsia="標楷體" w:hAnsi="標楷體" w:cs="Times New Roman" w:hint="eastAsia"/>
          <w:b/>
          <w:color w:val="000000" w:themeColor="text1"/>
          <w:sz w:val="28"/>
          <w:szCs w:val="28"/>
        </w:rPr>
        <w:t>各區處</w:t>
      </w:r>
      <w:r w:rsidR="009A4725" w:rsidRPr="00290A9B">
        <w:rPr>
          <w:rFonts w:ascii="標楷體" w:eastAsia="標楷體" w:hAnsi="標楷體" w:cs="Times New Roman" w:hint="eastAsia"/>
          <w:b/>
          <w:color w:val="000000" w:themeColor="text1"/>
          <w:sz w:val="28"/>
          <w:szCs w:val="28"/>
        </w:rPr>
        <w:t>自訂</w:t>
      </w:r>
      <w:r w:rsidR="000F71A5" w:rsidRPr="00290A9B">
        <w:rPr>
          <w:rFonts w:ascii="標楷體" w:eastAsia="標楷體" w:hAnsi="標楷體" w:cs="Times New Roman" w:hint="eastAsia"/>
          <w:b/>
          <w:color w:val="000000" w:themeColor="text1"/>
          <w:sz w:val="28"/>
          <w:szCs w:val="28"/>
        </w:rPr>
        <w:t>定檢契約規</w:t>
      </w:r>
      <w:r w:rsidR="009A4725" w:rsidRPr="00290A9B">
        <w:rPr>
          <w:rFonts w:ascii="標楷體" w:eastAsia="標楷體" w:hAnsi="標楷體" w:cs="Times New Roman" w:hint="eastAsia"/>
          <w:b/>
          <w:color w:val="000000" w:themeColor="text1"/>
          <w:sz w:val="28"/>
          <w:szCs w:val="28"/>
        </w:rPr>
        <w:t>範與</w:t>
      </w:r>
      <w:r w:rsidR="000F71A5" w:rsidRPr="00290A9B">
        <w:rPr>
          <w:rFonts w:ascii="標楷體" w:eastAsia="標楷體" w:hAnsi="標楷體" w:cs="Times New Roman" w:hint="eastAsia"/>
          <w:b/>
          <w:color w:val="000000" w:themeColor="text1"/>
          <w:sz w:val="28"/>
          <w:szCs w:val="28"/>
        </w:rPr>
        <w:t>表單格式不一，</w:t>
      </w:r>
      <w:r w:rsidR="009A4725" w:rsidRPr="00290A9B">
        <w:rPr>
          <w:rFonts w:ascii="標楷體" w:eastAsia="標楷體" w:hAnsi="標楷體" w:cs="Times New Roman" w:hint="eastAsia"/>
          <w:b/>
          <w:color w:val="000000" w:themeColor="text1"/>
          <w:sz w:val="28"/>
          <w:szCs w:val="28"/>
        </w:rPr>
        <w:t>又存有</w:t>
      </w:r>
      <w:r w:rsidR="000F71A5" w:rsidRPr="00290A9B">
        <w:rPr>
          <w:rFonts w:ascii="標楷體" w:eastAsia="標楷體" w:hAnsi="標楷體" w:cs="Times New Roman" w:hint="eastAsia"/>
          <w:b/>
          <w:color w:val="000000" w:themeColor="text1"/>
          <w:sz w:val="28"/>
          <w:szCs w:val="28"/>
        </w:rPr>
        <w:t>部分承攬商</w:t>
      </w:r>
      <w:r w:rsidR="006656DC" w:rsidRPr="00290A9B">
        <w:rPr>
          <w:rFonts w:ascii="標楷體" w:eastAsia="標楷體" w:hAnsi="標楷體" w:cs="Times New Roman" w:hint="eastAsia"/>
          <w:b/>
          <w:color w:val="000000" w:themeColor="text1"/>
          <w:sz w:val="28"/>
          <w:szCs w:val="28"/>
        </w:rPr>
        <w:t>指派</w:t>
      </w:r>
      <w:r w:rsidR="009A4725" w:rsidRPr="00290A9B">
        <w:rPr>
          <w:rFonts w:ascii="標楷體" w:eastAsia="標楷體" w:hAnsi="標楷體" w:cs="Times New Roman" w:hint="eastAsia"/>
          <w:b/>
          <w:color w:val="000000" w:themeColor="text1"/>
          <w:sz w:val="28"/>
          <w:szCs w:val="28"/>
        </w:rPr>
        <w:t>同</w:t>
      </w:r>
      <w:r w:rsidR="006656DC" w:rsidRPr="00290A9B">
        <w:rPr>
          <w:rFonts w:ascii="標楷體" w:eastAsia="標楷體" w:hAnsi="標楷體" w:cs="Times New Roman" w:hint="eastAsia"/>
          <w:b/>
          <w:color w:val="000000" w:themeColor="text1"/>
          <w:sz w:val="28"/>
          <w:szCs w:val="28"/>
        </w:rPr>
        <w:t>一定檢</w:t>
      </w:r>
      <w:r w:rsidR="000F71A5" w:rsidRPr="00290A9B">
        <w:rPr>
          <w:rFonts w:ascii="標楷體" w:eastAsia="標楷體" w:hAnsi="標楷體" w:cs="Times New Roman" w:hint="eastAsia"/>
          <w:b/>
          <w:color w:val="000000" w:themeColor="text1"/>
          <w:sz w:val="28"/>
          <w:szCs w:val="28"/>
        </w:rPr>
        <w:t>人員</w:t>
      </w:r>
      <w:r w:rsidR="009A4725" w:rsidRPr="00290A9B">
        <w:rPr>
          <w:rFonts w:ascii="標楷體" w:eastAsia="標楷體" w:hAnsi="標楷體" w:cs="Times New Roman" w:hint="eastAsia"/>
          <w:b/>
          <w:color w:val="000000" w:themeColor="text1"/>
          <w:sz w:val="28"/>
          <w:szCs w:val="28"/>
        </w:rPr>
        <w:t>同日</w:t>
      </w:r>
      <w:r w:rsidR="000F71A5" w:rsidRPr="00290A9B">
        <w:rPr>
          <w:rFonts w:ascii="標楷體" w:eastAsia="標楷體" w:hAnsi="標楷體" w:cs="Times New Roman" w:hint="eastAsia"/>
          <w:b/>
          <w:color w:val="000000" w:themeColor="text1"/>
          <w:sz w:val="28"/>
          <w:szCs w:val="28"/>
        </w:rPr>
        <w:t>於</w:t>
      </w:r>
      <w:r w:rsidR="009A4725" w:rsidRPr="00290A9B">
        <w:rPr>
          <w:rFonts w:ascii="標楷體" w:eastAsia="標楷體" w:hAnsi="標楷體" w:cs="Times New Roman" w:hint="eastAsia"/>
          <w:b/>
          <w:color w:val="000000" w:themeColor="text1"/>
          <w:sz w:val="28"/>
          <w:szCs w:val="28"/>
        </w:rPr>
        <w:t>多個</w:t>
      </w:r>
      <w:r w:rsidR="000F71A5" w:rsidRPr="00290A9B">
        <w:rPr>
          <w:rFonts w:ascii="標楷體" w:eastAsia="標楷體" w:hAnsi="標楷體" w:cs="Times New Roman" w:hint="eastAsia"/>
          <w:b/>
          <w:color w:val="000000" w:themeColor="text1"/>
          <w:sz w:val="28"/>
          <w:szCs w:val="28"/>
        </w:rPr>
        <w:t>區處出工</w:t>
      </w:r>
      <w:r w:rsidR="006656DC" w:rsidRPr="00290A9B">
        <w:rPr>
          <w:rFonts w:ascii="標楷體" w:eastAsia="標楷體" w:hAnsi="標楷體" w:cs="Times New Roman" w:hint="eastAsia"/>
          <w:b/>
          <w:color w:val="000000" w:themeColor="text1"/>
          <w:sz w:val="28"/>
          <w:szCs w:val="28"/>
        </w:rPr>
        <w:t>等</w:t>
      </w:r>
      <w:r w:rsidR="000F71A5" w:rsidRPr="00290A9B">
        <w:rPr>
          <w:rFonts w:ascii="標楷體" w:eastAsia="標楷體" w:hAnsi="標楷體" w:cs="Times New Roman" w:hint="eastAsia"/>
          <w:b/>
          <w:color w:val="000000" w:themeColor="text1"/>
          <w:sz w:val="28"/>
          <w:szCs w:val="28"/>
        </w:rPr>
        <w:t>異常情形，或</w:t>
      </w:r>
      <w:r w:rsidR="006656DC" w:rsidRPr="00290A9B">
        <w:rPr>
          <w:rFonts w:ascii="標楷體" w:eastAsia="標楷體" w:hAnsi="標楷體" w:cs="Times New Roman" w:hint="eastAsia"/>
          <w:b/>
          <w:color w:val="000000" w:themeColor="text1"/>
          <w:sz w:val="28"/>
          <w:szCs w:val="28"/>
        </w:rPr>
        <w:t>新進人員</w:t>
      </w:r>
      <w:r w:rsidR="000F71A5" w:rsidRPr="00290A9B">
        <w:rPr>
          <w:rFonts w:ascii="標楷體" w:eastAsia="標楷體" w:hAnsi="標楷體" w:cs="Times New Roman" w:hint="eastAsia"/>
          <w:b/>
          <w:color w:val="000000" w:themeColor="text1"/>
          <w:sz w:val="28"/>
          <w:szCs w:val="28"/>
        </w:rPr>
        <w:t>尚未完成教育訓練即出工辦理定檢，或未依程序辦理定檢作業及表單填寫不實等情，允宜檢討改善，以維護用戶用電安全。</w:t>
      </w:r>
    </w:p>
    <w:p w14:paraId="5AA8282A" w14:textId="316B13E2" w:rsidR="009C1DE8" w:rsidRPr="00290A9B" w:rsidRDefault="000F71A5" w:rsidP="0069558A">
      <w:pPr>
        <w:overflowPunct w:val="0"/>
        <w:snapToGrid w:val="0"/>
        <w:spacing w:line="540" w:lineRule="exact"/>
        <w:ind w:firstLineChars="200" w:firstLine="480"/>
        <w:jc w:val="both"/>
        <w:rPr>
          <w:rFonts w:ascii="標楷體" w:eastAsia="標楷體" w:hAnsi="標楷體" w:cs="新細明體"/>
          <w:snapToGrid w:val="0"/>
          <w:color w:val="000000" w:themeColor="text1"/>
          <w:szCs w:val="24"/>
          <w:lang w:val="x-none"/>
        </w:rPr>
      </w:pPr>
      <w:r w:rsidRPr="00290A9B">
        <w:rPr>
          <w:rFonts w:ascii="標楷體" w:eastAsia="標楷體" w:hAnsi="標楷體" w:cs="新細明體" w:hint="eastAsia"/>
          <w:snapToGrid w:val="0"/>
          <w:color w:val="000000" w:themeColor="text1"/>
          <w:szCs w:val="24"/>
          <w:lang w:val="x-none"/>
        </w:rPr>
        <w:t>政府為維護用戶用電安全，依電業法</w:t>
      </w:r>
      <w:r w:rsidR="00B52A8D">
        <w:rPr>
          <w:rFonts w:ascii="標楷體" w:eastAsia="標楷體" w:hAnsi="標楷體" w:cs="新細明體" w:hint="eastAsia"/>
          <w:snapToGrid w:val="0"/>
          <w:color w:val="000000" w:themeColor="text1"/>
          <w:szCs w:val="24"/>
          <w:lang w:val="x-none"/>
        </w:rPr>
        <w:t>第</w:t>
      </w:r>
      <w:r w:rsidRPr="00290A9B">
        <w:rPr>
          <w:rFonts w:ascii="標楷體" w:eastAsia="標楷體" w:hAnsi="標楷體" w:cs="新細明體" w:hint="eastAsia"/>
          <w:snapToGrid w:val="0"/>
          <w:color w:val="000000" w:themeColor="text1"/>
          <w:szCs w:val="24"/>
          <w:lang w:val="x-none"/>
        </w:rPr>
        <w:t>32條規定，賦予台灣電力公司檢驗用戶用電設備之權責。</w:t>
      </w:r>
      <w:r w:rsidR="001E50B7" w:rsidRPr="00290A9B">
        <w:rPr>
          <w:rFonts w:ascii="標楷體" w:eastAsia="標楷體" w:hAnsi="標楷體" w:cs="新細明體" w:hint="eastAsia"/>
          <w:snapToGrid w:val="0"/>
          <w:color w:val="000000" w:themeColor="text1"/>
          <w:szCs w:val="24"/>
          <w:lang w:val="x-none"/>
        </w:rPr>
        <w:t>另</w:t>
      </w:r>
      <w:r w:rsidRPr="00290A9B">
        <w:rPr>
          <w:rFonts w:ascii="標楷體" w:eastAsia="標楷體" w:hAnsi="標楷體" w:cs="新細明體" w:hint="eastAsia"/>
          <w:snapToGrid w:val="0"/>
          <w:color w:val="000000" w:themeColor="text1"/>
          <w:szCs w:val="24"/>
          <w:lang w:val="x-none"/>
        </w:rPr>
        <w:t>依用戶用電設備檢驗辦法第16條規定，新設用戶5年內應至少檢驗1次，既有用戶每3年至少檢驗1次。</w:t>
      </w:r>
      <w:r w:rsidR="006656DC" w:rsidRPr="00290A9B">
        <w:rPr>
          <w:rFonts w:ascii="標楷體" w:eastAsia="標楷體" w:hAnsi="標楷體" w:cs="新細明體" w:hint="eastAsia"/>
          <w:snapToGrid w:val="0"/>
          <w:color w:val="000000" w:themeColor="text1"/>
          <w:szCs w:val="24"/>
          <w:lang w:val="x-none"/>
        </w:rPr>
        <w:t>該</w:t>
      </w:r>
      <w:r w:rsidR="00582F98" w:rsidRPr="00290A9B">
        <w:rPr>
          <w:rFonts w:ascii="標楷體" w:eastAsia="標楷體" w:hAnsi="標楷體" w:cs="新細明體" w:hint="eastAsia"/>
          <w:snapToGrid w:val="0"/>
          <w:color w:val="000000" w:themeColor="text1"/>
          <w:szCs w:val="24"/>
          <w:lang w:val="x-none"/>
        </w:rPr>
        <w:t>公司</w:t>
      </w:r>
      <w:r w:rsidRPr="00290A9B">
        <w:rPr>
          <w:rFonts w:ascii="標楷體" w:eastAsia="標楷體" w:hAnsi="標楷體" w:cs="新細明體" w:hint="eastAsia"/>
          <w:snapToGrid w:val="0"/>
          <w:color w:val="000000" w:themeColor="text1"/>
          <w:szCs w:val="24"/>
          <w:lang w:val="x-none"/>
        </w:rPr>
        <w:t>為因應業務量擴增及節省</w:t>
      </w:r>
      <w:r w:rsidR="00582F98" w:rsidRPr="00290A9B">
        <w:rPr>
          <w:rFonts w:ascii="標楷體" w:eastAsia="標楷體" w:hAnsi="標楷體" w:cs="新細明體" w:hint="eastAsia"/>
          <w:snapToGrid w:val="0"/>
          <w:color w:val="000000" w:themeColor="text1"/>
          <w:szCs w:val="24"/>
          <w:lang w:val="x-none"/>
        </w:rPr>
        <w:t>人力</w:t>
      </w:r>
      <w:r w:rsidRPr="00290A9B">
        <w:rPr>
          <w:rFonts w:ascii="標楷體" w:eastAsia="標楷體" w:hAnsi="標楷體" w:cs="新細明體" w:hint="eastAsia"/>
          <w:snapToGrid w:val="0"/>
          <w:color w:val="000000" w:themeColor="text1"/>
          <w:szCs w:val="24"/>
          <w:lang w:val="x-none"/>
        </w:rPr>
        <w:t>成本，自</w:t>
      </w:r>
      <w:proofErr w:type="gramStart"/>
      <w:r w:rsidRPr="00290A9B">
        <w:rPr>
          <w:rFonts w:ascii="標楷體" w:eastAsia="標楷體" w:hAnsi="標楷體" w:cs="新細明體" w:hint="eastAsia"/>
          <w:snapToGrid w:val="0"/>
          <w:color w:val="000000" w:themeColor="text1"/>
          <w:szCs w:val="24"/>
          <w:lang w:val="x-none"/>
        </w:rPr>
        <w:t>102</w:t>
      </w:r>
      <w:proofErr w:type="gramEnd"/>
      <w:r w:rsidRPr="00290A9B">
        <w:rPr>
          <w:rFonts w:ascii="標楷體" w:eastAsia="標楷體" w:hAnsi="標楷體" w:cs="新細明體" w:hint="eastAsia"/>
          <w:snapToGrid w:val="0"/>
          <w:color w:val="000000" w:themeColor="text1"/>
          <w:szCs w:val="24"/>
          <w:lang w:val="x-none"/>
        </w:rPr>
        <w:t>年度起逐步將低壓用戶定期檢驗工作（下稱低壓定檢）委外辦理，24個</w:t>
      </w:r>
      <w:r w:rsidR="00582F98" w:rsidRPr="00290A9B">
        <w:rPr>
          <w:rFonts w:ascii="標楷體" w:eastAsia="標楷體" w:hAnsi="標楷體" w:cs="新細明體" w:hint="eastAsia"/>
          <w:snapToGrid w:val="0"/>
          <w:color w:val="000000" w:themeColor="text1"/>
          <w:szCs w:val="24"/>
          <w:lang w:val="x-none"/>
        </w:rPr>
        <w:t>營業</w:t>
      </w:r>
      <w:r w:rsidRPr="00290A9B">
        <w:rPr>
          <w:rFonts w:ascii="標楷體" w:eastAsia="標楷體" w:hAnsi="標楷體" w:cs="新細明體" w:hint="eastAsia"/>
          <w:snapToGrid w:val="0"/>
          <w:color w:val="000000" w:themeColor="text1"/>
          <w:szCs w:val="24"/>
          <w:lang w:val="x-none"/>
        </w:rPr>
        <w:t>區處</w:t>
      </w:r>
      <w:r w:rsidR="00582F98" w:rsidRPr="00290A9B">
        <w:rPr>
          <w:rFonts w:ascii="標楷體" w:eastAsia="標楷體" w:hAnsi="標楷體" w:cs="新細明體" w:hint="eastAsia"/>
          <w:snapToGrid w:val="0"/>
          <w:color w:val="000000" w:themeColor="text1"/>
          <w:szCs w:val="24"/>
          <w:lang w:val="x-none"/>
        </w:rPr>
        <w:t>（下稱區處）</w:t>
      </w:r>
      <w:r w:rsidRPr="00290A9B">
        <w:rPr>
          <w:rFonts w:ascii="標楷體" w:eastAsia="標楷體" w:hAnsi="標楷體" w:cs="新細明體" w:hint="eastAsia"/>
          <w:snapToGrid w:val="0"/>
          <w:color w:val="000000" w:themeColor="text1"/>
          <w:szCs w:val="24"/>
          <w:lang w:val="x-none"/>
        </w:rPr>
        <w:t>中，除澎湖區處因轄區用戶數量較少，仍以自辦方式辦理，以及北西、</w:t>
      </w:r>
      <w:proofErr w:type="gramStart"/>
      <w:r w:rsidRPr="00290A9B">
        <w:rPr>
          <w:rFonts w:ascii="標楷體" w:eastAsia="標楷體" w:hAnsi="標楷體" w:cs="新細明體" w:hint="eastAsia"/>
          <w:snapToGrid w:val="0"/>
          <w:color w:val="000000" w:themeColor="text1"/>
          <w:szCs w:val="24"/>
          <w:lang w:val="x-none"/>
        </w:rPr>
        <w:t>臺</w:t>
      </w:r>
      <w:proofErr w:type="gramEnd"/>
      <w:r w:rsidRPr="00290A9B">
        <w:rPr>
          <w:rFonts w:ascii="標楷體" w:eastAsia="標楷體" w:hAnsi="標楷體" w:cs="新細明體" w:hint="eastAsia"/>
          <w:snapToGrid w:val="0"/>
          <w:color w:val="000000" w:themeColor="text1"/>
          <w:szCs w:val="24"/>
          <w:lang w:val="x-none"/>
        </w:rPr>
        <w:t>中等2個區處保留少部分自辦外，其餘均全數委外辦理。114年底全國低壓用戶數量計有1,532萬餘戶，112至114年度每年平均委外</w:t>
      </w:r>
      <w:r w:rsidR="00967185" w:rsidRPr="00290A9B">
        <w:rPr>
          <w:rFonts w:ascii="標楷體" w:eastAsia="標楷體" w:hAnsi="標楷體" w:cs="新細明體" w:hint="eastAsia"/>
          <w:snapToGrid w:val="0"/>
          <w:color w:val="000000" w:themeColor="text1"/>
          <w:szCs w:val="24"/>
          <w:lang w:val="x-none"/>
        </w:rPr>
        <w:t>辦理</w:t>
      </w:r>
      <w:r w:rsidRPr="00290A9B">
        <w:rPr>
          <w:rFonts w:ascii="標楷體" w:eastAsia="標楷體" w:hAnsi="標楷體" w:cs="新細明體" w:hint="eastAsia"/>
          <w:snapToGrid w:val="0"/>
          <w:color w:val="000000" w:themeColor="text1"/>
          <w:szCs w:val="24"/>
          <w:lang w:val="x-none"/>
        </w:rPr>
        <w:t>低壓定檢數量約509</w:t>
      </w:r>
      <w:r w:rsidRPr="004E7090">
        <w:rPr>
          <w:rFonts w:ascii="標楷體" w:eastAsia="標楷體" w:hAnsi="標楷體" w:cs="新細明體" w:hint="eastAsia"/>
          <w:snapToGrid w:val="0"/>
          <w:color w:val="000000" w:themeColor="text1"/>
          <w:spacing w:val="-2"/>
          <w:szCs w:val="24"/>
          <w:lang w:val="x-none"/>
        </w:rPr>
        <w:t>萬餘戶，契約金額5.89億元。經查執行情形，核有：</w:t>
      </w:r>
      <w:r w:rsidR="00900904" w:rsidRPr="004E7090">
        <w:rPr>
          <w:rFonts w:ascii="標楷體" w:eastAsia="標楷體" w:hAnsi="標楷體" w:cs="新細明體" w:hint="eastAsia"/>
          <w:snapToGrid w:val="0"/>
          <w:color w:val="000000" w:themeColor="text1"/>
          <w:spacing w:val="-2"/>
          <w:szCs w:val="24"/>
          <w:lang w:val="x-none"/>
        </w:rPr>
        <w:t>（</w:t>
      </w:r>
      <w:r w:rsidRPr="004E7090">
        <w:rPr>
          <w:rFonts w:ascii="標楷體" w:eastAsia="標楷體" w:hAnsi="標楷體" w:cs="新細明體" w:hint="eastAsia"/>
          <w:snapToGrid w:val="0"/>
          <w:color w:val="000000" w:themeColor="text1"/>
          <w:spacing w:val="-2"/>
          <w:szCs w:val="24"/>
          <w:lang w:val="x-none"/>
        </w:rPr>
        <w:t>1</w:t>
      </w:r>
      <w:r w:rsidR="00900904" w:rsidRPr="004E7090">
        <w:rPr>
          <w:rFonts w:ascii="標楷體" w:eastAsia="標楷體" w:hAnsi="標楷體" w:cs="新細明體" w:hint="eastAsia"/>
          <w:snapToGrid w:val="0"/>
          <w:color w:val="000000" w:themeColor="text1"/>
          <w:spacing w:val="-2"/>
          <w:szCs w:val="24"/>
          <w:lang w:val="x-none"/>
        </w:rPr>
        <w:t>）</w:t>
      </w:r>
      <w:r w:rsidR="00582F98" w:rsidRPr="004E7090">
        <w:rPr>
          <w:rFonts w:ascii="標楷體" w:eastAsia="標楷體" w:hAnsi="標楷體" w:cs="新細明體" w:hint="eastAsia"/>
          <w:snapToGrid w:val="0"/>
          <w:color w:val="000000" w:themeColor="text1"/>
          <w:spacing w:val="-2"/>
          <w:szCs w:val="24"/>
          <w:lang w:val="x-none"/>
        </w:rPr>
        <w:t>台灣電力</w:t>
      </w:r>
      <w:r w:rsidR="00967185" w:rsidRPr="004E7090">
        <w:rPr>
          <w:rFonts w:ascii="標楷體" w:eastAsia="標楷體" w:hAnsi="標楷體" w:cs="新細明體" w:hint="eastAsia"/>
          <w:snapToGrid w:val="0"/>
          <w:color w:val="000000" w:themeColor="text1"/>
          <w:spacing w:val="-2"/>
          <w:szCs w:val="24"/>
          <w:lang w:val="x-none"/>
        </w:rPr>
        <w:t>公司自</w:t>
      </w:r>
      <w:proofErr w:type="gramStart"/>
      <w:r w:rsidR="00967185" w:rsidRPr="004E7090">
        <w:rPr>
          <w:rFonts w:ascii="標楷體" w:eastAsia="標楷體" w:hAnsi="標楷體" w:cs="新細明體" w:hint="eastAsia"/>
          <w:snapToGrid w:val="0"/>
          <w:color w:val="000000" w:themeColor="text1"/>
          <w:spacing w:val="-2"/>
          <w:szCs w:val="24"/>
          <w:lang w:val="x-none"/>
        </w:rPr>
        <w:t>102</w:t>
      </w:r>
      <w:proofErr w:type="gramEnd"/>
      <w:r w:rsidR="00967185" w:rsidRPr="004E7090">
        <w:rPr>
          <w:rFonts w:ascii="標楷體" w:eastAsia="標楷體" w:hAnsi="標楷體" w:cs="新細明體" w:hint="eastAsia"/>
          <w:snapToGrid w:val="0"/>
          <w:color w:val="000000" w:themeColor="text1"/>
          <w:spacing w:val="-2"/>
          <w:szCs w:val="24"/>
          <w:lang w:val="x-none"/>
        </w:rPr>
        <w:t>年度起逐年委外辦理低壓定檢</w:t>
      </w:r>
      <w:proofErr w:type="gramStart"/>
      <w:r w:rsidR="00967185" w:rsidRPr="004E7090">
        <w:rPr>
          <w:rFonts w:ascii="標楷體" w:eastAsia="標楷體" w:hAnsi="標楷體" w:cs="新細明體" w:hint="eastAsia"/>
          <w:snapToGrid w:val="0"/>
          <w:color w:val="000000" w:themeColor="text1"/>
          <w:spacing w:val="-2"/>
          <w:szCs w:val="24"/>
          <w:lang w:val="x-none"/>
        </w:rPr>
        <w:t>工作迄逾10年</w:t>
      </w:r>
      <w:proofErr w:type="gramEnd"/>
      <w:r w:rsidR="00967185" w:rsidRPr="004E7090">
        <w:rPr>
          <w:rFonts w:ascii="標楷體" w:eastAsia="標楷體" w:hAnsi="標楷體" w:cs="新細明體" w:hint="eastAsia"/>
          <w:snapToGrid w:val="0"/>
          <w:color w:val="000000" w:themeColor="text1"/>
          <w:spacing w:val="-2"/>
          <w:szCs w:val="24"/>
          <w:lang w:val="x-none"/>
        </w:rPr>
        <w:t>，雖建置資訊系統管理，惟仍以紙本方式填寫檢驗紀錄表等相關表件，再逐筆登錄至系統，易有</w:t>
      </w:r>
      <w:proofErr w:type="gramStart"/>
      <w:r w:rsidR="00967185" w:rsidRPr="004E7090">
        <w:rPr>
          <w:rFonts w:ascii="標楷體" w:eastAsia="標楷體" w:hAnsi="標楷體" w:cs="新細明體" w:hint="eastAsia"/>
          <w:snapToGrid w:val="0"/>
          <w:color w:val="000000" w:themeColor="text1"/>
          <w:spacing w:val="-2"/>
          <w:szCs w:val="24"/>
          <w:lang w:val="x-none"/>
        </w:rPr>
        <w:t>誤植或資料</w:t>
      </w:r>
      <w:proofErr w:type="gramEnd"/>
      <w:r w:rsidR="00967185" w:rsidRPr="004E7090">
        <w:rPr>
          <w:rFonts w:ascii="標楷體" w:eastAsia="標楷體" w:hAnsi="標楷體" w:cs="新細明體" w:hint="eastAsia"/>
          <w:snapToGrid w:val="0"/>
          <w:color w:val="000000" w:themeColor="text1"/>
          <w:spacing w:val="-2"/>
          <w:szCs w:val="24"/>
          <w:lang w:val="x-none"/>
        </w:rPr>
        <w:t>不易保存等問題，允宜</w:t>
      </w:r>
      <w:proofErr w:type="gramStart"/>
      <w:r w:rsidR="00967185" w:rsidRPr="004E7090">
        <w:rPr>
          <w:rFonts w:ascii="標楷體" w:eastAsia="標楷體" w:hAnsi="標楷體" w:cs="新細明體" w:hint="eastAsia"/>
          <w:snapToGrid w:val="0"/>
          <w:color w:val="000000" w:themeColor="text1"/>
          <w:spacing w:val="-2"/>
          <w:szCs w:val="24"/>
          <w:lang w:val="x-none"/>
        </w:rPr>
        <w:t>研</w:t>
      </w:r>
      <w:proofErr w:type="gramEnd"/>
      <w:r w:rsidR="00967185" w:rsidRPr="004E7090">
        <w:rPr>
          <w:rFonts w:ascii="標楷體" w:eastAsia="標楷體" w:hAnsi="標楷體" w:cs="新細明體" w:hint="eastAsia"/>
          <w:snapToGrid w:val="0"/>
          <w:color w:val="000000" w:themeColor="text1"/>
          <w:spacing w:val="-2"/>
          <w:szCs w:val="24"/>
          <w:lang w:val="x-none"/>
        </w:rPr>
        <w:t>謀定檢工作朝智慧化</w:t>
      </w:r>
      <w:proofErr w:type="gramStart"/>
      <w:r w:rsidR="00967185" w:rsidRPr="004E7090">
        <w:rPr>
          <w:rFonts w:ascii="標楷體" w:eastAsia="標楷體" w:hAnsi="標楷體" w:cs="新細明體" w:hint="eastAsia"/>
          <w:snapToGrid w:val="0"/>
          <w:color w:val="000000" w:themeColor="text1"/>
          <w:spacing w:val="-2"/>
          <w:szCs w:val="24"/>
          <w:lang w:val="x-none"/>
        </w:rPr>
        <w:t>與減紙化</w:t>
      </w:r>
      <w:proofErr w:type="gramEnd"/>
      <w:r w:rsidR="00967185" w:rsidRPr="004E7090">
        <w:rPr>
          <w:rFonts w:ascii="標楷體" w:eastAsia="標楷體" w:hAnsi="標楷體" w:cs="新細明體" w:hint="eastAsia"/>
          <w:snapToGrid w:val="0"/>
          <w:color w:val="000000" w:themeColor="text1"/>
          <w:spacing w:val="-2"/>
          <w:szCs w:val="24"/>
          <w:lang w:val="x-none"/>
        </w:rPr>
        <w:t>發展，以提升低壓定檢執行效能與維持環境永續；（2）各區處自訂委外低壓定檢</w:t>
      </w:r>
      <w:r w:rsidR="0069558A" w:rsidRPr="004E7090">
        <w:rPr>
          <w:rFonts w:ascii="標楷體" w:eastAsia="標楷體" w:hAnsi="標楷體" w:cs="新細明體"/>
          <w:snapToGrid w:val="0"/>
          <w:color w:val="000000" w:themeColor="text1"/>
          <w:spacing w:val="-2"/>
          <w:szCs w:val="24"/>
          <w:lang w:val="x-none"/>
        </w:rPr>
        <w:t>工作說明書（特定條款）及相</w:t>
      </w:r>
    </w:p>
    <w:tbl>
      <w:tblPr>
        <w:tblpPr w:leftFromText="181" w:rightFromText="181" w:topFromText="284" w:vertAnchor="text" w:horzAnchor="margin" w:tblpY="9685"/>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0"/>
        <w:gridCol w:w="4936"/>
      </w:tblGrid>
      <w:tr w:rsidR="00BD57A6" w:rsidRPr="00290A9B" w14:paraId="100300AE" w14:textId="77777777" w:rsidTr="00BD57A6">
        <w:tc>
          <w:tcPr>
            <w:tcW w:w="10206" w:type="dxa"/>
            <w:gridSpan w:val="2"/>
            <w:tcBorders>
              <w:top w:val="nil"/>
              <w:left w:val="nil"/>
              <w:bottom w:val="single" w:sz="4" w:space="0" w:color="auto"/>
              <w:right w:val="nil"/>
            </w:tcBorders>
          </w:tcPr>
          <w:p w14:paraId="77298C94" w14:textId="77777777" w:rsidR="00BD57A6" w:rsidRPr="00290A9B" w:rsidRDefault="00BD57A6" w:rsidP="00BD57A6">
            <w:pPr>
              <w:spacing w:line="240" w:lineRule="exact"/>
              <w:jc w:val="center"/>
              <w:rPr>
                <w:rFonts w:ascii="標楷體" w:eastAsia="標楷體" w:hAnsi="標楷體" w:cs="Times New Roman"/>
                <w:b/>
                <w:bCs/>
                <w:color w:val="000000" w:themeColor="text1"/>
                <w:szCs w:val="24"/>
              </w:rPr>
            </w:pPr>
            <w:r w:rsidRPr="00290A9B">
              <w:rPr>
                <w:rFonts w:ascii="標楷體" w:eastAsia="標楷體" w:hAnsi="標楷體" w:cs="Times New Roman" w:hint="eastAsia"/>
                <w:b/>
                <w:bCs/>
                <w:color w:val="000000" w:themeColor="text1"/>
                <w:szCs w:val="24"/>
              </w:rPr>
              <w:lastRenderedPageBreak/>
              <w:t>圖4　承攬商提供之安全帽照片連續</w:t>
            </w:r>
            <w:proofErr w:type="gramStart"/>
            <w:r w:rsidRPr="00290A9B">
              <w:rPr>
                <w:rFonts w:ascii="標楷體" w:eastAsia="標楷體" w:hAnsi="標楷體" w:cs="Times New Roman" w:hint="eastAsia"/>
                <w:b/>
                <w:bCs/>
                <w:color w:val="000000" w:themeColor="text1"/>
                <w:szCs w:val="24"/>
              </w:rPr>
              <w:t>2</w:t>
            </w:r>
            <w:proofErr w:type="gramEnd"/>
            <w:r w:rsidRPr="00290A9B">
              <w:rPr>
                <w:rFonts w:ascii="標楷體" w:eastAsia="標楷體" w:hAnsi="標楷體" w:cs="Times New Roman" w:hint="eastAsia"/>
                <w:b/>
                <w:bCs/>
                <w:color w:val="000000" w:themeColor="text1"/>
                <w:szCs w:val="24"/>
              </w:rPr>
              <w:t>年度相同</w:t>
            </w:r>
          </w:p>
        </w:tc>
      </w:tr>
      <w:tr w:rsidR="00BD57A6" w:rsidRPr="00290A9B" w14:paraId="32BDBE31" w14:textId="77777777" w:rsidTr="00BD57A6">
        <w:trPr>
          <w:trHeight w:val="340"/>
        </w:trPr>
        <w:tc>
          <w:tcPr>
            <w:tcW w:w="5328" w:type="dxa"/>
            <w:tcBorders>
              <w:top w:val="single" w:sz="4" w:space="0" w:color="auto"/>
            </w:tcBorders>
            <w:vAlign w:val="center"/>
          </w:tcPr>
          <w:p w14:paraId="5E3DD0E0" w14:textId="77777777" w:rsidR="00BD57A6" w:rsidRPr="00290A9B" w:rsidRDefault="00BD57A6" w:rsidP="00BD57A6">
            <w:pPr>
              <w:spacing w:line="200" w:lineRule="exact"/>
              <w:jc w:val="center"/>
              <w:rPr>
                <w:rFonts w:ascii="標楷體" w:eastAsia="標楷體" w:hAnsi="標楷體" w:cs="Times New Roman"/>
                <w:color w:val="000000" w:themeColor="text1"/>
                <w:sz w:val="20"/>
                <w:szCs w:val="18"/>
              </w:rPr>
            </w:pPr>
            <w:r w:rsidRPr="00290A9B">
              <w:rPr>
                <w:rFonts w:ascii="標楷體" w:eastAsia="標楷體" w:hAnsi="標楷體" w:cs="Times New Roman" w:hint="eastAsia"/>
                <w:color w:val="000000" w:themeColor="text1"/>
                <w:sz w:val="20"/>
                <w:szCs w:val="18"/>
              </w:rPr>
              <w:t>113年</w:t>
            </w:r>
          </w:p>
        </w:tc>
        <w:tc>
          <w:tcPr>
            <w:tcW w:w="4878" w:type="dxa"/>
            <w:tcBorders>
              <w:top w:val="single" w:sz="4" w:space="0" w:color="auto"/>
            </w:tcBorders>
            <w:vAlign w:val="center"/>
          </w:tcPr>
          <w:p w14:paraId="04830E06" w14:textId="77777777" w:rsidR="00BD57A6" w:rsidRPr="00290A9B" w:rsidRDefault="00BD57A6" w:rsidP="00BD57A6">
            <w:pPr>
              <w:spacing w:line="200" w:lineRule="exact"/>
              <w:jc w:val="center"/>
              <w:rPr>
                <w:rFonts w:ascii="標楷體" w:eastAsia="標楷體" w:hAnsi="標楷體" w:cs="Times New Roman"/>
                <w:color w:val="000000" w:themeColor="text1"/>
                <w:sz w:val="20"/>
                <w:szCs w:val="18"/>
              </w:rPr>
            </w:pPr>
            <w:r w:rsidRPr="00290A9B">
              <w:rPr>
                <w:rFonts w:ascii="標楷體" w:eastAsia="標楷體" w:hAnsi="標楷體" w:cs="Times New Roman" w:hint="eastAsia"/>
                <w:color w:val="000000" w:themeColor="text1"/>
                <w:sz w:val="20"/>
                <w:szCs w:val="18"/>
              </w:rPr>
              <w:t>114年</w:t>
            </w:r>
          </w:p>
        </w:tc>
      </w:tr>
      <w:tr w:rsidR="00BD57A6" w:rsidRPr="00290A9B" w14:paraId="2C69B138" w14:textId="77777777" w:rsidTr="00BD57A6">
        <w:trPr>
          <w:trHeight w:val="3391"/>
        </w:trPr>
        <w:tc>
          <w:tcPr>
            <w:tcW w:w="5328" w:type="dxa"/>
            <w:tcBorders>
              <w:bottom w:val="single" w:sz="4" w:space="0" w:color="auto"/>
            </w:tcBorders>
          </w:tcPr>
          <w:p w14:paraId="3436389D" w14:textId="77777777" w:rsidR="00BD57A6" w:rsidRPr="00290A9B" w:rsidRDefault="00BD57A6" w:rsidP="00BD57A6">
            <w:pPr>
              <w:spacing w:line="160" w:lineRule="exact"/>
              <w:rPr>
                <w:rFonts w:ascii="標楷體" w:eastAsia="標楷體" w:hAnsi="標楷體" w:cs="Times New Roman"/>
                <w:color w:val="000000" w:themeColor="text1"/>
                <w:sz w:val="16"/>
                <w:szCs w:val="14"/>
              </w:rPr>
            </w:pPr>
            <w:r w:rsidRPr="00290A9B">
              <w:rPr>
                <w:rFonts w:ascii="Times New Roman" w:eastAsia="新細明體" w:hAnsi="Times New Roman" w:cs="Times New Roman"/>
                <w:noProof/>
                <w:color w:val="000000" w:themeColor="text1"/>
                <w:sz w:val="16"/>
                <w:szCs w:val="14"/>
              </w:rPr>
              <w:drawing>
                <wp:anchor distT="0" distB="0" distL="114300" distR="114300" simplePos="0" relativeHeight="251964416" behindDoc="0" locked="0" layoutInCell="1" allowOverlap="1" wp14:anchorId="27134D9E" wp14:editId="7034E869">
                  <wp:simplePos x="0" y="0"/>
                  <wp:positionH relativeFrom="column">
                    <wp:posOffset>17780</wp:posOffset>
                  </wp:positionH>
                  <wp:positionV relativeFrom="paragraph">
                    <wp:posOffset>44450</wp:posOffset>
                  </wp:positionV>
                  <wp:extent cx="3189605" cy="1999615"/>
                  <wp:effectExtent l="0" t="0" r="0" b="635"/>
                  <wp:wrapSquare wrapText="bothSides"/>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1">
                            <a:extLst>
                              <a:ext uri="{28A0092B-C50C-407E-A947-70E740481C1C}">
                                <a14:useLocalDpi xmlns:a14="http://schemas.microsoft.com/office/drawing/2010/main" val="0"/>
                              </a:ext>
                            </a:extLst>
                          </a:blip>
                          <a:srcRect l="4280" t="11475" r="5826" b="24309"/>
                          <a:stretch>
                            <a:fillRect/>
                          </a:stretch>
                        </pic:blipFill>
                        <pic:spPr bwMode="auto">
                          <a:xfrm>
                            <a:off x="0" y="0"/>
                            <a:ext cx="3189605" cy="19996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78" w:type="dxa"/>
            <w:tcBorders>
              <w:bottom w:val="single" w:sz="4" w:space="0" w:color="auto"/>
            </w:tcBorders>
          </w:tcPr>
          <w:p w14:paraId="1F26BE92" w14:textId="77777777" w:rsidR="00BD57A6" w:rsidRPr="00290A9B" w:rsidRDefault="00BD57A6" w:rsidP="00BD57A6">
            <w:pPr>
              <w:spacing w:line="160" w:lineRule="exact"/>
              <w:rPr>
                <w:rFonts w:ascii="標楷體" w:eastAsia="標楷體" w:hAnsi="標楷體" w:cs="Times New Roman"/>
                <w:color w:val="000000" w:themeColor="text1"/>
                <w:sz w:val="16"/>
                <w:szCs w:val="14"/>
              </w:rPr>
            </w:pPr>
            <w:r w:rsidRPr="00290A9B">
              <w:rPr>
                <w:rFonts w:ascii="Times New Roman" w:eastAsia="新細明體" w:hAnsi="Times New Roman" w:cs="Times New Roman"/>
                <w:noProof/>
                <w:color w:val="000000" w:themeColor="text1"/>
                <w:sz w:val="16"/>
                <w:szCs w:val="14"/>
              </w:rPr>
              <w:drawing>
                <wp:anchor distT="0" distB="0" distL="114300" distR="114300" simplePos="0" relativeHeight="251965440" behindDoc="0" locked="0" layoutInCell="1" allowOverlap="1" wp14:anchorId="435A21DC" wp14:editId="38C4F211">
                  <wp:simplePos x="0" y="0"/>
                  <wp:positionH relativeFrom="column">
                    <wp:posOffset>-635</wp:posOffset>
                  </wp:positionH>
                  <wp:positionV relativeFrom="paragraph">
                    <wp:posOffset>44450</wp:posOffset>
                  </wp:positionV>
                  <wp:extent cx="2997200" cy="1999615"/>
                  <wp:effectExtent l="0" t="0" r="0" b="635"/>
                  <wp:wrapSquare wrapText="bothSides"/>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2">
                            <a:extLst>
                              <a:ext uri="{28A0092B-C50C-407E-A947-70E740481C1C}">
                                <a14:useLocalDpi xmlns:a14="http://schemas.microsoft.com/office/drawing/2010/main" val="0"/>
                              </a:ext>
                            </a:extLst>
                          </a:blip>
                          <a:srcRect t="6396" r="2129" b="7790"/>
                          <a:stretch>
                            <a:fillRect/>
                          </a:stretch>
                        </pic:blipFill>
                        <pic:spPr bwMode="auto">
                          <a:xfrm>
                            <a:off x="0" y="0"/>
                            <a:ext cx="2997200" cy="199961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BD57A6" w:rsidRPr="00290A9B" w14:paraId="0DA5A764" w14:textId="77777777" w:rsidTr="00BD57A6">
        <w:tc>
          <w:tcPr>
            <w:tcW w:w="10206" w:type="dxa"/>
            <w:gridSpan w:val="2"/>
            <w:tcBorders>
              <w:top w:val="single" w:sz="4" w:space="0" w:color="auto"/>
              <w:left w:val="nil"/>
              <w:bottom w:val="nil"/>
              <w:right w:val="nil"/>
            </w:tcBorders>
          </w:tcPr>
          <w:p w14:paraId="6DC08470" w14:textId="77777777" w:rsidR="00BD57A6" w:rsidRPr="00290A9B" w:rsidRDefault="00BD57A6" w:rsidP="00BD57A6">
            <w:pPr>
              <w:spacing w:line="240" w:lineRule="exact"/>
              <w:rPr>
                <w:rFonts w:ascii="標楷體" w:eastAsia="標楷體" w:hAnsi="標楷體" w:cs="Times New Roman"/>
                <w:color w:val="000000" w:themeColor="text1"/>
                <w:szCs w:val="24"/>
              </w:rPr>
            </w:pPr>
            <w:r w:rsidRPr="00290A9B">
              <w:rPr>
                <w:rFonts w:ascii="標楷體" w:eastAsia="標楷體" w:hAnsi="標楷體" w:cs="Times New Roman" w:hint="eastAsia"/>
                <w:color w:val="000000" w:themeColor="text1"/>
                <w:sz w:val="18"/>
                <w:szCs w:val="16"/>
              </w:rPr>
              <w:t>資料來源：整理自台灣電力公司提供資料。</w:t>
            </w:r>
          </w:p>
        </w:tc>
      </w:tr>
    </w:tbl>
    <w:p w14:paraId="1210C7D1" w14:textId="77777777" w:rsidR="00BD57A6" w:rsidRPr="00290A9B" w:rsidRDefault="0069558A" w:rsidP="00BD57A6">
      <w:pPr>
        <w:overflowPunct w:val="0"/>
        <w:snapToGrid w:val="0"/>
        <w:spacing w:line="480" w:lineRule="exact"/>
        <w:jc w:val="both"/>
        <w:rPr>
          <w:rFonts w:ascii="標楷體" w:eastAsia="標楷體" w:hAnsi="標楷體" w:cs="Times New Roman"/>
          <w:snapToGrid w:val="0"/>
          <w:color w:val="000000" w:themeColor="text1"/>
          <w:szCs w:val="24"/>
          <w:lang w:val="x-none"/>
        </w:rPr>
      </w:pPr>
      <w:r w:rsidRPr="00290A9B">
        <w:rPr>
          <w:rFonts w:ascii="標楷體" w:eastAsia="標楷體" w:hAnsi="標楷體" w:cs="新細明體"/>
          <w:snapToGrid w:val="0"/>
          <w:color w:val="000000" w:themeColor="text1"/>
          <w:szCs w:val="24"/>
          <w:lang w:val="x-none"/>
        </w:rPr>
        <w:t>關</w:t>
      </w:r>
      <w:r w:rsidR="00967185" w:rsidRPr="00290A9B">
        <w:rPr>
          <w:rFonts w:ascii="標楷體" w:eastAsia="標楷體" w:hAnsi="標楷體" w:cs="新細明體" w:hint="eastAsia"/>
          <w:snapToGrid w:val="0"/>
          <w:color w:val="000000" w:themeColor="text1"/>
          <w:szCs w:val="24"/>
          <w:lang w:val="x-none"/>
        </w:rPr>
        <w:t>表單，部分條文內容與表單格式不一，或部分表單性質雷同，或填報內容與低壓定檢工作關聯性低，允宜參酌現行實務執行狀況，通盤檢討</w:t>
      </w:r>
      <w:proofErr w:type="gramStart"/>
      <w:r w:rsidR="00967185" w:rsidRPr="00290A9B">
        <w:rPr>
          <w:rFonts w:ascii="標楷體" w:eastAsia="標楷體" w:hAnsi="標楷體" w:cs="新細明體" w:hint="eastAsia"/>
          <w:snapToGrid w:val="0"/>
          <w:color w:val="000000" w:themeColor="text1"/>
          <w:szCs w:val="24"/>
          <w:lang w:val="x-none"/>
        </w:rPr>
        <w:t>研</w:t>
      </w:r>
      <w:proofErr w:type="gramEnd"/>
      <w:r w:rsidR="00967185" w:rsidRPr="00290A9B">
        <w:rPr>
          <w:rFonts w:ascii="標楷體" w:eastAsia="標楷體" w:hAnsi="標楷體" w:cs="新細明體" w:hint="eastAsia"/>
          <w:snapToGrid w:val="0"/>
          <w:color w:val="000000" w:themeColor="text1"/>
          <w:szCs w:val="24"/>
          <w:lang w:val="x-none"/>
        </w:rPr>
        <w:t>修並制定範本</w:t>
      </w:r>
      <w:r w:rsidR="00493445" w:rsidRPr="00290A9B">
        <w:rPr>
          <w:rFonts w:ascii="標楷體" w:eastAsia="標楷體" w:hAnsi="標楷體" w:cs="新細明體" w:hint="eastAsia"/>
          <w:snapToGrid w:val="0"/>
          <w:color w:val="000000" w:themeColor="text1"/>
          <w:szCs w:val="24"/>
          <w:lang w:val="x-none"/>
        </w:rPr>
        <w:t>，</w:t>
      </w:r>
      <w:proofErr w:type="gramStart"/>
      <w:r w:rsidR="00493445" w:rsidRPr="00290A9B">
        <w:rPr>
          <w:rFonts w:ascii="標楷體" w:eastAsia="標楷體" w:hAnsi="標楷體" w:cs="新細明體" w:hint="eastAsia"/>
          <w:snapToGrid w:val="0"/>
          <w:color w:val="000000" w:themeColor="text1"/>
          <w:szCs w:val="24"/>
          <w:lang w:val="x-none"/>
        </w:rPr>
        <w:t>以符</w:t>
      </w:r>
      <w:r w:rsidR="005A71B5" w:rsidRPr="00290A9B">
        <w:rPr>
          <w:rFonts w:ascii="標楷體" w:eastAsia="標楷體" w:hAnsi="標楷體" w:cs="新細明體" w:hint="eastAsia"/>
          <w:snapToGrid w:val="0"/>
          <w:color w:val="000000" w:themeColor="text1"/>
          <w:szCs w:val="24"/>
          <w:lang w:val="x-none"/>
        </w:rPr>
        <w:t>各</w:t>
      </w:r>
      <w:r w:rsidR="00493445" w:rsidRPr="00290A9B">
        <w:rPr>
          <w:rFonts w:ascii="標楷體" w:eastAsia="標楷體" w:hAnsi="標楷體" w:cs="新細明體" w:hint="eastAsia"/>
          <w:snapToGrid w:val="0"/>
          <w:color w:val="000000" w:themeColor="text1"/>
          <w:szCs w:val="24"/>
          <w:lang w:val="x-none"/>
        </w:rPr>
        <w:t>區</w:t>
      </w:r>
      <w:proofErr w:type="gramEnd"/>
      <w:r w:rsidR="00493445" w:rsidRPr="00290A9B">
        <w:rPr>
          <w:rFonts w:ascii="標楷體" w:eastAsia="標楷體" w:hAnsi="標楷體" w:cs="新細明體" w:hint="eastAsia"/>
          <w:snapToGrid w:val="0"/>
          <w:color w:val="000000" w:themeColor="text1"/>
          <w:szCs w:val="24"/>
          <w:lang w:val="x-none"/>
        </w:rPr>
        <w:t>處一致性需求及提升管控效能</w:t>
      </w:r>
      <w:r w:rsidR="00967185" w:rsidRPr="00290A9B">
        <w:rPr>
          <w:rFonts w:ascii="標楷體" w:eastAsia="標楷體" w:hAnsi="標楷體" w:cs="新細明體" w:hint="eastAsia"/>
          <w:snapToGrid w:val="0"/>
          <w:color w:val="000000" w:themeColor="text1"/>
          <w:szCs w:val="24"/>
          <w:lang w:val="x-none"/>
        </w:rPr>
        <w:t>；（3）部分區處承攬商派任</w:t>
      </w:r>
      <w:proofErr w:type="gramStart"/>
      <w:r w:rsidR="00967185" w:rsidRPr="00290A9B">
        <w:rPr>
          <w:rFonts w:ascii="標楷體" w:eastAsia="標楷體" w:hAnsi="標楷體" w:cs="新細明體" w:hint="eastAsia"/>
          <w:snapToGrid w:val="0"/>
          <w:color w:val="000000" w:themeColor="text1"/>
          <w:szCs w:val="24"/>
          <w:lang w:val="x-none"/>
        </w:rPr>
        <w:t>之職安人員</w:t>
      </w:r>
      <w:proofErr w:type="gramEnd"/>
      <w:r w:rsidR="00967185" w:rsidRPr="00290A9B">
        <w:rPr>
          <w:rFonts w:ascii="標楷體" w:eastAsia="標楷體" w:hAnsi="標楷體" w:cs="新細明體" w:hint="eastAsia"/>
          <w:snapToGrid w:val="0"/>
          <w:color w:val="000000" w:themeColor="text1"/>
          <w:szCs w:val="24"/>
          <w:lang w:val="x-none"/>
        </w:rPr>
        <w:t>、現場工作負責人、定檢工作人員，同時受指派</w:t>
      </w:r>
      <w:r w:rsidR="00493445" w:rsidRPr="00290A9B">
        <w:rPr>
          <w:rFonts w:ascii="標楷體" w:eastAsia="標楷體" w:hAnsi="標楷體" w:cs="新細明體" w:hint="eastAsia"/>
          <w:snapToGrid w:val="0"/>
          <w:color w:val="000000" w:themeColor="text1"/>
          <w:szCs w:val="24"/>
          <w:lang w:val="x-none"/>
        </w:rPr>
        <w:t>擔任</w:t>
      </w:r>
      <w:r w:rsidR="00967185" w:rsidRPr="00290A9B">
        <w:rPr>
          <w:rFonts w:ascii="標楷體" w:eastAsia="標楷體" w:hAnsi="標楷體" w:cs="新細明體" w:hint="eastAsia"/>
          <w:snapToGrid w:val="0"/>
          <w:color w:val="000000" w:themeColor="text1"/>
          <w:szCs w:val="24"/>
          <w:lang w:val="x-none"/>
        </w:rPr>
        <w:t>其他區處之各該人員，</w:t>
      </w:r>
      <w:r w:rsidR="00493445" w:rsidRPr="00290A9B">
        <w:rPr>
          <w:rFonts w:ascii="標楷體" w:eastAsia="標楷體" w:hAnsi="標楷體" w:cs="新細明體" w:hint="eastAsia"/>
          <w:snapToGrid w:val="0"/>
          <w:color w:val="000000" w:themeColor="text1"/>
          <w:szCs w:val="24"/>
          <w:lang w:val="x-none"/>
        </w:rPr>
        <w:t>且</w:t>
      </w:r>
      <w:r w:rsidR="00967185" w:rsidRPr="00290A9B">
        <w:rPr>
          <w:rFonts w:ascii="標楷體" w:eastAsia="標楷體" w:hAnsi="標楷體" w:cs="新細明體" w:hint="eastAsia"/>
          <w:snapToGrid w:val="0"/>
          <w:color w:val="000000" w:themeColor="text1"/>
          <w:szCs w:val="24"/>
          <w:lang w:val="x-none"/>
        </w:rPr>
        <w:t>有同位人員同日</w:t>
      </w:r>
      <w:r w:rsidR="00493445" w:rsidRPr="00290A9B">
        <w:rPr>
          <w:rFonts w:ascii="標楷體" w:eastAsia="標楷體" w:hAnsi="標楷體" w:cs="新細明體" w:hint="eastAsia"/>
          <w:snapToGrid w:val="0"/>
          <w:color w:val="000000" w:themeColor="text1"/>
          <w:szCs w:val="24"/>
          <w:lang w:val="x-none"/>
        </w:rPr>
        <w:t>於</w:t>
      </w:r>
      <w:r w:rsidR="00967185" w:rsidRPr="00290A9B">
        <w:rPr>
          <w:rFonts w:ascii="標楷體" w:eastAsia="標楷體" w:hAnsi="標楷體" w:cs="新細明體" w:hint="eastAsia"/>
          <w:snapToGrid w:val="0"/>
          <w:color w:val="000000" w:themeColor="text1"/>
          <w:szCs w:val="24"/>
          <w:lang w:val="x-none"/>
        </w:rPr>
        <w:t>多個區處出工辦理定檢等異常情事；（4）各區處為確保承攬商具備履約能力，於工作說明書（特定條款）要求承攬商</w:t>
      </w:r>
      <w:r w:rsidR="00493445" w:rsidRPr="00290A9B">
        <w:rPr>
          <w:rFonts w:ascii="標楷體" w:eastAsia="標楷體" w:hAnsi="標楷體" w:cs="新細明體" w:hint="eastAsia"/>
          <w:snapToGrid w:val="0"/>
          <w:color w:val="000000" w:themeColor="text1"/>
          <w:szCs w:val="24"/>
          <w:lang w:val="x-none"/>
        </w:rPr>
        <w:t>開工日前</w:t>
      </w:r>
      <w:r w:rsidR="00967185" w:rsidRPr="00290A9B">
        <w:rPr>
          <w:rFonts w:ascii="標楷體" w:eastAsia="標楷體" w:hAnsi="標楷體" w:cs="新細明體" w:hint="eastAsia"/>
          <w:snapToGrid w:val="0"/>
          <w:color w:val="000000" w:themeColor="text1"/>
          <w:szCs w:val="24"/>
          <w:lang w:val="x-none"/>
        </w:rPr>
        <w:t>須提供檢測設備（高阻計、洩漏電流計等）及安全裝備（安全帽、絕緣手套等）照片</w:t>
      </w:r>
      <w:proofErr w:type="gramStart"/>
      <w:r w:rsidR="00493445" w:rsidRPr="00290A9B">
        <w:rPr>
          <w:rFonts w:ascii="標楷體" w:eastAsia="標楷體" w:hAnsi="標楷體" w:cs="新細明體" w:hint="eastAsia"/>
          <w:snapToGrid w:val="0"/>
          <w:color w:val="000000" w:themeColor="text1"/>
          <w:szCs w:val="24"/>
          <w:lang w:val="x-none"/>
        </w:rPr>
        <w:t>供審驗</w:t>
      </w:r>
      <w:proofErr w:type="gramEnd"/>
      <w:r w:rsidR="00967185" w:rsidRPr="00290A9B">
        <w:rPr>
          <w:rFonts w:ascii="標楷體" w:eastAsia="標楷體" w:hAnsi="標楷體" w:cs="新細明體" w:hint="eastAsia"/>
          <w:snapToGrid w:val="0"/>
          <w:color w:val="000000" w:themeColor="text1"/>
          <w:szCs w:val="24"/>
          <w:lang w:val="x-none"/>
        </w:rPr>
        <w:t>，惟部分承攬商</w:t>
      </w:r>
      <w:proofErr w:type="gramStart"/>
      <w:r w:rsidR="00493445" w:rsidRPr="00290A9B">
        <w:rPr>
          <w:rFonts w:ascii="標楷體" w:eastAsia="標楷體" w:hAnsi="標楷體" w:cs="新細明體" w:hint="eastAsia"/>
          <w:snapToGrid w:val="0"/>
          <w:color w:val="000000" w:themeColor="text1"/>
          <w:szCs w:val="24"/>
          <w:lang w:val="x-none"/>
        </w:rPr>
        <w:t>疑</w:t>
      </w:r>
      <w:proofErr w:type="gramEnd"/>
      <w:r w:rsidR="00493445" w:rsidRPr="00290A9B">
        <w:rPr>
          <w:rFonts w:ascii="標楷體" w:eastAsia="標楷體" w:hAnsi="標楷體" w:cs="新細明體" w:hint="eastAsia"/>
          <w:snapToGrid w:val="0"/>
          <w:color w:val="000000" w:themeColor="text1"/>
          <w:szCs w:val="24"/>
          <w:lang w:val="x-none"/>
        </w:rPr>
        <w:t>涉</w:t>
      </w:r>
      <w:r w:rsidR="00967185" w:rsidRPr="00290A9B">
        <w:rPr>
          <w:rFonts w:ascii="標楷體" w:eastAsia="標楷體" w:hAnsi="標楷體" w:cs="新細明體" w:hint="eastAsia"/>
          <w:snapToGrid w:val="0"/>
          <w:color w:val="000000" w:themeColor="text1"/>
          <w:szCs w:val="24"/>
          <w:lang w:val="x-none"/>
        </w:rPr>
        <w:t>運用照片調色等功能，提交之檢測與安全設備照片連續2（113及</w:t>
      </w:r>
      <w:proofErr w:type="gramStart"/>
      <w:r w:rsidR="00967185" w:rsidRPr="00290A9B">
        <w:rPr>
          <w:rFonts w:ascii="標楷體" w:eastAsia="標楷體" w:hAnsi="標楷體" w:cs="新細明體" w:hint="eastAsia"/>
          <w:snapToGrid w:val="0"/>
          <w:color w:val="000000" w:themeColor="text1"/>
          <w:szCs w:val="24"/>
          <w:lang w:val="x-none"/>
        </w:rPr>
        <w:t>114</w:t>
      </w:r>
      <w:proofErr w:type="gramEnd"/>
      <w:r w:rsidR="00967185" w:rsidRPr="00290A9B">
        <w:rPr>
          <w:rFonts w:ascii="標楷體" w:eastAsia="標楷體" w:hAnsi="標楷體" w:cs="新細明體" w:hint="eastAsia"/>
          <w:snapToGrid w:val="0"/>
          <w:color w:val="000000" w:themeColor="text1"/>
          <w:szCs w:val="24"/>
          <w:lang w:val="x-none"/>
        </w:rPr>
        <w:t>年度）年度均相同（圖</w:t>
      </w:r>
      <w:r w:rsidR="00381332" w:rsidRPr="00290A9B">
        <w:rPr>
          <w:rFonts w:ascii="標楷體" w:eastAsia="標楷體" w:hAnsi="標楷體" w:cs="新細明體" w:hint="eastAsia"/>
          <w:snapToGrid w:val="0"/>
          <w:color w:val="000000" w:themeColor="text1"/>
          <w:szCs w:val="24"/>
          <w:lang w:val="x-none"/>
        </w:rPr>
        <w:t>4</w:t>
      </w:r>
      <w:r w:rsidR="00967185" w:rsidRPr="00290A9B">
        <w:rPr>
          <w:rFonts w:ascii="標楷體" w:eastAsia="標楷體" w:hAnsi="標楷體" w:cs="新細明體" w:hint="eastAsia"/>
          <w:snapToGrid w:val="0"/>
          <w:color w:val="000000" w:themeColor="text1"/>
          <w:szCs w:val="24"/>
          <w:lang w:val="x-none"/>
        </w:rPr>
        <w:t>），區處人員顯未</w:t>
      </w:r>
      <w:proofErr w:type="gramStart"/>
      <w:r w:rsidR="00967185" w:rsidRPr="00290A9B">
        <w:rPr>
          <w:rFonts w:ascii="標楷體" w:eastAsia="標楷體" w:hAnsi="標楷體" w:cs="新細明體" w:hint="eastAsia"/>
          <w:snapToGrid w:val="0"/>
          <w:color w:val="000000" w:themeColor="text1"/>
          <w:szCs w:val="24"/>
          <w:lang w:val="x-none"/>
        </w:rPr>
        <w:t>覈</w:t>
      </w:r>
      <w:proofErr w:type="gramEnd"/>
      <w:r w:rsidR="00967185" w:rsidRPr="00290A9B">
        <w:rPr>
          <w:rFonts w:ascii="標楷體" w:eastAsia="標楷體" w:hAnsi="標楷體" w:cs="新細明體" w:hint="eastAsia"/>
          <w:snapToGrid w:val="0"/>
          <w:color w:val="000000" w:themeColor="text1"/>
          <w:szCs w:val="24"/>
          <w:lang w:val="x-none"/>
        </w:rPr>
        <w:t>實審查承攬</w:t>
      </w:r>
      <w:proofErr w:type="gramStart"/>
      <w:r w:rsidR="00967185" w:rsidRPr="00290A9B">
        <w:rPr>
          <w:rFonts w:ascii="標楷體" w:eastAsia="標楷體" w:hAnsi="標楷體" w:cs="新細明體" w:hint="eastAsia"/>
          <w:snapToGrid w:val="0"/>
          <w:color w:val="000000" w:themeColor="text1"/>
          <w:szCs w:val="24"/>
          <w:lang w:val="x-none"/>
        </w:rPr>
        <w:t>商所備文件</w:t>
      </w:r>
      <w:proofErr w:type="gramEnd"/>
      <w:r w:rsidR="00967185" w:rsidRPr="00290A9B">
        <w:rPr>
          <w:rFonts w:ascii="標楷體" w:eastAsia="標楷體" w:hAnsi="標楷體" w:cs="新細明體" w:hint="eastAsia"/>
          <w:snapToGrid w:val="0"/>
          <w:color w:val="000000" w:themeColor="text1"/>
          <w:szCs w:val="24"/>
          <w:lang w:val="x-none"/>
        </w:rPr>
        <w:t>；（5）部分區處之承攬商未依規定完成</w:t>
      </w:r>
      <w:r w:rsidR="00493445" w:rsidRPr="00290A9B">
        <w:rPr>
          <w:rFonts w:ascii="標楷體" w:eastAsia="標楷體" w:hAnsi="標楷體" w:cs="新細明體" w:hint="eastAsia"/>
          <w:snapToGrid w:val="0"/>
          <w:color w:val="000000" w:themeColor="text1"/>
          <w:szCs w:val="24"/>
          <w:lang w:val="x-none"/>
        </w:rPr>
        <w:t>新進定檢工作人員</w:t>
      </w:r>
      <w:r w:rsidR="00967185" w:rsidRPr="00290A9B">
        <w:rPr>
          <w:rFonts w:ascii="標楷體" w:eastAsia="標楷體" w:hAnsi="標楷體" w:cs="新細明體" w:hint="eastAsia"/>
          <w:snapToGrid w:val="0"/>
          <w:color w:val="000000" w:themeColor="text1"/>
          <w:szCs w:val="24"/>
          <w:lang w:val="x-none"/>
        </w:rPr>
        <w:t>安全教育訓練，</w:t>
      </w:r>
      <w:proofErr w:type="gramStart"/>
      <w:r w:rsidR="00967185" w:rsidRPr="00290A9B">
        <w:rPr>
          <w:rFonts w:ascii="標楷體" w:eastAsia="標楷體" w:hAnsi="標楷體" w:cs="新細明體" w:hint="eastAsia"/>
          <w:snapToGrid w:val="0"/>
          <w:color w:val="000000" w:themeColor="text1"/>
          <w:szCs w:val="24"/>
          <w:lang w:val="x-none"/>
        </w:rPr>
        <w:t>即</w:t>
      </w:r>
      <w:r w:rsidR="00493445" w:rsidRPr="00290A9B">
        <w:rPr>
          <w:rFonts w:ascii="標楷體" w:eastAsia="標楷體" w:hAnsi="標楷體" w:cs="新細明體" w:hint="eastAsia"/>
          <w:snapToGrid w:val="0"/>
          <w:color w:val="000000" w:themeColor="text1"/>
          <w:szCs w:val="24"/>
          <w:lang w:val="x-none"/>
        </w:rPr>
        <w:t>派</w:t>
      </w:r>
      <w:r w:rsidR="00967185" w:rsidRPr="00290A9B">
        <w:rPr>
          <w:rFonts w:ascii="標楷體" w:eastAsia="標楷體" w:hAnsi="標楷體" w:cs="新細明體" w:hint="eastAsia"/>
          <w:snapToGrid w:val="0"/>
          <w:color w:val="000000" w:themeColor="text1"/>
          <w:szCs w:val="24"/>
          <w:lang w:val="x-none"/>
        </w:rPr>
        <w:t>工辦理</w:t>
      </w:r>
      <w:proofErr w:type="gramEnd"/>
      <w:r w:rsidR="00967185" w:rsidRPr="00290A9B">
        <w:rPr>
          <w:rFonts w:ascii="標楷體" w:eastAsia="標楷體" w:hAnsi="標楷體" w:cs="新細明體" w:hint="eastAsia"/>
          <w:snapToGrid w:val="0"/>
          <w:color w:val="000000" w:themeColor="text1"/>
          <w:szCs w:val="24"/>
          <w:lang w:val="x-none"/>
        </w:rPr>
        <w:t>定檢作業，</w:t>
      </w:r>
      <w:r w:rsidR="00493445" w:rsidRPr="00290A9B">
        <w:rPr>
          <w:rFonts w:ascii="標楷體" w:eastAsia="標楷體" w:hAnsi="標楷體" w:cs="新細明體" w:hint="eastAsia"/>
          <w:snapToGrid w:val="0"/>
          <w:color w:val="000000" w:themeColor="text1"/>
          <w:szCs w:val="24"/>
          <w:lang w:val="x-none"/>
        </w:rPr>
        <w:t>未</w:t>
      </w:r>
      <w:r w:rsidR="00967185" w:rsidRPr="00290A9B">
        <w:rPr>
          <w:rFonts w:ascii="標楷體" w:eastAsia="標楷體" w:hAnsi="標楷體" w:cs="新細明體" w:hint="eastAsia"/>
          <w:snapToGrid w:val="0"/>
          <w:color w:val="000000" w:themeColor="text1"/>
          <w:szCs w:val="24"/>
          <w:lang w:val="x-none"/>
        </w:rPr>
        <w:t>落實職業安全衛生管理；（6）部分區處承攬商填報預定工作報告表不實，或流於形式，或定檢地點、參與工作人數變動未依規定辦理變更，或現場工作負責人、定檢工作人員請假仍於施工日誌表簽名、記錄為出工人數等情；（7）部分區處承攬商定檢工作人員填報低壓用戶用電裝置定期檢驗紀錄表，存有重要欄位漏填、非用戶本人簽名未加</w:t>
      </w:r>
      <w:proofErr w:type="gramStart"/>
      <w:r w:rsidR="00967185" w:rsidRPr="00290A9B">
        <w:rPr>
          <w:rFonts w:ascii="標楷體" w:eastAsia="標楷體" w:hAnsi="標楷體" w:cs="新細明體" w:hint="eastAsia"/>
          <w:snapToGrid w:val="0"/>
          <w:color w:val="000000" w:themeColor="text1"/>
          <w:szCs w:val="24"/>
          <w:lang w:val="x-none"/>
        </w:rPr>
        <w:t>註</w:t>
      </w:r>
      <w:proofErr w:type="gramEnd"/>
      <w:r w:rsidR="00967185" w:rsidRPr="00290A9B">
        <w:rPr>
          <w:rFonts w:ascii="標楷體" w:eastAsia="標楷體" w:hAnsi="標楷體" w:cs="新細明體" w:hint="eastAsia"/>
          <w:snapToGrid w:val="0"/>
          <w:color w:val="000000" w:themeColor="text1"/>
          <w:szCs w:val="24"/>
          <w:lang w:val="x-none"/>
        </w:rPr>
        <w:t>關係，或</w:t>
      </w:r>
      <w:r w:rsidR="00967185" w:rsidRPr="00290A9B">
        <w:rPr>
          <w:rFonts w:ascii="標楷體" w:eastAsia="標楷體" w:hAnsi="標楷體" w:cs="Times New Roman" w:hint="eastAsia"/>
          <w:snapToGrid w:val="0"/>
          <w:color w:val="000000" w:themeColor="text1"/>
          <w:szCs w:val="24"/>
          <w:lang w:val="x-none"/>
        </w:rPr>
        <w:t>用戶簽章欄日期與檢驗日期未符、或用戶簽章欄由非用戶地址所屬之村（里）長簽章，或尚未檢驗已先行填寫量測數值待發現無法進屋檢定時再予塗改等異常情事。經函請台灣電力公司</w:t>
      </w:r>
      <w:r w:rsidR="00BA19C5" w:rsidRPr="00290A9B">
        <w:rPr>
          <w:rFonts w:ascii="標楷體" w:eastAsia="標楷體" w:hAnsi="標楷體" w:cs="Times New Roman" w:hint="eastAsia"/>
          <w:snapToGrid w:val="0"/>
          <w:color w:val="000000" w:themeColor="text1"/>
          <w:szCs w:val="24"/>
          <w:lang w:val="x-none"/>
        </w:rPr>
        <w:t>就異常情事查明依約處理，並就定檢制度規章及作業缺漏情事，檢討</w:t>
      </w:r>
      <w:proofErr w:type="gramStart"/>
      <w:r w:rsidR="00967185" w:rsidRPr="00290A9B">
        <w:rPr>
          <w:rFonts w:ascii="標楷體" w:eastAsia="標楷體" w:hAnsi="標楷體" w:cs="Times New Roman" w:hint="eastAsia"/>
          <w:snapToGrid w:val="0"/>
          <w:color w:val="000000" w:themeColor="text1"/>
          <w:szCs w:val="24"/>
          <w:lang w:val="x-none"/>
        </w:rPr>
        <w:t>研</w:t>
      </w:r>
      <w:proofErr w:type="gramEnd"/>
      <w:r w:rsidR="00967185" w:rsidRPr="00290A9B">
        <w:rPr>
          <w:rFonts w:ascii="標楷體" w:eastAsia="標楷體" w:hAnsi="標楷體" w:cs="Times New Roman" w:hint="eastAsia"/>
          <w:snapToGrid w:val="0"/>
          <w:color w:val="000000" w:themeColor="text1"/>
          <w:szCs w:val="24"/>
          <w:lang w:val="x-none"/>
        </w:rPr>
        <w:t>謀改善，以維護用戶用電安全。據復：</w:t>
      </w:r>
      <w:r w:rsidR="00967185" w:rsidRPr="00290A9B">
        <w:rPr>
          <w:rFonts w:ascii="標楷體" w:eastAsia="標楷體" w:hAnsi="標楷體" w:cs="新細明體" w:hint="eastAsia"/>
          <w:snapToGrid w:val="0"/>
          <w:color w:val="000000" w:themeColor="text1"/>
          <w:szCs w:val="24"/>
          <w:lang w:val="x-none"/>
        </w:rPr>
        <w:t>（1）</w:t>
      </w:r>
      <w:r w:rsidR="00967185" w:rsidRPr="00290A9B">
        <w:rPr>
          <w:rFonts w:ascii="標楷體" w:eastAsia="標楷體" w:hAnsi="標楷體" w:cs="Times New Roman" w:hint="eastAsia"/>
          <w:snapToGrid w:val="0"/>
          <w:color w:val="000000" w:themeColor="text1"/>
          <w:szCs w:val="24"/>
          <w:lang w:val="x-none"/>
        </w:rPr>
        <w:t>已辦理「檢驗送電及維護管理系統建置規劃」研究案，朝智慧化</w:t>
      </w:r>
      <w:proofErr w:type="gramStart"/>
      <w:r w:rsidR="00967185" w:rsidRPr="00290A9B">
        <w:rPr>
          <w:rFonts w:ascii="標楷體" w:eastAsia="標楷體" w:hAnsi="標楷體" w:cs="Times New Roman" w:hint="eastAsia"/>
          <w:snapToGrid w:val="0"/>
          <w:color w:val="000000" w:themeColor="text1"/>
          <w:szCs w:val="24"/>
          <w:lang w:val="x-none"/>
        </w:rPr>
        <w:t>與減紙化</w:t>
      </w:r>
      <w:proofErr w:type="gramEnd"/>
      <w:r w:rsidR="00967185" w:rsidRPr="00290A9B">
        <w:rPr>
          <w:rFonts w:ascii="標楷體" w:eastAsia="標楷體" w:hAnsi="標楷體" w:cs="Times New Roman" w:hint="eastAsia"/>
          <w:snapToGrid w:val="0"/>
          <w:color w:val="000000" w:themeColor="text1"/>
          <w:szCs w:val="24"/>
          <w:lang w:val="x-none"/>
        </w:rPr>
        <w:t>發展，提升定檢執行效能；</w:t>
      </w:r>
      <w:r w:rsidR="00967185" w:rsidRPr="00290A9B">
        <w:rPr>
          <w:rFonts w:ascii="標楷體" w:eastAsia="標楷體" w:hAnsi="標楷體" w:cs="新細明體" w:hint="eastAsia"/>
          <w:snapToGrid w:val="0"/>
          <w:color w:val="000000" w:themeColor="text1"/>
          <w:szCs w:val="24"/>
          <w:lang w:val="x-none"/>
        </w:rPr>
        <w:t>（2）</w:t>
      </w:r>
      <w:r w:rsidR="00967185" w:rsidRPr="00290A9B">
        <w:rPr>
          <w:rFonts w:ascii="標楷體" w:eastAsia="標楷體" w:hAnsi="標楷體" w:cs="Times New Roman" w:hint="eastAsia"/>
          <w:snapToGrid w:val="0"/>
          <w:color w:val="000000" w:themeColor="text1"/>
          <w:szCs w:val="24"/>
          <w:lang w:val="x-none"/>
        </w:rPr>
        <w:t>已制定低壓定</w:t>
      </w:r>
      <w:proofErr w:type="gramStart"/>
      <w:r w:rsidR="00967185" w:rsidRPr="00290A9B">
        <w:rPr>
          <w:rFonts w:ascii="標楷體" w:eastAsia="標楷體" w:hAnsi="標楷體" w:cs="Times New Roman" w:hint="eastAsia"/>
          <w:snapToGrid w:val="0"/>
          <w:color w:val="000000" w:themeColor="text1"/>
          <w:szCs w:val="24"/>
          <w:lang w:val="x-none"/>
        </w:rPr>
        <w:t>檢公版</w:t>
      </w:r>
      <w:proofErr w:type="gramEnd"/>
      <w:r w:rsidR="00967185" w:rsidRPr="00290A9B">
        <w:rPr>
          <w:rFonts w:ascii="標楷體" w:eastAsia="標楷體" w:hAnsi="標楷體" w:cs="Times New Roman" w:hint="eastAsia"/>
          <w:snapToGrid w:val="0"/>
          <w:color w:val="000000" w:themeColor="text1"/>
          <w:szCs w:val="24"/>
          <w:lang w:val="x-none"/>
        </w:rPr>
        <w:t>契約提供各區處使用，將適時滾動檢討修正內容，以利各區處據以辦理；</w:t>
      </w:r>
      <w:r w:rsidR="00967185" w:rsidRPr="00290A9B">
        <w:rPr>
          <w:rFonts w:ascii="標楷體" w:eastAsia="標楷體" w:hAnsi="標楷體" w:cs="新細明體" w:hint="eastAsia"/>
          <w:snapToGrid w:val="0"/>
          <w:color w:val="000000" w:themeColor="text1"/>
          <w:szCs w:val="24"/>
          <w:lang w:val="x-none"/>
        </w:rPr>
        <w:t>（3）</w:t>
      </w:r>
      <w:r w:rsidR="00967185" w:rsidRPr="00290A9B">
        <w:rPr>
          <w:rFonts w:ascii="標楷體" w:eastAsia="標楷體" w:hAnsi="標楷體" w:cs="Times New Roman" w:hint="eastAsia"/>
          <w:snapToGrid w:val="0"/>
          <w:color w:val="000000" w:themeColor="text1"/>
          <w:szCs w:val="24"/>
          <w:lang w:val="x-none"/>
        </w:rPr>
        <w:t>各區處已查明實情並</w:t>
      </w:r>
      <w:proofErr w:type="gramStart"/>
      <w:r w:rsidR="00967185" w:rsidRPr="00290A9B">
        <w:rPr>
          <w:rFonts w:ascii="標楷體" w:eastAsia="標楷體" w:hAnsi="標楷體" w:cs="Times New Roman" w:hint="eastAsia"/>
          <w:snapToGrid w:val="0"/>
          <w:color w:val="000000" w:themeColor="text1"/>
          <w:szCs w:val="24"/>
          <w:lang w:val="x-none"/>
        </w:rPr>
        <w:t>依約妥處</w:t>
      </w:r>
      <w:proofErr w:type="gramEnd"/>
      <w:r w:rsidR="00967185" w:rsidRPr="00290A9B">
        <w:rPr>
          <w:rFonts w:ascii="標楷體" w:eastAsia="標楷體" w:hAnsi="標楷體" w:cs="Times New Roman" w:hint="eastAsia"/>
          <w:snapToGrid w:val="0"/>
          <w:color w:val="000000" w:themeColor="text1"/>
          <w:szCs w:val="24"/>
          <w:lang w:val="x-none"/>
        </w:rPr>
        <w:t>，另規劃橫向勾</w:t>
      </w:r>
      <w:proofErr w:type="gramStart"/>
      <w:r w:rsidR="00967185" w:rsidRPr="00290A9B">
        <w:rPr>
          <w:rFonts w:ascii="標楷體" w:eastAsia="標楷體" w:hAnsi="標楷體" w:cs="Times New Roman" w:hint="eastAsia"/>
          <w:snapToGrid w:val="0"/>
          <w:color w:val="000000" w:themeColor="text1"/>
          <w:szCs w:val="24"/>
          <w:lang w:val="x-none"/>
        </w:rPr>
        <w:t>稽</w:t>
      </w:r>
      <w:proofErr w:type="gramEnd"/>
      <w:r w:rsidR="00967185" w:rsidRPr="00290A9B">
        <w:rPr>
          <w:rFonts w:ascii="標楷體" w:eastAsia="標楷體" w:hAnsi="標楷體" w:cs="Times New Roman" w:hint="eastAsia"/>
          <w:snapToGrid w:val="0"/>
          <w:color w:val="000000" w:themeColor="text1"/>
          <w:szCs w:val="24"/>
          <w:lang w:val="x-none"/>
        </w:rPr>
        <w:t>表單及跨區處系統警示功能等短、中、長期防範機制，避免承攬商重複指派相同人員，或定檢人員同日跨區出工情形；</w:t>
      </w:r>
      <w:r w:rsidR="00967185" w:rsidRPr="00290A9B">
        <w:rPr>
          <w:rFonts w:ascii="標楷體" w:eastAsia="標楷體" w:hAnsi="標楷體" w:cs="新細明體" w:hint="eastAsia"/>
          <w:snapToGrid w:val="0"/>
          <w:color w:val="000000" w:themeColor="text1"/>
          <w:szCs w:val="24"/>
          <w:lang w:val="x-none"/>
        </w:rPr>
        <w:t>（4）</w:t>
      </w:r>
      <w:r w:rsidR="00967185" w:rsidRPr="00290A9B">
        <w:rPr>
          <w:rFonts w:ascii="標楷體" w:eastAsia="標楷體" w:hAnsi="標楷體" w:cs="Times New Roman" w:hint="eastAsia"/>
          <w:snapToGrid w:val="0"/>
          <w:color w:val="000000" w:themeColor="text1"/>
          <w:szCs w:val="24"/>
          <w:lang w:val="x-none"/>
        </w:rPr>
        <w:t>已依相關條款處置，並列為後續</w:t>
      </w:r>
      <w:proofErr w:type="gramStart"/>
      <w:r w:rsidR="00967185" w:rsidRPr="00290A9B">
        <w:rPr>
          <w:rFonts w:ascii="標楷體" w:eastAsia="標楷體" w:hAnsi="標楷體" w:cs="Times New Roman" w:hint="eastAsia"/>
          <w:snapToGrid w:val="0"/>
          <w:color w:val="000000" w:themeColor="text1"/>
          <w:szCs w:val="24"/>
          <w:lang w:val="x-none"/>
        </w:rPr>
        <w:t>履</w:t>
      </w:r>
      <w:proofErr w:type="gramEnd"/>
    </w:p>
    <w:p w14:paraId="1B8FBEC0" w14:textId="1DAE2A0F" w:rsidR="00967185" w:rsidRPr="00290A9B" w:rsidRDefault="00967185" w:rsidP="00BD57A6">
      <w:pPr>
        <w:overflowPunct w:val="0"/>
        <w:snapToGrid w:val="0"/>
        <w:spacing w:line="480" w:lineRule="exact"/>
        <w:jc w:val="both"/>
        <w:rPr>
          <w:rFonts w:ascii="標楷體" w:eastAsia="標楷體" w:hAnsi="標楷體" w:cs="新細明體"/>
          <w:snapToGrid w:val="0"/>
          <w:color w:val="000000" w:themeColor="text1"/>
          <w:szCs w:val="24"/>
          <w:lang w:val="x-none"/>
        </w:rPr>
      </w:pPr>
      <w:r w:rsidRPr="00290A9B">
        <w:rPr>
          <w:rFonts w:ascii="標楷體" w:eastAsia="標楷體" w:hAnsi="標楷體" w:cs="Times New Roman" w:hint="eastAsia"/>
          <w:snapToGrid w:val="0"/>
          <w:color w:val="000000" w:themeColor="text1"/>
          <w:szCs w:val="24"/>
          <w:lang w:val="x-none"/>
        </w:rPr>
        <w:lastRenderedPageBreak/>
        <w:t>約管理重點，加強文件與照片之審查作業，另就承辦人員審查疏失，提報員工獎懲審查委員會審議；</w:t>
      </w:r>
      <w:r w:rsidRPr="00335D06">
        <w:rPr>
          <w:rFonts w:ascii="標楷體" w:eastAsia="標楷體" w:hAnsi="標楷體" w:cs="新細明體" w:hint="eastAsia"/>
          <w:snapToGrid w:val="0"/>
          <w:color w:val="000000" w:themeColor="text1"/>
          <w:spacing w:val="2"/>
          <w:szCs w:val="24"/>
          <w:lang w:val="x-none"/>
        </w:rPr>
        <w:t>（5）</w:t>
      </w:r>
      <w:r w:rsidRPr="00335D06">
        <w:rPr>
          <w:rFonts w:ascii="標楷體" w:eastAsia="標楷體" w:hAnsi="標楷體" w:cs="Times New Roman" w:hint="eastAsia"/>
          <w:color w:val="000000" w:themeColor="text1"/>
          <w:spacing w:val="2"/>
          <w:szCs w:val="24"/>
        </w:rPr>
        <w:t>已依契約</w:t>
      </w:r>
      <w:proofErr w:type="gramStart"/>
      <w:r w:rsidRPr="00335D06">
        <w:rPr>
          <w:rFonts w:ascii="標楷體" w:eastAsia="標楷體" w:hAnsi="標楷體" w:cs="Times New Roman" w:hint="eastAsia"/>
          <w:color w:val="000000" w:themeColor="text1"/>
          <w:spacing w:val="2"/>
          <w:szCs w:val="24"/>
        </w:rPr>
        <w:t>規定計罰</w:t>
      </w:r>
      <w:proofErr w:type="gramEnd"/>
      <w:r w:rsidRPr="00335D06">
        <w:rPr>
          <w:rFonts w:ascii="標楷體" w:eastAsia="標楷體" w:hAnsi="標楷體" w:cs="Times New Roman" w:hint="eastAsia"/>
          <w:color w:val="000000" w:themeColor="text1"/>
          <w:spacing w:val="2"/>
          <w:szCs w:val="24"/>
        </w:rPr>
        <w:t>，並</w:t>
      </w:r>
      <w:r w:rsidRPr="00335D06">
        <w:rPr>
          <w:rFonts w:ascii="標楷體" w:eastAsia="標楷體" w:hAnsi="標楷體" w:cs="Times New Roman" w:hint="eastAsia"/>
          <w:snapToGrid w:val="0"/>
          <w:color w:val="000000" w:themeColor="text1"/>
          <w:spacing w:val="2"/>
          <w:szCs w:val="24"/>
          <w:lang w:val="x-none"/>
        </w:rPr>
        <w:t>責成承攬商落實新進定檢工作人員安全教育訓練，始得參與施工；</w:t>
      </w:r>
      <w:r w:rsidRPr="00335D06">
        <w:rPr>
          <w:rFonts w:ascii="標楷體" w:eastAsia="標楷體" w:hAnsi="標楷體" w:cs="新細明體" w:hint="eastAsia"/>
          <w:snapToGrid w:val="0"/>
          <w:color w:val="000000" w:themeColor="text1"/>
          <w:spacing w:val="2"/>
          <w:szCs w:val="24"/>
          <w:lang w:val="x-none"/>
        </w:rPr>
        <w:t>（6）</w:t>
      </w:r>
      <w:r w:rsidRPr="00335D06">
        <w:rPr>
          <w:rFonts w:ascii="標楷體" w:eastAsia="標楷體" w:hAnsi="標楷體" w:cs="Times New Roman" w:hint="eastAsia"/>
          <w:snapToGrid w:val="0"/>
          <w:color w:val="000000" w:themeColor="text1"/>
          <w:spacing w:val="2"/>
          <w:szCs w:val="24"/>
          <w:lang w:val="x-none"/>
        </w:rPr>
        <w:t>各區處已依契約</w:t>
      </w:r>
      <w:proofErr w:type="gramStart"/>
      <w:r w:rsidRPr="00335D06">
        <w:rPr>
          <w:rFonts w:ascii="標楷體" w:eastAsia="標楷體" w:hAnsi="標楷體" w:cs="Times New Roman" w:hint="eastAsia"/>
          <w:snapToGrid w:val="0"/>
          <w:color w:val="000000" w:themeColor="text1"/>
          <w:spacing w:val="2"/>
          <w:szCs w:val="24"/>
          <w:lang w:val="x-none"/>
        </w:rPr>
        <w:t>規定妥處及</w:t>
      </w:r>
      <w:proofErr w:type="gramEnd"/>
      <w:r w:rsidRPr="00335D06">
        <w:rPr>
          <w:rFonts w:ascii="標楷體" w:eastAsia="標楷體" w:hAnsi="標楷體" w:cs="Times New Roman" w:hint="eastAsia"/>
          <w:snapToGrid w:val="0"/>
          <w:color w:val="000000" w:themeColor="text1"/>
          <w:spacing w:val="2"/>
          <w:szCs w:val="24"/>
          <w:lang w:val="x-none"/>
        </w:rPr>
        <w:t>落實查察機制，並向承攬商加強宣導相關規範；</w:t>
      </w:r>
      <w:r w:rsidRPr="00335D06">
        <w:rPr>
          <w:rFonts w:ascii="標楷體" w:eastAsia="標楷體" w:hAnsi="標楷體" w:cs="新細明體" w:hint="eastAsia"/>
          <w:snapToGrid w:val="0"/>
          <w:color w:val="000000" w:themeColor="text1"/>
          <w:spacing w:val="2"/>
          <w:szCs w:val="24"/>
          <w:lang w:val="x-none"/>
        </w:rPr>
        <w:t>（7）</w:t>
      </w:r>
      <w:r w:rsidRPr="00335D06">
        <w:rPr>
          <w:rFonts w:ascii="標楷體" w:eastAsia="標楷體" w:hAnsi="標楷體" w:cs="Times New Roman" w:hint="eastAsia"/>
          <w:snapToGrid w:val="0"/>
          <w:color w:val="000000" w:themeColor="text1"/>
          <w:spacing w:val="2"/>
          <w:szCs w:val="24"/>
          <w:lang w:val="x-none"/>
        </w:rPr>
        <w:t>已就填表疏</w:t>
      </w:r>
      <w:r w:rsidRPr="00EE6BDF">
        <w:rPr>
          <w:rFonts w:ascii="標楷體" w:eastAsia="標楷體" w:hAnsi="標楷體" w:cs="Times New Roman" w:hint="eastAsia"/>
          <w:snapToGrid w:val="0"/>
          <w:color w:val="000000" w:themeColor="text1"/>
          <w:spacing w:val="-4"/>
          <w:szCs w:val="24"/>
          <w:lang w:val="x-none"/>
        </w:rPr>
        <w:t>漏及錯誤等型態，依契約條款</w:t>
      </w:r>
      <w:proofErr w:type="gramStart"/>
      <w:r w:rsidRPr="00EE6BDF">
        <w:rPr>
          <w:rFonts w:ascii="標楷體" w:eastAsia="標楷體" w:hAnsi="標楷體" w:cs="Times New Roman" w:hint="eastAsia"/>
          <w:snapToGrid w:val="0"/>
          <w:color w:val="000000" w:themeColor="text1"/>
          <w:spacing w:val="-4"/>
          <w:szCs w:val="24"/>
          <w:lang w:val="x-none"/>
        </w:rPr>
        <w:t>辦理計罰</w:t>
      </w:r>
      <w:proofErr w:type="gramEnd"/>
      <w:r w:rsidRPr="00EE6BDF">
        <w:rPr>
          <w:rFonts w:ascii="標楷體" w:eastAsia="標楷體" w:hAnsi="標楷體" w:cs="Times New Roman" w:hint="eastAsia"/>
          <w:snapToGrid w:val="0"/>
          <w:color w:val="000000" w:themeColor="text1"/>
          <w:spacing w:val="-4"/>
          <w:szCs w:val="24"/>
          <w:lang w:val="x-none"/>
        </w:rPr>
        <w:t>，後續將</w:t>
      </w:r>
      <w:r w:rsidR="00EE6BDF" w:rsidRPr="00EE6BDF">
        <w:rPr>
          <w:rFonts w:ascii="標楷體" w:eastAsia="標楷體" w:hAnsi="標楷體" w:cs="Times New Roman" w:hint="eastAsia"/>
          <w:snapToGrid w:val="0"/>
          <w:color w:val="000000" w:themeColor="text1"/>
          <w:spacing w:val="-4"/>
          <w:szCs w:val="24"/>
          <w:lang w:val="x-none"/>
        </w:rPr>
        <w:t>加</w:t>
      </w:r>
      <w:r w:rsidRPr="00EE6BDF">
        <w:rPr>
          <w:rFonts w:ascii="標楷體" w:eastAsia="標楷體" w:hAnsi="標楷體" w:cs="Times New Roman" w:hint="eastAsia"/>
          <w:snapToGrid w:val="0"/>
          <w:color w:val="000000" w:themeColor="text1"/>
          <w:spacing w:val="-4"/>
          <w:szCs w:val="24"/>
          <w:lang w:val="x-none"/>
        </w:rPr>
        <w:t>強抽查抽檢工作及驗收作業，以確保定檢工作品質。</w:t>
      </w:r>
    </w:p>
    <w:bookmarkEnd w:id="0"/>
    <w:bookmarkEnd w:id="1"/>
    <w:bookmarkEnd w:id="2"/>
    <w:bookmarkEnd w:id="3"/>
    <w:bookmarkEnd w:id="4"/>
    <w:p w14:paraId="6E457106" w14:textId="0621471F" w:rsidR="00916D21" w:rsidRPr="00290A9B" w:rsidRDefault="00833C9F" w:rsidP="00BD57A6">
      <w:pPr>
        <w:tabs>
          <w:tab w:val="left" w:pos="480"/>
          <w:tab w:val="left" w:pos="960"/>
          <w:tab w:val="left" w:pos="1320"/>
          <w:tab w:val="left" w:pos="1680"/>
          <w:tab w:val="left" w:pos="2040"/>
          <w:tab w:val="left" w:pos="2520"/>
        </w:tabs>
        <w:overflowPunct w:val="0"/>
        <w:topLinePunct/>
        <w:spacing w:line="480" w:lineRule="exact"/>
        <w:ind w:firstLineChars="450" w:firstLine="1261"/>
        <w:jc w:val="both"/>
        <w:rPr>
          <w:rFonts w:ascii="標楷體" w:eastAsia="標楷體" w:hAnsi="標楷體"/>
          <w:b/>
          <w:color w:val="000000" w:themeColor="text1"/>
          <w:sz w:val="28"/>
          <w:szCs w:val="24"/>
        </w:rPr>
      </w:pPr>
      <w:r w:rsidRPr="00290A9B">
        <w:rPr>
          <w:rFonts w:ascii="標楷體" w:eastAsia="標楷體" w:hAnsi="標楷體" w:hint="eastAsia"/>
          <w:b/>
          <w:color w:val="000000" w:themeColor="text1"/>
          <w:sz w:val="28"/>
          <w:szCs w:val="24"/>
        </w:rPr>
        <w:t>5</w:t>
      </w:r>
      <w:r w:rsidR="001B3647" w:rsidRPr="00290A9B">
        <w:rPr>
          <w:rFonts w:ascii="標楷體" w:eastAsia="標楷體" w:hAnsi="標楷體" w:hint="eastAsia"/>
          <w:b/>
          <w:color w:val="000000" w:themeColor="text1"/>
          <w:sz w:val="28"/>
          <w:szCs w:val="24"/>
        </w:rPr>
        <w:t>.　推動強化電網韌性建設計畫，有助穩定電網系統傳輸能力，惟因民眾</w:t>
      </w:r>
      <w:proofErr w:type="gramStart"/>
      <w:r w:rsidR="001B3647" w:rsidRPr="00290A9B">
        <w:rPr>
          <w:rFonts w:ascii="標楷體" w:eastAsia="標楷體" w:hAnsi="標楷體" w:hint="eastAsia"/>
          <w:b/>
          <w:color w:val="000000" w:themeColor="text1"/>
          <w:sz w:val="28"/>
          <w:szCs w:val="24"/>
        </w:rPr>
        <w:t>陳抗、</w:t>
      </w:r>
      <w:proofErr w:type="gramEnd"/>
      <w:r w:rsidR="001B3647" w:rsidRPr="00290A9B">
        <w:rPr>
          <w:rFonts w:ascii="標楷體" w:eastAsia="標楷體" w:hAnsi="標楷體" w:hint="eastAsia"/>
          <w:b/>
          <w:color w:val="000000" w:themeColor="text1"/>
          <w:sz w:val="28"/>
          <w:szCs w:val="24"/>
        </w:rPr>
        <w:t>廠商施工量能不足、用地</w:t>
      </w:r>
      <w:r w:rsidR="00436759" w:rsidRPr="00290A9B">
        <w:rPr>
          <w:rFonts w:ascii="標楷體" w:eastAsia="標楷體" w:hAnsi="標楷體" w:hint="eastAsia"/>
          <w:b/>
          <w:color w:val="000000" w:themeColor="text1"/>
          <w:sz w:val="28"/>
          <w:szCs w:val="24"/>
        </w:rPr>
        <w:t>取得</w:t>
      </w:r>
      <w:r w:rsidR="001B3647" w:rsidRPr="00290A9B">
        <w:rPr>
          <w:rFonts w:ascii="標楷體" w:eastAsia="標楷體" w:hAnsi="標楷體" w:hint="eastAsia"/>
          <w:b/>
          <w:color w:val="000000" w:themeColor="text1"/>
          <w:sz w:val="28"/>
          <w:szCs w:val="24"/>
        </w:rPr>
        <w:t>、線路複雜重新設計等因素，致</w:t>
      </w:r>
      <w:r w:rsidR="000912C8" w:rsidRPr="00290A9B">
        <w:rPr>
          <w:rFonts w:ascii="標楷體" w:eastAsia="標楷體" w:hAnsi="標楷體" w:hint="eastAsia"/>
          <w:b/>
          <w:color w:val="000000" w:themeColor="text1"/>
          <w:sz w:val="28"/>
          <w:szCs w:val="24"/>
        </w:rPr>
        <w:t>部分重要工程</w:t>
      </w:r>
      <w:r w:rsidR="001B3647" w:rsidRPr="00290A9B">
        <w:rPr>
          <w:rFonts w:ascii="標楷體" w:eastAsia="標楷體" w:hAnsi="標楷體" w:hint="eastAsia"/>
          <w:b/>
          <w:color w:val="000000" w:themeColor="text1"/>
          <w:sz w:val="28"/>
          <w:szCs w:val="24"/>
        </w:rPr>
        <w:t>執行進度落後</w:t>
      </w:r>
      <w:r w:rsidRPr="00290A9B">
        <w:rPr>
          <w:rFonts w:ascii="標楷體" w:eastAsia="標楷體" w:hAnsi="標楷體" w:hint="eastAsia"/>
          <w:b/>
          <w:color w:val="000000" w:themeColor="text1"/>
          <w:sz w:val="28"/>
          <w:szCs w:val="24"/>
        </w:rPr>
        <w:t>，</w:t>
      </w:r>
      <w:proofErr w:type="gramStart"/>
      <w:r w:rsidR="00BA19C5" w:rsidRPr="00290A9B">
        <w:rPr>
          <w:rFonts w:ascii="標楷體" w:eastAsia="標楷體" w:hAnsi="標楷體" w:hint="eastAsia"/>
          <w:b/>
          <w:color w:val="000000" w:themeColor="text1"/>
          <w:sz w:val="28"/>
          <w:szCs w:val="24"/>
        </w:rPr>
        <w:t>或</w:t>
      </w:r>
      <w:r w:rsidR="00436759" w:rsidRPr="00290A9B">
        <w:rPr>
          <w:rFonts w:ascii="標楷體" w:eastAsia="標楷體" w:hAnsi="標楷體" w:hint="eastAsia"/>
          <w:b/>
          <w:color w:val="000000" w:themeColor="text1"/>
          <w:sz w:val="28"/>
          <w:szCs w:val="24"/>
        </w:rPr>
        <w:t>須</w:t>
      </w:r>
      <w:r w:rsidRPr="00290A9B">
        <w:rPr>
          <w:rFonts w:ascii="標楷體" w:eastAsia="標楷體" w:hAnsi="標楷體" w:hint="eastAsia"/>
          <w:b/>
          <w:color w:val="000000" w:themeColor="text1"/>
          <w:sz w:val="28"/>
          <w:szCs w:val="24"/>
        </w:rPr>
        <w:t>展延</w:t>
      </w:r>
      <w:proofErr w:type="gramEnd"/>
      <w:r w:rsidRPr="00290A9B">
        <w:rPr>
          <w:rFonts w:ascii="標楷體" w:eastAsia="標楷體" w:hAnsi="標楷體" w:hint="eastAsia"/>
          <w:b/>
          <w:color w:val="000000" w:themeColor="text1"/>
          <w:sz w:val="28"/>
          <w:szCs w:val="24"/>
        </w:rPr>
        <w:t>工期</w:t>
      </w:r>
      <w:r w:rsidR="001B3647" w:rsidRPr="00290A9B">
        <w:rPr>
          <w:rFonts w:ascii="標楷體" w:eastAsia="標楷體" w:hAnsi="標楷體" w:hint="eastAsia"/>
          <w:b/>
          <w:color w:val="000000" w:themeColor="text1"/>
          <w:sz w:val="28"/>
          <w:szCs w:val="24"/>
        </w:rPr>
        <w:t>，允宜</w:t>
      </w:r>
      <w:proofErr w:type="gramStart"/>
      <w:r w:rsidR="001B3647" w:rsidRPr="00290A9B">
        <w:rPr>
          <w:rFonts w:ascii="標楷體" w:eastAsia="標楷體" w:hAnsi="標楷體" w:hint="eastAsia"/>
          <w:b/>
          <w:color w:val="000000" w:themeColor="text1"/>
          <w:sz w:val="28"/>
          <w:szCs w:val="24"/>
        </w:rPr>
        <w:t>研</w:t>
      </w:r>
      <w:proofErr w:type="gramEnd"/>
      <w:r w:rsidR="001B3647" w:rsidRPr="00290A9B">
        <w:rPr>
          <w:rFonts w:ascii="標楷體" w:eastAsia="標楷體" w:hAnsi="標楷體" w:hint="eastAsia"/>
          <w:b/>
          <w:color w:val="000000" w:themeColor="text1"/>
          <w:sz w:val="28"/>
          <w:szCs w:val="24"/>
        </w:rPr>
        <w:t>謀改善</w:t>
      </w:r>
      <w:r w:rsidR="00997CEF" w:rsidRPr="00290A9B">
        <w:rPr>
          <w:rFonts w:ascii="標楷體" w:eastAsia="標楷體" w:hAnsi="標楷體" w:hint="eastAsia"/>
          <w:b/>
          <w:color w:val="000000" w:themeColor="text1"/>
          <w:sz w:val="28"/>
          <w:szCs w:val="24"/>
        </w:rPr>
        <w:t>，</w:t>
      </w:r>
      <w:proofErr w:type="gramStart"/>
      <w:r w:rsidR="00997CEF" w:rsidRPr="00290A9B">
        <w:rPr>
          <w:rFonts w:ascii="標楷體" w:eastAsia="標楷體" w:hAnsi="標楷體" w:hint="eastAsia"/>
          <w:b/>
          <w:color w:val="000000" w:themeColor="text1"/>
          <w:sz w:val="28"/>
          <w:szCs w:val="24"/>
        </w:rPr>
        <w:t>俾</w:t>
      </w:r>
      <w:proofErr w:type="gramEnd"/>
      <w:r w:rsidR="00997CEF" w:rsidRPr="00290A9B">
        <w:rPr>
          <w:rFonts w:ascii="標楷體" w:eastAsia="標楷體" w:hAnsi="標楷體" w:hint="eastAsia"/>
          <w:b/>
          <w:color w:val="000000" w:themeColor="text1"/>
          <w:sz w:val="28"/>
          <w:szCs w:val="24"/>
        </w:rPr>
        <w:t>順遂</w:t>
      </w:r>
      <w:r w:rsidRPr="00290A9B">
        <w:rPr>
          <w:rFonts w:ascii="標楷體" w:eastAsia="標楷體" w:hAnsi="標楷體" w:hint="eastAsia"/>
          <w:b/>
          <w:color w:val="000000" w:themeColor="text1"/>
          <w:sz w:val="28"/>
          <w:szCs w:val="24"/>
        </w:rPr>
        <w:t>工程之執行</w:t>
      </w:r>
      <w:r w:rsidR="00BA19C5" w:rsidRPr="00290A9B">
        <w:rPr>
          <w:rFonts w:ascii="標楷體" w:eastAsia="標楷體" w:hAnsi="標楷體" w:hint="eastAsia"/>
          <w:b/>
          <w:color w:val="000000" w:themeColor="text1"/>
          <w:sz w:val="28"/>
          <w:szCs w:val="24"/>
        </w:rPr>
        <w:t>，縮短電網設備建置期程</w:t>
      </w:r>
      <w:r w:rsidR="001B3647" w:rsidRPr="00290A9B">
        <w:rPr>
          <w:rFonts w:ascii="標楷體" w:eastAsia="標楷體" w:hAnsi="標楷體" w:hint="eastAsia"/>
          <w:b/>
          <w:color w:val="000000" w:themeColor="text1"/>
          <w:sz w:val="28"/>
          <w:szCs w:val="24"/>
        </w:rPr>
        <w:t>，發揮電網建設整體效益。</w:t>
      </w:r>
    </w:p>
    <w:p w14:paraId="1C8DC776" w14:textId="27CE1232" w:rsidR="00967185" w:rsidRPr="00290A9B" w:rsidRDefault="00916D21" w:rsidP="00BD57A6">
      <w:pPr>
        <w:pStyle w:val="-1"/>
        <w:keepNext w:val="0"/>
        <w:tabs>
          <w:tab w:val="clear" w:pos="360"/>
          <w:tab w:val="clear" w:pos="600"/>
          <w:tab w:val="clear" w:pos="840"/>
          <w:tab w:val="clear" w:pos="1080"/>
          <w:tab w:val="left" w:pos="406"/>
          <w:tab w:val="left" w:pos="709"/>
        </w:tabs>
        <w:spacing w:line="480" w:lineRule="exact"/>
        <w:ind w:firstLineChars="200" w:firstLine="480"/>
        <w:outlineLvl w:val="9"/>
        <w:rPr>
          <w:b w:val="0"/>
          <w:color w:val="000000" w:themeColor="text1"/>
          <w:sz w:val="24"/>
          <w:szCs w:val="24"/>
        </w:rPr>
      </w:pPr>
      <w:r w:rsidRPr="00290A9B">
        <w:rPr>
          <w:rFonts w:cs="CIDFont+F2" w:hint="eastAsia"/>
          <w:b w:val="0"/>
          <w:color w:val="000000" w:themeColor="text1"/>
          <w:kern w:val="0"/>
          <w:sz w:val="24"/>
          <w:szCs w:val="24"/>
        </w:rPr>
        <w:t>台灣電力公司</w:t>
      </w:r>
      <w:r w:rsidR="0060582D" w:rsidRPr="00290A9B">
        <w:rPr>
          <w:rFonts w:cs="CIDFont+F2" w:hint="eastAsia"/>
          <w:b w:val="0"/>
          <w:color w:val="000000" w:themeColor="text1"/>
          <w:kern w:val="0"/>
          <w:sz w:val="24"/>
          <w:szCs w:val="24"/>
        </w:rPr>
        <w:t>為全面提升國內電網面對突發事故之因應能力，及配合政府2</w:t>
      </w:r>
      <w:r w:rsidR="0060582D" w:rsidRPr="00290A9B">
        <w:rPr>
          <w:rFonts w:cs="CIDFont+F2"/>
          <w:b w:val="0"/>
          <w:color w:val="000000" w:themeColor="text1"/>
          <w:kern w:val="0"/>
          <w:sz w:val="24"/>
          <w:szCs w:val="24"/>
        </w:rPr>
        <w:t>050</w:t>
      </w:r>
      <w:proofErr w:type="gramStart"/>
      <w:r w:rsidR="0060582D" w:rsidRPr="00290A9B">
        <w:rPr>
          <w:rFonts w:cs="CIDFont+F2" w:hint="eastAsia"/>
          <w:b w:val="0"/>
          <w:color w:val="000000" w:themeColor="text1"/>
          <w:kern w:val="0"/>
          <w:sz w:val="24"/>
          <w:szCs w:val="24"/>
        </w:rPr>
        <w:t>淨零排放</w:t>
      </w:r>
      <w:proofErr w:type="gramEnd"/>
      <w:r w:rsidR="0060582D" w:rsidRPr="00290A9B">
        <w:rPr>
          <w:rFonts w:cs="CIDFont+F2" w:hint="eastAsia"/>
          <w:b w:val="0"/>
          <w:color w:val="000000" w:themeColor="text1"/>
          <w:kern w:val="0"/>
          <w:sz w:val="24"/>
          <w:szCs w:val="24"/>
        </w:rPr>
        <w:t>政策目標，</w:t>
      </w:r>
      <w:r w:rsidRPr="00290A9B">
        <w:rPr>
          <w:rFonts w:cs="CIDFont+F2" w:hint="eastAsia"/>
          <w:b w:val="0"/>
          <w:color w:val="000000" w:themeColor="text1"/>
          <w:kern w:val="0"/>
          <w:sz w:val="24"/>
          <w:szCs w:val="24"/>
        </w:rPr>
        <w:t>於111年4月提陳</w:t>
      </w:r>
      <w:r w:rsidR="0060582D" w:rsidRPr="00290A9B">
        <w:rPr>
          <w:rFonts w:cs="CIDFont+F2" w:hint="eastAsia"/>
          <w:b w:val="0"/>
          <w:color w:val="000000" w:themeColor="text1"/>
          <w:kern w:val="0"/>
          <w:sz w:val="24"/>
          <w:szCs w:val="24"/>
        </w:rPr>
        <w:t>電網布建之上位綱要計畫</w:t>
      </w:r>
      <w:r w:rsidRPr="00290A9B">
        <w:rPr>
          <w:rFonts w:cs="CIDFont+F2" w:hint="eastAsia"/>
          <w:b w:val="0"/>
          <w:color w:val="000000" w:themeColor="text1"/>
          <w:kern w:val="0"/>
          <w:sz w:val="24"/>
          <w:szCs w:val="24"/>
        </w:rPr>
        <w:t>「強化電網韌性建設計畫」，經行政院於111年8月核定，規劃10年間投入5,645億元，辦理短中長期強化電網韌性工程。</w:t>
      </w:r>
      <w:r w:rsidR="00FC4E32" w:rsidRPr="00290A9B">
        <w:rPr>
          <w:rFonts w:cs="CIDFont+F2" w:hint="eastAsia"/>
          <w:b w:val="0"/>
          <w:color w:val="000000" w:themeColor="text1"/>
          <w:kern w:val="0"/>
          <w:sz w:val="24"/>
          <w:szCs w:val="24"/>
        </w:rPr>
        <w:t>經查執行情形，核有下列事項</w:t>
      </w:r>
      <w:r w:rsidRPr="00290A9B">
        <w:rPr>
          <w:rFonts w:cs="CIDFont+F2" w:hint="eastAsia"/>
          <w:b w:val="0"/>
          <w:color w:val="000000" w:themeColor="text1"/>
          <w:kern w:val="0"/>
          <w:sz w:val="24"/>
          <w:szCs w:val="24"/>
        </w:rPr>
        <w:t>：</w:t>
      </w:r>
    </w:p>
    <w:p w14:paraId="65881D17" w14:textId="70F80947" w:rsidR="00916D21" w:rsidRPr="00290A9B" w:rsidRDefault="000B11EB" w:rsidP="007B5FEC">
      <w:pPr>
        <w:overflowPunct w:val="0"/>
        <w:spacing w:line="480" w:lineRule="exact"/>
        <w:ind w:firstLineChars="600" w:firstLine="1440"/>
        <w:jc w:val="both"/>
        <w:rPr>
          <w:rFonts w:ascii="標楷體" w:eastAsia="標楷體" w:hAnsi="標楷體" w:cs="CIDFont+F2"/>
          <w:color w:val="000000" w:themeColor="text1"/>
          <w:kern w:val="0"/>
          <w:szCs w:val="24"/>
        </w:rPr>
      </w:pPr>
      <w:r w:rsidRPr="00290A9B">
        <w:rPr>
          <w:rFonts w:ascii="標楷體" w:eastAsia="標楷體" w:hAnsi="標楷體"/>
          <w:noProof/>
          <w:color w:val="000000" w:themeColor="text1"/>
          <w:spacing w:val="4"/>
          <w:szCs w:val="24"/>
        </w:rPr>
        <mc:AlternateContent>
          <mc:Choice Requires="wps">
            <w:drawing>
              <wp:anchor distT="45720" distB="45720" distL="114300" distR="114300" simplePos="0" relativeHeight="251932672" behindDoc="0" locked="0" layoutInCell="1" allowOverlap="1" wp14:anchorId="66456AEF" wp14:editId="534C5E62">
                <wp:simplePos x="0" y="0"/>
                <wp:positionH relativeFrom="margin">
                  <wp:posOffset>2840990</wp:posOffset>
                </wp:positionH>
                <wp:positionV relativeFrom="paragraph">
                  <wp:posOffset>2318756</wp:posOffset>
                </wp:positionV>
                <wp:extent cx="3609975" cy="2832735"/>
                <wp:effectExtent l="0" t="0" r="28575" b="24765"/>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9975" cy="2832735"/>
                        </a:xfrm>
                        <a:prstGeom prst="rect">
                          <a:avLst/>
                        </a:prstGeom>
                        <a:solidFill>
                          <a:srgbClr val="FFFFFF"/>
                        </a:solidFill>
                        <a:ln w="9525">
                          <a:solidFill>
                            <a:schemeClr val="bg1"/>
                          </a:solidFill>
                          <a:miter lim="800000"/>
                          <a:headEnd/>
                          <a:tailEnd/>
                        </a:ln>
                      </wps:spPr>
                      <wps:txbx>
                        <w:txbxContent>
                          <w:p w14:paraId="585CD3ED" w14:textId="278CA7DC" w:rsidR="000B11EB" w:rsidRPr="00A22DB9" w:rsidRDefault="000B11EB" w:rsidP="004E7090">
                            <w:pPr>
                              <w:spacing w:afterLines="20" w:after="72"/>
                              <w:jc w:val="center"/>
                              <w:rPr>
                                <w:rFonts w:ascii="標楷體" w:eastAsia="標楷體" w:hAnsi="標楷體"/>
                                <w:b/>
                                <w:szCs w:val="20"/>
                              </w:rPr>
                            </w:pPr>
                            <w:r w:rsidRPr="00A22DB9">
                              <w:rPr>
                                <w:rFonts w:ascii="標楷體" w:eastAsia="標楷體" w:hAnsi="標楷體" w:hint="eastAsia"/>
                                <w:b/>
                                <w:szCs w:val="20"/>
                              </w:rPr>
                              <w:t>圖</w:t>
                            </w:r>
                            <w:r w:rsidR="00E60930">
                              <w:rPr>
                                <w:rFonts w:ascii="標楷體" w:eastAsia="標楷體" w:hAnsi="標楷體"/>
                                <w:b/>
                                <w:szCs w:val="20"/>
                              </w:rPr>
                              <w:t>5</w:t>
                            </w:r>
                            <w:r w:rsidRPr="00A22DB9">
                              <w:rPr>
                                <w:rFonts w:ascii="標楷體" w:eastAsia="標楷體" w:hAnsi="標楷體" w:hint="eastAsia"/>
                                <w:b/>
                                <w:szCs w:val="20"/>
                              </w:rPr>
                              <w:t xml:space="preserve">　強化電網韌性建設計畫架構</w:t>
                            </w:r>
                          </w:p>
                          <w:p w14:paraId="7C3B15B8" w14:textId="77777777" w:rsidR="000B11EB" w:rsidRPr="003D45FC" w:rsidRDefault="000B11EB" w:rsidP="000B11EB">
                            <w:pPr>
                              <w:rPr>
                                <w:rFonts w:ascii="標楷體" w:eastAsia="標楷體" w:hAnsi="標楷體"/>
                              </w:rPr>
                            </w:pPr>
                            <w:r w:rsidRPr="003D45FC">
                              <w:rPr>
                                <w:rFonts w:ascii="標楷體" w:eastAsia="標楷體" w:hAnsi="標楷體"/>
                                <w:noProof/>
                              </w:rPr>
                              <w:drawing>
                                <wp:inline distT="0" distB="0" distL="0" distR="0" wp14:anchorId="4F7D44F8" wp14:editId="13CBC174">
                                  <wp:extent cx="3538855" cy="2182116"/>
                                  <wp:effectExtent l="0" t="0" r="4445" b="8890"/>
                                  <wp:docPr id="1154422695" name="圖片 115442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9512" cy="2213352"/>
                                          </a:xfrm>
                                          <a:prstGeom prst="rect">
                                            <a:avLst/>
                                          </a:prstGeom>
                                          <a:noFill/>
                                          <a:ln>
                                            <a:noFill/>
                                          </a:ln>
                                        </pic:spPr>
                                      </pic:pic>
                                    </a:graphicData>
                                  </a:graphic>
                                </wp:inline>
                              </w:drawing>
                            </w:r>
                          </w:p>
                          <w:p w14:paraId="01BD1FE5" w14:textId="77777777" w:rsidR="000B11EB" w:rsidRPr="00A22DB9" w:rsidRDefault="000B11EB" w:rsidP="000B11EB">
                            <w:pPr>
                              <w:rPr>
                                <w:rFonts w:ascii="標楷體" w:eastAsia="標楷體" w:hAnsi="標楷體"/>
                                <w:sz w:val="18"/>
                                <w:szCs w:val="20"/>
                              </w:rPr>
                            </w:pPr>
                            <w:r w:rsidRPr="00A22DB9">
                              <w:rPr>
                                <w:rFonts w:ascii="標楷體" w:eastAsia="標楷體" w:hAnsi="標楷體" w:hint="eastAsia"/>
                                <w:sz w:val="18"/>
                                <w:szCs w:val="20"/>
                              </w:rPr>
                              <w:t>資料來源：整理自強化電網韌性建設計畫。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456AEF" id="文字方塊 22" o:spid="_x0000_s1039" type="#_x0000_t202" style="position:absolute;left:0;text-align:left;margin-left:223.7pt;margin-top:182.6pt;width:284.25pt;height:223.05pt;z-index:25193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" strokecolor="white [3212]">
                <v:textbox>
                  <w:txbxContent>
                    <w:p w14:paraId="585CD3ED" w14:textId="278CA7DC" w:rsidR="000B11EB" w:rsidRPr="00A22DB9" w:rsidRDefault="000B11EB" w:rsidP="004E7090">
                      <w:pPr>
                        <w:spacing w:afterLines="20" w:after="72"/>
                        <w:jc w:val="center"/>
                        <w:rPr>
                          <w:rFonts w:ascii="標楷體" w:eastAsia="標楷體" w:hAnsi="標楷體"/>
                          <w:b/>
                          <w:szCs w:val="20"/>
                        </w:rPr>
                      </w:pPr>
                      <w:r w:rsidRPr="00A22DB9">
                        <w:rPr>
                          <w:rFonts w:ascii="標楷體" w:eastAsia="標楷體" w:hAnsi="標楷體" w:hint="eastAsia"/>
                          <w:b/>
                          <w:szCs w:val="20"/>
                        </w:rPr>
                        <w:t>圖</w:t>
                      </w:r>
                      <w:r w:rsidR="00E60930">
                        <w:rPr>
                          <w:rFonts w:ascii="標楷體" w:eastAsia="標楷體" w:hAnsi="標楷體"/>
                          <w:b/>
                          <w:szCs w:val="20"/>
                        </w:rPr>
                        <w:t>5</w:t>
                      </w:r>
                      <w:r w:rsidRPr="00A22DB9">
                        <w:rPr>
                          <w:rFonts w:ascii="標楷體" w:eastAsia="標楷體" w:hAnsi="標楷體" w:hint="eastAsia"/>
                          <w:b/>
                          <w:szCs w:val="20"/>
                        </w:rPr>
                        <w:t xml:space="preserve">　強化電網韌性建設計畫架構</w:t>
                      </w:r>
                    </w:p>
                    <w:p w14:paraId="7C3B15B8" w14:textId="77777777" w:rsidR="000B11EB" w:rsidRPr="003D45FC" w:rsidRDefault="000B11EB" w:rsidP="000B11EB">
                      <w:pPr>
                        <w:rPr>
                          <w:rFonts w:ascii="標楷體" w:eastAsia="標楷體" w:hAnsi="標楷體"/>
                        </w:rPr>
                      </w:pPr>
                      <w:r w:rsidRPr="003D45FC">
                        <w:rPr>
                          <w:rFonts w:ascii="標楷體" w:eastAsia="標楷體" w:hAnsi="標楷體"/>
                          <w:noProof/>
                        </w:rPr>
                        <w:drawing>
                          <wp:inline distT="0" distB="0" distL="0" distR="0" wp14:anchorId="4F7D44F8" wp14:editId="13CBC174">
                            <wp:extent cx="3538855" cy="2182116"/>
                            <wp:effectExtent l="0" t="0" r="4445" b="8890"/>
                            <wp:docPr id="1154422695" name="圖片 115442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9512" cy="2213352"/>
                                    </a:xfrm>
                                    <a:prstGeom prst="rect">
                                      <a:avLst/>
                                    </a:prstGeom>
                                    <a:noFill/>
                                    <a:ln>
                                      <a:noFill/>
                                    </a:ln>
                                  </pic:spPr>
                                </pic:pic>
                              </a:graphicData>
                            </a:graphic>
                          </wp:inline>
                        </w:drawing>
                      </w:r>
                    </w:p>
                    <w:p w14:paraId="01BD1FE5" w14:textId="77777777" w:rsidR="000B11EB" w:rsidRPr="00A22DB9" w:rsidRDefault="000B11EB" w:rsidP="000B11EB">
                      <w:pPr>
                        <w:rPr>
                          <w:rFonts w:ascii="標楷體" w:eastAsia="標楷體" w:hAnsi="標楷體"/>
                          <w:sz w:val="18"/>
                          <w:szCs w:val="20"/>
                        </w:rPr>
                      </w:pPr>
                      <w:r w:rsidRPr="00A22DB9">
                        <w:rPr>
                          <w:rFonts w:ascii="標楷體" w:eastAsia="標楷體" w:hAnsi="標楷體" w:hint="eastAsia"/>
                          <w:sz w:val="18"/>
                          <w:szCs w:val="20"/>
                        </w:rPr>
                        <w:t>資料來源：整理自強化電網韌性建設計畫。</w:t>
                      </w:r>
                    </w:p>
                  </w:txbxContent>
                </v:textbox>
                <w10:wrap type="square" anchorx="margin"/>
              </v:shape>
            </w:pict>
          </mc:Fallback>
        </mc:AlternateContent>
      </w:r>
      <w:r w:rsidR="00F535E0" w:rsidRPr="00290A9B">
        <w:rPr>
          <w:rFonts w:ascii="標楷體" w:eastAsia="標楷體" w:hAnsi="標楷體" w:hint="eastAsia"/>
          <w:b/>
          <w:color w:val="000000" w:themeColor="text1"/>
          <w:szCs w:val="24"/>
        </w:rPr>
        <w:t>（</w:t>
      </w:r>
      <w:r w:rsidR="00A6676F" w:rsidRPr="00290A9B">
        <w:rPr>
          <w:rFonts w:ascii="標楷體" w:eastAsia="標楷體" w:hAnsi="標楷體" w:hint="eastAsia"/>
          <w:b/>
          <w:color w:val="000000" w:themeColor="text1"/>
          <w:szCs w:val="24"/>
        </w:rPr>
        <w:t>1</w:t>
      </w:r>
      <w:r w:rsidR="00F535E0" w:rsidRPr="00290A9B">
        <w:rPr>
          <w:rFonts w:ascii="標楷體" w:eastAsia="標楷體" w:hAnsi="標楷體" w:hint="eastAsia"/>
          <w:b/>
          <w:color w:val="000000" w:themeColor="text1"/>
          <w:szCs w:val="24"/>
        </w:rPr>
        <w:t>）</w:t>
      </w:r>
      <w:r w:rsidR="00A22DB9" w:rsidRPr="00290A9B">
        <w:rPr>
          <w:rFonts w:ascii="標楷體" w:eastAsia="標楷體" w:hAnsi="標楷體" w:hint="eastAsia"/>
          <w:b/>
          <w:color w:val="000000" w:themeColor="text1"/>
          <w:szCs w:val="24"/>
        </w:rPr>
        <w:t xml:space="preserve">　</w:t>
      </w:r>
      <w:r w:rsidR="00916D21" w:rsidRPr="00290A9B">
        <w:rPr>
          <w:rFonts w:ascii="標楷體" w:eastAsia="標楷體" w:hAnsi="標楷體" w:hint="eastAsia"/>
          <w:b/>
          <w:color w:val="000000" w:themeColor="text1"/>
          <w:szCs w:val="24"/>
        </w:rPr>
        <w:t>因民眾</w:t>
      </w:r>
      <w:proofErr w:type="gramStart"/>
      <w:r w:rsidR="00916D21" w:rsidRPr="00290A9B">
        <w:rPr>
          <w:rFonts w:ascii="標楷體" w:eastAsia="標楷體" w:hAnsi="標楷體" w:hint="eastAsia"/>
          <w:b/>
          <w:color w:val="000000" w:themeColor="text1"/>
          <w:szCs w:val="24"/>
        </w:rPr>
        <w:t>陳抗或</w:t>
      </w:r>
      <w:proofErr w:type="gramEnd"/>
      <w:r w:rsidR="00916D21" w:rsidRPr="00290A9B">
        <w:rPr>
          <w:rFonts w:ascii="標楷體" w:eastAsia="標楷體" w:hAnsi="標楷體" w:hint="eastAsia"/>
          <w:b/>
          <w:color w:val="000000" w:themeColor="text1"/>
          <w:szCs w:val="24"/>
        </w:rPr>
        <w:t>系統整合與功能</w:t>
      </w:r>
      <w:proofErr w:type="gramStart"/>
      <w:r w:rsidR="00916D21" w:rsidRPr="00290A9B">
        <w:rPr>
          <w:rFonts w:ascii="標楷體" w:eastAsia="標楷體" w:hAnsi="標楷體" w:hint="eastAsia"/>
          <w:b/>
          <w:color w:val="000000" w:themeColor="text1"/>
          <w:szCs w:val="24"/>
        </w:rPr>
        <w:t>介</w:t>
      </w:r>
      <w:proofErr w:type="gramEnd"/>
      <w:r w:rsidR="00916D21" w:rsidRPr="00290A9B">
        <w:rPr>
          <w:rFonts w:ascii="標楷體" w:eastAsia="標楷體" w:hAnsi="標楷體" w:hint="eastAsia"/>
          <w:b/>
          <w:color w:val="000000" w:themeColor="text1"/>
          <w:szCs w:val="24"/>
        </w:rPr>
        <w:t>接測試耗時等，致</w:t>
      </w:r>
      <w:r w:rsidR="0060582D" w:rsidRPr="00290A9B">
        <w:rPr>
          <w:rFonts w:ascii="標楷體" w:eastAsia="標楷體" w:hAnsi="標楷體" w:hint="eastAsia"/>
          <w:b/>
          <w:color w:val="000000" w:themeColor="text1"/>
          <w:szCs w:val="24"/>
        </w:rPr>
        <w:t>部分重要工程</w:t>
      </w:r>
      <w:r w:rsidR="00916D21" w:rsidRPr="00290A9B">
        <w:rPr>
          <w:rFonts w:ascii="標楷體" w:eastAsia="標楷體" w:hAnsi="標楷體" w:hint="eastAsia"/>
          <w:b/>
          <w:color w:val="000000" w:themeColor="text1"/>
          <w:szCs w:val="24"/>
        </w:rPr>
        <w:t>執行進度落後</w:t>
      </w:r>
      <w:r w:rsidR="00662342" w:rsidRPr="00290A9B">
        <w:rPr>
          <w:rFonts w:ascii="標楷體" w:eastAsia="標楷體" w:hAnsi="標楷體" w:hint="eastAsia"/>
          <w:b/>
          <w:color w:val="000000" w:themeColor="text1"/>
          <w:szCs w:val="24"/>
        </w:rPr>
        <w:t>：</w:t>
      </w:r>
      <w:r w:rsidR="008D7076" w:rsidRPr="004E7090">
        <w:rPr>
          <w:rFonts w:ascii="標楷體" w:eastAsia="標楷體" w:hAnsi="標楷體" w:hint="eastAsia"/>
          <w:noProof/>
          <w:color w:val="000000" w:themeColor="text1"/>
          <w:spacing w:val="4"/>
          <w:szCs w:val="24"/>
        </w:rPr>
        <w:t>台灣電力公司辦理「強化電網韌性建設計畫」，採</w:t>
      </w:r>
      <w:r w:rsidR="00916D21" w:rsidRPr="004E7090">
        <w:rPr>
          <w:rFonts w:ascii="標楷體" w:eastAsia="標楷體" w:hAnsi="標楷體" w:hint="eastAsia"/>
          <w:noProof/>
          <w:color w:val="000000" w:themeColor="text1"/>
          <w:spacing w:val="4"/>
          <w:szCs w:val="24"/>
        </w:rPr>
        <w:t>分散</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降低電網集中風險</w:t>
      </w:r>
      <w:r w:rsidR="00F535E0" w:rsidRPr="004E7090">
        <w:rPr>
          <w:rFonts w:ascii="標楷體" w:eastAsia="標楷體" w:hAnsi="標楷體"/>
          <w:noProof/>
          <w:color w:val="000000" w:themeColor="text1"/>
          <w:spacing w:val="4"/>
          <w:szCs w:val="24"/>
        </w:rPr>
        <w:t>）</w:t>
      </w:r>
      <w:r w:rsidR="00916D21" w:rsidRPr="004E7090">
        <w:rPr>
          <w:rFonts w:ascii="標楷體" w:eastAsia="標楷體" w:hAnsi="標楷體" w:hint="eastAsia"/>
          <w:noProof/>
          <w:color w:val="000000" w:themeColor="text1"/>
          <w:spacing w:val="4"/>
          <w:szCs w:val="24"/>
        </w:rPr>
        <w:t>、強固</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提升設備穩定程度</w:t>
      </w:r>
      <w:r w:rsidR="00F535E0" w:rsidRPr="004E7090">
        <w:rPr>
          <w:rFonts w:ascii="標楷體" w:eastAsia="標楷體" w:hAnsi="標楷體"/>
          <w:noProof/>
          <w:color w:val="000000" w:themeColor="text1"/>
          <w:spacing w:val="4"/>
          <w:szCs w:val="24"/>
        </w:rPr>
        <w:t>）</w:t>
      </w:r>
      <w:r w:rsidR="00916D21" w:rsidRPr="004E7090">
        <w:rPr>
          <w:rFonts w:ascii="標楷體" w:eastAsia="標楷體" w:hAnsi="標楷體" w:hint="eastAsia"/>
          <w:noProof/>
          <w:color w:val="000000" w:themeColor="text1"/>
          <w:spacing w:val="4"/>
          <w:szCs w:val="24"/>
        </w:rPr>
        <w:t>及防衛</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阻止停電事故擴散</w:t>
      </w:r>
      <w:r w:rsidR="00F535E0" w:rsidRPr="004E7090">
        <w:rPr>
          <w:rFonts w:ascii="標楷體" w:eastAsia="標楷體" w:hAnsi="標楷體"/>
          <w:noProof/>
          <w:color w:val="000000" w:themeColor="text1"/>
          <w:spacing w:val="4"/>
          <w:szCs w:val="24"/>
        </w:rPr>
        <w:t>）</w:t>
      </w:r>
      <w:r w:rsidR="00916D21" w:rsidRPr="004E7090">
        <w:rPr>
          <w:rFonts w:ascii="標楷體" w:eastAsia="標楷體" w:hAnsi="標楷體" w:hint="eastAsia"/>
          <w:noProof/>
          <w:color w:val="000000" w:themeColor="text1"/>
          <w:spacing w:val="4"/>
          <w:szCs w:val="24"/>
        </w:rPr>
        <w:t>等3大主軸，規劃電廠直供園區</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電廠分配</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、電網擴充更新及強化防衛縱深等1</w:t>
      </w:r>
      <w:r w:rsidR="00916D21" w:rsidRPr="004E7090">
        <w:rPr>
          <w:rFonts w:ascii="標楷體" w:eastAsia="標楷體" w:hAnsi="標楷體"/>
          <w:noProof/>
          <w:color w:val="000000" w:themeColor="text1"/>
          <w:spacing w:val="4"/>
          <w:szCs w:val="24"/>
        </w:rPr>
        <w:t>0</w:t>
      </w:r>
      <w:r w:rsidR="00916D21" w:rsidRPr="004E7090">
        <w:rPr>
          <w:rFonts w:ascii="標楷體" w:eastAsia="標楷體" w:hAnsi="標楷體" w:hint="eastAsia"/>
          <w:noProof/>
          <w:color w:val="000000" w:themeColor="text1"/>
          <w:spacing w:val="4"/>
          <w:szCs w:val="24"/>
        </w:rPr>
        <w:t>大面向</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圖</w:t>
      </w:r>
      <w:r w:rsidR="00E60930" w:rsidRPr="004E7090">
        <w:rPr>
          <w:rFonts w:ascii="標楷體" w:eastAsia="標楷體" w:hAnsi="標楷體" w:hint="eastAsia"/>
          <w:noProof/>
          <w:color w:val="000000" w:themeColor="text1"/>
          <w:spacing w:val="4"/>
          <w:szCs w:val="24"/>
        </w:rPr>
        <w:t>5</w:t>
      </w:r>
      <w:r w:rsidR="00F535E0" w:rsidRPr="004E7090">
        <w:rPr>
          <w:rFonts w:ascii="標楷體" w:eastAsia="標楷體" w:hAnsi="標楷體"/>
          <w:noProof/>
          <w:color w:val="000000" w:themeColor="text1"/>
          <w:spacing w:val="4"/>
          <w:szCs w:val="24"/>
        </w:rPr>
        <w:t>）</w:t>
      </w:r>
      <w:r w:rsidR="00916D21" w:rsidRPr="004E7090">
        <w:rPr>
          <w:rFonts w:ascii="標楷體" w:eastAsia="標楷體" w:hAnsi="標楷體" w:hint="eastAsia"/>
          <w:noProof/>
          <w:color w:val="000000" w:themeColor="text1"/>
          <w:spacing w:val="4"/>
          <w:szCs w:val="24"/>
        </w:rPr>
        <w:t>，及8</w:t>
      </w:r>
      <w:r w:rsidR="00916D21" w:rsidRPr="004E7090">
        <w:rPr>
          <w:rFonts w:ascii="標楷體" w:eastAsia="標楷體" w:hAnsi="標楷體"/>
          <w:noProof/>
          <w:color w:val="000000" w:themeColor="text1"/>
          <w:spacing w:val="4"/>
          <w:szCs w:val="24"/>
        </w:rPr>
        <w:t>7</w:t>
      </w:r>
      <w:r w:rsidR="00916D21" w:rsidRPr="004E7090">
        <w:rPr>
          <w:rFonts w:ascii="標楷體" w:eastAsia="標楷體" w:hAnsi="標楷體" w:hint="eastAsia"/>
          <w:noProof/>
          <w:color w:val="000000" w:themeColor="text1"/>
          <w:spacing w:val="4"/>
          <w:szCs w:val="24"/>
        </w:rPr>
        <w:t>項短中長期強化電網韌性子計畫，相關列管工程項目共計有3</w:t>
      </w:r>
      <w:r w:rsidR="00916D21" w:rsidRPr="004E7090">
        <w:rPr>
          <w:rFonts w:ascii="標楷體" w:eastAsia="標楷體" w:hAnsi="標楷體"/>
          <w:noProof/>
          <w:color w:val="000000" w:themeColor="text1"/>
          <w:spacing w:val="4"/>
          <w:szCs w:val="24"/>
        </w:rPr>
        <w:t>31</w:t>
      </w:r>
      <w:r w:rsidR="00916D21" w:rsidRPr="004E7090">
        <w:rPr>
          <w:rFonts w:ascii="標楷體" w:eastAsia="標楷體" w:hAnsi="標楷體" w:hint="eastAsia"/>
          <w:noProof/>
          <w:color w:val="000000" w:themeColor="text1"/>
          <w:spacing w:val="4"/>
          <w:szCs w:val="24"/>
        </w:rPr>
        <w:t>項。</w:t>
      </w:r>
      <w:r w:rsidR="00381332" w:rsidRPr="004E7090">
        <w:rPr>
          <w:rFonts w:ascii="標楷體" w:eastAsia="標楷體" w:hAnsi="標楷體" w:hint="eastAsia"/>
          <w:noProof/>
          <w:color w:val="000000" w:themeColor="text1"/>
          <w:spacing w:val="4"/>
          <w:szCs w:val="24"/>
        </w:rPr>
        <w:t>另1</w:t>
      </w:r>
      <w:r w:rsidR="00381332" w:rsidRPr="004E7090">
        <w:rPr>
          <w:rFonts w:ascii="標楷體" w:eastAsia="標楷體" w:hAnsi="標楷體"/>
          <w:noProof/>
          <w:color w:val="000000" w:themeColor="text1"/>
          <w:spacing w:val="4"/>
          <w:szCs w:val="24"/>
        </w:rPr>
        <w:t>13</w:t>
      </w:r>
      <w:r w:rsidR="00381332" w:rsidRPr="004E7090">
        <w:rPr>
          <w:rFonts w:ascii="標楷體" w:eastAsia="標楷體" w:hAnsi="標楷體" w:hint="eastAsia"/>
          <w:noProof/>
          <w:color w:val="000000" w:themeColor="text1"/>
          <w:spacing w:val="4"/>
          <w:szCs w:val="24"/>
        </w:rPr>
        <w:t>年8月總統府國家氣候變遷對策委員會會議，針對部分供電關鍵地區或民生關鍵工程，希能提前4年完成，台灣電力公司經盤點並檢討後共提出1</w:t>
      </w:r>
      <w:r w:rsidR="00381332" w:rsidRPr="004E7090">
        <w:rPr>
          <w:rFonts w:ascii="標楷體" w:eastAsia="標楷體" w:hAnsi="標楷體"/>
          <w:noProof/>
          <w:color w:val="000000" w:themeColor="text1"/>
          <w:spacing w:val="4"/>
          <w:szCs w:val="24"/>
        </w:rPr>
        <w:t>1</w:t>
      </w:r>
      <w:r w:rsidR="00381332" w:rsidRPr="004E7090">
        <w:rPr>
          <w:rFonts w:ascii="標楷體" w:eastAsia="標楷體" w:hAnsi="標楷體" w:hint="eastAsia"/>
          <w:noProof/>
          <w:color w:val="000000" w:themeColor="text1"/>
          <w:spacing w:val="4"/>
          <w:szCs w:val="24"/>
        </w:rPr>
        <w:t>項高效工程可提前於1</w:t>
      </w:r>
      <w:r w:rsidR="00381332" w:rsidRPr="004E7090">
        <w:rPr>
          <w:rFonts w:ascii="標楷體" w:eastAsia="標楷體" w:hAnsi="標楷體"/>
          <w:noProof/>
          <w:color w:val="000000" w:themeColor="text1"/>
          <w:spacing w:val="4"/>
          <w:szCs w:val="24"/>
        </w:rPr>
        <w:t>16</w:t>
      </w:r>
      <w:r w:rsidR="00381332" w:rsidRPr="004E7090">
        <w:rPr>
          <w:rFonts w:ascii="標楷體" w:eastAsia="標楷體" w:hAnsi="標楷體" w:hint="eastAsia"/>
          <w:noProof/>
          <w:color w:val="000000" w:themeColor="text1"/>
          <w:spacing w:val="4"/>
          <w:szCs w:val="24"/>
        </w:rPr>
        <w:t>年底完成(縮短期間1</w:t>
      </w:r>
      <w:r w:rsidR="00381332" w:rsidRPr="004E7090">
        <w:rPr>
          <w:rFonts w:ascii="標楷體" w:eastAsia="標楷體" w:hAnsi="標楷體"/>
          <w:noProof/>
          <w:color w:val="000000" w:themeColor="text1"/>
          <w:spacing w:val="4"/>
          <w:szCs w:val="24"/>
        </w:rPr>
        <w:t>.5</w:t>
      </w:r>
      <w:r w:rsidR="00381332" w:rsidRPr="004E7090">
        <w:rPr>
          <w:rFonts w:ascii="標楷體" w:eastAsia="標楷體" w:hAnsi="標楷體" w:hint="eastAsia"/>
          <w:noProof/>
          <w:color w:val="000000" w:themeColor="text1"/>
          <w:spacing w:val="4"/>
          <w:szCs w:val="24"/>
        </w:rPr>
        <w:t>年至5年</w:t>
      </w:r>
      <w:r w:rsidR="00381332" w:rsidRPr="004E7090">
        <w:rPr>
          <w:rFonts w:ascii="標楷體" w:eastAsia="標楷體" w:hAnsi="標楷體"/>
          <w:noProof/>
          <w:color w:val="000000" w:themeColor="text1"/>
          <w:spacing w:val="4"/>
          <w:szCs w:val="24"/>
        </w:rPr>
        <w:t>)</w:t>
      </w:r>
      <w:r w:rsidR="00381332" w:rsidRPr="004E7090">
        <w:rPr>
          <w:rFonts w:ascii="標楷體" w:eastAsia="標楷體" w:hAnsi="標楷體" w:hint="eastAsia"/>
          <w:noProof/>
          <w:color w:val="000000" w:themeColor="text1"/>
          <w:spacing w:val="4"/>
          <w:szCs w:val="24"/>
        </w:rPr>
        <w:t>，將有效降低停電事故及提升系統運轉穩定。</w:t>
      </w:r>
      <w:r w:rsidR="00916D21" w:rsidRPr="004E7090">
        <w:rPr>
          <w:rFonts w:ascii="標楷體" w:eastAsia="標楷體" w:hAnsi="標楷體" w:hint="eastAsia"/>
          <w:noProof/>
          <w:color w:val="000000" w:themeColor="text1"/>
          <w:spacing w:val="4"/>
          <w:szCs w:val="24"/>
        </w:rPr>
        <w:t>據台灣電力公司提供1</w:t>
      </w:r>
      <w:r w:rsidR="00916D21" w:rsidRPr="004E7090">
        <w:rPr>
          <w:rFonts w:ascii="標楷體" w:eastAsia="標楷體" w:hAnsi="標楷體"/>
          <w:noProof/>
          <w:color w:val="000000" w:themeColor="text1"/>
          <w:spacing w:val="4"/>
          <w:szCs w:val="24"/>
        </w:rPr>
        <w:t>14</w:t>
      </w:r>
      <w:r w:rsidR="00916D21" w:rsidRPr="004E7090">
        <w:rPr>
          <w:rFonts w:ascii="標楷體" w:eastAsia="標楷體" w:hAnsi="標楷體" w:hint="eastAsia"/>
          <w:noProof/>
          <w:color w:val="000000" w:themeColor="text1"/>
          <w:spacing w:val="4"/>
          <w:szCs w:val="24"/>
        </w:rPr>
        <w:t>年</w:t>
      </w:r>
      <w:r w:rsidR="00312517" w:rsidRPr="004E7090">
        <w:rPr>
          <w:rFonts w:ascii="標楷體" w:eastAsia="標楷體" w:hAnsi="標楷體" w:hint="eastAsia"/>
          <w:noProof/>
          <w:color w:val="000000" w:themeColor="text1"/>
          <w:spacing w:val="4"/>
          <w:szCs w:val="24"/>
        </w:rPr>
        <w:t>1</w:t>
      </w:r>
      <w:r w:rsidR="00312517" w:rsidRPr="004E7090">
        <w:rPr>
          <w:rFonts w:ascii="標楷體" w:eastAsia="標楷體" w:hAnsi="標楷體"/>
          <w:noProof/>
          <w:color w:val="000000" w:themeColor="text1"/>
          <w:spacing w:val="4"/>
          <w:szCs w:val="24"/>
        </w:rPr>
        <w:t>2</w:t>
      </w:r>
      <w:r w:rsidR="00312517" w:rsidRPr="004E7090">
        <w:rPr>
          <w:rFonts w:ascii="標楷體" w:eastAsia="標楷體" w:hAnsi="標楷體" w:hint="eastAsia"/>
          <w:noProof/>
          <w:color w:val="000000" w:themeColor="text1"/>
          <w:spacing w:val="4"/>
          <w:szCs w:val="24"/>
        </w:rPr>
        <w:t>月</w:t>
      </w:r>
      <w:r w:rsidR="00916D21" w:rsidRPr="004E7090">
        <w:rPr>
          <w:rFonts w:ascii="標楷體" w:eastAsia="標楷體" w:hAnsi="標楷體" w:hint="eastAsia"/>
          <w:noProof/>
          <w:color w:val="000000" w:themeColor="text1"/>
          <w:spacing w:val="4"/>
          <w:szCs w:val="24"/>
        </w:rPr>
        <w:t>「強化電網韌性建設計畫工程執行進度說明」載述，計畫列管8</w:t>
      </w:r>
      <w:r w:rsidR="00916D21" w:rsidRPr="004E7090">
        <w:rPr>
          <w:rFonts w:ascii="標楷體" w:eastAsia="標楷體" w:hAnsi="標楷體"/>
          <w:noProof/>
          <w:color w:val="000000" w:themeColor="text1"/>
          <w:spacing w:val="4"/>
          <w:szCs w:val="24"/>
        </w:rPr>
        <w:t>7</w:t>
      </w:r>
      <w:r w:rsidR="00916D21" w:rsidRPr="004E7090">
        <w:rPr>
          <w:rFonts w:ascii="標楷體" w:eastAsia="標楷體" w:hAnsi="標楷體" w:hint="eastAsia"/>
          <w:noProof/>
          <w:color w:val="000000" w:themeColor="text1"/>
          <w:spacing w:val="4"/>
          <w:szCs w:val="24"/>
        </w:rPr>
        <w:t>項子計畫、3</w:t>
      </w:r>
      <w:r w:rsidR="00916D21" w:rsidRPr="004E7090">
        <w:rPr>
          <w:rFonts w:ascii="標楷體" w:eastAsia="標楷體" w:hAnsi="標楷體"/>
          <w:noProof/>
          <w:color w:val="000000" w:themeColor="text1"/>
          <w:spacing w:val="4"/>
          <w:szCs w:val="24"/>
        </w:rPr>
        <w:t>31</w:t>
      </w:r>
      <w:r w:rsidR="00916D21" w:rsidRPr="004E7090">
        <w:rPr>
          <w:rFonts w:ascii="標楷體" w:eastAsia="標楷體" w:hAnsi="標楷體" w:hint="eastAsia"/>
          <w:noProof/>
          <w:color w:val="000000" w:themeColor="text1"/>
          <w:spacing w:val="4"/>
          <w:szCs w:val="24"/>
        </w:rPr>
        <w:t>項工程，截至1</w:t>
      </w:r>
      <w:r w:rsidR="00916D21" w:rsidRPr="004E7090">
        <w:rPr>
          <w:rFonts w:ascii="標楷體" w:eastAsia="標楷體" w:hAnsi="標楷體"/>
          <w:noProof/>
          <w:color w:val="000000" w:themeColor="text1"/>
          <w:spacing w:val="4"/>
          <w:szCs w:val="24"/>
        </w:rPr>
        <w:t>14</w:t>
      </w:r>
      <w:r w:rsidR="00916D21" w:rsidRPr="004E7090">
        <w:rPr>
          <w:rFonts w:ascii="標楷體" w:eastAsia="標楷體" w:hAnsi="標楷體" w:hint="eastAsia"/>
          <w:noProof/>
          <w:color w:val="000000" w:themeColor="text1"/>
          <w:spacing w:val="4"/>
          <w:szCs w:val="24"/>
        </w:rPr>
        <w:t>年底止，已完成3</w:t>
      </w:r>
      <w:r w:rsidR="00916D21" w:rsidRPr="004E7090">
        <w:rPr>
          <w:rFonts w:ascii="標楷體" w:eastAsia="標楷體" w:hAnsi="標楷體"/>
          <w:noProof/>
          <w:color w:val="000000" w:themeColor="text1"/>
          <w:spacing w:val="4"/>
          <w:szCs w:val="24"/>
        </w:rPr>
        <w:t>9</w:t>
      </w:r>
      <w:r w:rsidR="00916D21" w:rsidRPr="004E7090">
        <w:rPr>
          <w:rFonts w:ascii="標楷體" w:eastAsia="標楷體" w:hAnsi="標楷體" w:hint="eastAsia"/>
          <w:noProof/>
          <w:color w:val="000000" w:themeColor="text1"/>
          <w:spacing w:val="4"/>
          <w:szCs w:val="24"/>
        </w:rPr>
        <w:t>項子計畫</w:t>
      </w:r>
      <w:r w:rsidR="00F535E0" w:rsidRPr="004E7090">
        <w:rPr>
          <w:rFonts w:ascii="標楷體" w:eastAsia="標楷體" w:hAnsi="標楷體"/>
          <w:noProof/>
          <w:color w:val="000000" w:themeColor="text1"/>
          <w:spacing w:val="4"/>
          <w:szCs w:val="24"/>
        </w:rPr>
        <w:t>（</w:t>
      </w:r>
      <w:r w:rsidR="00916D21" w:rsidRPr="004E7090">
        <w:rPr>
          <w:rFonts w:ascii="標楷體" w:eastAsia="標楷體" w:hAnsi="標楷體"/>
          <w:noProof/>
          <w:color w:val="000000" w:themeColor="text1"/>
          <w:spacing w:val="4"/>
          <w:szCs w:val="24"/>
        </w:rPr>
        <w:t>123</w:t>
      </w:r>
      <w:r w:rsidR="00916D21" w:rsidRPr="004E7090">
        <w:rPr>
          <w:rFonts w:ascii="標楷體" w:eastAsia="標楷體" w:hAnsi="標楷體" w:hint="eastAsia"/>
          <w:noProof/>
          <w:color w:val="000000" w:themeColor="text1"/>
          <w:spacing w:val="4"/>
          <w:szCs w:val="24"/>
        </w:rPr>
        <w:t>項工程</w:t>
      </w:r>
      <w:r w:rsidR="00F535E0"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，整體計畫實際進度3</w:t>
      </w:r>
      <w:r w:rsidR="00916D21" w:rsidRPr="004E7090">
        <w:rPr>
          <w:rFonts w:ascii="標楷體" w:eastAsia="標楷體" w:hAnsi="標楷體"/>
          <w:noProof/>
          <w:color w:val="000000" w:themeColor="text1"/>
          <w:spacing w:val="4"/>
          <w:szCs w:val="24"/>
        </w:rPr>
        <w:t>7.16</w:t>
      </w:r>
      <w:r w:rsidR="00916D21" w:rsidRPr="004E7090">
        <w:rPr>
          <w:rFonts w:ascii="標楷體" w:eastAsia="標楷體" w:hAnsi="標楷體" w:hint="eastAsia"/>
          <w:noProof/>
          <w:color w:val="000000" w:themeColor="text1"/>
          <w:spacing w:val="4"/>
          <w:szCs w:val="24"/>
        </w:rPr>
        <w:t>％，較預計進度3</w:t>
      </w:r>
      <w:r w:rsidR="00916D21" w:rsidRPr="004E7090">
        <w:rPr>
          <w:rFonts w:ascii="標楷體" w:eastAsia="標楷體" w:hAnsi="標楷體"/>
          <w:noProof/>
          <w:color w:val="000000" w:themeColor="text1"/>
          <w:spacing w:val="4"/>
          <w:szCs w:val="24"/>
        </w:rPr>
        <w:t>6.25</w:t>
      </w:r>
      <w:r w:rsidR="00916D21" w:rsidRPr="004E7090">
        <w:rPr>
          <w:rFonts w:ascii="標楷體" w:eastAsia="標楷體" w:hAnsi="標楷體" w:hint="eastAsia"/>
          <w:noProof/>
          <w:color w:val="000000" w:themeColor="text1"/>
          <w:spacing w:val="4"/>
          <w:szCs w:val="24"/>
        </w:rPr>
        <w:t>％</w:t>
      </w:r>
      <w:r w:rsidR="008D7076" w:rsidRPr="004E7090">
        <w:rPr>
          <w:rFonts w:ascii="標楷體" w:eastAsia="標楷體" w:hAnsi="標楷體" w:hint="eastAsia"/>
          <w:noProof/>
          <w:color w:val="000000" w:themeColor="text1"/>
          <w:spacing w:val="4"/>
          <w:szCs w:val="24"/>
        </w:rPr>
        <w:t>，</w:t>
      </w:r>
      <w:r w:rsidR="00916D21" w:rsidRPr="004E7090">
        <w:rPr>
          <w:rFonts w:ascii="標楷體" w:eastAsia="標楷體" w:hAnsi="標楷體" w:hint="eastAsia"/>
          <w:noProof/>
          <w:color w:val="000000" w:themeColor="text1"/>
          <w:spacing w:val="4"/>
          <w:szCs w:val="24"/>
        </w:rPr>
        <w:t>超前0</w:t>
      </w:r>
      <w:r w:rsidR="00916D21" w:rsidRPr="004E7090">
        <w:rPr>
          <w:rFonts w:ascii="標楷體" w:eastAsia="標楷體" w:hAnsi="標楷體"/>
          <w:noProof/>
          <w:color w:val="000000" w:themeColor="text1"/>
          <w:spacing w:val="4"/>
          <w:szCs w:val="24"/>
        </w:rPr>
        <w:t>.91</w:t>
      </w:r>
      <w:r w:rsidR="00916D21" w:rsidRPr="004E7090">
        <w:rPr>
          <w:rFonts w:ascii="標楷體" w:eastAsia="標楷體" w:hAnsi="標楷體" w:hint="eastAsia"/>
          <w:noProof/>
          <w:color w:val="000000" w:themeColor="text1"/>
          <w:spacing w:val="4"/>
          <w:szCs w:val="24"/>
        </w:rPr>
        <w:t>個百分點。</w:t>
      </w:r>
      <w:r w:rsidR="00BA19C5" w:rsidRPr="004E7090">
        <w:rPr>
          <w:rFonts w:ascii="標楷體" w:eastAsia="標楷體" w:hAnsi="標楷體" w:cs="CIDFont+F2" w:hint="eastAsia"/>
          <w:color w:val="000000" w:themeColor="text1"/>
          <w:spacing w:val="4"/>
          <w:kern w:val="0"/>
          <w:szCs w:val="24"/>
        </w:rPr>
        <w:t>如</w:t>
      </w:r>
      <w:r w:rsidR="00916D21" w:rsidRPr="004E7090">
        <w:rPr>
          <w:rFonts w:ascii="標楷體" w:eastAsia="標楷體" w:hAnsi="標楷體" w:cs="CIDFont+F2" w:hint="eastAsia"/>
          <w:color w:val="000000" w:themeColor="text1"/>
          <w:spacing w:val="4"/>
          <w:kern w:val="0"/>
          <w:szCs w:val="24"/>
        </w:rPr>
        <w:t>按工程別分析，</w:t>
      </w:r>
      <w:r w:rsidR="00F25017" w:rsidRPr="004E7090">
        <w:rPr>
          <w:rFonts w:ascii="標楷體" w:eastAsia="標楷體" w:hAnsi="標楷體" w:hint="eastAsia"/>
          <w:noProof/>
          <w:color w:val="000000" w:themeColor="text1"/>
          <w:spacing w:val="4"/>
          <w:szCs w:val="24"/>
        </w:rPr>
        <w:t>至1</w:t>
      </w:r>
      <w:r w:rsidR="00F25017" w:rsidRPr="004E7090">
        <w:rPr>
          <w:rFonts w:ascii="標楷體" w:eastAsia="標楷體" w:hAnsi="標楷體"/>
          <w:noProof/>
          <w:color w:val="000000" w:themeColor="text1"/>
          <w:spacing w:val="4"/>
          <w:szCs w:val="24"/>
        </w:rPr>
        <w:t>14</w:t>
      </w:r>
      <w:r w:rsidR="00F25017" w:rsidRPr="004E7090">
        <w:rPr>
          <w:rFonts w:ascii="標楷體" w:eastAsia="標楷體" w:hAnsi="標楷體" w:hint="eastAsia"/>
          <w:noProof/>
          <w:color w:val="000000" w:themeColor="text1"/>
          <w:spacing w:val="4"/>
          <w:szCs w:val="24"/>
        </w:rPr>
        <w:t>年底止</w:t>
      </w:r>
      <w:r w:rsidR="00916D21" w:rsidRPr="004E7090">
        <w:rPr>
          <w:rFonts w:ascii="標楷體" w:eastAsia="標楷體" w:hAnsi="標楷體" w:cs="CIDFont+F2" w:hint="eastAsia"/>
          <w:color w:val="000000" w:themeColor="text1"/>
          <w:spacing w:val="4"/>
          <w:kern w:val="0"/>
          <w:szCs w:val="24"/>
        </w:rPr>
        <w:t>尚未完成2</w:t>
      </w:r>
      <w:r w:rsidR="00916D21" w:rsidRPr="004E7090">
        <w:rPr>
          <w:rFonts w:ascii="標楷體" w:eastAsia="標楷體" w:hAnsi="標楷體" w:cs="CIDFont+F2"/>
          <w:color w:val="000000" w:themeColor="text1"/>
          <w:spacing w:val="4"/>
          <w:kern w:val="0"/>
          <w:szCs w:val="24"/>
        </w:rPr>
        <w:t>08</w:t>
      </w:r>
      <w:r w:rsidR="00916D21" w:rsidRPr="004E7090">
        <w:rPr>
          <w:rFonts w:ascii="標楷體" w:eastAsia="標楷體" w:hAnsi="標楷體" w:cs="CIDFont+F2" w:hint="eastAsia"/>
          <w:color w:val="000000" w:themeColor="text1"/>
          <w:spacing w:val="4"/>
          <w:kern w:val="0"/>
          <w:szCs w:val="24"/>
        </w:rPr>
        <w:t>項</w:t>
      </w:r>
      <w:r w:rsidR="00F25017" w:rsidRPr="004E7090">
        <w:rPr>
          <w:rFonts w:ascii="標楷體" w:eastAsia="標楷體" w:hAnsi="標楷體" w:hint="eastAsia"/>
          <w:noProof/>
          <w:color w:val="000000" w:themeColor="text1"/>
          <w:spacing w:val="4"/>
          <w:szCs w:val="24"/>
        </w:rPr>
        <w:t>工程</w:t>
      </w:r>
      <w:r w:rsidR="00F535E0" w:rsidRPr="004E7090">
        <w:rPr>
          <w:rFonts w:ascii="標楷體" w:eastAsia="標楷體" w:hAnsi="標楷體" w:cs="CIDFont+F2" w:hint="eastAsia"/>
          <w:color w:val="000000" w:themeColor="text1"/>
          <w:spacing w:val="4"/>
          <w:kern w:val="0"/>
          <w:szCs w:val="24"/>
        </w:rPr>
        <w:t>（</w:t>
      </w:r>
      <w:r w:rsidR="00916D21" w:rsidRPr="004E7090">
        <w:rPr>
          <w:rFonts w:ascii="標楷體" w:eastAsia="標楷體" w:hAnsi="標楷體" w:cs="CIDFont+F2"/>
          <w:color w:val="000000" w:themeColor="text1"/>
          <w:spacing w:val="4"/>
          <w:kern w:val="0"/>
          <w:szCs w:val="24"/>
        </w:rPr>
        <w:t>331</w:t>
      </w:r>
      <w:r w:rsidR="00916D21" w:rsidRPr="004E7090">
        <w:rPr>
          <w:rFonts w:ascii="標楷體" w:eastAsia="標楷體" w:hAnsi="標楷體" w:cs="CIDFont+F2" w:hint="eastAsia"/>
          <w:color w:val="000000" w:themeColor="text1"/>
          <w:spacing w:val="4"/>
          <w:kern w:val="0"/>
          <w:szCs w:val="24"/>
        </w:rPr>
        <w:t>項扣除1</w:t>
      </w:r>
      <w:r w:rsidR="00916D21" w:rsidRPr="004E7090">
        <w:rPr>
          <w:rFonts w:ascii="標楷體" w:eastAsia="標楷體" w:hAnsi="標楷體" w:cs="CIDFont+F2"/>
          <w:color w:val="000000" w:themeColor="text1"/>
          <w:spacing w:val="4"/>
          <w:kern w:val="0"/>
          <w:szCs w:val="24"/>
        </w:rPr>
        <w:t>23</w:t>
      </w:r>
      <w:r w:rsidR="00916D21" w:rsidRPr="004E7090">
        <w:rPr>
          <w:rFonts w:ascii="標楷體" w:eastAsia="標楷體" w:hAnsi="標楷體" w:cs="CIDFont+F2" w:hint="eastAsia"/>
          <w:color w:val="000000" w:themeColor="text1"/>
          <w:spacing w:val="4"/>
          <w:kern w:val="0"/>
          <w:szCs w:val="24"/>
        </w:rPr>
        <w:t>項</w:t>
      </w:r>
      <w:r w:rsidR="00F535E0" w:rsidRPr="004E7090">
        <w:rPr>
          <w:rFonts w:ascii="標楷體" w:eastAsia="標楷體" w:hAnsi="標楷體" w:cs="CIDFont+F2"/>
          <w:color w:val="000000" w:themeColor="text1"/>
          <w:spacing w:val="4"/>
          <w:kern w:val="0"/>
          <w:szCs w:val="24"/>
        </w:rPr>
        <w:t>）</w:t>
      </w:r>
      <w:r w:rsidR="00916D21" w:rsidRPr="004E7090">
        <w:rPr>
          <w:rFonts w:ascii="標楷體" w:eastAsia="標楷體" w:hAnsi="標楷體" w:cs="CIDFont+F2" w:hint="eastAsia"/>
          <w:color w:val="000000" w:themeColor="text1"/>
          <w:spacing w:val="4"/>
          <w:kern w:val="0"/>
          <w:szCs w:val="24"/>
        </w:rPr>
        <w:t>中，符合預定進度1</w:t>
      </w:r>
      <w:r w:rsidR="00916D21" w:rsidRPr="004E7090">
        <w:rPr>
          <w:rFonts w:ascii="標楷體" w:eastAsia="標楷體" w:hAnsi="標楷體" w:cs="CIDFont+F2"/>
          <w:color w:val="000000" w:themeColor="text1"/>
          <w:spacing w:val="4"/>
          <w:kern w:val="0"/>
          <w:szCs w:val="24"/>
        </w:rPr>
        <w:t>53</w:t>
      </w:r>
      <w:r w:rsidR="00916D21" w:rsidRPr="004E7090">
        <w:rPr>
          <w:rFonts w:ascii="標楷體" w:eastAsia="標楷體" w:hAnsi="標楷體" w:cs="CIDFont+F2" w:hint="eastAsia"/>
          <w:color w:val="000000" w:themeColor="text1"/>
          <w:spacing w:val="4"/>
          <w:kern w:val="0"/>
          <w:szCs w:val="24"/>
        </w:rPr>
        <w:t>件，進度超前4</w:t>
      </w:r>
      <w:r w:rsidR="00916D21" w:rsidRPr="004E7090">
        <w:rPr>
          <w:rFonts w:ascii="標楷體" w:eastAsia="標楷體" w:hAnsi="標楷體" w:cs="CIDFont+F2"/>
          <w:color w:val="000000" w:themeColor="text1"/>
          <w:spacing w:val="4"/>
          <w:kern w:val="0"/>
          <w:szCs w:val="24"/>
        </w:rPr>
        <w:t>7</w:t>
      </w:r>
      <w:r w:rsidR="00916D21" w:rsidRPr="004E7090">
        <w:rPr>
          <w:rFonts w:ascii="標楷體" w:eastAsia="標楷體" w:hAnsi="標楷體" w:cs="CIDFont+F2" w:hint="eastAsia"/>
          <w:color w:val="000000" w:themeColor="text1"/>
          <w:spacing w:val="4"/>
          <w:kern w:val="0"/>
          <w:szCs w:val="24"/>
        </w:rPr>
        <w:t>件，進度落後者8件，落後原因</w:t>
      </w:r>
      <w:r w:rsidR="00916D21" w:rsidRPr="004E7090">
        <w:rPr>
          <w:rFonts w:ascii="標楷體" w:eastAsia="標楷體" w:hAnsi="標楷體" w:cs="CIDFont+F2" w:hint="eastAsia"/>
          <w:color w:val="000000" w:themeColor="text1"/>
          <w:spacing w:val="4"/>
          <w:kern w:val="0"/>
          <w:szCs w:val="24"/>
        </w:rPr>
        <w:lastRenderedPageBreak/>
        <w:t>主要係遭遇民眾</w:t>
      </w:r>
      <w:r w:rsidR="00916D21" w:rsidRPr="00290A9B">
        <w:rPr>
          <w:rFonts w:ascii="標楷體" w:eastAsia="標楷體" w:hAnsi="標楷體" w:cs="CIDFont+F2" w:hint="eastAsia"/>
          <w:color w:val="000000" w:themeColor="text1"/>
          <w:kern w:val="0"/>
          <w:szCs w:val="24"/>
        </w:rPr>
        <w:t>抗爭、系統整合與功能</w:t>
      </w:r>
      <w:proofErr w:type="gramStart"/>
      <w:r w:rsidR="00916D21" w:rsidRPr="00290A9B">
        <w:rPr>
          <w:rFonts w:ascii="標楷體" w:eastAsia="標楷體" w:hAnsi="標楷體" w:cs="CIDFont+F2" w:hint="eastAsia"/>
          <w:color w:val="000000" w:themeColor="text1"/>
          <w:kern w:val="0"/>
          <w:szCs w:val="24"/>
        </w:rPr>
        <w:t>介</w:t>
      </w:r>
      <w:proofErr w:type="gramEnd"/>
      <w:r w:rsidR="00916D21" w:rsidRPr="00290A9B">
        <w:rPr>
          <w:rFonts w:ascii="標楷體" w:eastAsia="標楷體" w:hAnsi="標楷體" w:cs="CIDFont+F2" w:hint="eastAsia"/>
          <w:color w:val="000000" w:themeColor="text1"/>
          <w:kern w:val="0"/>
          <w:szCs w:val="24"/>
        </w:rPr>
        <w:t>接測試耗時、用地取得進度未如預期</w:t>
      </w:r>
      <w:r w:rsidR="00F25017" w:rsidRPr="00290A9B">
        <w:rPr>
          <w:rFonts w:ascii="標楷體" w:eastAsia="標楷體" w:hAnsi="標楷體" w:cs="CIDFont+F2" w:hint="eastAsia"/>
          <w:color w:val="000000" w:themeColor="text1"/>
          <w:kern w:val="0"/>
          <w:szCs w:val="24"/>
        </w:rPr>
        <w:t>、</w:t>
      </w:r>
      <w:r w:rsidR="00916D21" w:rsidRPr="00290A9B">
        <w:rPr>
          <w:rFonts w:ascii="標楷體" w:eastAsia="標楷體" w:hAnsi="標楷體" w:cs="CIDFont+F2" w:hint="eastAsia"/>
          <w:color w:val="000000" w:themeColor="text1"/>
          <w:kern w:val="0"/>
          <w:szCs w:val="24"/>
        </w:rPr>
        <w:t>工地腹地狹小，</w:t>
      </w:r>
      <w:proofErr w:type="gramStart"/>
      <w:r w:rsidR="00916D21" w:rsidRPr="00290A9B">
        <w:rPr>
          <w:rFonts w:ascii="標楷體" w:eastAsia="標楷體" w:hAnsi="標楷體" w:cs="CIDFont+F2" w:hint="eastAsia"/>
          <w:color w:val="000000" w:themeColor="text1"/>
          <w:kern w:val="0"/>
          <w:szCs w:val="24"/>
        </w:rPr>
        <w:t>未利機具</w:t>
      </w:r>
      <w:proofErr w:type="gramEnd"/>
      <w:r w:rsidR="00916D21" w:rsidRPr="00290A9B">
        <w:rPr>
          <w:rFonts w:ascii="標楷體" w:eastAsia="標楷體" w:hAnsi="標楷體" w:cs="CIDFont+F2" w:hint="eastAsia"/>
          <w:color w:val="000000" w:themeColor="text1"/>
          <w:kern w:val="0"/>
          <w:szCs w:val="24"/>
        </w:rPr>
        <w:t>施工等所致，其中「建置先進配電管理系統工程」原屬高效工程及「</w:t>
      </w:r>
      <w:r w:rsidR="00916D21" w:rsidRPr="00290A9B">
        <w:rPr>
          <w:rFonts w:ascii="標楷體" w:eastAsia="標楷體" w:hAnsi="標楷體" w:cs="CIDFont+F2"/>
          <w:color w:val="000000" w:themeColor="text1"/>
          <w:kern w:val="0"/>
          <w:szCs w:val="24"/>
        </w:rPr>
        <w:t>岡山一次變電所整所改建工程</w:t>
      </w:r>
      <w:r w:rsidR="00916D21" w:rsidRPr="00290A9B">
        <w:rPr>
          <w:rFonts w:ascii="標楷體" w:eastAsia="標楷體" w:hAnsi="標楷體" w:cs="CIDFont+F2" w:hint="eastAsia"/>
          <w:color w:val="000000" w:themeColor="text1"/>
          <w:kern w:val="0"/>
          <w:szCs w:val="24"/>
        </w:rPr>
        <w:t>」等2件，</w:t>
      </w:r>
      <w:r w:rsidR="008D7076" w:rsidRPr="00290A9B">
        <w:rPr>
          <w:rFonts w:ascii="標楷體" w:eastAsia="標楷體" w:hAnsi="標楷體" w:cs="CIDFont+F2" w:hint="eastAsia"/>
          <w:color w:val="000000" w:themeColor="text1"/>
          <w:kern w:val="0"/>
          <w:szCs w:val="24"/>
        </w:rPr>
        <w:t>執行進度持續落後且</w:t>
      </w:r>
      <w:r w:rsidR="00F25017" w:rsidRPr="00290A9B">
        <w:rPr>
          <w:rFonts w:ascii="標楷體" w:eastAsia="標楷體" w:hAnsi="標楷體" w:cs="CIDFont+F2" w:hint="eastAsia"/>
          <w:color w:val="000000" w:themeColor="text1"/>
          <w:kern w:val="0"/>
          <w:szCs w:val="24"/>
        </w:rPr>
        <w:t>落後</w:t>
      </w:r>
      <w:r w:rsidR="008D7076" w:rsidRPr="00290A9B">
        <w:rPr>
          <w:rFonts w:ascii="標楷體" w:eastAsia="標楷體" w:hAnsi="標楷體" w:cs="CIDFont+F2" w:hint="eastAsia"/>
          <w:color w:val="000000" w:themeColor="text1"/>
          <w:kern w:val="0"/>
          <w:szCs w:val="24"/>
        </w:rPr>
        <w:t>幅度有擴大情形</w:t>
      </w:r>
      <w:r w:rsidR="00916D21" w:rsidRPr="00290A9B">
        <w:rPr>
          <w:rFonts w:ascii="標楷體" w:eastAsia="標楷體" w:hAnsi="標楷體" w:cs="CIDFont+F2" w:hint="eastAsia"/>
          <w:color w:val="000000" w:themeColor="text1"/>
          <w:kern w:val="0"/>
          <w:szCs w:val="24"/>
        </w:rPr>
        <w:t>，另「</w:t>
      </w:r>
      <w:r w:rsidR="00916D21" w:rsidRPr="00290A9B">
        <w:rPr>
          <w:rFonts w:ascii="標楷體" w:eastAsia="標楷體" w:hAnsi="標楷體" w:cs="CIDFont+F2"/>
          <w:color w:val="000000" w:themeColor="text1"/>
          <w:kern w:val="0"/>
          <w:szCs w:val="24"/>
        </w:rPr>
        <w:t>玉成一次配電變電所新建工程</w:t>
      </w:r>
      <w:r w:rsidR="00916D21" w:rsidRPr="00290A9B">
        <w:rPr>
          <w:rFonts w:ascii="標楷體" w:eastAsia="標楷體" w:hAnsi="標楷體" w:cs="CIDFont+F2" w:hint="eastAsia"/>
          <w:color w:val="000000" w:themeColor="text1"/>
          <w:kern w:val="0"/>
          <w:szCs w:val="24"/>
        </w:rPr>
        <w:t>」、「</w:t>
      </w:r>
      <w:r w:rsidR="00916D21" w:rsidRPr="00290A9B">
        <w:rPr>
          <w:rFonts w:ascii="標楷體" w:eastAsia="標楷體" w:hAnsi="標楷體" w:cs="CIDFont+F2"/>
          <w:color w:val="000000" w:themeColor="text1"/>
          <w:kern w:val="0"/>
          <w:szCs w:val="24"/>
        </w:rPr>
        <w:t>華江一次配電變電所新建工程</w:t>
      </w:r>
      <w:r w:rsidR="00916D21" w:rsidRPr="00290A9B">
        <w:rPr>
          <w:rFonts w:ascii="標楷體" w:eastAsia="標楷體" w:hAnsi="標楷體" w:cs="CIDFont+F2" w:hint="eastAsia"/>
          <w:color w:val="000000" w:themeColor="text1"/>
          <w:kern w:val="0"/>
          <w:szCs w:val="24"/>
        </w:rPr>
        <w:t>」及「</w:t>
      </w:r>
      <w:r w:rsidR="00916D21" w:rsidRPr="00290A9B">
        <w:rPr>
          <w:rFonts w:ascii="標楷體" w:eastAsia="標楷體" w:hAnsi="標楷體" w:cs="CIDFont+F2"/>
          <w:color w:val="000000" w:themeColor="text1"/>
          <w:kern w:val="0"/>
          <w:szCs w:val="24"/>
        </w:rPr>
        <w:t>161kV板橋～城中分歧雙分歧華江新建工程</w:t>
      </w:r>
      <w:r w:rsidR="00916D21" w:rsidRPr="00290A9B">
        <w:rPr>
          <w:rFonts w:ascii="標楷體" w:eastAsia="標楷體" w:hAnsi="標楷體" w:cs="CIDFont+F2" w:hint="eastAsia"/>
          <w:color w:val="000000" w:themeColor="text1"/>
          <w:kern w:val="0"/>
          <w:szCs w:val="24"/>
        </w:rPr>
        <w:t>」等3項工程，進度落後幅度介於1</w:t>
      </w:r>
      <w:r w:rsidR="00916D21" w:rsidRPr="00290A9B">
        <w:rPr>
          <w:rFonts w:ascii="標楷體" w:eastAsia="標楷體" w:hAnsi="標楷體" w:cs="CIDFont+F2"/>
          <w:color w:val="000000" w:themeColor="text1"/>
          <w:kern w:val="0"/>
          <w:szCs w:val="24"/>
        </w:rPr>
        <w:t>0</w:t>
      </w:r>
      <w:r w:rsidR="00A06603" w:rsidRPr="00290A9B">
        <w:rPr>
          <w:rFonts w:ascii="標楷體" w:eastAsia="標楷體" w:hAnsi="標楷體" w:cs="CIDFont+F2" w:hint="eastAsia"/>
          <w:color w:val="000000" w:themeColor="text1"/>
          <w:kern w:val="0"/>
          <w:szCs w:val="24"/>
        </w:rPr>
        <w:t>個百分點</w:t>
      </w:r>
      <w:r w:rsidR="00916D21" w:rsidRPr="00290A9B">
        <w:rPr>
          <w:rFonts w:ascii="標楷體" w:eastAsia="標楷體" w:hAnsi="標楷體" w:cs="CIDFont+F2" w:hint="eastAsia"/>
          <w:color w:val="000000" w:themeColor="text1"/>
          <w:kern w:val="0"/>
          <w:szCs w:val="24"/>
        </w:rPr>
        <w:t>至3</w:t>
      </w:r>
      <w:r w:rsidR="00916D21" w:rsidRPr="00290A9B">
        <w:rPr>
          <w:rFonts w:ascii="標楷體" w:eastAsia="標楷體" w:hAnsi="標楷體" w:cs="CIDFont+F2"/>
          <w:color w:val="000000" w:themeColor="text1"/>
          <w:kern w:val="0"/>
          <w:szCs w:val="24"/>
        </w:rPr>
        <w:t>7</w:t>
      </w:r>
      <w:r w:rsidR="00A06603" w:rsidRPr="00290A9B">
        <w:rPr>
          <w:rFonts w:ascii="標楷體" w:eastAsia="標楷體" w:hAnsi="標楷體" w:cs="CIDFont+F2" w:hint="eastAsia"/>
          <w:color w:val="000000" w:themeColor="text1"/>
          <w:kern w:val="0"/>
          <w:szCs w:val="24"/>
        </w:rPr>
        <w:t>個百分點</w:t>
      </w:r>
      <w:r w:rsidR="00916D21" w:rsidRPr="00290A9B">
        <w:rPr>
          <w:rFonts w:ascii="標楷體" w:eastAsia="標楷體" w:hAnsi="標楷體" w:cs="CIDFont+F2" w:hint="eastAsia"/>
          <w:color w:val="000000" w:themeColor="text1"/>
          <w:kern w:val="0"/>
          <w:szCs w:val="24"/>
        </w:rPr>
        <w:t>間，</w:t>
      </w:r>
      <w:r w:rsidR="001D34AF" w:rsidRPr="00290A9B">
        <w:rPr>
          <w:rFonts w:ascii="標楷體" w:eastAsia="標楷體" w:hAnsi="標楷體" w:cs="CIDFont+F2" w:hint="eastAsia"/>
          <w:color w:val="000000" w:themeColor="text1"/>
          <w:kern w:val="0"/>
          <w:szCs w:val="24"/>
        </w:rPr>
        <w:t>上開</w:t>
      </w:r>
      <w:proofErr w:type="gramStart"/>
      <w:r w:rsidR="001D34AF" w:rsidRPr="00290A9B">
        <w:rPr>
          <w:rFonts w:ascii="標楷體" w:eastAsia="標楷體" w:hAnsi="標楷體" w:cs="CIDFont+F2" w:hint="eastAsia"/>
          <w:color w:val="000000" w:themeColor="text1"/>
          <w:kern w:val="0"/>
          <w:szCs w:val="24"/>
        </w:rPr>
        <w:t>工程均屬</w:t>
      </w:r>
      <w:r w:rsidR="00916D21" w:rsidRPr="00290A9B">
        <w:rPr>
          <w:rFonts w:ascii="標楷體" w:eastAsia="標楷體" w:hAnsi="標楷體" w:cs="CIDFont+F2" w:hint="eastAsia"/>
          <w:color w:val="000000" w:themeColor="text1"/>
          <w:kern w:val="0"/>
          <w:szCs w:val="24"/>
        </w:rPr>
        <w:t>關鍵</w:t>
      </w:r>
      <w:proofErr w:type="gramEnd"/>
      <w:r w:rsidR="00916D21" w:rsidRPr="00290A9B">
        <w:rPr>
          <w:rFonts w:ascii="標楷體" w:eastAsia="標楷體" w:hAnsi="標楷體" w:cs="CIDFont+F2" w:hint="eastAsia"/>
          <w:color w:val="000000" w:themeColor="text1"/>
          <w:kern w:val="0"/>
          <w:szCs w:val="24"/>
        </w:rPr>
        <w:t>工程</w:t>
      </w:r>
      <w:r w:rsidR="001D34AF" w:rsidRPr="00290A9B">
        <w:rPr>
          <w:rFonts w:ascii="標楷體" w:eastAsia="標楷體" w:hAnsi="標楷體" w:cs="CIDFont+F2" w:hint="eastAsia"/>
          <w:color w:val="000000" w:themeColor="text1"/>
          <w:kern w:val="0"/>
          <w:szCs w:val="24"/>
        </w:rPr>
        <w:t>，惟</w:t>
      </w:r>
      <w:r w:rsidR="00916D21" w:rsidRPr="00290A9B">
        <w:rPr>
          <w:rFonts w:ascii="標楷體" w:eastAsia="標楷體" w:hAnsi="標楷體" w:cs="CIDFont+F2" w:hint="eastAsia"/>
          <w:color w:val="000000" w:themeColor="text1"/>
          <w:kern w:val="0"/>
          <w:szCs w:val="24"/>
        </w:rPr>
        <w:t>執行進度持續落後或落後狀況較為嚴重</w:t>
      </w:r>
      <w:r w:rsidR="00523315" w:rsidRPr="00290A9B">
        <w:rPr>
          <w:rFonts w:ascii="標楷體" w:eastAsia="標楷體" w:hAnsi="標楷體" w:cs="CIDFont+F2" w:hint="eastAsia"/>
          <w:color w:val="000000" w:themeColor="text1"/>
          <w:kern w:val="0"/>
          <w:szCs w:val="24"/>
        </w:rPr>
        <w:t>，經函請台灣電力公司針對問題癥結</w:t>
      </w:r>
      <w:proofErr w:type="gramStart"/>
      <w:r w:rsidR="00523315" w:rsidRPr="00290A9B">
        <w:rPr>
          <w:rFonts w:ascii="標楷體" w:eastAsia="標楷體" w:hAnsi="標楷體" w:cs="CIDFont+F2" w:hint="eastAsia"/>
          <w:color w:val="000000" w:themeColor="text1"/>
          <w:kern w:val="0"/>
          <w:szCs w:val="24"/>
        </w:rPr>
        <w:t>研謀善策妥處</w:t>
      </w:r>
      <w:proofErr w:type="gramEnd"/>
      <w:r w:rsidR="00916D21" w:rsidRPr="00290A9B">
        <w:rPr>
          <w:rFonts w:ascii="標楷體" w:eastAsia="標楷體" w:hAnsi="標楷體" w:hint="eastAsia"/>
          <w:noProof/>
          <w:color w:val="000000" w:themeColor="text1"/>
          <w:spacing w:val="4"/>
          <w:szCs w:val="24"/>
        </w:rPr>
        <w:t>。</w:t>
      </w:r>
      <w:r w:rsidR="004B76DA" w:rsidRPr="00290A9B">
        <w:rPr>
          <w:rFonts w:ascii="標楷體" w:eastAsia="標楷體" w:hAnsi="標楷體" w:hint="eastAsia"/>
          <w:noProof/>
          <w:color w:val="000000" w:themeColor="text1"/>
          <w:spacing w:val="4"/>
          <w:szCs w:val="24"/>
        </w:rPr>
        <w:t>據復：</w:t>
      </w:r>
      <w:r w:rsidR="00E9494B" w:rsidRPr="00290A9B">
        <w:rPr>
          <w:rFonts w:ascii="標楷體" w:eastAsia="標楷體" w:hAnsi="標楷體" w:cs="CIDFont+F2" w:hint="eastAsia"/>
          <w:color w:val="000000" w:themeColor="text1"/>
          <w:kern w:val="0"/>
          <w:szCs w:val="24"/>
        </w:rPr>
        <w:t>截至115年5月底止，已完成137項工程，計畫進度超前0.60</w:t>
      </w:r>
      <w:r w:rsidR="00A06603" w:rsidRPr="00290A9B">
        <w:rPr>
          <w:rFonts w:ascii="標楷體" w:eastAsia="標楷體" w:hAnsi="標楷體" w:cs="CIDFont+F2" w:hint="eastAsia"/>
          <w:color w:val="000000" w:themeColor="text1"/>
          <w:kern w:val="0"/>
          <w:szCs w:val="24"/>
        </w:rPr>
        <w:t>個百分點</w:t>
      </w:r>
      <w:r w:rsidR="00E9494B" w:rsidRPr="00290A9B">
        <w:rPr>
          <w:rFonts w:ascii="標楷體" w:eastAsia="標楷體" w:hAnsi="標楷體" w:cs="CIDFont+F2" w:hint="eastAsia"/>
          <w:color w:val="000000" w:themeColor="text1"/>
          <w:kern w:val="0"/>
          <w:szCs w:val="24"/>
        </w:rPr>
        <w:t>，另定期每月召開「輸供電事業部專案計畫月執行進度及預警管控會議」及「重要工程檢討會」，</w:t>
      </w:r>
      <w:r w:rsidR="00B6377C" w:rsidRPr="00290A9B">
        <w:rPr>
          <w:rFonts w:ascii="標楷體" w:eastAsia="標楷體" w:hAnsi="標楷體" w:cs="CIDFont+F2" w:hint="eastAsia"/>
          <w:color w:val="000000" w:themeColor="text1"/>
          <w:kern w:val="0"/>
          <w:szCs w:val="24"/>
        </w:rPr>
        <w:t>以</w:t>
      </w:r>
      <w:r w:rsidR="00E9494B" w:rsidRPr="00290A9B">
        <w:rPr>
          <w:rFonts w:ascii="標楷體" w:eastAsia="標楷體" w:hAnsi="標楷體" w:cs="CIDFont+F2" w:hint="eastAsia"/>
          <w:color w:val="000000" w:themeColor="text1"/>
          <w:kern w:val="0"/>
          <w:szCs w:val="24"/>
        </w:rPr>
        <w:t>掌握各項工程執行動態，確保工程如期如質完工加入系統</w:t>
      </w:r>
      <w:r w:rsidR="00E9494B" w:rsidRPr="00290A9B">
        <w:rPr>
          <w:rFonts w:ascii="標楷體" w:eastAsia="標楷體" w:hAnsi="標楷體" w:hint="eastAsia"/>
          <w:color w:val="000000" w:themeColor="text1"/>
          <w:sz w:val="28"/>
        </w:rPr>
        <w:t>。</w:t>
      </w:r>
    </w:p>
    <w:p w14:paraId="0DE0796D" w14:textId="37E944B4" w:rsidR="00E9494B" w:rsidRPr="00290A9B" w:rsidRDefault="00960591" w:rsidP="00DC4CBE">
      <w:pPr>
        <w:overflowPunct w:val="0"/>
        <w:spacing w:line="500" w:lineRule="exact"/>
        <w:ind w:firstLineChars="600" w:firstLine="1440"/>
        <w:jc w:val="both"/>
        <w:rPr>
          <w:rFonts w:ascii="標楷體" w:eastAsia="標楷體" w:hAnsi="標楷體"/>
          <w:noProof/>
          <w:color w:val="000000" w:themeColor="text1"/>
          <w:szCs w:val="24"/>
        </w:rPr>
      </w:pPr>
      <w:r w:rsidRPr="00290A9B">
        <w:rPr>
          <w:rFonts w:ascii="標楷體" w:eastAsia="標楷體" w:hAnsi="標楷體"/>
          <w:noProof/>
          <w:color w:val="000000" w:themeColor="text1"/>
          <w:szCs w:val="24"/>
        </w:rPr>
        <mc:AlternateContent>
          <mc:Choice Requires="wps">
            <w:drawing>
              <wp:anchor distT="71755" distB="45720" distL="114300" distR="114300" simplePos="0" relativeHeight="251867136" behindDoc="0" locked="0" layoutInCell="1" allowOverlap="1" wp14:anchorId="3211274B" wp14:editId="050345F8">
                <wp:simplePos x="0" y="0"/>
                <wp:positionH relativeFrom="margin">
                  <wp:align>right</wp:align>
                </wp:positionH>
                <wp:positionV relativeFrom="paragraph">
                  <wp:posOffset>2989580</wp:posOffset>
                </wp:positionV>
                <wp:extent cx="6526530" cy="3131185"/>
                <wp:effectExtent l="0" t="0" r="26670" b="12065"/>
                <wp:wrapTopAndBottom/>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6530" cy="3131185"/>
                        </a:xfrm>
                        <a:prstGeom prst="rect">
                          <a:avLst/>
                        </a:prstGeom>
                        <a:solidFill>
                          <a:srgbClr val="FFFFFF"/>
                        </a:solidFill>
                        <a:ln w="9525">
                          <a:solidFill>
                            <a:schemeClr val="bg1"/>
                          </a:solidFill>
                          <a:miter lim="800000"/>
                          <a:headEnd/>
                          <a:tailEnd/>
                        </a:ln>
                      </wps:spPr>
                      <wps:txbx>
                        <w:txbxContent>
                          <w:tbl>
                            <w:tblPr>
                              <w:tblStyle w:val="a9"/>
                              <w:tblW w:w="4992" w:type="pct"/>
                              <w:shd w:val="clear" w:color="auto" w:fill="FFFFFF" w:themeFill="background1"/>
                              <w:tblLook w:val="04A0" w:firstRow="1" w:lastRow="0" w:firstColumn="1" w:lastColumn="0" w:noHBand="0" w:noVBand="1"/>
                            </w:tblPr>
                            <w:tblGrid>
                              <w:gridCol w:w="935"/>
                              <w:gridCol w:w="5468"/>
                              <w:gridCol w:w="1041"/>
                              <w:gridCol w:w="1041"/>
                              <w:gridCol w:w="1490"/>
                            </w:tblGrid>
                            <w:tr w:rsidR="00960591" w:rsidRPr="00AC4DB1" w14:paraId="5DA499C2" w14:textId="77777777" w:rsidTr="00DD327D">
                              <w:trPr>
                                <w:trHeight w:val="600"/>
                                <w:tblHeader/>
                              </w:trPr>
                              <w:tc>
                                <w:tcPr>
                                  <w:tcW w:w="5000" w:type="pct"/>
                                  <w:gridSpan w:val="5"/>
                                  <w:tcBorders>
                                    <w:top w:val="nil"/>
                                    <w:left w:val="nil"/>
                                    <w:bottom w:val="single" w:sz="4" w:space="0" w:color="auto"/>
                                    <w:right w:val="nil"/>
                                  </w:tcBorders>
                                  <w:shd w:val="clear" w:color="auto" w:fill="FFFFFF" w:themeFill="background1"/>
                                  <w:vAlign w:val="center"/>
                                </w:tcPr>
                                <w:p w14:paraId="15D669C6" w14:textId="732287F9" w:rsidR="00960591" w:rsidRPr="002D0DB3" w:rsidRDefault="00960591" w:rsidP="008A55F5">
                                  <w:pPr>
                                    <w:pStyle w:val="ad"/>
                                    <w:tabs>
                                      <w:tab w:val="left" w:pos="1276"/>
                                    </w:tabs>
                                    <w:overflowPunct w:val="0"/>
                                    <w:autoSpaceDE w:val="0"/>
                                    <w:autoSpaceDN w:val="0"/>
                                    <w:snapToGrid w:val="0"/>
                                    <w:spacing w:afterLines="30" w:after="108" w:line="240" w:lineRule="auto"/>
                                    <w:ind w:left="0" w:firstLine="0"/>
                                    <w:jc w:val="center"/>
                                    <w:rPr>
                                      <w:rFonts w:hAnsi="標楷體"/>
                                      <w:b/>
                                      <w:sz w:val="24"/>
                                      <w:szCs w:val="24"/>
                                    </w:rPr>
                                  </w:pPr>
                                  <w:r w:rsidRPr="00AC4DB1">
                                    <w:rPr>
                                      <w:rFonts w:hAnsi="標楷體" w:hint="eastAsia"/>
                                      <w:b/>
                                      <w:sz w:val="24"/>
                                      <w:szCs w:val="24"/>
                                    </w:rPr>
                                    <w:t>表</w:t>
                                  </w:r>
                                  <w:r w:rsidR="00E60930">
                                    <w:rPr>
                                      <w:rFonts w:hAnsi="標楷體" w:hint="eastAsia"/>
                                      <w:b/>
                                      <w:sz w:val="24"/>
                                      <w:szCs w:val="24"/>
                                    </w:rPr>
                                    <w:t>3</w:t>
                                  </w:r>
                                  <w:r>
                                    <w:rPr>
                                      <w:rFonts w:hAnsi="標楷體" w:hint="eastAsia"/>
                                      <w:b/>
                                      <w:sz w:val="24"/>
                                      <w:szCs w:val="24"/>
                                    </w:rPr>
                                    <w:t xml:space="preserve">　</w:t>
                                  </w:r>
                                  <w:r w:rsidRPr="00AC4DB1">
                                    <w:rPr>
                                      <w:rFonts w:hAnsi="標楷體" w:hint="eastAsia"/>
                                      <w:b/>
                                      <w:sz w:val="24"/>
                                      <w:szCs w:val="24"/>
                                    </w:rPr>
                                    <w:t>截</w:t>
                                  </w:r>
                                  <w:r w:rsidRPr="00AC4DB1">
                                    <w:rPr>
                                      <w:rFonts w:hAnsi="標楷體"/>
                                      <w:b/>
                                      <w:sz w:val="24"/>
                                      <w:szCs w:val="24"/>
                                    </w:rPr>
                                    <w:t>至</w:t>
                                  </w:r>
                                  <w:r w:rsidRPr="00AC4DB1">
                                    <w:rPr>
                                      <w:rFonts w:hAnsi="標楷體" w:hint="eastAsia"/>
                                      <w:b/>
                                      <w:sz w:val="24"/>
                                      <w:szCs w:val="24"/>
                                    </w:rPr>
                                    <w:t>114年</w:t>
                                  </w:r>
                                  <w:r w:rsidRPr="00AC4DB1">
                                    <w:rPr>
                                      <w:rFonts w:hAnsi="標楷體"/>
                                      <w:b/>
                                      <w:sz w:val="24"/>
                                      <w:szCs w:val="24"/>
                                    </w:rPr>
                                    <w:t>底</w:t>
                                  </w:r>
                                  <w:r w:rsidRPr="00AC4DB1">
                                    <w:rPr>
                                      <w:rFonts w:hAnsi="標楷體" w:hint="eastAsia"/>
                                      <w:b/>
                                      <w:sz w:val="24"/>
                                      <w:szCs w:val="24"/>
                                    </w:rPr>
                                    <w:t>強化電網韌性建設計畫工程申請展</w:t>
                                  </w:r>
                                  <w:proofErr w:type="gramStart"/>
                                  <w:r w:rsidRPr="00AC4DB1">
                                    <w:rPr>
                                      <w:rFonts w:hAnsi="標楷體" w:hint="eastAsia"/>
                                      <w:b/>
                                      <w:sz w:val="24"/>
                                      <w:szCs w:val="24"/>
                                    </w:rPr>
                                    <w:t>延期</w:t>
                                  </w:r>
                                  <w:r w:rsidRPr="00AC4DB1">
                                    <w:rPr>
                                      <w:rFonts w:hAnsi="標楷體"/>
                                      <w:b/>
                                      <w:sz w:val="24"/>
                                      <w:szCs w:val="24"/>
                                    </w:rPr>
                                    <w:t>間逾</w:t>
                                  </w:r>
                                  <w:r w:rsidRPr="00AC4DB1">
                                    <w:rPr>
                                      <w:rFonts w:hAnsi="標楷體" w:hint="eastAsia"/>
                                      <w:b/>
                                      <w:sz w:val="24"/>
                                      <w:szCs w:val="24"/>
                                    </w:rPr>
                                    <w:t>1</w:t>
                                  </w:r>
                                  <w:r w:rsidRPr="00AC4DB1">
                                    <w:rPr>
                                      <w:rFonts w:hAnsi="標楷體"/>
                                      <w:b/>
                                      <w:sz w:val="24"/>
                                      <w:szCs w:val="24"/>
                                    </w:rPr>
                                    <w:t>年</w:t>
                                  </w:r>
                                  <w:proofErr w:type="gramEnd"/>
                                  <w:r w:rsidRPr="00AC4DB1">
                                    <w:rPr>
                                      <w:rFonts w:hAnsi="標楷體" w:hint="eastAsia"/>
                                      <w:b/>
                                      <w:sz w:val="24"/>
                                      <w:szCs w:val="24"/>
                                    </w:rPr>
                                    <w:t>情形</w:t>
                                  </w:r>
                                </w:p>
                              </w:tc>
                            </w:tr>
                            <w:tr w:rsidR="00960591" w:rsidRPr="00AC4DB1" w14:paraId="61CD9E36" w14:textId="77777777" w:rsidTr="00EC7825">
                              <w:trPr>
                                <w:trHeight w:val="20"/>
                                <w:tblHeader/>
                              </w:trPr>
                              <w:tc>
                                <w:tcPr>
                                  <w:tcW w:w="468" w:type="pct"/>
                                  <w:tcBorders>
                                    <w:top w:val="single" w:sz="4" w:space="0" w:color="auto"/>
                                  </w:tcBorders>
                                  <w:shd w:val="clear" w:color="auto" w:fill="FFFFFF" w:themeFill="background1"/>
                                  <w:vAlign w:val="center"/>
                                </w:tcPr>
                                <w:p w14:paraId="0EAB9699"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項次</w:t>
                                  </w:r>
                                </w:p>
                              </w:tc>
                              <w:tc>
                                <w:tcPr>
                                  <w:tcW w:w="2741" w:type="pct"/>
                                  <w:tcBorders>
                                    <w:top w:val="single" w:sz="4" w:space="0" w:color="auto"/>
                                  </w:tcBorders>
                                  <w:shd w:val="clear" w:color="auto" w:fill="FFFFFF" w:themeFill="background1"/>
                                  <w:vAlign w:val="center"/>
                                </w:tcPr>
                                <w:p w14:paraId="67BD2D5E"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工程名稱</w:t>
                                  </w:r>
                                </w:p>
                              </w:tc>
                              <w:tc>
                                <w:tcPr>
                                  <w:tcW w:w="522" w:type="pct"/>
                                  <w:tcBorders>
                                    <w:top w:val="single" w:sz="4" w:space="0" w:color="auto"/>
                                  </w:tcBorders>
                                  <w:shd w:val="clear" w:color="auto" w:fill="FFFFFF" w:themeFill="background1"/>
                                  <w:vAlign w:val="center"/>
                                </w:tcPr>
                                <w:p w14:paraId="5F825B6B"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原訂</w:t>
                                  </w:r>
                                </w:p>
                                <w:p w14:paraId="26FA03C5"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期間</w:t>
                                  </w:r>
                                </w:p>
                              </w:tc>
                              <w:tc>
                                <w:tcPr>
                                  <w:tcW w:w="522" w:type="pct"/>
                                  <w:tcBorders>
                                    <w:top w:val="single" w:sz="4" w:space="0" w:color="auto"/>
                                  </w:tcBorders>
                                  <w:shd w:val="clear" w:color="auto" w:fill="FFFFFF" w:themeFill="background1"/>
                                  <w:vAlign w:val="center"/>
                                </w:tcPr>
                                <w:p w14:paraId="606F659F"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展延</w:t>
                                  </w:r>
                                </w:p>
                                <w:p w14:paraId="2C9A626C"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期間</w:t>
                                  </w:r>
                                </w:p>
                              </w:tc>
                              <w:tc>
                                <w:tcPr>
                                  <w:tcW w:w="747" w:type="pct"/>
                                  <w:tcBorders>
                                    <w:top w:val="single" w:sz="4" w:space="0" w:color="auto"/>
                                  </w:tcBorders>
                                  <w:shd w:val="clear" w:color="auto" w:fill="FFFFFF" w:themeFill="background1"/>
                                  <w:vAlign w:val="center"/>
                                </w:tcPr>
                                <w:p w14:paraId="39BEA506"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備註</w:t>
                                  </w:r>
                                </w:p>
                              </w:tc>
                            </w:tr>
                            <w:tr w:rsidR="00960591" w:rsidRPr="00AC4DB1" w14:paraId="1EFDFAF8" w14:textId="77777777" w:rsidTr="008A55F5">
                              <w:trPr>
                                <w:trHeight w:hRule="exact" w:val="397"/>
                              </w:trPr>
                              <w:tc>
                                <w:tcPr>
                                  <w:tcW w:w="468" w:type="pct"/>
                                  <w:shd w:val="clear" w:color="auto" w:fill="FFFFFF" w:themeFill="background1"/>
                                  <w:vAlign w:val="center"/>
                                </w:tcPr>
                                <w:p w14:paraId="283B5EF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w:t>
                                  </w:r>
                                </w:p>
                              </w:tc>
                              <w:tc>
                                <w:tcPr>
                                  <w:tcW w:w="2741" w:type="pct"/>
                                  <w:shd w:val="clear" w:color="auto" w:fill="FFFFFF" w:themeFill="background1"/>
                                  <w:vAlign w:val="center"/>
                                </w:tcPr>
                                <w:p w14:paraId="08B6683F"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布袋一次配電變電所</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R/S</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 xml:space="preserve">屋外型模組化裝設工程 </w:t>
                                  </w:r>
                                </w:p>
                              </w:tc>
                              <w:tc>
                                <w:tcPr>
                                  <w:tcW w:w="522" w:type="pct"/>
                                  <w:shd w:val="clear" w:color="auto" w:fill="FFFFFF" w:themeFill="background1"/>
                                  <w:vAlign w:val="center"/>
                                </w:tcPr>
                                <w:p w14:paraId="58C9F5CD"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113.12</w:t>
                                  </w:r>
                                </w:p>
                              </w:tc>
                              <w:tc>
                                <w:tcPr>
                                  <w:tcW w:w="522" w:type="pct"/>
                                  <w:shd w:val="clear" w:color="auto" w:fill="FFFFFF" w:themeFill="background1"/>
                                  <w:vAlign w:val="center"/>
                                </w:tcPr>
                                <w:p w14:paraId="56E7AD2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115.3</w:t>
                                  </w:r>
                                </w:p>
                              </w:tc>
                              <w:tc>
                                <w:tcPr>
                                  <w:tcW w:w="747" w:type="pct"/>
                                  <w:shd w:val="clear" w:color="auto" w:fill="FFFFFF" w:themeFill="background1"/>
                                  <w:vAlign w:val="center"/>
                                </w:tcPr>
                                <w:p w14:paraId="10EAE91F"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35FB9A10" w14:textId="77777777" w:rsidTr="008A55F5">
                              <w:trPr>
                                <w:trHeight w:hRule="exact" w:val="397"/>
                              </w:trPr>
                              <w:tc>
                                <w:tcPr>
                                  <w:tcW w:w="468" w:type="pct"/>
                                  <w:shd w:val="clear" w:color="auto" w:fill="FFFFFF" w:themeFill="background1"/>
                                  <w:vAlign w:val="center"/>
                                </w:tcPr>
                                <w:p w14:paraId="1091B21F"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2</w:t>
                                  </w:r>
                                </w:p>
                              </w:tc>
                              <w:tc>
                                <w:tcPr>
                                  <w:tcW w:w="2741" w:type="pct"/>
                                  <w:shd w:val="clear" w:color="auto" w:fill="FFFFFF" w:themeFill="background1"/>
                                  <w:vAlign w:val="center"/>
                                </w:tcPr>
                                <w:p w14:paraId="406B0150"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 xml:space="preserve">161kV義竹～布袋二回線新建工程 </w:t>
                                  </w:r>
                                  <w:r w:rsidRPr="00AC4DB1">
                                    <w:rPr>
                                      <w:rFonts w:ascii="標楷體" w:eastAsia="標楷體" w:hAnsi="標楷體"/>
                                      <w:color w:val="000000"/>
                                      <w:sz w:val="20"/>
                                      <w:szCs w:val="20"/>
                                    </w:rPr>
                                    <w:t xml:space="preserve"> </w:t>
                                  </w:r>
                                </w:p>
                              </w:tc>
                              <w:tc>
                                <w:tcPr>
                                  <w:tcW w:w="522" w:type="pct"/>
                                  <w:shd w:val="clear" w:color="auto" w:fill="FFFFFF" w:themeFill="background1"/>
                                  <w:vAlign w:val="center"/>
                                </w:tcPr>
                                <w:p w14:paraId="641E40CA"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113.12</w:t>
                                  </w:r>
                                </w:p>
                              </w:tc>
                              <w:tc>
                                <w:tcPr>
                                  <w:tcW w:w="522" w:type="pct"/>
                                  <w:shd w:val="clear" w:color="auto" w:fill="FFFFFF" w:themeFill="background1"/>
                                  <w:vAlign w:val="center"/>
                                </w:tcPr>
                                <w:p w14:paraId="77A86058"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1184FD71"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w:t>
                                  </w:r>
                                  <w:r w:rsidRPr="00AC4DB1">
                                    <w:rPr>
                                      <w:rFonts w:hAnsi="標楷體"/>
                                      <w:sz w:val="20"/>
                                    </w:rPr>
                                    <w:t>2</w:t>
                                  </w:r>
                                  <w:r w:rsidRPr="00AC4DB1">
                                    <w:rPr>
                                      <w:rFonts w:hAnsi="標楷體" w:hint="eastAsia"/>
                                      <w:sz w:val="20"/>
                                    </w:rPr>
                                    <w:t>年</w:t>
                                  </w:r>
                                </w:p>
                              </w:tc>
                            </w:tr>
                            <w:tr w:rsidR="00960591" w:rsidRPr="00AC4DB1" w14:paraId="299DF665" w14:textId="77777777" w:rsidTr="008A55F5">
                              <w:trPr>
                                <w:trHeight w:hRule="exact" w:val="397"/>
                              </w:trPr>
                              <w:tc>
                                <w:tcPr>
                                  <w:tcW w:w="468" w:type="pct"/>
                                  <w:shd w:val="clear" w:color="auto" w:fill="FFFFFF" w:themeFill="background1"/>
                                  <w:vAlign w:val="center"/>
                                </w:tcPr>
                                <w:p w14:paraId="105232A1"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3</w:t>
                                  </w:r>
                                </w:p>
                              </w:tc>
                              <w:tc>
                                <w:tcPr>
                                  <w:tcW w:w="2741" w:type="pct"/>
                                  <w:shd w:val="clear" w:color="auto" w:fill="FFFFFF" w:themeFill="background1"/>
                                  <w:vAlign w:val="center"/>
                                </w:tcPr>
                                <w:p w14:paraId="3C6D03A9" w14:textId="77777777" w:rsidR="00960591" w:rsidRPr="00EA5465" w:rsidRDefault="00960591" w:rsidP="00DD327D">
                                  <w:pPr>
                                    <w:jc w:val="both"/>
                                    <w:rPr>
                                      <w:rFonts w:ascii="標楷體" w:eastAsia="標楷體" w:hAnsi="標楷體"/>
                                      <w:sz w:val="20"/>
                                      <w:szCs w:val="20"/>
                                    </w:rPr>
                                  </w:pPr>
                                  <w:r w:rsidRPr="00EA5465">
                                    <w:rPr>
                                      <w:rFonts w:ascii="標楷體" w:eastAsia="標楷體" w:hAnsi="標楷體" w:hint="eastAsia"/>
                                      <w:sz w:val="20"/>
                                      <w:szCs w:val="20"/>
                                    </w:rPr>
                                    <w:t xml:space="preserve">161KV下營～北門二回線新建工程 </w:t>
                                  </w:r>
                                </w:p>
                              </w:tc>
                              <w:tc>
                                <w:tcPr>
                                  <w:tcW w:w="522" w:type="pct"/>
                                  <w:shd w:val="clear" w:color="auto" w:fill="FFFFFF" w:themeFill="background1"/>
                                  <w:vAlign w:val="center"/>
                                </w:tcPr>
                                <w:p w14:paraId="3D32349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113.10</w:t>
                                  </w:r>
                                </w:p>
                              </w:tc>
                              <w:tc>
                                <w:tcPr>
                                  <w:tcW w:w="522" w:type="pct"/>
                                  <w:shd w:val="clear" w:color="auto" w:fill="FFFFFF" w:themeFill="background1"/>
                                  <w:vAlign w:val="center"/>
                                </w:tcPr>
                                <w:p w14:paraId="4A17BE7F"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115.2</w:t>
                                  </w:r>
                                </w:p>
                              </w:tc>
                              <w:tc>
                                <w:tcPr>
                                  <w:tcW w:w="747" w:type="pct"/>
                                  <w:shd w:val="clear" w:color="auto" w:fill="FFFFFF" w:themeFill="background1"/>
                                  <w:vAlign w:val="center"/>
                                </w:tcPr>
                                <w:p w14:paraId="0BF3F8D7"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194F569D" w14:textId="77777777" w:rsidTr="008A55F5">
                              <w:trPr>
                                <w:trHeight w:hRule="exact" w:val="397"/>
                              </w:trPr>
                              <w:tc>
                                <w:tcPr>
                                  <w:tcW w:w="468" w:type="pct"/>
                                  <w:shd w:val="clear" w:color="auto" w:fill="FFFFFF" w:themeFill="background1"/>
                                  <w:vAlign w:val="center"/>
                                </w:tcPr>
                                <w:p w14:paraId="2C025390"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4</w:t>
                                  </w:r>
                                </w:p>
                              </w:tc>
                              <w:tc>
                                <w:tcPr>
                                  <w:tcW w:w="2741" w:type="pct"/>
                                  <w:shd w:val="clear" w:color="auto" w:fill="FFFFFF" w:themeFill="background1"/>
                                  <w:vAlign w:val="center"/>
                                </w:tcPr>
                                <w:p w14:paraId="704C911A"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345kV義</w:t>
                                  </w:r>
                                  <w:r w:rsidRPr="00AC4DB1">
                                    <w:rPr>
                                      <w:rFonts w:ascii="標楷體" w:eastAsia="標楷體" w:hAnsi="標楷體"/>
                                      <w:color w:val="000000"/>
                                      <w:sz w:val="20"/>
                                      <w:szCs w:val="20"/>
                                    </w:rPr>
                                    <w:t>和</w:t>
                                  </w:r>
                                  <w:r w:rsidRPr="00AC4DB1">
                                    <w:rPr>
                                      <w:rFonts w:ascii="標楷體" w:eastAsia="標楷體" w:hAnsi="標楷體" w:hint="eastAsia"/>
                                      <w:color w:val="000000"/>
                                      <w:sz w:val="20"/>
                                      <w:szCs w:val="20"/>
                                    </w:rPr>
                                    <w:t>～</w:t>
                                  </w:r>
                                  <w:proofErr w:type="gramStart"/>
                                  <w:r w:rsidRPr="00AC4DB1">
                                    <w:rPr>
                                      <w:rFonts w:ascii="標楷體" w:eastAsia="標楷體" w:hAnsi="標楷體" w:hint="eastAsia"/>
                                      <w:color w:val="000000"/>
                                      <w:sz w:val="20"/>
                                      <w:szCs w:val="20"/>
                                    </w:rPr>
                                    <w:t>峨</w:t>
                                  </w:r>
                                  <w:proofErr w:type="gramEnd"/>
                                  <w:r w:rsidRPr="00AC4DB1">
                                    <w:rPr>
                                      <w:rFonts w:ascii="標楷體" w:eastAsia="標楷體" w:hAnsi="標楷體" w:hint="eastAsia"/>
                                      <w:color w:val="000000"/>
                                      <w:sz w:val="20"/>
                                      <w:szCs w:val="20"/>
                                    </w:rPr>
                                    <w:t xml:space="preserve">眉2回線更換耐熱導線　</w:t>
                                  </w:r>
                                </w:p>
                              </w:tc>
                              <w:tc>
                                <w:tcPr>
                                  <w:tcW w:w="522" w:type="pct"/>
                                  <w:shd w:val="clear" w:color="auto" w:fill="FFFFFF" w:themeFill="background1"/>
                                  <w:vAlign w:val="center"/>
                                </w:tcPr>
                                <w:p w14:paraId="446791D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54521D6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D3EB26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7FA0634B" w14:textId="77777777" w:rsidTr="008A55F5">
                              <w:trPr>
                                <w:trHeight w:hRule="exact" w:val="397"/>
                              </w:trPr>
                              <w:tc>
                                <w:tcPr>
                                  <w:tcW w:w="468" w:type="pct"/>
                                  <w:shd w:val="clear" w:color="auto" w:fill="FFFFFF" w:themeFill="background1"/>
                                  <w:vAlign w:val="center"/>
                                </w:tcPr>
                                <w:p w14:paraId="13BA913E"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5</w:t>
                                  </w:r>
                                </w:p>
                              </w:tc>
                              <w:tc>
                                <w:tcPr>
                                  <w:tcW w:w="2741" w:type="pct"/>
                                  <w:shd w:val="clear" w:color="auto" w:fill="FFFFFF" w:themeFill="background1"/>
                                  <w:vAlign w:val="center"/>
                                </w:tcPr>
                                <w:p w14:paraId="7762A095" w14:textId="77777777" w:rsidR="00960591" w:rsidRPr="00AC4DB1" w:rsidRDefault="00960591" w:rsidP="00DD327D">
                                  <w:pPr>
                                    <w:jc w:val="both"/>
                                    <w:rPr>
                                      <w:color w:val="000000"/>
                                      <w:sz w:val="20"/>
                                      <w:szCs w:val="20"/>
                                    </w:rPr>
                                  </w:pPr>
                                  <w:r w:rsidRPr="00AC4DB1">
                                    <w:rPr>
                                      <w:rFonts w:ascii="標楷體" w:eastAsia="標楷體" w:hAnsi="標楷體" w:hint="eastAsia"/>
                                      <w:color w:val="000000"/>
                                      <w:sz w:val="20"/>
                                      <w:szCs w:val="20"/>
                                    </w:rPr>
                                    <w:t>布袋一次配電變電所</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R/S</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新建工程</w:t>
                                  </w:r>
                                </w:p>
                              </w:tc>
                              <w:tc>
                                <w:tcPr>
                                  <w:tcW w:w="522" w:type="pct"/>
                                  <w:shd w:val="clear" w:color="auto" w:fill="FFFFFF" w:themeFill="background1"/>
                                  <w:vAlign w:val="center"/>
                                </w:tcPr>
                                <w:p w14:paraId="1DB762A7"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114.6</w:t>
                                  </w:r>
                                </w:p>
                              </w:tc>
                              <w:tc>
                                <w:tcPr>
                                  <w:tcW w:w="522" w:type="pct"/>
                                  <w:shd w:val="clear" w:color="auto" w:fill="FFFFFF" w:themeFill="background1"/>
                                  <w:vAlign w:val="center"/>
                                </w:tcPr>
                                <w:p w14:paraId="1F50512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745E64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53E7FFC8" w14:textId="77777777" w:rsidTr="008A55F5">
                              <w:trPr>
                                <w:trHeight w:hRule="exact" w:val="397"/>
                              </w:trPr>
                              <w:tc>
                                <w:tcPr>
                                  <w:tcW w:w="468" w:type="pct"/>
                                  <w:shd w:val="clear" w:color="auto" w:fill="FFFFFF" w:themeFill="background1"/>
                                  <w:vAlign w:val="center"/>
                                </w:tcPr>
                                <w:p w14:paraId="470E4036"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6</w:t>
                                  </w:r>
                                </w:p>
                              </w:tc>
                              <w:tc>
                                <w:tcPr>
                                  <w:tcW w:w="2741" w:type="pct"/>
                                  <w:shd w:val="clear" w:color="auto" w:fill="FFFFFF" w:themeFill="background1"/>
                                  <w:vAlign w:val="center"/>
                                </w:tcPr>
                                <w:p w14:paraId="08C23D26"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西濱一次配電變電所新建工程</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主變裝機</w:t>
                                  </w:r>
                                  <w:r>
                                    <w:rPr>
                                      <w:rFonts w:ascii="標楷體" w:eastAsia="標楷體" w:hAnsi="標楷體" w:hint="eastAsia"/>
                                      <w:color w:val="000000"/>
                                      <w:sz w:val="20"/>
                                      <w:szCs w:val="20"/>
                                    </w:rPr>
                                    <w:t>）</w:t>
                                  </w:r>
                                  <w:r w:rsidRPr="00AC4DB1">
                                    <w:rPr>
                                      <w:rFonts w:ascii="標楷體" w:eastAsia="標楷體" w:hAnsi="標楷體"/>
                                      <w:color w:val="000000"/>
                                      <w:sz w:val="20"/>
                                      <w:szCs w:val="20"/>
                                    </w:rPr>
                                    <w:t xml:space="preserve"> </w:t>
                                  </w:r>
                                </w:p>
                              </w:tc>
                              <w:tc>
                                <w:tcPr>
                                  <w:tcW w:w="522" w:type="pct"/>
                                  <w:shd w:val="clear" w:color="auto" w:fill="FFFFFF" w:themeFill="background1"/>
                                  <w:vAlign w:val="center"/>
                                </w:tcPr>
                                <w:p w14:paraId="1EB09301"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770449A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7A8B7A83"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756422B0" w14:textId="77777777" w:rsidTr="008A55F5">
                              <w:trPr>
                                <w:trHeight w:hRule="exact" w:val="397"/>
                              </w:trPr>
                              <w:tc>
                                <w:tcPr>
                                  <w:tcW w:w="468" w:type="pct"/>
                                  <w:shd w:val="clear" w:color="auto" w:fill="FFFFFF" w:themeFill="background1"/>
                                  <w:vAlign w:val="center"/>
                                </w:tcPr>
                                <w:p w14:paraId="064C6FCE"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7</w:t>
                                  </w:r>
                                </w:p>
                              </w:tc>
                              <w:tc>
                                <w:tcPr>
                                  <w:tcW w:w="2741" w:type="pct"/>
                                  <w:shd w:val="clear" w:color="auto" w:fill="FFFFFF" w:themeFill="background1"/>
                                  <w:vAlign w:val="center"/>
                                </w:tcPr>
                                <w:p w14:paraId="3D69E4A3"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b/>
                                      <w:color w:val="000000"/>
                                      <w:sz w:val="20"/>
                                      <w:szCs w:val="20"/>
                                    </w:rPr>
                                    <w:t>161kV林口～東林雙分歧西濱新建工程</w:t>
                                  </w:r>
                                </w:p>
                              </w:tc>
                              <w:tc>
                                <w:tcPr>
                                  <w:tcW w:w="522" w:type="pct"/>
                                  <w:shd w:val="clear" w:color="auto" w:fill="FFFFFF" w:themeFill="background1"/>
                                  <w:vAlign w:val="center"/>
                                </w:tcPr>
                                <w:p w14:paraId="227520E7"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027BEFA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7A6645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5B1163DF" w14:textId="77777777" w:rsidTr="008A55F5">
                              <w:trPr>
                                <w:trHeight w:hRule="exact" w:val="397"/>
                              </w:trPr>
                              <w:tc>
                                <w:tcPr>
                                  <w:tcW w:w="468" w:type="pct"/>
                                  <w:tcBorders>
                                    <w:bottom w:val="single" w:sz="4" w:space="0" w:color="auto"/>
                                  </w:tcBorders>
                                  <w:shd w:val="clear" w:color="auto" w:fill="FFFFFF" w:themeFill="background1"/>
                                  <w:vAlign w:val="center"/>
                                </w:tcPr>
                                <w:p w14:paraId="1D93BCEA"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8</w:t>
                                  </w:r>
                                </w:p>
                              </w:tc>
                              <w:tc>
                                <w:tcPr>
                                  <w:tcW w:w="2741" w:type="pct"/>
                                  <w:tcBorders>
                                    <w:bottom w:val="single" w:sz="4" w:space="0" w:color="auto"/>
                                  </w:tcBorders>
                                  <w:shd w:val="clear" w:color="auto" w:fill="FFFFFF" w:themeFill="background1"/>
                                  <w:vAlign w:val="center"/>
                                </w:tcPr>
                                <w:p w14:paraId="47C323F7"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b/>
                                      <w:color w:val="000000"/>
                                      <w:sz w:val="20"/>
                                      <w:szCs w:val="20"/>
                                    </w:rPr>
                                    <w:t>161kV</w:t>
                                  </w:r>
                                  <w:proofErr w:type="gramStart"/>
                                  <w:r w:rsidRPr="00AC4DB1">
                                    <w:rPr>
                                      <w:rFonts w:ascii="標楷體" w:eastAsia="標楷體" w:hAnsi="標楷體" w:hint="eastAsia"/>
                                      <w:b/>
                                      <w:color w:val="000000"/>
                                      <w:sz w:val="20"/>
                                      <w:szCs w:val="20"/>
                                    </w:rPr>
                                    <w:t>仙渡</w:t>
                                  </w:r>
                                  <w:proofErr w:type="gramEnd"/>
                                  <w:r w:rsidRPr="00AC4DB1">
                                    <w:rPr>
                                      <w:rFonts w:ascii="標楷體" w:eastAsia="標楷體" w:hAnsi="標楷體" w:hint="eastAsia"/>
                                      <w:b/>
                                      <w:color w:val="000000"/>
                                      <w:sz w:val="20"/>
                                      <w:szCs w:val="20"/>
                                    </w:rPr>
                                    <w:t>～百齡二回線新建工程</w:t>
                                  </w:r>
                                  <w:r w:rsidRPr="00AC4DB1">
                                    <w:rPr>
                                      <w:rFonts w:ascii="標楷體" w:eastAsia="標楷體" w:hAnsi="標楷體" w:hint="eastAsia"/>
                                      <w:color w:val="000000"/>
                                      <w:sz w:val="20"/>
                                      <w:szCs w:val="20"/>
                                    </w:rPr>
                                    <w:t xml:space="preserve"> </w:t>
                                  </w:r>
                                </w:p>
                              </w:tc>
                              <w:tc>
                                <w:tcPr>
                                  <w:tcW w:w="522" w:type="pct"/>
                                  <w:tcBorders>
                                    <w:bottom w:val="single" w:sz="4" w:space="0" w:color="auto"/>
                                  </w:tcBorders>
                                  <w:shd w:val="clear" w:color="auto" w:fill="FFFFFF" w:themeFill="background1"/>
                                  <w:vAlign w:val="center"/>
                                </w:tcPr>
                                <w:p w14:paraId="24479519"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114.6</w:t>
                                  </w:r>
                                </w:p>
                              </w:tc>
                              <w:tc>
                                <w:tcPr>
                                  <w:tcW w:w="522" w:type="pct"/>
                                  <w:tcBorders>
                                    <w:bottom w:val="single" w:sz="4" w:space="0" w:color="auto"/>
                                  </w:tcBorders>
                                  <w:shd w:val="clear" w:color="auto" w:fill="FFFFFF" w:themeFill="background1"/>
                                  <w:vAlign w:val="center"/>
                                </w:tcPr>
                                <w:p w14:paraId="692F95CE"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w:t>
                                  </w:r>
                                  <w:r w:rsidRPr="00AC4DB1">
                                    <w:rPr>
                                      <w:rFonts w:hAnsi="標楷體"/>
                                      <w:color w:val="000000"/>
                                      <w:sz w:val="20"/>
                                    </w:rPr>
                                    <w:t>5</w:t>
                                  </w:r>
                                  <w:r w:rsidRPr="00AC4DB1">
                                    <w:rPr>
                                      <w:rFonts w:hAnsi="標楷體" w:hint="eastAsia"/>
                                      <w:color w:val="000000"/>
                                      <w:sz w:val="20"/>
                                    </w:rPr>
                                    <w:t>.</w:t>
                                  </w:r>
                                  <w:r w:rsidRPr="00AC4DB1">
                                    <w:rPr>
                                      <w:rFonts w:hAnsi="標楷體"/>
                                      <w:color w:val="000000"/>
                                      <w:sz w:val="20"/>
                                    </w:rPr>
                                    <w:t>6</w:t>
                                  </w:r>
                                </w:p>
                              </w:tc>
                              <w:tc>
                                <w:tcPr>
                                  <w:tcW w:w="747" w:type="pct"/>
                                  <w:tcBorders>
                                    <w:bottom w:val="single" w:sz="4" w:space="0" w:color="auto"/>
                                  </w:tcBorders>
                                  <w:shd w:val="clear" w:color="auto" w:fill="FFFFFF" w:themeFill="background1"/>
                                  <w:vAlign w:val="center"/>
                                </w:tcPr>
                                <w:p w14:paraId="6192E2B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44F26B96" w14:textId="77777777" w:rsidTr="00DD327D">
                              <w:trPr>
                                <w:trHeight w:val="600"/>
                              </w:trPr>
                              <w:tc>
                                <w:tcPr>
                                  <w:tcW w:w="5000" w:type="pct"/>
                                  <w:gridSpan w:val="5"/>
                                  <w:tcBorders>
                                    <w:top w:val="single" w:sz="4" w:space="0" w:color="auto"/>
                                    <w:left w:val="nil"/>
                                    <w:bottom w:val="nil"/>
                                    <w:right w:val="nil"/>
                                  </w:tcBorders>
                                  <w:shd w:val="clear" w:color="auto" w:fill="FFFFFF" w:themeFill="background1"/>
                                </w:tcPr>
                                <w:p w14:paraId="45313B7A" w14:textId="77777777" w:rsidR="00960591" w:rsidRPr="00AC4DB1" w:rsidRDefault="00960591" w:rsidP="00AC4DB1">
                                  <w:pPr>
                                    <w:pStyle w:val="ad"/>
                                    <w:tabs>
                                      <w:tab w:val="left" w:pos="1276"/>
                                    </w:tabs>
                                    <w:overflowPunct w:val="0"/>
                                    <w:autoSpaceDE w:val="0"/>
                                    <w:autoSpaceDN w:val="0"/>
                                    <w:snapToGrid w:val="0"/>
                                    <w:spacing w:line="240" w:lineRule="auto"/>
                                    <w:ind w:leftChars="-43" w:left="0" w:hangingChars="57" w:hanging="103"/>
                                    <w:jc w:val="both"/>
                                    <w:rPr>
                                      <w:rFonts w:hAnsi="標楷體"/>
                                      <w:color w:val="000000"/>
                                      <w:sz w:val="18"/>
                                      <w:szCs w:val="18"/>
                                    </w:rPr>
                                  </w:pPr>
                                  <w:proofErr w:type="gramStart"/>
                                  <w:r w:rsidRPr="00AC4DB1">
                                    <w:rPr>
                                      <w:rFonts w:hAnsi="標楷體" w:hint="eastAsia"/>
                                      <w:color w:val="000000"/>
                                      <w:sz w:val="18"/>
                                      <w:szCs w:val="18"/>
                                    </w:rPr>
                                    <w:t>註</w:t>
                                  </w:r>
                                  <w:proofErr w:type="gramEnd"/>
                                  <w:r w:rsidRPr="00AC4DB1">
                                    <w:rPr>
                                      <w:rFonts w:hAnsi="標楷體" w:hint="eastAsia"/>
                                      <w:color w:val="000000"/>
                                      <w:sz w:val="18"/>
                                      <w:szCs w:val="18"/>
                                    </w:rPr>
                                    <w:t>：1</w:t>
                                  </w:r>
                                  <w:r w:rsidRPr="00AC4DB1">
                                    <w:rPr>
                                      <w:rFonts w:hAnsi="標楷體"/>
                                      <w:color w:val="000000"/>
                                      <w:sz w:val="18"/>
                                      <w:szCs w:val="18"/>
                                    </w:rPr>
                                    <w:t>.</w:t>
                                  </w:r>
                                  <w:r w:rsidRPr="00AC4DB1">
                                    <w:rPr>
                                      <w:rFonts w:hAnsi="標楷體" w:hint="eastAsia"/>
                                      <w:color w:val="000000"/>
                                      <w:sz w:val="18"/>
                                      <w:szCs w:val="18"/>
                                    </w:rPr>
                                    <w:t>標</w:t>
                                  </w:r>
                                  <w:r w:rsidRPr="00AC4DB1">
                                    <w:rPr>
                                      <w:rFonts w:hAnsi="標楷體"/>
                                      <w:color w:val="000000"/>
                                      <w:sz w:val="18"/>
                                      <w:szCs w:val="18"/>
                                    </w:rPr>
                                    <w:t>示</w:t>
                                  </w:r>
                                  <w:r w:rsidRPr="00AC4DB1">
                                    <w:rPr>
                                      <w:rFonts w:hAnsi="標楷體" w:hint="eastAsia"/>
                                      <w:color w:val="000000"/>
                                      <w:sz w:val="18"/>
                                      <w:szCs w:val="18"/>
                                    </w:rPr>
                                    <w:t>粗</w:t>
                                  </w:r>
                                  <w:r w:rsidRPr="00AC4DB1">
                                    <w:rPr>
                                      <w:rFonts w:hAnsi="標楷體"/>
                                      <w:color w:val="000000"/>
                                      <w:sz w:val="18"/>
                                      <w:szCs w:val="18"/>
                                    </w:rPr>
                                    <w:t>體</w:t>
                                  </w:r>
                                  <w:r w:rsidRPr="00AC4DB1">
                                    <w:rPr>
                                      <w:rFonts w:hAnsi="標楷體" w:hint="eastAsia"/>
                                      <w:color w:val="000000"/>
                                      <w:sz w:val="18"/>
                                      <w:szCs w:val="18"/>
                                    </w:rPr>
                                    <w:t>之</w:t>
                                  </w:r>
                                  <w:r w:rsidRPr="00AC4DB1">
                                    <w:rPr>
                                      <w:rFonts w:hAnsi="標楷體"/>
                                      <w:color w:val="000000"/>
                                      <w:sz w:val="18"/>
                                      <w:szCs w:val="18"/>
                                    </w:rPr>
                                    <w:t>工程</w:t>
                                  </w:r>
                                  <w:r w:rsidRPr="00AC4DB1">
                                    <w:rPr>
                                      <w:rFonts w:hAnsi="標楷體" w:hint="eastAsia"/>
                                      <w:color w:val="000000"/>
                                      <w:sz w:val="18"/>
                                      <w:szCs w:val="18"/>
                                    </w:rPr>
                                    <w:t>，截</w:t>
                                  </w:r>
                                  <w:r w:rsidRPr="00AC4DB1">
                                    <w:rPr>
                                      <w:rFonts w:hAnsi="標楷體"/>
                                      <w:color w:val="000000"/>
                                      <w:sz w:val="18"/>
                                      <w:szCs w:val="18"/>
                                    </w:rPr>
                                    <w:t>至</w:t>
                                  </w:r>
                                  <w:r w:rsidRPr="00AC4DB1">
                                    <w:rPr>
                                      <w:rFonts w:hAnsi="標楷體" w:hint="eastAsia"/>
                                      <w:color w:val="000000"/>
                                      <w:sz w:val="18"/>
                                      <w:szCs w:val="18"/>
                                    </w:rPr>
                                    <w:t>114年</w:t>
                                  </w:r>
                                  <w:r w:rsidRPr="00AC4DB1">
                                    <w:rPr>
                                      <w:rFonts w:hAnsi="標楷體"/>
                                      <w:color w:val="000000"/>
                                      <w:sz w:val="18"/>
                                      <w:szCs w:val="18"/>
                                    </w:rPr>
                                    <w:t>底工程</w:t>
                                  </w:r>
                                  <w:r w:rsidRPr="00AC4DB1">
                                    <w:rPr>
                                      <w:rFonts w:hAnsi="標楷體" w:hint="eastAsia"/>
                                      <w:color w:val="000000"/>
                                      <w:sz w:val="18"/>
                                      <w:szCs w:val="18"/>
                                    </w:rPr>
                                    <w:t>進度為50％</w:t>
                                  </w:r>
                                  <w:r w:rsidRPr="00AC4DB1">
                                    <w:rPr>
                                      <w:rFonts w:hAnsi="標楷體"/>
                                      <w:color w:val="000000"/>
                                      <w:sz w:val="18"/>
                                      <w:szCs w:val="18"/>
                                    </w:rPr>
                                    <w:t>以下。</w:t>
                                  </w:r>
                                </w:p>
                                <w:p w14:paraId="0CC38C84" w14:textId="77777777" w:rsidR="00960591" w:rsidRPr="00AC4DB1" w:rsidRDefault="00960591" w:rsidP="00AC4DB1">
                                  <w:pPr>
                                    <w:pStyle w:val="ad"/>
                                    <w:tabs>
                                      <w:tab w:val="left" w:pos="1276"/>
                                    </w:tabs>
                                    <w:overflowPunct w:val="0"/>
                                    <w:autoSpaceDE w:val="0"/>
                                    <w:autoSpaceDN w:val="0"/>
                                    <w:snapToGrid w:val="0"/>
                                    <w:spacing w:line="240" w:lineRule="auto"/>
                                    <w:ind w:leftChars="100" w:left="703" w:hangingChars="257" w:hanging="463"/>
                                    <w:jc w:val="both"/>
                                    <w:rPr>
                                      <w:rFonts w:hAnsi="標楷體"/>
                                      <w:sz w:val="18"/>
                                      <w:szCs w:val="18"/>
                                    </w:rPr>
                                  </w:pPr>
                                  <w:r w:rsidRPr="00AC4DB1">
                                    <w:rPr>
                                      <w:rFonts w:hAnsi="標楷體" w:hint="eastAsia"/>
                                      <w:color w:val="000000"/>
                                      <w:sz w:val="18"/>
                                      <w:szCs w:val="18"/>
                                    </w:rPr>
                                    <w:t>2.資料來源：整理自台灣電力公司提供資料。</w:t>
                                  </w:r>
                                </w:p>
                              </w:tc>
                            </w:tr>
                          </w:tbl>
                          <w:p w14:paraId="231625D9" w14:textId="77777777" w:rsidR="00960591" w:rsidRPr="007A4604" w:rsidRDefault="00960591" w:rsidP="00960591">
                            <w:pPr>
                              <w:spacing w:beforeLines="50" w:before="1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11274B" id="_x0000_s1040" type="#_x0000_t202" style="position:absolute;left:0;text-align:left;margin-left:462.7pt;margin-top:235.4pt;width:513.9pt;height:246.55pt;z-index:251867136;visibility:visible;mso-wrap-style:square;mso-width-percent:0;mso-height-percent:0;mso-wrap-distance-left:9pt;mso-wrap-distance-top:5.65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" strokecolor="white [3212]">
                <v:textbox>
                  <w:txbxContent>
                    <w:tbl>
                      <w:tblPr>
                        <w:tblStyle w:val="a9"/>
                        <w:tblW w:w="4992" w:type="pct"/>
                        <w:shd w:val="clear" w:color="auto" w:fill="FFFFFF" w:themeFill="background1"/>
                        <w:tblLook w:val="04A0" w:firstRow="1" w:lastRow="0" w:firstColumn="1" w:lastColumn="0" w:noHBand="0" w:noVBand="1"/>
                      </w:tblPr>
                      <w:tblGrid>
                        <w:gridCol w:w="935"/>
                        <w:gridCol w:w="5468"/>
                        <w:gridCol w:w="1041"/>
                        <w:gridCol w:w="1041"/>
                        <w:gridCol w:w="1490"/>
                      </w:tblGrid>
                      <w:tr w:rsidR="00960591" w:rsidRPr="00AC4DB1" w14:paraId="5DA499C2" w14:textId="77777777" w:rsidTr="00DD327D">
                        <w:trPr>
                          <w:trHeight w:val="600"/>
                          <w:tblHeader/>
                        </w:trPr>
                        <w:tc>
                          <w:tcPr>
                            <w:tcW w:w="5000" w:type="pct"/>
                            <w:gridSpan w:val="5"/>
                            <w:tcBorders>
                              <w:top w:val="nil"/>
                              <w:left w:val="nil"/>
                              <w:bottom w:val="single" w:sz="4" w:space="0" w:color="auto"/>
                              <w:right w:val="nil"/>
                            </w:tcBorders>
                            <w:shd w:val="clear" w:color="auto" w:fill="FFFFFF" w:themeFill="background1"/>
                            <w:vAlign w:val="center"/>
                          </w:tcPr>
                          <w:p w14:paraId="15D669C6" w14:textId="732287F9" w:rsidR="00960591" w:rsidRPr="002D0DB3" w:rsidRDefault="00960591" w:rsidP="008A55F5">
                            <w:pPr>
                              <w:pStyle w:val="ad"/>
                              <w:tabs>
                                <w:tab w:val="left" w:pos="1276"/>
                              </w:tabs>
                              <w:overflowPunct w:val="0"/>
                              <w:autoSpaceDE w:val="0"/>
                              <w:autoSpaceDN w:val="0"/>
                              <w:snapToGrid w:val="0"/>
                              <w:spacing w:afterLines="30" w:after="108" w:line="240" w:lineRule="auto"/>
                              <w:ind w:left="0" w:firstLine="0"/>
                              <w:jc w:val="center"/>
                              <w:rPr>
                                <w:rFonts w:hAnsi="標楷體"/>
                                <w:b/>
                                <w:sz w:val="24"/>
                                <w:szCs w:val="24"/>
                              </w:rPr>
                            </w:pPr>
                            <w:r w:rsidRPr="00AC4DB1">
                              <w:rPr>
                                <w:rFonts w:hAnsi="標楷體" w:hint="eastAsia"/>
                                <w:b/>
                                <w:sz w:val="24"/>
                                <w:szCs w:val="24"/>
                              </w:rPr>
                              <w:t>表</w:t>
                            </w:r>
                            <w:r w:rsidR="00E60930">
                              <w:rPr>
                                <w:rFonts w:hAnsi="標楷體" w:hint="eastAsia"/>
                                <w:b/>
                                <w:sz w:val="24"/>
                                <w:szCs w:val="24"/>
                              </w:rPr>
                              <w:t>3</w:t>
                            </w:r>
                            <w:r>
                              <w:rPr>
                                <w:rFonts w:hAnsi="標楷體" w:hint="eastAsia"/>
                                <w:b/>
                                <w:sz w:val="24"/>
                                <w:szCs w:val="24"/>
                              </w:rPr>
                              <w:t xml:space="preserve">　</w:t>
                            </w:r>
                            <w:r w:rsidRPr="00AC4DB1">
                              <w:rPr>
                                <w:rFonts w:hAnsi="標楷體" w:hint="eastAsia"/>
                                <w:b/>
                                <w:sz w:val="24"/>
                                <w:szCs w:val="24"/>
                              </w:rPr>
                              <w:t>截</w:t>
                            </w:r>
                            <w:r w:rsidRPr="00AC4DB1">
                              <w:rPr>
                                <w:rFonts w:hAnsi="標楷體"/>
                                <w:b/>
                                <w:sz w:val="24"/>
                                <w:szCs w:val="24"/>
                              </w:rPr>
                              <w:t>至</w:t>
                            </w:r>
                            <w:r w:rsidRPr="00AC4DB1">
                              <w:rPr>
                                <w:rFonts w:hAnsi="標楷體" w:hint="eastAsia"/>
                                <w:b/>
                                <w:sz w:val="24"/>
                                <w:szCs w:val="24"/>
                              </w:rPr>
                              <w:t>114年</w:t>
                            </w:r>
                            <w:r w:rsidRPr="00AC4DB1">
                              <w:rPr>
                                <w:rFonts w:hAnsi="標楷體"/>
                                <w:b/>
                                <w:sz w:val="24"/>
                                <w:szCs w:val="24"/>
                              </w:rPr>
                              <w:t>底</w:t>
                            </w:r>
                            <w:r w:rsidRPr="00AC4DB1">
                              <w:rPr>
                                <w:rFonts w:hAnsi="標楷體" w:hint="eastAsia"/>
                                <w:b/>
                                <w:sz w:val="24"/>
                                <w:szCs w:val="24"/>
                              </w:rPr>
                              <w:t>強化電網韌性建設計畫工程申請展</w:t>
                            </w:r>
                            <w:proofErr w:type="gramStart"/>
                            <w:r w:rsidRPr="00AC4DB1">
                              <w:rPr>
                                <w:rFonts w:hAnsi="標楷體" w:hint="eastAsia"/>
                                <w:b/>
                                <w:sz w:val="24"/>
                                <w:szCs w:val="24"/>
                              </w:rPr>
                              <w:t>延期</w:t>
                            </w:r>
                            <w:r w:rsidRPr="00AC4DB1">
                              <w:rPr>
                                <w:rFonts w:hAnsi="標楷體"/>
                                <w:b/>
                                <w:sz w:val="24"/>
                                <w:szCs w:val="24"/>
                              </w:rPr>
                              <w:t>間逾</w:t>
                            </w:r>
                            <w:r w:rsidRPr="00AC4DB1">
                              <w:rPr>
                                <w:rFonts w:hAnsi="標楷體" w:hint="eastAsia"/>
                                <w:b/>
                                <w:sz w:val="24"/>
                                <w:szCs w:val="24"/>
                              </w:rPr>
                              <w:t>1</w:t>
                            </w:r>
                            <w:r w:rsidRPr="00AC4DB1">
                              <w:rPr>
                                <w:rFonts w:hAnsi="標楷體"/>
                                <w:b/>
                                <w:sz w:val="24"/>
                                <w:szCs w:val="24"/>
                              </w:rPr>
                              <w:t>年</w:t>
                            </w:r>
                            <w:proofErr w:type="gramEnd"/>
                            <w:r w:rsidRPr="00AC4DB1">
                              <w:rPr>
                                <w:rFonts w:hAnsi="標楷體" w:hint="eastAsia"/>
                                <w:b/>
                                <w:sz w:val="24"/>
                                <w:szCs w:val="24"/>
                              </w:rPr>
                              <w:t>情形</w:t>
                            </w:r>
                          </w:p>
                        </w:tc>
                      </w:tr>
                      <w:tr w:rsidR="00960591" w:rsidRPr="00AC4DB1" w14:paraId="61CD9E36" w14:textId="77777777" w:rsidTr="00EC7825">
                        <w:trPr>
                          <w:trHeight w:val="20"/>
                          <w:tblHeader/>
                        </w:trPr>
                        <w:tc>
                          <w:tcPr>
                            <w:tcW w:w="468" w:type="pct"/>
                            <w:tcBorders>
                              <w:top w:val="single" w:sz="4" w:space="0" w:color="auto"/>
                            </w:tcBorders>
                            <w:shd w:val="clear" w:color="auto" w:fill="FFFFFF" w:themeFill="background1"/>
                            <w:vAlign w:val="center"/>
                          </w:tcPr>
                          <w:p w14:paraId="0EAB9699"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項次</w:t>
                            </w:r>
                          </w:p>
                        </w:tc>
                        <w:tc>
                          <w:tcPr>
                            <w:tcW w:w="2741" w:type="pct"/>
                            <w:tcBorders>
                              <w:top w:val="single" w:sz="4" w:space="0" w:color="auto"/>
                            </w:tcBorders>
                            <w:shd w:val="clear" w:color="auto" w:fill="FFFFFF" w:themeFill="background1"/>
                            <w:vAlign w:val="center"/>
                          </w:tcPr>
                          <w:p w14:paraId="67BD2D5E"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工程名稱</w:t>
                            </w:r>
                          </w:p>
                        </w:tc>
                        <w:tc>
                          <w:tcPr>
                            <w:tcW w:w="522" w:type="pct"/>
                            <w:tcBorders>
                              <w:top w:val="single" w:sz="4" w:space="0" w:color="auto"/>
                            </w:tcBorders>
                            <w:shd w:val="clear" w:color="auto" w:fill="FFFFFF" w:themeFill="background1"/>
                            <w:vAlign w:val="center"/>
                          </w:tcPr>
                          <w:p w14:paraId="5F825B6B"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原訂</w:t>
                            </w:r>
                          </w:p>
                          <w:p w14:paraId="26FA03C5"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期間</w:t>
                            </w:r>
                          </w:p>
                        </w:tc>
                        <w:tc>
                          <w:tcPr>
                            <w:tcW w:w="522" w:type="pct"/>
                            <w:tcBorders>
                              <w:top w:val="single" w:sz="4" w:space="0" w:color="auto"/>
                            </w:tcBorders>
                            <w:shd w:val="clear" w:color="auto" w:fill="FFFFFF" w:themeFill="background1"/>
                            <w:vAlign w:val="center"/>
                          </w:tcPr>
                          <w:p w14:paraId="606F659F"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展延</w:t>
                            </w:r>
                          </w:p>
                          <w:p w14:paraId="2C9A626C"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期間</w:t>
                            </w:r>
                          </w:p>
                        </w:tc>
                        <w:tc>
                          <w:tcPr>
                            <w:tcW w:w="747" w:type="pct"/>
                            <w:tcBorders>
                              <w:top w:val="single" w:sz="4" w:space="0" w:color="auto"/>
                            </w:tcBorders>
                            <w:shd w:val="clear" w:color="auto" w:fill="FFFFFF" w:themeFill="background1"/>
                            <w:vAlign w:val="center"/>
                          </w:tcPr>
                          <w:p w14:paraId="39BEA506" w14:textId="77777777" w:rsidR="00960591" w:rsidRPr="00AC4DB1" w:rsidRDefault="00960591" w:rsidP="00EC7825">
                            <w:pPr>
                              <w:pStyle w:val="ad"/>
                              <w:tabs>
                                <w:tab w:val="left" w:pos="1276"/>
                              </w:tabs>
                              <w:overflowPunct w:val="0"/>
                              <w:autoSpaceDE w:val="0"/>
                              <w:autoSpaceDN w:val="0"/>
                              <w:snapToGrid w:val="0"/>
                              <w:spacing w:line="240" w:lineRule="exact"/>
                              <w:ind w:left="0" w:firstLine="0"/>
                              <w:jc w:val="center"/>
                              <w:rPr>
                                <w:rFonts w:hAnsi="標楷體"/>
                                <w:sz w:val="20"/>
                              </w:rPr>
                            </w:pPr>
                            <w:r w:rsidRPr="00AC4DB1">
                              <w:rPr>
                                <w:rFonts w:hAnsi="標楷體" w:hint="eastAsia"/>
                                <w:sz w:val="20"/>
                              </w:rPr>
                              <w:t>備註</w:t>
                            </w:r>
                          </w:p>
                        </w:tc>
                      </w:tr>
                      <w:tr w:rsidR="00960591" w:rsidRPr="00AC4DB1" w14:paraId="1EFDFAF8" w14:textId="77777777" w:rsidTr="008A55F5">
                        <w:trPr>
                          <w:trHeight w:hRule="exact" w:val="397"/>
                        </w:trPr>
                        <w:tc>
                          <w:tcPr>
                            <w:tcW w:w="468" w:type="pct"/>
                            <w:shd w:val="clear" w:color="auto" w:fill="FFFFFF" w:themeFill="background1"/>
                            <w:vAlign w:val="center"/>
                          </w:tcPr>
                          <w:p w14:paraId="283B5EF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w:t>
                            </w:r>
                          </w:p>
                        </w:tc>
                        <w:tc>
                          <w:tcPr>
                            <w:tcW w:w="2741" w:type="pct"/>
                            <w:shd w:val="clear" w:color="auto" w:fill="FFFFFF" w:themeFill="background1"/>
                            <w:vAlign w:val="center"/>
                          </w:tcPr>
                          <w:p w14:paraId="08B6683F"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布袋一次配電變電所</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R/S</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 xml:space="preserve">屋外型模組化裝設工程 </w:t>
                            </w:r>
                          </w:p>
                        </w:tc>
                        <w:tc>
                          <w:tcPr>
                            <w:tcW w:w="522" w:type="pct"/>
                            <w:shd w:val="clear" w:color="auto" w:fill="FFFFFF" w:themeFill="background1"/>
                            <w:vAlign w:val="center"/>
                          </w:tcPr>
                          <w:p w14:paraId="58C9F5CD"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113.12</w:t>
                            </w:r>
                          </w:p>
                        </w:tc>
                        <w:tc>
                          <w:tcPr>
                            <w:tcW w:w="522" w:type="pct"/>
                            <w:shd w:val="clear" w:color="auto" w:fill="FFFFFF" w:themeFill="background1"/>
                            <w:vAlign w:val="center"/>
                          </w:tcPr>
                          <w:p w14:paraId="56E7AD2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115.3</w:t>
                            </w:r>
                          </w:p>
                        </w:tc>
                        <w:tc>
                          <w:tcPr>
                            <w:tcW w:w="747" w:type="pct"/>
                            <w:shd w:val="clear" w:color="auto" w:fill="FFFFFF" w:themeFill="background1"/>
                            <w:vAlign w:val="center"/>
                          </w:tcPr>
                          <w:p w14:paraId="10EAE91F"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35FB9A10" w14:textId="77777777" w:rsidTr="008A55F5">
                        <w:trPr>
                          <w:trHeight w:hRule="exact" w:val="397"/>
                        </w:trPr>
                        <w:tc>
                          <w:tcPr>
                            <w:tcW w:w="468" w:type="pct"/>
                            <w:shd w:val="clear" w:color="auto" w:fill="FFFFFF" w:themeFill="background1"/>
                            <w:vAlign w:val="center"/>
                          </w:tcPr>
                          <w:p w14:paraId="1091B21F"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2</w:t>
                            </w:r>
                          </w:p>
                        </w:tc>
                        <w:tc>
                          <w:tcPr>
                            <w:tcW w:w="2741" w:type="pct"/>
                            <w:shd w:val="clear" w:color="auto" w:fill="FFFFFF" w:themeFill="background1"/>
                            <w:vAlign w:val="center"/>
                          </w:tcPr>
                          <w:p w14:paraId="406B0150"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 xml:space="preserve">161kV義竹～布袋二回線新建工程 </w:t>
                            </w:r>
                            <w:r w:rsidRPr="00AC4DB1">
                              <w:rPr>
                                <w:rFonts w:ascii="標楷體" w:eastAsia="標楷體" w:hAnsi="標楷體"/>
                                <w:color w:val="000000"/>
                                <w:sz w:val="20"/>
                                <w:szCs w:val="20"/>
                              </w:rPr>
                              <w:t xml:space="preserve"> </w:t>
                            </w:r>
                          </w:p>
                        </w:tc>
                        <w:tc>
                          <w:tcPr>
                            <w:tcW w:w="522" w:type="pct"/>
                            <w:shd w:val="clear" w:color="auto" w:fill="FFFFFF" w:themeFill="background1"/>
                            <w:vAlign w:val="center"/>
                          </w:tcPr>
                          <w:p w14:paraId="641E40CA"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113.12</w:t>
                            </w:r>
                          </w:p>
                        </w:tc>
                        <w:tc>
                          <w:tcPr>
                            <w:tcW w:w="522" w:type="pct"/>
                            <w:shd w:val="clear" w:color="auto" w:fill="FFFFFF" w:themeFill="background1"/>
                            <w:vAlign w:val="center"/>
                          </w:tcPr>
                          <w:p w14:paraId="77A86058"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1184FD71"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w:t>
                            </w:r>
                            <w:r w:rsidRPr="00AC4DB1">
                              <w:rPr>
                                <w:rFonts w:hAnsi="標楷體"/>
                                <w:sz w:val="20"/>
                              </w:rPr>
                              <w:t>2</w:t>
                            </w:r>
                            <w:r w:rsidRPr="00AC4DB1">
                              <w:rPr>
                                <w:rFonts w:hAnsi="標楷體" w:hint="eastAsia"/>
                                <w:sz w:val="20"/>
                              </w:rPr>
                              <w:t>年</w:t>
                            </w:r>
                          </w:p>
                        </w:tc>
                      </w:tr>
                      <w:tr w:rsidR="00960591" w:rsidRPr="00AC4DB1" w14:paraId="299DF665" w14:textId="77777777" w:rsidTr="008A55F5">
                        <w:trPr>
                          <w:trHeight w:hRule="exact" w:val="397"/>
                        </w:trPr>
                        <w:tc>
                          <w:tcPr>
                            <w:tcW w:w="468" w:type="pct"/>
                            <w:shd w:val="clear" w:color="auto" w:fill="FFFFFF" w:themeFill="background1"/>
                            <w:vAlign w:val="center"/>
                          </w:tcPr>
                          <w:p w14:paraId="105232A1"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3</w:t>
                            </w:r>
                          </w:p>
                        </w:tc>
                        <w:tc>
                          <w:tcPr>
                            <w:tcW w:w="2741" w:type="pct"/>
                            <w:shd w:val="clear" w:color="auto" w:fill="FFFFFF" w:themeFill="background1"/>
                            <w:vAlign w:val="center"/>
                          </w:tcPr>
                          <w:p w14:paraId="3C6D03A9" w14:textId="77777777" w:rsidR="00960591" w:rsidRPr="00EA5465" w:rsidRDefault="00960591" w:rsidP="00DD327D">
                            <w:pPr>
                              <w:jc w:val="both"/>
                              <w:rPr>
                                <w:rFonts w:ascii="標楷體" w:eastAsia="標楷體" w:hAnsi="標楷體"/>
                                <w:sz w:val="20"/>
                                <w:szCs w:val="20"/>
                              </w:rPr>
                            </w:pPr>
                            <w:r w:rsidRPr="00EA5465">
                              <w:rPr>
                                <w:rFonts w:ascii="標楷體" w:eastAsia="標楷體" w:hAnsi="標楷體" w:hint="eastAsia"/>
                                <w:sz w:val="20"/>
                                <w:szCs w:val="20"/>
                              </w:rPr>
                              <w:t xml:space="preserve">161KV下營～北門二回線新建工程 </w:t>
                            </w:r>
                          </w:p>
                        </w:tc>
                        <w:tc>
                          <w:tcPr>
                            <w:tcW w:w="522" w:type="pct"/>
                            <w:shd w:val="clear" w:color="auto" w:fill="FFFFFF" w:themeFill="background1"/>
                            <w:vAlign w:val="center"/>
                          </w:tcPr>
                          <w:p w14:paraId="3D32349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113.10</w:t>
                            </w:r>
                          </w:p>
                        </w:tc>
                        <w:tc>
                          <w:tcPr>
                            <w:tcW w:w="522" w:type="pct"/>
                            <w:shd w:val="clear" w:color="auto" w:fill="FFFFFF" w:themeFill="background1"/>
                            <w:vAlign w:val="center"/>
                          </w:tcPr>
                          <w:p w14:paraId="4A17BE7F"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115.2</w:t>
                            </w:r>
                          </w:p>
                        </w:tc>
                        <w:tc>
                          <w:tcPr>
                            <w:tcW w:w="747" w:type="pct"/>
                            <w:shd w:val="clear" w:color="auto" w:fill="FFFFFF" w:themeFill="background1"/>
                            <w:vAlign w:val="center"/>
                          </w:tcPr>
                          <w:p w14:paraId="0BF3F8D7"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194F569D" w14:textId="77777777" w:rsidTr="008A55F5">
                        <w:trPr>
                          <w:trHeight w:hRule="exact" w:val="397"/>
                        </w:trPr>
                        <w:tc>
                          <w:tcPr>
                            <w:tcW w:w="468" w:type="pct"/>
                            <w:shd w:val="clear" w:color="auto" w:fill="FFFFFF" w:themeFill="background1"/>
                            <w:vAlign w:val="center"/>
                          </w:tcPr>
                          <w:p w14:paraId="2C025390"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4</w:t>
                            </w:r>
                          </w:p>
                        </w:tc>
                        <w:tc>
                          <w:tcPr>
                            <w:tcW w:w="2741" w:type="pct"/>
                            <w:shd w:val="clear" w:color="auto" w:fill="FFFFFF" w:themeFill="background1"/>
                            <w:vAlign w:val="center"/>
                          </w:tcPr>
                          <w:p w14:paraId="704C911A"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345kV義</w:t>
                            </w:r>
                            <w:r w:rsidRPr="00AC4DB1">
                              <w:rPr>
                                <w:rFonts w:ascii="標楷體" w:eastAsia="標楷體" w:hAnsi="標楷體"/>
                                <w:color w:val="000000"/>
                                <w:sz w:val="20"/>
                                <w:szCs w:val="20"/>
                              </w:rPr>
                              <w:t>和</w:t>
                            </w:r>
                            <w:r w:rsidRPr="00AC4DB1">
                              <w:rPr>
                                <w:rFonts w:ascii="標楷體" w:eastAsia="標楷體" w:hAnsi="標楷體" w:hint="eastAsia"/>
                                <w:color w:val="000000"/>
                                <w:sz w:val="20"/>
                                <w:szCs w:val="20"/>
                              </w:rPr>
                              <w:t>～</w:t>
                            </w:r>
                            <w:proofErr w:type="gramStart"/>
                            <w:r w:rsidRPr="00AC4DB1">
                              <w:rPr>
                                <w:rFonts w:ascii="標楷體" w:eastAsia="標楷體" w:hAnsi="標楷體" w:hint="eastAsia"/>
                                <w:color w:val="000000"/>
                                <w:sz w:val="20"/>
                                <w:szCs w:val="20"/>
                              </w:rPr>
                              <w:t>峨</w:t>
                            </w:r>
                            <w:proofErr w:type="gramEnd"/>
                            <w:r w:rsidRPr="00AC4DB1">
                              <w:rPr>
                                <w:rFonts w:ascii="標楷體" w:eastAsia="標楷體" w:hAnsi="標楷體" w:hint="eastAsia"/>
                                <w:color w:val="000000"/>
                                <w:sz w:val="20"/>
                                <w:szCs w:val="20"/>
                              </w:rPr>
                              <w:t xml:space="preserve">眉2回線更換耐熱導線　</w:t>
                            </w:r>
                          </w:p>
                        </w:tc>
                        <w:tc>
                          <w:tcPr>
                            <w:tcW w:w="522" w:type="pct"/>
                            <w:shd w:val="clear" w:color="auto" w:fill="FFFFFF" w:themeFill="background1"/>
                            <w:vAlign w:val="center"/>
                          </w:tcPr>
                          <w:p w14:paraId="446791D3"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54521D6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D3EB26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7FA0634B" w14:textId="77777777" w:rsidTr="008A55F5">
                        <w:trPr>
                          <w:trHeight w:hRule="exact" w:val="397"/>
                        </w:trPr>
                        <w:tc>
                          <w:tcPr>
                            <w:tcW w:w="468" w:type="pct"/>
                            <w:shd w:val="clear" w:color="auto" w:fill="FFFFFF" w:themeFill="background1"/>
                            <w:vAlign w:val="center"/>
                          </w:tcPr>
                          <w:p w14:paraId="13BA913E"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5</w:t>
                            </w:r>
                          </w:p>
                        </w:tc>
                        <w:tc>
                          <w:tcPr>
                            <w:tcW w:w="2741" w:type="pct"/>
                            <w:shd w:val="clear" w:color="auto" w:fill="FFFFFF" w:themeFill="background1"/>
                            <w:vAlign w:val="center"/>
                          </w:tcPr>
                          <w:p w14:paraId="7762A095" w14:textId="77777777" w:rsidR="00960591" w:rsidRPr="00AC4DB1" w:rsidRDefault="00960591" w:rsidP="00DD327D">
                            <w:pPr>
                              <w:jc w:val="both"/>
                              <w:rPr>
                                <w:color w:val="000000"/>
                                <w:sz w:val="20"/>
                                <w:szCs w:val="20"/>
                              </w:rPr>
                            </w:pPr>
                            <w:r w:rsidRPr="00AC4DB1">
                              <w:rPr>
                                <w:rFonts w:ascii="標楷體" w:eastAsia="標楷體" w:hAnsi="標楷體" w:hint="eastAsia"/>
                                <w:color w:val="000000"/>
                                <w:sz w:val="20"/>
                                <w:szCs w:val="20"/>
                              </w:rPr>
                              <w:t>布袋一次配電變電所</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R/S</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新建工程</w:t>
                            </w:r>
                          </w:p>
                        </w:tc>
                        <w:tc>
                          <w:tcPr>
                            <w:tcW w:w="522" w:type="pct"/>
                            <w:shd w:val="clear" w:color="auto" w:fill="FFFFFF" w:themeFill="background1"/>
                            <w:vAlign w:val="center"/>
                          </w:tcPr>
                          <w:p w14:paraId="1DB762A7"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114.6</w:t>
                            </w:r>
                          </w:p>
                        </w:tc>
                        <w:tc>
                          <w:tcPr>
                            <w:tcW w:w="522" w:type="pct"/>
                            <w:shd w:val="clear" w:color="auto" w:fill="FFFFFF" w:themeFill="background1"/>
                            <w:vAlign w:val="center"/>
                          </w:tcPr>
                          <w:p w14:paraId="1F50512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745E649"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展延1年餘</w:t>
                            </w:r>
                          </w:p>
                        </w:tc>
                      </w:tr>
                      <w:tr w:rsidR="00960591" w:rsidRPr="00AC4DB1" w14:paraId="53E7FFC8" w14:textId="77777777" w:rsidTr="008A55F5">
                        <w:trPr>
                          <w:trHeight w:hRule="exact" w:val="397"/>
                        </w:trPr>
                        <w:tc>
                          <w:tcPr>
                            <w:tcW w:w="468" w:type="pct"/>
                            <w:shd w:val="clear" w:color="auto" w:fill="FFFFFF" w:themeFill="background1"/>
                            <w:vAlign w:val="center"/>
                          </w:tcPr>
                          <w:p w14:paraId="470E4036"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6</w:t>
                            </w:r>
                          </w:p>
                        </w:tc>
                        <w:tc>
                          <w:tcPr>
                            <w:tcW w:w="2741" w:type="pct"/>
                            <w:shd w:val="clear" w:color="auto" w:fill="FFFFFF" w:themeFill="background1"/>
                            <w:vAlign w:val="center"/>
                          </w:tcPr>
                          <w:p w14:paraId="08C23D26"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color w:val="000000"/>
                                <w:sz w:val="20"/>
                                <w:szCs w:val="20"/>
                              </w:rPr>
                              <w:t>西濱一次配電變電所新建工程</w:t>
                            </w:r>
                            <w:r>
                              <w:rPr>
                                <w:rFonts w:ascii="標楷體" w:eastAsia="標楷體" w:hAnsi="標楷體" w:hint="eastAsia"/>
                                <w:color w:val="000000"/>
                                <w:sz w:val="20"/>
                                <w:szCs w:val="20"/>
                              </w:rPr>
                              <w:t>（</w:t>
                            </w:r>
                            <w:r w:rsidRPr="00AC4DB1">
                              <w:rPr>
                                <w:rFonts w:ascii="標楷體" w:eastAsia="標楷體" w:hAnsi="標楷體" w:hint="eastAsia"/>
                                <w:color w:val="000000"/>
                                <w:sz w:val="20"/>
                                <w:szCs w:val="20"/>
                              </w:rPr>
                              <w:t>主變裝機</w:t>
                            </w:r>
                            <w:r>
                              <w:rPr>
                                <w:rFonts w:ascii="標楷體" w:eastAsia="標楷體" w:hAnsi="標楷體" w:hint="eastAsia"/>
                                <w:color w:val="000000"/>
                                <w:sz w:val="20"/>
                                <w:szCs w:val="20"/>
                              </w:rPr>
                              <w:t>）</w:t>
                            </w:r>
                            <w:r w:rsidRPr="00AC4DB1">
                              <w:rPr>
                                <w:rFonts w:ascii="標楷體" w:eastAsia="標楷體" w:hAnsi="標楷體"/>
                                <w:color w:val="000000"/>
                                <w:sz w:val="20"/>
                                <w:szCs w:val="20"/>
                              </w:rPr>
                              <w:t xml:space="preserve"> </w:t>
                            </w:r>
                          </w:p>
                        </w:tc>
                        <w:tc>
                          <w:tcPr>
                            <w:tcW w:w="522" w:type="pct"/>
                            <w:shd w:val="clear" w:color="auto" w:fill="FFFFFF" w:themeFill="background1"/>
                            <w:vAlign w:val="center"/>
                          </w:tcPr>
                          <w:p w14:paraId="1EB09301"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770449A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7A8B7A83"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756422B0" w14:textId="77777777" w:rsidTr="008A55F5">
                        <w:trPr>
                          <w:trHeight w:hRule="exact" w:val="397"/>
                        </w:trPr>
                        <w:tc>
                          <w:tcPr>
                            <w:tcW w:w="468" w:type="pct"/>
                            <w:shd w:val="clear" w:color="auto" w:fill="FFFFFF" w:themeFill="background1"/>
                            <w:vAlign w:val="center"/>
                          </w:tcPr>
                          <w:p w14:paraId="064C6FCE"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7</w:t>
                            </w:r>
                          </w:p>
                        </w:tc>
                        <w:tc>
                          <w:tcPr>
                            <w:tcW w:w="2741" w:type="pct"/>
                            <w:shd w:val="clear" w:color="auto" w:fill="FFFFFF" w:themeFill="background1"/>
                            <w:vAlign w:val="center"/>
                          </w:tcPr>
                          <w:p w14:paraId="3D69E4A3"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b/>
                                <w:color w:val="000000"/>
                                <w:sz w:val="20"/>
                                <w:szCs w:val="20"/>
                              </w:rPr>
                              <w:t>161kV林口～東林雙分歧西濱新建工程</w:t>
                            </w:r>
                          </w:p>
                        </w:tc>
                        <w:tc>
                          <w:tcPr>
                            <w:tcW w:w="522" w:type="pct"/>
                            <w:shd w:val="clear" w:color="auto" w:fill="FFFFFF" w:themeFill="background1"/>
                            <w:vAlign w:val="center"/>
                          </w:tcPr>
                          <w:p w14:paraId="227520E7"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114.12</w:t>
                            </w:r>
                          </w:p>
                        </w:tc>
                        <w:tc>
                          <w:tcPr>
                            <w:tcW w:w="522" w:type="pct"/>
                            <w:shd w:val="clear" w:color="auto" w:fill="FFFFFF" w:themeFill="background1"/>
                            <w:vAlign w:val="center"/>
                          </w:tcPr>
                          <w:p w14:paraId="027BEFA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115.12</w:t>
                            </w:r>
                          </w:p>
                        </w:tc>
                        <w:tc>
                          <w:tcPr>
                            <w:tcW w:w="747" w:type="pct"/>
                            <w:shd w:val="clear" w:color="auto" w:fill="FFFFFF" w:themeFill="background1"/>
                            <w:vAlign w:val="center"/>
                          </w:tcPr>
                          <w:p w14:paraId="67A66456"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5B1163DF" w14:textId="77777777" w:rsidTr="008A55F5">
                        <w:trPr>
                          <w:trHeight w:hRule="exact" w:val="397"/>
                        </w:trPr>
                        <w:tc>
                          <w:tcPr>
                            <w:tcW w:w="468" w:type="pct"/>
                            <w:tcBorders>
                              <w:bottom w:val="single" w:sz="4" w:space="0" w:color="auto"/>
                            </w:tcBorders>
                            <w:shd w:val="clear" w:color="auto" w:fill="FFFFFF" w:themeFill="background1"/>
                            <w:vAlign w:val="center"/>
                          </w:tcPr>
                          <w:p w14:paraId="1D93BCEA"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8</w:t>
                            </w:r>
                          </w:p>
                        </w:tc>
                        <w:tc>
                          <w:tcPr>
                            <w:tcW w:w="2741" w:type="pct"/>
                            <w:tcBorders>
                              <w:bottom w:val="single" w:sz="4" w:space="0" w:color="auto"/>
                            </w:tcBorders>
                            <w:shd w:val="clear" w:color="auto" w:fill="FFFFFF" w:themeFill="background1"/>
                            <w:vAlign w:val="center"/>
                          </w:tcPr>
                          <w:p w14:paraId="47C323F7" w14:textId="77777777" w:rsidR="00960591" w:rsidRPr="00AC4DB1" w:rsidRDefault="00960591" w:rsidP="00DD327D">
                            <w:pPr>
                              <w:jc w:val="both"/>
                              <w:rPr>
                                <w:rFonts w:ascii="標楷體" w:eastAsia="標楷體" w:hAnsi="標楷體"/>
                                <w:color w:val="000000"/>
                                <w:sz w:val="20"/>
                                <w:szCs w:val="20"/>
                              </w:rPr>
                            </w:pPr>
                            <w:r w:rsidRPr="00AC4DB1">
                              <w:rPr>
                                <w:rFonts w:ascii="標楷體" w:eastAsia="標楷體" w:hAnsi="標楷體" w:hint="eastAsia"/>
                                <w:b/>
                                <w:color w:val="000000"/>
                                <w:sz w:val="20"/>
                                <w:szCs w:val="20"/>
                              </w:rPr>
                              <w:t>161kV</w:t>
                            </w:r>
                            <w:proofErr w:type="gramStart"/>
                            <w:r w:rsidRPr="00AC4DB1">
                              <w:rPr>
                                <w:rFonts w:ascii="標楷體" w:eastAsia="標楷體" w:hAnsi="標楷體" w:hint="eastAsia"/>
                                <w:b/>
                                <w:color w:val="000000"/>
                                <w:sz w:val="20"/>
                                <w:szCs w:val="20"/>
                              </w:rPr>
                              <w:t>仙渡</w:t>
                            </w:r>
                            <w:proofErr w:type="gramEnd"/>
                            <w:r w:rsidRPr="00AC4DB1">
                              <w:rPr>
                                <w:rFonts w:ascii="標楷體" w:eastAsia="標楷體" w:hAnsi="標楷體" w:hint="eastAsia"/>
                                <w:b/>
                                <w:color w:val="000000"/>
                                <w:sz w:val="20"/>
                                <w:szCs w:val="20"/>
                              </w:rPr>
                              <w:t>～百齡二回線新建工程</w:t>
                            </w:r>
                            <w:r w:rsidRPr="00AC4DB1">
                              <w:rPr>
                                <w:rFonts w:ascii="標楷體" w:eastAsia="標楷體" w:hAnsi="標楷體" w:hint="eastAsia"/>
                                <w:color w:val="000000"/>
                                <w:sz w:val="20"/>
                                <w:szCs w:val="20"/>
                              </w:rPr>
                              <w:t xml:space="preserve"> </w:t>
                            </w:r>
                          </w:p>
                        </w:tc>
                        <w:tc>
                          <w:tcPr>
                            <w:tcW w:w="522" w:type="pct"/>
                            <w:tcBorders>
                              <w:bottom w:val="single" w:sz="4" w:space="0" w:color="auto"/>
                            </w:tcBorders>
                            <w:shd w:val="clear" w:color="auto" w:fill="FFFFFF" w:themeFill="background1"/>
                            <w:vAlign w:val="center"/>
                          </w:tcPr>
                          <w:p w14:paraId="24479519" w14:textId="77777777" w:rsidR="00960591" w:rsidRPr="00AC4DB1" w:rsidRDefault="00960591" w:rsidP="00DD327D">
                            <w:pPr>
                              <w:jc w:val="center"/>
                              <w:rPr>
                                <w:rFonts w:ascii="標楷體" w:eastAsia="標楷體" w:hAnsi="標楷體"/>
                                <w:color w:val="000000"/>
                                <w:sz w:val="20"/>
                                <w:szCs w:val="20"/>
                              </w:rPr>
                            </w:pPr>
                            <w:r w:rsidRPr="00AC4DB1">
                              <w:rPr>
                                <w:rFonts w:ascii="標楷體" w:eastAsia="標楷體" w:hAnsi="標楷體" w:hint="eastAsia"/>
                                <w:color w:val="000000"/>
                                <w:sz w:val="20"/>
                                <w:szCs w:val="20"/>
                              </w:rPr>
                              <w:t>114.6</w:t>
                            </w:r>
                          </w:p>
                        </w:tc>
                        <w:tc>
                          <w:tcPr>
                            <w:tcW w:w="522" w:type="pct"/>
                            <w:tcBorders>
                              <w:bottom w:val="single" w:sz="4" w:space="0" w:color="auto"/>
                            </w:tcBorders>
                            <w:shd w:val="clear" w:color="auto" w:fill="FFFFFF" w:themeFill="background1"/>
                            <w:vAlign w:val="center"/>
                          </w:tcPr>
                          <w:p w14:paraId="692F95CE"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color w:val="000000"/>
                                <w:sz w:val="20"/>
                              </w:rPr>
                              <w:t>11</w:t>
                            </w:r>
                            <w:r w:rsidRPr="00AC4DB1">
                              <w:rPr>
                                <w:rFonts w:hAnsi="標楷體"/>
                                <w:color w:val="000000"/>
                                <w:sz w:val="20"/>
                              </w:rPr>
                              <w:t>5</w:t>
                            </w:r>
                            <w:r w:rsidRPr="00AC4DB1">
                              <w:rPr>
                                <w:rFonts w:hAnsi="標楷體" w:hint="eastAsia"/>
                                <w:color w:val="000000"/>
                                <w:sz w:val="20"/>
                              </w:rPr>
                              <w:t>.</w:t>
                            </w:r>
                            <w:r w:rsidRPr="00AC4DB1">
                              <w:rPr>
                                <w:rFonts w:hAnsi="標楷體"/>
                                <w:color w:val="000000"/>
                                <w:sz w:val="20"/>
                              </w:rPr>
                              <w:t>6</w:t>
                            </w:r>
                          </w:p>
                        </w:tc>
                        <w:tc>
                          <w:tcPr>
                            <w:tcW w:w="747" w:type="pct"/>
                            <w:tcBorders>
                              <w:bottom w:val="single" w:sz="4" w:space="0" w:color="auto"/>
                            </w:tcBorders>
                            <w:shd w:val="clear" w:color="auto" w:fill="FFFFFF" w:themeFill="background1"/>
                            <w:vAlign w:val="center"/>
                          </w:tcPr>
                          <w:p w14:paraId="6192E2BD" w14:textId="77777777" w:rsidR="00960591" w:rsidRPr="00AC4DB1" w:rsidRDefault="00960591" w:rsidP="00DD327D">
                            <w:pPr>
                              <w:pStyle w:val="ad"/>
                              <w:tabs>
                                <w:tab w:val="left" w:pos="1276"/>
                              </w:tabs>
                              <w:overflowPunct w:val="0"/>
                              <w:autoSpaceDE w:val="0"/>
                              <w:autoSpaceDN w:val="0"/>
                              <w:snapToGrid w:val="0"/>
                              <w:spacing w:line="240" w:lineRule="auto"/>
                              <w:ind w:left="0" w:firstLine="0"/>
                              <w:jc w:val="center"/>
                              <w:rPr>
                                <w:rFonts w:hAnsi="標楷體"/>
                                <w:sz w:val="20"/>
                              </w:rPr>
                            </w:pPr>
                            <w:r w:rsidRPr="00AC4DB1">
                              <w:rPr>
                                <w:rFonts w:hAnsi="標楷體" w:hint="eastAsia"/>
                                <w:sz w:val="20"/>
                              </w:rPr>
                              <w:t>展延1年</w:t>
                            </w:r>
                          </w:p>
                        </w:tc>
                      </w:tr>
                      <w:tr w:rsidR="00960591" w:rsidRPr="00AC4DB1" w14:paraId="44F26B96" w14:textId="77777777" w:rsidTr="00DD327D">
                        <w:trPr>
                          <w:trHeight w:val="600"/>
                        </w:trPr>
                        <w:tc>
                          <w:tcPr>
                            <w:tcW w:w="5000" w:type="pct"/>
                            <w:gridSpan w:val="5"/>
                            <w:tcBorders>
                              <w:top w:val="single" w:sz="4" w:space="0" w:color="auto"/>
                              <w:left w:val="nil"/>
                              <w:bottom w:val="nil"/>
                              <w:right w:val="nil"/>
                            </w:tcBorders>
                            <w:shd w:val="clear" w:color="auto" w:fill="FFFFFF" w:themeFill="background1"/>
                          </w:tcPr>
                          <w:p w14:paraId="45313B7A" w14:textId="77777777" w:rsidR="00960591" w:rsidRPr="00AC4DB1" w:rsidRDefault="00960591" w:rsidP="00AC4DB1">
                            <w:pPr>
                              <w:pStyle w:val="ad"/>
                              <w:tabs>
                                <w:tab w:val="left" w:pos="1276"/>
                              </w:tabs>
                              <w:overflowPunct w:val="0"/>
                              <w:autoSpaceDE w:val="0"/>
                              <w:autoSpaceDN w:val="0"/>
                              <w:snapToGrid w:val="0"/>
                              <w:spacing w:line="240" w:lineRule="auto"/>
                              <w:ind w:leftChars="-43" w:left="0" w:hangingChars="57" w:hanging="103"/>
                              <w:jc w:val="both"/>
                              <w:rPr>
                                <w:rFonts w:hAnsi="標楷體"/>
                                <w:color w:val="000000"/>
                                <w:sz w:val="18"/>
                                <w:szCs w:val="18"/>
                              </w:rPr>
                            </w:pPr>
                            <w:proofErr w:type="gramStart"/>
                            <w:r w:rsidRPr="00AC4DB1">
                              <w:rPr>
                                <w:rFonts w:hAnsi="標楷體" w:hint="eastAsia"/>
                                <w:color w:val="000000"/>
                                <w:sz w:val="18"/>
                                <w:szCs w:val="18"/>
                              </w:rPr>
                              <w:t>註</w:t>
                            </w:r>
                            <w:proofErr w:type="gramEnd"/>
                            <w:r w:rsidRPr="00AC4DB1">
                              <w:rPr>
                                <w:rFonts w:hAnsi="標楷體" w:hint="eastAsia"/>
                                <w:color w:val="000000"/>
                                <w:sz w:val="18"/>
                                <w:szCs w:val="18"/>
                              </w:rPr>
                              <w:t>：1</w:t>
                            </w:r>
                            <w:r w:rsidRPr="00AC4DB1">
                              <w:rPr>
                                <w:rFonts w:hAnsi="標楷體"/>
                                <w:color w:val="000000"/>
                                <w:sz w:val="18"/>
                                <w:szCs w:val="18"/>
                              </w:rPr>
                              <w:t>.</w:t>
                            </w:r>
                            <w:r w:rsidRPr="00AC4DB1">
                              <w:rPr>
                                <w:rFonts w:hAnsi="標楷體" w:hint="eastAsia"/>
                                <w:color w:val="000000"/>
                                <w:sz w:val="18"/>
                                <w:szCs w:val="18"/>
                              </w:rPr>
                              <w:t>標</w:t>
                            </w:r>
                            <w:r w:rsidRPr="00AC4DB1">
                              <w:rPr>
                                <w:rFonts w:hAnsi="標楷體"/>
                                <w:color w:val="000000"/>
                                <w:sz w:val="18"/>
                                <w:szCs w:val="18"/>
                              </w:rPr>
                              <w:t>示</w:t>
                            </w:r>
                            <w:r w:rsidRPr="00AC4DB1">
                              <w:rPr>
                                <w:rFonts w:hAnsi="標楷體" w:hint="eastAsia"/>
                                <w:color w:val="000000"/>
                                <w:sz w:val="18"/>
                                <w:szCs w:val="18"/>
                              </w:rPr>
                              <w:t>粗</w:t>
                            </w:r>
                            <w:r w:rsidRPr="00AC4DB1">
                              <w:rPr>
                                <w:rFonts w:hAnsi="標楷體"/>
                                <w:color w:val="000000"/>
                                <w:sz w:val="18"/>
                                <w:szCs w:val="18"/>
                              </w:rPr>
                              <w:t>體</w:t>
                            </w:r>
                            <w:r w:rsidRPr="00AC4DB1">
                              <w:rPr>
                                <w:rFonts w:hAnsi="標楷體" w:hint="eastAsia"/>
                                <w:color w:val="000000"/>
                                <w:sz w:val="18"/>
                                <w:szCs w:val="18"/>
                              </w:rPr>
                              <w:t>之</w:t>
                            </w:r>
                            <w:r w:rsidRPr="00AC4DB1">
                              <w:rPr>
                                <w:rFonts w:hAnsi="標楷體"/>
                                <w:color w:val="000000"/>
                                <w:sz w:val="18"/>
                                <w:szCs w:val="18"/>
                              </w:rPr>
                              <w:t>工程</w:t>
                            </w:r>
                            <w:r w:rsidRPr="00AC4DB1">
                              <w:rPr>
                                <w:rFonts w:hAnsi="標楷體" w:hint="eastAsia"/>
                                <w:color w:val="000000"/>
                                <w:sz w:val="18"/>
                                <w:szCs w:val="18"/>
                              </w:rPr>
                              <w:t>，截</w:t>
                            </w:r>
                            <w:r w:rsidRPr="00AC4DB1">
                              <w:rPr>
                                <w:rFonts w:hAnsi="標楷體"/>
                                <w:color w:val="000000"/>
                                <w:sz w:val="18"/>
                                <w:szCs w:val="18"/>
                              </w:rPr>
                              <w:t>至</w:t>
                            </w:r>
                            <w:r w:rsidRPr="00AC4DB1">
                              <w:rPr>
                                <w:rFonts w:hAnsi="標楷體" w:hint="eastAsia"/>
                                <w:color w:val="000000"/>
                                <w:sz w:val="18"/>
                                <w:szCs w:val="18"/>
                              </w:rPr>
                              <w:t>114年</w:t>
                            </w:r>
                            <w:r w:rsidRPr="00AC4DB1">
                              <w:rPr>
                                <w:rFonts w:hAnsi="標楷體"/>
                                <w:color w:val="000000"/>
                                <w:sz w:val="18"/>
                                <w:szCs w:val="18"/>
                              </w:rPr>
                              <w:t>底工程</w:t>
                            </w:r>
                            <w:r w:rsidRPr="00AC4DB1">
                              <w:rPr>
                                <w:rFonts w:hAnsi="標楷體" w:hint="eastAsia"/>
                                <w:color w:val="000000"/>
                                <w:sz w:val="18"/>
                                <w:szCs w:val="18"/>
                              </w:rPr>
                              <w:t>進度為50％</w:t>
                            </w:r>
                            <w:r w:rsidRPr="00AC4DB1">
                              <w:rPr>
                                <w:rFonts w:hAnsi="標楷體"/>
                                <w:color w:val="000000"/>
                                <w:sz w:val="18"/>
                                <w:szCs w:val="18"/>
                              </w:rPr>
                              <w:t>以下。</w:t>
                            </w:r>
                          </w:p>
                          <w:p w14:paraId="0CC38C84" w14:textId="77777777" w:rsidR="00960591" w:rsidRPr="00AC4DB1" w:rsidRDefault="00960591" w:rsidP="00AC4DB1">
                            <w:pPr>
                              <w:pStyle w:val="ad"/>
                              <w:tabs>
                                <w:tab w:val="left" w:pos="1276"/>
                              </w:tabs>
                              <w:overflowPunct w:val="0"/>
                              <w:autoSpaceDE w:val="0"/>
                              <w:autoSpaceDN w:val="0"/>
                              <w:snapToGrid w:val="0"/>
                              <w:spacing w:line="240" w:lineRule="auto"/>
                              <w:ind w:leftChars="100" w:left="703" w:hangingChars="257" w:hanging="463"/>
                              <w:jc w:val="both"/>
                              <w:rPr>
                                <w:rFonts w:hAnsi="標楷體"/>
                                <w:sz w:val="18"/>
                                <w:szCs w:val="18"/>
                              </w:rPr>
                            </w:pPr>
                            <w:r w:rsidRPr="00AC4DB1">
                              <w:rPr>
                                <w:rFonts w:hAnsi="標楷體" w:hint="eastAsia"/>
                                <w:color w:val="000000"/>
                                <w:sz w:val="18"/>
                                <w:szCs w:val="18"/>
                              </w:rPr>
                              <w:t>2.資料來源：整理自台灣電力公司提供資料。</w:t>
                            </w:r>
                          </w:p>
                        </w:tc>
                      </w:tr>
                    </w:tbl>
                    <w:p w14:paraId="231625D9" w14:textId="77777777" w:rsidR="00960591" w:rsidRPr="007A4604" w:rsidRDefault="00960591" w:rsidP="00960591">
                      <w:pPr>
                        <w:spacing w:beforeLines="50" w:before="180"/>
                      </w:pPr>
                    </w:p>
                  </w:txbxContent>
                </v:textbox>
                <w10:wrap type="topAndBottom" anchorx="margin"/>
              </v:shape>
            </w:pict>
          </mc:Fallback>
        </mc:AlternateContent>
      </w:r>
      <w:r w:rsidR="00F535E0" w:rsidRPr="00290A9B">
        <w:rPr>
          <w:rFonts w:ascii="標楷體" w:eastAsia="標楷體" w:hAnsi="標楷體" w:hint="eastAsia"/>
          <w:b/>
          <w:color w:val="000000" w:themeColor="text1"/>
          <w:szCs w:val="24"/>
        </w:rPr>
        <w:t>（</w:t>
      </w:r>
      <w:r w:rsidR="00FC4E32" w:rsidRPr="00290A9B">
        <w:rPr>
          <w:rFonts w:ascii="標楷體" w:eastAsia="標楷體" w:hAnsi="標楷體" w:hint="eastAsia"/>
          <w:b/>
          <w:color w:val="000000" w:themeColor="text1"/>
          <w:szCs w:val="24"/>
        </w:rPr>
        <w:t>2</w:t>
      </w:r>
      <w:r w:rsidR="00F535E0" w:rsidRPr="00290A9B">
        <w:rPr>
          <w:rFonts w:ascii="標楷體" w:eastAsia="標楷體" w:hAnsi="標楷體" w:hint="eastAsia"/>
          <w:b/>
          <w:color w:val="000000" w:themeColor="text1"/>
          <w:szCs w:val="24"/>
        </w:rPr>
        <w:t>）</w:t>
      </w:r>
      <w:r w:rsidR="00926A6D" w:rsidRPr="00290A9B">
        <w:rPr>
          <w:rFonts w:ascii="標楷體" w:eastAsia="標楷體" w:hAnsi="標楷體" w:hint="eastAsia"/>
          <w:b/>
          <w:color w:val="000000" w:themeColor="text1"/>
          <w:szCs w:val="24"/>
        </w:rPr>
        <w:t xml:space="preserve">　</w:t>
      </w:r>
      <w:r w:rsidR="00916D21" w:rsidRPr="00290A9B">
        <w:rPr>
          <w:rFonts w:ascii="標楷體" w:eastAsia="標楷體" w:hAnsi="標楷體" w:hint="eastAsia"/>
          <w:b/>
          <w:color w:val="000000" w:themeColor="text1"/>
          <w:szCs w:val="24"/>
        </w:rPr>
        <w:t>部分工程因廠商施工量能不足、用地問題、線路複雜重新設計等因素，展延工期逾1年，或施作工程須配合電力調度，</w:t>
      </w:r>
      <w:proofErr w:type="gramStart"/>
      <w:r w:rsidR="00916D21" w:rsidRPr="00290A9B">
        <w:rPr>
          <w:rFonts w:ascii="標楷體" w:eastAsia="標楷體" w:hAnsi="標楷體" w:hint="eastAsia"/>
          <w:b/>
          <w:color w:val="000000" w:themeColor="text1"/>
          <w:szCs w:val="24"/>
        </w:rPr>
        <w:t>囿</w:t>
      </w:r>
      <w:proofErr w:type="gramEnd"/>
      <w:r w:rsidR="00916D21" w:rsidRPr="00290A9B">
        <w:rPr>
          <w:rFonts w:ascii="標楷體" w:eastAsia="標楷體" w:hAnsi="標楷體" w:hint="eastAsia"/>
          <w:b/>
          <w:color w:val="000000" w:themeColor="text1"/>
          <w:szCs w:val="24"/>
        </w:rPr>
        <w:t>於長期無法停電，廠商提出終止契約須另行辦理招標作業，</w:t>
      </w:r>
      <w:proofErr w:type="gramStart"/>
      <w:r w:rsidR="00916D21" w:rsidRPr="00290A9B">
        <w:rPr>
          <w:rFonts w:ascii="標楷體" w:eastAsia="標楷體" w:hAnsi="標楷體" w:hint="eastAsia"/>
          <w:b/>
          <w:color w:val="000000" w:themeColor="text1"/>
          <w:szCs w:val="24"/>
        </w:rPr>
        <w:t>肇致期程</w:t>
      </w:r>
      <w:proofErr w:type="gramEnd"/>
      <w:r w:rsidR="00916D21" w:rsidRPr="00290A9B">
        <w:rPr>
          <w:rFonts w:ascii="標楷體" w:eastAsia="標楷體" w:hAnsi="標楷體" w:hint="eastAsia"/>
          <w:b/>
          <w:color w:val="000000" w:themeColor="text1"/>
          <w:szCs w:val="24"/>
        </w:rPr>
        <w:t>延宕或影響工程預期效益</w:t>
      </w:r>
      <w:r w:rsidR="00AC4DB1" w:rsidRPr="00290A9B">
        <w:rPr>
          <w:rFonts w:ascii="標楷體" w:eastAsia="標楷體" w:hAnsi="標楷體" w:hint="eastAsia"/>
          <w:b/>
          <w:color w:val="000000" w:themeColor="text1"/>
          <w:szCs w:val="24"/>
        </w:rPr>
        <w:t>：</w:t>
      </w:r>
      <w:r w:rsidR="00916D21" w:rsidRPr="00290A9B">
        <w:rPr>
          <w:rFonts w:ascii="標楷體" w:eastAsia="標楷體" w:hAnsi="標楷體" w:hint="eastAsia"/>
          <w:noProof/>
          <w:color w:val="000000" w:themeColor="text1"/>
          <w:szCs w:val="24"/>
        </w:rPr>
        <w:t>據台灣電力公司1</w:t>
      </w:r>
      <w:r w:rsidR="00916D21" w:rsidRPr="00290A9B">
        <w:rPr>
          <w:rFonts w:ascii="標楷體" w:eastAsia="標楷體" w:hAnsi="標楷體"/>
          <w:noProof/>
          <w:color w:val="000000" w:themeColor="text1"/>
          <w:szCs w:val="24"/>
        </w:rPr>
        <w:t>15</w:t>
      </w:r>
      <w:r w:rsidR="00916D21" w:rsidRPr="00290A9B">
        <w:rPr>
          <w:rFonts w:ascii="標楷體" w:eastAsia="標楷體" w:hAnsi="標楷體" w:hint="eastAsia"/>
          <w:noProof/>
          <w:color w:val="000000" w:themeColor="text1"/>
          <w:szCs w:val="24"/>
        </w:rPr>
        <w:t>年3月份提供之</w:t>
      </w:r>
      <w:r w:rsidR="008A55F5">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強化電網韌性建設計畫</w:t>
      </w:r>
      <w:r w:rsidR="008A55F5">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，原訂於1</w:t>
      </w:r>
      <w:r w:rsidR="00916D21" w:rsidRPr="00290A9B">
        <w:rPr>
          <w:rFonts w:ascii="標楷體" w:eastAsia="標楷體" w:hAnsi="標楷體"/>
          <w:noProof/>
          <w:color w:val="000000" w:themeColor="text1"/>
          <w:szCs w:val="24"/>
        </w:rPr>
        <w:t>15</w:t>
      </w:r>
      <w:r w:rsidR="00916D21" w:rsidRPr="00290A9B">
        <w:rPr>
          <w:rFonts w:ascii="標楷體" w:eastAsia="標楷體" w:hAnsi="標楷體" w:hint="eastAsia"/>
          <w:noProof/>
          <w:color w:val="000000" w:themeColor="text1"/>
          <w:szCs w:val="24"/>
        </w:rPr>
        <w:t>年度完成之工程計有6</w:t>
      </w:r>
      <w:r w:rsidR="00916D21" w:rsidRPr="00290A9B">
        <w:rPr>
          <w:rFonts w:ascii="標楷體" w:eastAsia="標楷體" w:hAnsi="標楷體"/>
          <w:noProof/>
          <w:color w:val="000000" w:themeColor="text1"/>
          <w:szCs w:val="24"/>
        </w:rPr>
        <w:t>6</w:t>
      </w:r>
      <w:r w:rsidR="00916D21" w:rsidRPr="00290A9B">
        <w:rPr>
          <w:rFonts w:ascii="標楷體" w:eastAsia="標楷體" w:hAnsi="標楷體" w:hint="eastAsia"/>
          <w:noProof/>
          <w:color w:val="000000" w:themeColor="text1"/>
          <w:szCs w:val="24"/>
        </w:rPr>
        <w:t>件，除2件已提前於1</w:t>
      </w:r>
      <w:r w:rsidR="00916D21" w:rsidRPr="00290A9B">
        <w:rPr>
          <w:rFonts w:ascii="標楷體" w:eastAsia="標楷體" w:hAnsi="標楷體"/>
          <w:noProof/>
          <w:color w:val="000000" w:themeColor="text1"/>
          <w:szCs w:val="24"/>
        </w:rPr>
        <w:t>14</w:t>
      </w:r>
      <w:r w:rsidR="00916D21" w:rsidRPr="00290A9B">
        <w:rPr>
          <w:rFonts w:ascii="標楷體" w:eastAsia="標楷體" w:hAnsi="標楷體" w:hint="eastAsia"/>
          <w:noProof/>
          <w:color w:val="000000" w:themeColor="text1"/>
          <w:szCs w:val="24"/>
        </w:rPr>
        <w:t>年5月及1</w:t>
      </w:r>
      <w:r w:rsidR="00916D21" w:rsidRPr="00290A9B">
        <w:rPr>
          <w:rFonts w:ascii="標楷體" w:eastAsia="標楷體" w:hAnsi="標楷體"/>
          <w:noProof/>
          <w:color w:val="000000" w:themeColor="text1"/>
          <w:szCs w:val="24"/>
        </w:rPr>
        <w:t>0</w:t>
      </w:r>
      <w:r w:rsidR="00916D21" w:rsidRPr="00290A9B">
        <w:rPr>
          <w:rFonts w:ascii="標楷體" w:eastAsia="標楷體" w:hAnsi="標楷體" w:hint="eastAsia"/>
          <w:noProof/>
          <w:color w:val="000000" w:themeColor="text1"/>
          <w:szCs w:val="24"/>
        </w:rPr>
        <w:t>月完成外，其餘預計於1</w:t>
      </w:r>
      <w:r w:rsidR="00916D21" w:rsidRPr="00290A9B">
        <w:rPr>
          <w:rFonts w:ascii="標楷體" w:eastAsia="標楷體" w:hAnsi="標楷體"/>
          <w:noProof/>
          <w:color w:val="000000" w:themeColor="text1"/>
          <w:szCs w:val="24"/>
        </w:rPr>
        <w:t>15</w:t>
      </w:r>
      <w:r w:rsidR="00916D21" w:rsidRPr="00290A9B">
        <w:rPr>
          <w:rFonts w:ascii="標楷體" w:eastAsia="標楷體" w:hAnsi="標楷體" w:hint="eastAsia"/>
          <w:noProof/>
          <w:color w:val="000000" w:themeColor="text1"/>
          <w:szCs w:val="24"/>
        </w:rPr>
        <w:t>年底前完成，惟查該等工程中屬於以前年度工程</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含1</w:t>
      </w:r>
      <w:r w:rsidR="00916D21" w:rsidRPr="00290A9B">
        <w:rPr>
          <w:rFonts w:ascii="標楷體" w:eastAsia="標楷體" w:hAnsi="標楷體"/>
          <w:noProof/>
          <w:color w:val="000000" w:themeColor="text1"/>
          <w:szCs w:val="24"/>
        </w:rPr>
        <w:t>14</w:t>
      </w:r>
      <w:r w:rsidR="00916D21" w:rsidRPr="00290A9B">
        <w:rPr>
          <w:rFonts w:ascii="標楷體" w:eastAsia="標楷體" w:hAnsi="標楷體" w:hint="eastAsia"/>
          <w:noProof/>
          <w:color w:val="000000" w:themeColor="text1"/>
          <w:szCs w:val="24"/>
        </w:rPr>
        <w:t>年度前</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申請展延者，計有「布袋一次配電變電所</w:t>
      </w:r>
      <w:r w:rsidR="00F535E0" w:rsidRPr="00290A9B">
        <w:rPr>
          <w:rFonts w:ascii="標楷體" w:eastAsia="標楷體" w:hAnsi="標楷體"/>
          <w:noProof/>
          <w:color w:val="000000" w:themeColor="text1"/>
          <w:szCs w:val="24"/>
        </w:rPr>
        <w:t>（</w:t>
      </w:r>
      <w:r w:rsidR="00916D21" w:rsidRPr="00290A9B">
        <w:rPr>
          <w:rFonts w:ascii="標楷體" w:eastAsia="標楷體" w:hAnsi="標楷體"/>
          <w:noProof/>
          <w:color w:val="000000" w:themeColor="text1"/>
          <w:szCs w:val="24"/>
        </w:rPr>
        <w:t>R/S</w:t>
      </w:r>
      <w:r w:rsidR="00F535E0" w:rsidRPr="00290A9B">
        <w:rPr>
          <w:rFonts w:ascii="標楷體" w:eastAsia="標楷體" w:hAnsi="標楷體"/>
          <w:noProof/>
          <w:color w:val="000000" w:themeColor="text1"/>
          <w:szCs w:val="24"/>
        </w:rPr>
        <w:t>）</w:t>
      </w:r>
      <w:r w:rsidR="00916D21" w:rsidRPr="00290A9B">
        <w:rPr>
          <w:rFonts w:ascii="標楷體" w:eastAsia="標楷體" w:hAnsi="標楷體"/>
          <w:noProof/>
          <w:color w:val="000000" w:themeColor="text1"/>
          <w:szCs w:val="24"/>
        </w:rPr>
        <w:t>屋外型模組化裝設工程</w:t>
      </w:r>
      <w:r w:rsidR="00916D21" w:rsidRPr="00290A9B">
        <w:rPr>
          <w:rFonts w:ascii="標楷體" w:eastAsia="標楷體" w:hAnsi="標楷體" w:hint="eastAsia"/>
          <w:noProof/>
          <w:color w:val="000000" w:themeColor="text1"/>
          <w:szCs w:val="24"/>
        </w:rPr>
        <w:t>」等2</w:t>
      </w:r>
      <w:r w:rsidR="00916D21" w:rsidRPr="00290A9B">
        <w:rPr>
          <w:rFonts w:ascii="標楷體" w:eastAsia="標楷體" w:hAnsi="標楷體"/>
          <w:noProof/>
          <w:color w:val="000000" w:themeColor="text1"/>
          <w:szCs w:val="24"/>
        </w:rPr>
        <w:t>1</w:t>
      </w:r>
      <w:r w:rsidR="00916D21" w:rsidRPr="00290A9B">
        <w:rPr>
          <w:rFonts w:ascii="標楷體" w:eastAsia="標楷體" w:hAnsi="標楷體" w:hint="eastAsia"/>
          <w:noProof/>
          <w:color w:val="000000" w:themeColor="text1"/>
          <w:szCs w:val="24"/>
        </w:rPr>
        <w:t>件，約占3</w:t>
      </w:r>
      <w:r w:rsidR="00916D21" w:rsidRPr="00290A9B">
        <w:rPr>
          <w:rFonts w:ascii="標楷體" w:eastAsia="標楷體" w:hAnsi="標楷體"/>
          <w:noProof/>
          <w:color w:val="000000" w:themeColor="text1"/>
          <w:szCs w:val="24"/>
        </w:rPr>
        <w:t>2.81</w:t>
      </w:r>
      <w:r w:rsidR="00916D21" w:rsidRPr="00290A9B">
        <w:rPr>
          <w:rFonts w:ascii="標楷體" w:eastAsia="標楷體" w:hAnsi="標楷體" w:hint="eastAsia"/>
          <w:noProof/>
          <w:color w:val="000000" w:themeColor="text1"/>
          <w:szCs w:val="24"/>
        </w:rPr>
        <w:t>％，主要係因廠商施工量能不足、用地問題或線路複雜重新設計等因素，影響施工進度所致，其中展延工期逾1年者，計有「布袋一次配電變電所</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R/S</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屋外型模組化裝設工程」等</w:t>
      </w:r>
      <w:r w:rsidR="00916D21" w:rsidRPr="00290A9B">
        <w:rPr>
          <w:rFonts w:ascii="標楷體" w:eastAsia="標楷體" w:hAnsi="標楷體"/>
          <w:noProof/>
          <w:color w:val="000000" w:themeColor="text1"/>
          <w:szCs w:val="24"/>
        </w:rPr>
        <w:t>8</w:t>
      </w:r>
      <w:r w:rsidR="00916D21" w:rsidRPr="00290A9B">
        <w:rPr>
          <w:rFonts w:ascii="標楷體" w:eastAsia="標楷體" w:hAnsi="標楷體" w:hint="eastAsia"/>
          <w:noProof/>
          <w:color w:val="000000" w:themeColor="text1"/>
          <w:szCs w:val="24"/>
        </w:rPr>
        <w:t>件</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表</w:t>
      </w:r>
      <w:r w:rsidR="00E60930" w:rsidRPr="00290A9B">
        <w:rPr>
          <w:rFonts w:ascii="標楷體" w:eastAsia="標楷體" w:hAnsi="標楷體"/>
          <w:noProof/>
          <w:color w:val="000000" w:themeColor="text1"/>
          <w:szCs w:val="24"/>
        </w:rPr>
        <w:t>3</w:t>
      </w:r>
      <w:r w:rsidR="00F535E0" w:rsidRPr="00290A9B">
        <w:rPr>
          <w:rFonts w:ascii="標楷體" w:eastAsia="標楷體" w:hAnsi="標楷體"/>
          <w:noProof/>
          <w:color w:val="000000" w:themeColor="text1"/>
          <w:szCs w:val="24"/>
        </w:rPr>
        <w:t>）</w:t>
      </w:r>
      <w:r w:rsidR="00916D21" w:rsidRPr="00290A9B">
        <w:rPr>
          <w:rFonts w:ascii="標楷體" w:eastAsia="標楷體" w:hAnsi="標楷體" w:hint="eastAsia"/>
          <w:noProof/>
          <w:color w:val="000000" w:themeColor="text1"/>
          <w:spacing w:val="4"/>
          <w:szCs w:val="24"/>
        </w:rPr>
        <w:t>，又預定於1</w:t>
      </w:r>
      <w:r w:rsidR="00916D21" w:rsidRPr="00290A9B">
        <w:rPr>
          <w:rFonts w:ascii="標楷體" w:eastAsia="標楷體" w:hAnsi="標楷體"/>
          <w:noProof/>
          <w:color w:val="000000" w:themeColor="text1"/>
          <w:spacing w:val="4"/>
          <w:szCs w:val="24"/>
        </w:rPr>
        <w:t>15</w:t>
      </w:r>
      <w:r w:rsidR="00AB6E29" w:rsidRPr="00290A9B">
        <w:rPr>
          <w:rFonts w:ascii="標楷體" w:eastAsia="標楷體" w:hAnsi="標楷體" w:hint="eastAsia"/>
          <w:noProof/>
          <w:color w:val="000000" w:themeColor="text1"/>
          <w:spacing w:val="4"/>
          <w:szCs w:val="24"/>
        </w:rPr>
        <w:t>年</w:t>
      </w:r>
      <w:r w:rsidR="00916D21" w:rsidRPr="00290A9B">
        <w:rPr>
          <w:rFonts w:ascii="標楷體" w:eastAsia="標楷體" w:hAnsi="標楷體" w:hint="eastAsia"/>
          <w:noProof/>
          <w:color w:val="000000" w:themeColor="text1"/>
          <w:spacing w:val="4"/>
          <w:szCs w:val="24"/>
        </w:rPr>
        <w:t>底前完成工程中，「161kV林口～東林雙分歧西濱新建工程」及「161kV仙渡～百齡二回線新建工程」</w:t>
      </w:r>
      <w:r w:rsidR="00916D21" w:rsidRPr="00290A9B">
        <w:rPr>
          <w:rFonts w:ascii="標楷體" w:eastAsia="標楷體" w:hAnsi="標楷體" w:hint="eastAsia"/>
          <w:noProof/>
          <w:color w:val="000000" w:themeColor="text1"/>
          <w:spacing w:val="4"/>
          <w:szCs w:val="24"/>
        </w:rPr>
        <w:lastRenderedPageBreak/>
        <w:t>等2件之工程進度，截至1</w:t>
      </w:r>
      <w:r w:rsidR="00916D21" w:rsidRPr="00290A9B">
        <w:rPr>
          <w:rFonts w:ascii="標楷體" w:eastAsia="標楷體" w:hAnsi="標楷體"/>
          <w:noProof/>
          <w:color w:val="000000" w:themeColor="text1"/>
          <w:spacing w:val="4"/>
          <w:szCs w:val="24"/>
        </w:rPr>
        <w:t>14</w:t>
      </w:r>
      <w:r w:rsidR="00916D21" w:rsidRPr="00290A9B">
        <w:rPr>
          <w:rFonts w:ascii="標楷體" w:eastAsia="標楷體" w:hAnsi="標楷體" w:hint="eastAsia"/>
          <w:noProof/>
          <w:color w:val="000000" w:themeColor="text1"/>
          <w:spacing w:val="4"/>
          <w:szCs w:val="24"/>
        </w:rPr>
        <w:t>年底止，僅分別為4</w:t>
      </w:r>
      <w:r w:rsidR="00916D21" w:rsidRPr="00290A9B">
        <w:rPr>
          <w:rFonts w:ascii="標楷體" w:eastAsia="標楷體" w:hAnsi="標楷體"/>
          <w:noProof/>
          <w:color w:val="000000" w:themeColor="text1"/>
          <w:spacing w:val="4"/>
          <w:szCs w:val="24"/>
        </w:rPr>
        <w:t>0</w:t>
      </w:r>
      <w:r w:rsidR="00916D21" w:rsidRPr="00290A9B">
        <w:rPr>
          <w:rFonts w:ascii="標楷體" w:eastAsia="標楷體" w:hAnsi="標楷體" w:hint="eastAsia"/>
          <w:noProof/>
          <w:color w:val="000000" w:themeColor="text1"/>
          <w:spacing w:val="4"/>
          <w:szCs w:val="24"/>
        </w:rPr>
        <w:t>％及5</w:t>
      </w:r>
      <w:r w:rsidR="00916D21" w:rsidRPr="00290A9B">
        <w:rPr>
          <w:rFonts w:ascii="標楷體" w:eastAsia="標楷體" w:hAnsi="標楷體"/>
          <w:noProof/>
          <w:color w:val="000000" w:themeColor="text1"/>
          <w:spacing w:val="4"/>
          <w:szCs w:val="24"/>
        </w:rPr>
        <w:t>0</w:t>
      </w:r>
      <w:r w:rsidR="00916D21" w:rsidRPr="00290A9B">
        <w:rPr>
          <w:rFonts w:ascii="標楷體" w:eastAsia="標楷體" w:hAnsi="標楷體" w:hint="eastAsia"/>
          <w:noProof/>
          <w:color w:val="000000" w:themeColor="text1"/>
          <w:spacing w:val="4"/>
          <w:szCs w:val="24"/>
        </w:rPr>
        <w:t>％，恐有再次展延期程之風險，相關工程期程控管</w:t>
      </w:r>
      <w:r w:rsidR="00916D21" w:rsidRPr="00290A9B">
        <w:rPr>
          <w:rFonts w:ascii="標楷體" w:eastAsia="標楷體" w:hAnsi="標楷體"/>
          <w:noProof/>
          <w:color w:val="000000" w:themeColor="text1"/>
          <w:spacing w:val="4"/>
          <w:szCs w:val="24"/>
        </w:rPr>
        <w:t>措施仍有精進空間</w:t>
      </w:r>
      <w:r w:rsidR="00916D21" w:rsidRPr="00290A9B">
        <w:rPr>
          <w:rFonts w:ascii="標楷體" w:eastAsia="標楷體" w:hAnsi="標楷體" w:hint="eastAsia"/>
          <w:noProof/>
          <w:color w:val="000000" w:themeColor="text1"/>
          <w:spacing w:val="4"/>
          <w:szCs w:val="24"/>
        </w:rPr>
        <w:t>。</w:t>
      </w:r>
      <w:r w:rsidR="00916D21" w:rsidRPr="00290A9B">
        <w:rPr>
          <w:rFonts w:ascii="標楷體" w:eastAsia="標楷體" w:hAnsi="標楷體" w:hint="eastAsia"/>
          <w:noProof/>
          <w:color w:val="000000" w:themeColor="text1"/>
          <w:szCs w:val="24"/>
        </w:rPr>
        <w:t>次查，台灣電力公司為配合彰化地區離岸風力併網電力傳送及考量遴近轄區內所有電源滿載發電</w:t>
      </w:r>
      <w:r w:rsidR="00F21027" w:rsidRPr="00290A9B">
        <w:rPr>
          <w:rFonts w:ascii="標楷體" w:eastAsia="標楷體" w:hAnsi="標楷體" w:hint="eastAsia"/>
          <w:noProof/>
          <w:color w:val="000000" w:themeColor="text1"/>
          <w:szCs w:val="24"/>
        </w:rPr>
        <w:t>等</w:t>
      </w:r>
      <w:r w:rsidR="00916D21" w:rsidRPr="00290A9B">
        <w:rPr>
          <w:rFonts w:ascii="標楷體" w:eastAsia="標楷體" w:hAnsi="標楷體" w:hint="eastAsia"/>
          <w:noProof/>
          <w:color w:val="000000" w:themeColor="text1"/>
          <w:szCs w:val="24"/>
        </w:rPr>
        <w:t>情，辦理「</w:t>
      </w:r>
      <w:r w:rsidR="00916D21" w:rsidRPr="00290A9B">
        <w:rPr>
          <w:rFonts w:ascii="標楷體" w:eastAsia="標楷體" w:hAnsi="標楷體"/>
          <w:noProof/>
          <w:color w:val="000000" w:themeColor="text1"/>
          <w:szCs w:val="24"/>
        </w:rPr>
        <w:t>345kV中寮</w:t>
      </w:r>
      <w:r w:rsidR="00F535E0" w:rsidRPr="00290A9B">
        <w:rPr>
          <w:rFonts w:ascii="標楷體" w:eastAsia="標楷體" w:hAnsi="標楷體"/>
          <w:noProof/>
          <w:color w:val="000000" w:themeColor="text1"/>
          <w:szCs w:val="24"/>
        </w:rPr>
        <w:t>（</w:t>
      </w:r>
      <w:r w:rsidR="00916D21" w:rsidRPr="00290A9B">
        <w:rPr>
          <w:rFonts w:ascii="標楷體" w:eastAsia="標楷體" w:hAnsi="標楷體" w:hint="eastAsia"/>
          <w:noProof/>
          <w:color w:val="000000" w:themeColor="text1"/>
          <w:szCs w:val="24"/>
        </w:rPr>
        <w:t>南</w:t>
      </w:r>
      <w:r w:rsidR="00F535E0" w:rsidRPr="00290A9B">
        <w:rPr>
          <w:rFonts w:ascii="標楷體" w:eastAsia="標楷體" w:hAnsi="標楷體"/>
          <w:noProof/>
          <w:color w:val="000000" w:themeColor="text1"/>
          <w:szCs w:val="24"/>
        </w:rPr>
        <w:t>）</w:t>
      </w:r>
      <w:r w:rsidR="00916D21" w:rsidRPr="00290A9B">
        <w:rPr>
          <w:rFonts w:ascii="標楷體" w:eastAsia="標楷體" w:hAnsi="標楷體" w:hint="eastAsia"/>
          <w:noProof/>
          <w:color w:val="000000" w:themeColor="text1"/>
          <w:szCs w:val="24"/>
        </w:rPr>
        <w:t>～霧峰分歧</w:t>
      </w:r>
      <w:r w:rsidR="00916D21" w:rsidRPr="00290A9B">
        <w:rPr>
          <w:rFonts w:ascii="標楷體" w:eastAsia="標楷體" w:hAnsi="標楷體"/>
          <w:noProof/>
          <w:color w:val="000000" w:themeColor="text1"/>
          <w:szCs w:val="24"/>
        </w:rPr>
        <w:t>2</w:t>
      </w:r>
      <w:r w:rsidR="00916D21" w:rsidRPr="00290A9B">
        <w:rPr>
          <w:rFonts w:ascii="標楷體" w:eastAsia="標楷體" w:hAnsi="標楷體" w:hint="eastAsia"/>
          <w:noProof/>
          <w:color w:val="000000" w:themeColor="text1"/>
          <w:szCs w:val="24"/>
        </w:rPr>
        <w:t>回線等更換耐熱導線」工程，以提高電力傳輸能力，工程內容為架空輸電線路更換為耐熱導線約21.23公里2回線。按其性質共分為紅、白2回線，其中白線#</w:t>
      </w:r>
      <w:r w:rsidR="00916D21" w:rsidRPr="00290A9B">
        <w:rPr>
          <w:rFonts w:ascii="標楷體" w:eastAsia="標楷體" w:hAnsi="標楷體"/>
          <w:noProof/>
          <w:color w:val="000000" w:themeColor="text1"/>
          <w:szCs w:val="24"/>
        </w:rPr>
        <w:t>317</w:t>
      </w:r>
      <w:r w:rsidR="00916D21" w:rsidRPr="00290A9B">
        <w:rPr>
          <w:rFonts w:ascii="標楷體" w:eastAsia="標楷體" w:hAnsi="標楷體" w:hint="eastAsia"/>
          <w:noProof/>
          <w:color w:val="000000" w:themeColor="text1"/>
          <w:szCs w:val="24"/>
        </w:rPr>
        <w:t>引下線工程</w:t>
      </w:r>
      <w:r w:rsidR="00F535E0" w:rsidRPr="00290A9B">
        <w:rPr>
          <w:rFonts w:ascii="標楷體" w:eastAsia="標楷體" w:hAnsi="標楷體" w:hint="eastAsia"/>
          <w:noProof/>
          <w:color w:val="000000" w:themeColor="text1"/>
          <w:szCs w:val="24"/>
        </w:rPr>
        <w:t>（</w:t>
      </w:r>
      <w:r w:rsidR="00916D21" w:rsidRPr="00290A9B">
        <w:rPr>
          <w:rFonts w:ascii="標楷體" w:eastAsia="標楷體" w:hAnsi="標楷體" w:hint="eastAsia"/>
          <w:noProof/>
          <w:color w:val="000000" w:themeColor="text1"/>
          <w:szCs w:val="24"/>
        </w:rPr>
        <w:t>為銜接架空輸電線路與地下電纜線路之介面</w:t>
      </w:r>
      <w:r w:rsidR="00F535E0" w:rsidRPr="00290A9B">
        <w:rPr>
          <w:rFonts w:ascii="標楷體" w:eastAsia="標楷體" w:hAnsi="標楷體"/>
          <w:noProof/>
          <w:color w:val="000000" w:themeColor="text1"/>
          <w:szCs w:val="24"/>
        </w:rPr>
        <w:t>）</w:t>
      </w:r>
      <w:r w:rsidR="009B42A8" w:rsidRPr="00290A9B">
        <w:rPr>
          <w:rFonts w:ascii="標楷體" w:eastAsia="標楷體" w:hAnsi="標楷體" w:hint="eastAsia"/>
          <w:noProof/>
          <w:color w:val="000000" w:themeColor="text1"/>
          <w:szCs w:val="24"/>
        </w:rPr>
        <w:t>及紅線#</w:t>
      </w:r>
      <w:r w:rsidR="009B42A8" w:rsidRPr="00290A9B">
        <w:rPr>
          <w:rFonts w:ascii="標楷體" w:eastAsia="標楷體" w:hAnsi="標楷體"/>
          <w:noProof/>
          <w:color w:val="000000" w:themeColor="text1"/>
          <w:szCs w:val="24"/>
        </w:rPr>
        <w:t>203</w:t>
      </w:r>
      <w:r w:rsidR="009B42A8" w:rsidRPr="00290A9B">
        <w:rPr>
          <w:rFonts w:ascii="標楷體" w:eastAsia="標楷體" w:hAnsi="標楷體" w:hint="eastAsia"/>
          <w:noProof/>
          <w:color w:val="000000" w:themeColor="text1"/>
          <w:szCs w:val="24"/>
        </w:rPr>
        <w:t>～#</w:t>
      </w:r>
      <w:r w:rsidR="009B42A8" w:rsidRPr="00290A9B">
        <w:rPr>
          <w:rFonts w:ascii="標楷體" w:eastAsia="標楷體" w:hAnsi="標楷體"/>
          <w:noProof/>
          <w:color w:val="000000" w:themeColor="text1"/>
          <w:szCs w:val="24"/>
        </w:rPr>
        <w:t>256</w:t>
      </w:r>
      <w:r w:rsidR="009B42A8" w:rsidRPr="00290A9B">
        <w:rPr>
          <w:rFonts w:ascii="標楷體" w:eastAsia="標楷體" w:hAnsi="標楷體" w:hint="eastAsia"/>
          <w:noProof/>
          <w:color w:val="000000" w:themeColor="text1"/>
          <w:szCs w:val="24"/>
        </w:rPr>
        <w:t>架空線更換耐熱線</w:t>
      </w:r>
      <w:r w:rsidR="00EB6E0B" w:rsidRPr="00290A9B">
        <w:rPr>
          <w:rFonts w:ascii="標楷體" w:eastAsia="標楷體" w:hAnsi="標楷體" w:hint="eastAsia"/>
          <w:noProof/>
          <w:color w:val="000000" w:themeColor="text1"/>
          <w:szCs w:val="24"/>
        </w:rPr>
        <w:t>工程</w:t>
      </w:r>
      <w:r w:rsidR="00916D21" w:rsidRPr="00290A9B">
        <w:rPr>
          <w:rFonts w:ascii="標楷體" w:eastAsia="標楷體" w:hAnsi="標楷體" w:hint="eastAsia"/>
          <w:noProof/>
          <w:color w:val="000000" w:themeColor="text1"/>
          <w:szCs w:val="24"/>
        </w:rPr>
        <w:t>，須配合電力調度施作，</w:t>
      </w:r>
      <w:r w:rsidR="009B42A8" w:rsidRPr="00290A9B">
        <w:rPr>
          <w:rFonts w:ascii="標楷體" w:eastAsia="標楷體" w:hAnsi="標楷體" w:hint="eastAsia"/>
          <w:noProof/>
          <w:color w:val="000000" w:themeColor="text1"/>
          <w:szCs w:val="24"/>
        </w:rPr>
        <w:t>該</w:t>
      </w:r>
      <w:r w:rsidR="00916D21" w:rsidRPr="00290A9B">
        <w:rPr>
          <w:rFonts w:ascii="標楷體" w:eastAsia="標楷體" w:hAnsi="標楷體" w:hint="eastAsia"/>
          <w:noProof/>
          <w:color w:val="000000" w:themeColor="text1"/>
          <w:szCs w:val="24"/>
        </w:rPr>
        <w:t>公司考量1</w:t>
      </w:r>
      <w:r w:rsidR="00916D21" w:rsidRPr="00290A9B">
        <w:rPr>
          <w:rFonts w:ascii="標楷體" w:eastAsia="標楷體" w:hAnsi="標楷體"/>
          <w:noProof/>
          <w:color w:val="000000" w:themeColor="text1"/>
          <w:szCs w:val="24"/>
        </w:rPr>
        <w:t>13</w:t>
      </w:r>
      <w:r w:rsidR="00916D21" w:rsidRPr="00290A9B">
        <w:rPr>
          <w:rFonts w:ascii="標楷體" w:eastAsia="標楷體" w:hAnsi="標楷體" w:hint="eastAsia"/>
          <w:noProof/>
          <w:color w:val="000000" w:themeColor="text1"/>
          <w:szCs w:val="24"/>
        </w:rPr>
        <w:t>及1</w:t>
      </w:r>
      <w:r w:rsidR="00916D21" w:rsidRPr="00290A9B">
        <w:rPr>
          <w:rFonts w:ascii="標楷體" w:eastAsia="標楷體" w:hAnsi="標楷體"/>
          <w:noProof/>
          <w:color w:val="000000" w:themeColor="text1"/>
          <w:szCs w:val="24"/>
        </w:rPr>
        <w:t>14</w:t>
      </w:r>
      <w:r w:rsidR="00916D21" w:rsidRPr="00290A9B">
        <w:rPr>
          <w:rFonts w:ascii="標楷體" w:eastAsia="標楷體" w:hAnsi="標楷體" w:hint="eastAsia"/>
          <w:noProof/>
          <w:color w:val="000000" w:themeColor="text1"/>
          <w:szCs w:val="24"/>
        </w:rPr>
        <w:t>年度系統供電穩定性及配合發電廠歲修時程等，未將該線路納入優先停電範圍，致廠商逾1</w:t>
      </w:r>
      <w:r w:rsidR="00916D21" w:rsidRPr="00290A9B">
        <w:rPr>
          <w:rFonts w:ascii="標楷體" w:eastAsia="標楷體" w:hAnsi="標楷體"/>
          <w:noProof/>
          <w:color w:val="000000" w:themeColor="text1"/>
          <w:szCs w:val="24"/>
        </w:rPr>
        <w:t>8</w:t>
      </w:r>
      <w:r w:rsidR="00916D21" w:rsidRPr="00290A9B">
        <w:rPr>
          <w:rFonts w:ascii="標楷體" w:eastAsia="標楷體" w:hAnsi="標楷體" w:hint="eastAsia"/>
          <w:noProof/>
          <w:color w:val="000000" w:themeColor="text1"/>
          <w:szCs w:val="24"/>
        </w:rPr>
        <w:t>個月以上，仍無法進場施工，爰依契約規定辦理終止契約，連帶影響可送電容量</w:t>
      </w:r>
      <w:r w:rsidR="00AB6E29" w:rsidRPr="00290A9B">
        <w:rPr>
          <w:rFonts w:ascii="標楷體" w:eastAsia="標楷體" w:hAnsi="標楷體" w:hint="eastAsia"/>
          <w:noProof/>
          <w:color w:val="000000" w:themeColor="text1"/>
          <w:szCs w:val="24"/>
        </w:rPr>
        <w:t>，經函請台灣電力公司研謀善策</w:t>
      </w:r>
      <w:r w:rsidR="00E42732" w:rsidRPr="00290A9B">
        <w:rPr>
          <w:rFonts w:ascii="標楷體" w:eastAsia="標楷體" w:hAnsi="標楷體" w:hint="eastAsia"/>
          <w:noProof/>
          <w:color w:val="000000" w:themeColor="text1"/>
          <w:szCs w:val="24"/>
        </w:rPr>
        <w:t>妥處</w:t>
      </w:r>
      <w:r w:rsidR="00AB6E29" w:rsidRPr="00290A9B">
        <w:rPr>
          <w:rFonts w:ascii="標楷體" w:eastAsia="標楷體" w:hAnsi="標楷體" w:hint="eastAsia"/>
          <w:noProof/>
          <w:color w:val="000000" w:themeColor="text1"/>
          <w:szCs w:val="24"/>
        </w:rPr>
        <w:t>。據復：</w:t>
      </w:r>
      <w:r w:rsidR="00502007" w:rsidRPr="00290A9B">
        <w:rPr>
          <w:rFonts w:ascii="標楷體" w:eastAsia="標楷體" w:hAnsi="標楷體" w:hint="eastAsia"/>
          <w:noProof/>
          <w:color w:val="000000" w:themeColor="text1"/>
          <w:szCs w:val="24"/>
        </w:rPr>
        <w:t>已</w:t>
      </w:r>
      <w:r w:rsidR="00331EA5" w:rsidRPr="00290A9B">
        <w:rPr>
          <w:rFonts w:ascii="標楷體" w:eastAsia="標楷體" w:hAnsi="標楷體" w:hint="eastAsia"/>
          <w:noProof/>
          <w:color w:val="000000" w:themeColor="text1"/>
          <w:szCs w:val="24"/>
        </w:rPr>
        <w:t>強化專案控管及精進</w:t>
      </w:r>
      <w:r w:rsidR="00502007" w:rsidRPr="00290A9B">
        <w:rPr>
          <w:rFonts w:ascii="標楷體" w:eastAsia="標楷體" w:hAnsi="標楷體" w:hint="eastAsia"/>
          <w:noProof/>
          <w:color w:val="000000" w:themeColor="text1"/>
          <w:szCs w:val="24"/>
        </w:rPr>
        <w:t>展延</w:t>
      </w:r>
      <w:r w:rsidR="00331EA5" w:rsidRPr="00290A9B">
        <w:rPr>
          <w:rFonts w:ascii="標楷體" w:eastAsia="標楷體" w:hAnsi="標楷體" w:hint="eastAsia"/>
          <w:noProof/>
          <w:color w:val="000000" w:themeColor="text1"/>
          <w:szCs w:val="24"/>
        </w:rPr>
        <w:t>工程流程機制，包括</w:t>
      </w:r>
      <w:r w:rsidR="00502007" w:rsidRPr="00290A9B">
        <w:rPr>
          <w:rFonts w:ascii="標楷體" w:eastAsia="標楷體" w:hAnsi="標楷體" w:hint="eastAsia"/>
          <w:noProof/>
          <w:color w:val="000000" w:themeColor="text1"/>
          <w:szCs w:val="24"/>
        </w:rPr>
        <w:t>部分受陳抗之</w:t>
      </w:r>
      <w:r w:rsidR="00B6377C" w:rsidRPr="00290A9B">
        <w:rPr>
          <w:rFonts w:ascii="標楷體" w:eastAsia="標楷體" w:hAnsi="標楷體" w:hint="eastAsia"/>
          <w:noProof/>
          <w:color w:val="000000" w:themeColor="text1"/>
          <w:szCs w:val="24"/>
        </w:rPr>
        <w:t>地下管路，改以區間架空線</w:t>
      </w:r>
      <w:r w:rsidR="00502007" w:rsidRPr="00290A9B">
        <w:rPr>
          <w:rFonts w:ascii="標楷體" w:eastAsia="標楷體" w:hAnsi="標楷體" w:hint="eastAsia"/>
          <w:noProof/>
          <w:color w:val="000000" w:themeColor="text1"/>
          <w:szCs w:val="24"/>
        </w:rPr>
        <w:t>路</w:t>
      </w:r>
      <w:r w:rsidR="00B6377C" w:rsidRPr="00290A9B">
        <w:rPr>
          <w:rFonts w:ascii="標楷體" w:eastAsia="標楷體" w:hAnsi="標楷體" w:hint="eastAsia"/>
          <w:noProof/>
          <w:color w:val="000000" w:themeColor="text1"/>
          <w:szCs w:val="24"/>
        </w:rPr>
        <w:t>替代</w:t>
      </w:r>
      <w:r w:rsidR="00502007" w:rsidRPr="00290A9B">
        <w:rPr>
          <w:rFonts w:ascii="標楷體" w:eastAsia="標楷體" w:hAnsi="標楷體" w:hint="eastAsia"/>
          <w:noProof/>
          <w:color w:val="000000" w:themeColor="text1"/>
          <w:szCs w:val="24"/>
        </w:rPr>
        <w:t>，及</w:t>
      </w:r>
      <w:r w:rsidR="00331EA5" w:rsidRPr="00290A9B">
        <w:rPr>
          <w:rFonts w:ascii="標楷體" w:eastAsia="標楷體" w:hAnsi="標楷體" w:hint="eastAsia"/>
          <w:noProof/>
          <w:color w:val="000000" w:themeColor="text1"/>
          <w:szCs w:val="24"/>
        </w:rPr>
        <w:t>調</w:t>
      </w:r>
      <w:r w:rsidR="00B6377C" w:rsidRPr="00290A9B">
        <w:rPr>
          <w:rFonts w:ascii="標楷體" w:eastAsia="標楷體" w:hAnsi="標楷體" w:hint="eastAsia"/>
          <w:noProof/>
          <w:color w:val="000000" w:themeColor="text1"/>
          <w:szCs w:val="24"/>
        </w:rPr>
        <w:t>整發包策略</w:t>
      </w:r>
      <w:r w:rsidR="00223C91" w:rsidRPr="00290A9B">
        <w:rPr>
          <w:rFonts w:ascii="標楷體" w:eastAsia="標楷體" w:hAnsi="標楷體" w:hint="eastAsia"/>
          <w:noProof/>
          <w:color w:val="000000" w:themeColor="text1"/>
          <w:szCs w:val="24"/>
        </w:rPr>
        <w:t>，提高承商投標意願</w:t>
      </w:r>
      <w:r w:rsidR="00B6377C" w:rsidRPr="00290A9B">
        <w:rPr>
          <w:rFonts w:ascii="標楷體" w:eastAsia="標楷體" w:hAnsi="標楷體" w:hint="eastAsia"/>
          <w:noProof/>
          <w:color w:val="000000" w:themeColor="text1"/>
          <w:szCs w:val="24"/>
        </w:rPr>
        <w:t>，</w:t>
      </w:r>
      <w:r w:rsidR="00331EA5" w:rsidRPr="00290A9B">
        <w:rPr>
          <w:rFonts w:ascii="標楷體" w:eastAsia="標楷體" w:hAnsi="標楷體" w:hint="eastAsia"/>
          <w:noProof/>
          <w:color w:val="000000" w:themeColor="text1"/>
          <w:szCs w:val="24"/>
        </w:rPr>
        <w:t>暨協調承商工班調派</w:t>
      </w:r>
      <w:r w:rsidR="00223C91" w:rsidRPr="00290A9B">
        <w:rPr>
          <w:rFonts w:ascii="標楷體" w:eastAsia="標楷體" w:hAnsi="標楷體" w:hint="eastAsia"/>
          <w:noProof/>
          <w:color w:val="000000" w:themeColor="text1"/>
          <w:szCs w:val="24"/>
        </w:rPr>
        <w:t>趲</w:t>
      </w:r>
      <w:r w:rsidR="00331EA5" w:rsidRPr="00290A9B">
        <w:rPr>
          <w:rFonts w:ascii="標楷體" w:eastAsia="標楷體" w:hAnsi="標楷體" w:hint="eastAsia"/>
          <w:noProof/>
          <w:color w:val="000000" w:themeColor="text1"/>
          <w:szCs w:val="24"/>
        </w:rPr>
        <w:t>趕</w:t>
      </w:r>
      <w:r w:rsidR="00223C91" w:rsidRPr="00290A9B">
        <w:rPr>
          <w:rFonts w:ascii="標楷體" w:eastAsia="標楷體" w:hAnsi="標楷體" w:hint="eastAsia"/>
          <w:noProof/>
          <w:color w:val="000000" w:themeColor="text1"/>
          <w:szCs w:val="24"/>
        </w:rPr>
        <w:t>工進</w:t>
      </w:r>
      <w:r w:rsidR="00502007" w:rsidRPr="00290A9B">
        <w:rPr>
          <w:rFonts w:ascii="標楷體" w:eastAsia="標楷體" w:hAnsi="標楷體" w:hint="eastAsia"/>
          <w:noProof/>
          <w:color w:val="000000" w:themeColor="text1"/>
          <w:szCs w:val="24"/>
        </w:rPr>
        <w:t>等</w:t>
      </w:r>
      <w:r w:rsidR="00B6377C" w:rsidRPr="00290A9B">
        <w:rPr>
          <w:rFonts w:ascii="標楷體" w:eastAsia="標楷體" w:hAnsi="標楷體" w:hint="eastAsia"/>
          <w:noProof/>
          <w:color w:val="000000" w:themeColor="text1"/>
          <w:szCs w:val="24"/>
        </w:rPr>
        <w:t>；</w:t>
      </w:r>
      <w:r w:rsidR="00E9494B" w:rsidRPr="00290A9B">
        <w:rPr>
          <w:rFonts w:ascii="標楷體" w:eastAsia="標楷體" w:hAnsi="標楷體" w:hint="eastAsia"/>
          <w:noProof/>
          <w:color w:val="000000" w:themeColor="text1"/>
          <w:szCs w:val="24"/>
        </w:rPr>
        <w:t>345kV中寮</w:t>
      </w:r>
      <w:r w:rsidR="00470FE5" w:rsidRPr="00290A9B">
        <w:rPr>
          <w:rFonts w:ascii="標楷體" w:eastAsia="標楷體" w:hAnsi="標楷體" w:cs="Times New Roman" w:hint="eastAsia"/>
          <w:bCs/>
          <w:color w:val="000000" w:themeColor="text1"/>
          <w:szCs w:val="24"/>
        </w:rPr>
        <w:t>（</w:t>
      </w:r>
      <w:r w:rsidR="00E9494B" w:rsidRPr="00290A9B">
        <w:rPr>
          <w:rFonts w:ascii="標楷體" w:eastAsia="標楷體" w:hAnsi="標楷體" w:hint="eastAsia"/>
          <w:noProof/>
          <w:color w:val="000000" w:themeColor="text1"/>
          <w:szCs w:val="24"/>
        </w:rPr>
        <w:t>南</w:t>
      </w:r>
      <w:r w:rsidR="00470FE5" w:rsidRPr="00290A9B">
        <w:rPr>
          <w:rFonts w:ascii="標楷體" w:eastAsia="標楷體" w:hAnsi="標楷體" w:cs="Times New Roman" w:hint="eastAsia"/>
          <w:bCs/>
          <w:color w:val="000000" w:themeColor="text1"/>
          <w:szCs w:val="24"/>
        </w:rPr>
        <w:t>）</w:t>
      </w:r>
      <w:r w:rsidR="00223C91" w:rsidRPr="00290A9B">
        <w:rPr>
          <w:rFonts w:ascii="標楷體" w:eastAsia="標楷體" w:hAnsi="標楷體" w:hint="eastAsia"/>
          <w:noProof/>
          <w:color w:val="000000" w:themeColor="text1"/>
          <w:szCs w:val="24"/>
        </w:rPr>
        <w:t>～霧峰分歧白線均已完成，</w:t>
      </w:r>
      <w:r w:rsidR="00B6377C" w:rsidRPr="00290A9B">
        <w:rPr>
          <w:rFonts w:ascii="標楷體" w:eastAsia="標楷體" w:hAnsi="標楷體" w:hint="eastAsia"/>
          <w:noProof/>
          <w:color w:val="000000" w:themeColor="text1"/>
          <w:szCs w:val="24"/>
        </w:rPr>
        <w:t>分歧紅線</w:t>
      </w:r>
      <w:r w:rsidR="00502007" w:rsidRPr="00290A9B">
        <w:rPr>
          <w:rFonts w:ascii="標楷體" w:eastAsia="標楷體" w:hAnsi="標楷體" w:hint="eastAsia"/>
          <w:noProof/>
          <w:color w:val="000000" w:themeColor="text1"/>
          <w:szCs w:val="24"/>
        </w:rPr>
        <w:t>則</w:t>
      </w:r>
      <w:r w:rsidR="00B6377C" w:rsidRPr="00290A9B">
        <w:rPr>
          <w:rFonts w:ascii="標楷體" w:eastAsia="標楷體" w:hAnsi="標楷體" w:hint="eastAsia"/>
          <w:noProof/>
          <w:color w:val="000000" w:themeColor="text1"/>
          <w:szCs w:val="24"/>
        </w:rPr>
        <w:t>劃分3項標案重新招標，預計於115年8月底前完成決標，另</w:t>
      </w:r>
      <w:r w:rsidR="00502007" w:rsidRPr="00290A9B">
        <w:rPr>
          <w:rFonts w:ascii="標楷體" w:eastAsia="標楷體" w:hAnsi="標楷體" w:hint="eastAsia"/>
          <w:noProof/>
          <w:color w:val="000000" w:themeColor="text1"/>
          <w:szCs w:val="24"/>
        </w:rPr>
        <w:t>於</w:t>
      </w:r>
      <w:r w:rsidR="00B6377C" w:rsidRPr="00290A9B">
        <w:rPr>
          <w:rFonts w:ascii="標楷體" w:eastAsia="標楷體" w:hAnsi="標楷體" w:hint="eastAsia"/>
          <w:noProof/>
          <w:color w:val="000000" w:themeColor="text1"/>
          <w:szCs w:val="24"/>
        </w:rPr>
        <w:t>1</w:t>
      </w:r>
      <w:r w:rsidR="00B6377C" w:rsidRPr="00290A9B">
        <w:rPr>
          <w:rFonts w:ascii="標楷體" w:eastAsia="標楷體" w:hAnsi="標楷體"/>
          <w:noProof/>
          <w:color w:val="000000" w:themeColor="text1"/>
          <w:szCs w:val="24"/>
        </w:rPr>
        <w:t>15</w:t>
      </w:r>
      <w:r w:rsidR="00B6377C" w:rsidRPr="00290A9B">
        <w:rPr>
          <w:rFonts w:ascii="標楷體" w:eastAsia="標楷體" w:hAnsi="標楷體" w:hint="eastAsia"/>
          <w:noProof/>
          <w:color w:val="000000" w:themeColor="text1"/>
          <w:szCs w:val="24"/>
        </w:rPr>
        <w:t>年11月至116年2月安排停電施工，以利工程如期推展。</w:t>
      </w:r>
    </w:p>
    <w:p w14:paraId="0A3BE5AE" w14:textId="3F8328FF" w:rsidR="00FC0A8C" w:rsidRPr="00290A9B" w:rsidRDefault="009307C7" w:rsidP="00DC4CBE">
      <w:pPr>
        <w:overflowPunct w:val="0"/>
        <w:spacing w:line="500" w:lineRule="exact"/>
        <w:ind w:firstLineChars="450" w:firstLine="1261"/>
        <w:jc w:val="both"/>
        <w:rPr>
          <w:rFonts w:ascii="標楷體" w:eastAsia="標楷體" w:hAnsi="標楷體" w:cs="Times New Roman"/>
          <w:b/>
          <w:bCs/>
          <w:color w:val="000000" w:themeColor="text1"/>
          <w:sz w:val="28"/>
          <w:szCs w:val="28"/>
        </w:rPr>
      </w:pPr>
      <w:bookmarkStart w:id="9" w:name="_Hlk231981839"/>
      <w:r w:rsidRPr="00290A9B">
        <w:rPr>
          <w:rFonts w:ascii="標楷體" w:eastAsia="標楷體" w:hAnsi="標楷體" w:cs="Times New Roman" w:hint="eastAsia"/>
          <w:b/>
          <w:bCs/>
          <w:color w:val="000000" w:themeColor="text1"/>
          <w:sz w:val="28"/>
          <w:szCs w:val="28"/>
        </w:rPr>
        <w:t>6</w:t>
      </w:r>
      <w:r w:rsidR="00FC0A8C" w:rsidRPr="00290A9B">
        <w:rPr>
          <w:rFonts w:ascii="標楷體" w:eastAsia="標楷體" w:hAnsi="標楷體" w:cs="Times New Roman" w:hint="eastAsia"/>
          <w:b/>
          <w:bCs/>
          <w:color w:val="000000" w:themeColor="text1"/>
          <w:sz w:val="28"/>
          <w:szCs w:val="28"/>
        </w:rPr>
        <w:t>.</w:t>
      </w:r>
      <w:r w:rsidR="002F38FD" w:rsidRPr="00290A9B">
        <w:rPr>
          <w:rFonts w:ascii="標楷體" w:eastAsia="標楷體" w:hAnsi="標楷體" w:cs="Times New Roman" w:hint="eastAsia"/>
          <w:b/>
          <w:bCs/>
          <w:color w:val="000000" w:themeColor="text1"/>
          <w:sz w:val="28"/>
          <w:szCs w:val="28"/>
        </w:rPr>
        <w:t xml:space="preserve">　</w:t>
      </w:r>
      <w:r w:rsidR="00FC0A8C" w:rsidRPr="00290A9B">
        <w:rPr>
          <w:rFonts w:ascii="標楷體" w:eastAsia="標楷體" w:hAnsi="標楷體" w:cs="Times New Roman" w:hint="eastAsia"/>
          <w:b/>
          <w:bCs/>
          <w:color w:val="000000" w:themeColor="text1"/>
          <w:sz w:val="28"/>
          <w:szCs w:val="28"/>
        </w:rPr>
        <w:t>為供電品質穩定，辦理</w:t>
      </w:r>
      <w:r w:rsidR="00FF3688" w:rsidRPr="00290A9B">
        <w:rPr>
          <w:rFonts w:ascii="標楷體" w:eastAsia="標楷體" w:hAnsi="標楷體" w:cs="Times New Roman" w:hint="eastAsia"/>
          <w:b/>
          <w:bCs/>
          <w:color w:val="000000" w:themeColor="text1"/>
          <w:sz w:val="28"/>
          <w:szCs w:val="28"/>
        </w:rPr>
        <w:t>輸供電設備</w:t>
      </w:r>
      <w:r w:rsidR="00FC0A8C" w:rsidRPr="00290A9B">
        <w:rPr>
          <w:rFonts w:ascii="標楷體" w:eastAsia="標楷體" w:hAnsi="標楷體" w:cs="Times New Roman" w:hint="eastAsia"/>
          <w:b/>
          <w:bCs/>
          <w:color w:val="000000" w:themeColor="text1"/>
          <w:sz w:val="28"/>
          <w:szCs w:val="28"/>
        </w:rPr>
        <w:t>十年汰舊換新計畫，惟部分設備</w:t>
      </w:r>
      <w:proofErr w:type="gramStart"/>
      <w:r w:rsidR="00FC0A8C" w:rsidRPr="00290A9B">
        <w:rPr>
          <w:rFonts w:ascii="標楷體" w:eastAsia="標楷體" w:hAnsi="標楷體" w:cs="Times New Roman" w:hint="eastAsia"/>
          <w:b/>
          <w:bCs/>
          <w:color w:val="000000" w:themeColor="text1"/>
          <w:sz w:val="28"/>
          <w:szCs w:val="28"/>
        </w:rPr>
        <w:t>汰</w:t>
      </w:r>
      <w:proofErr w:type="gramEnd"/>
      <w:r w:rsidR="00FC0A8C" w:rsidRPr="00290A9B">
        <w:rPr>
          <w:rFonts w:ascii="標楷體" w:eastAsia="標楷體" w:hAnsi="標楷體" w:cs="Times New Roman" w:hint="eastAsia"/>
          <w:b/>
          <w:bCs/>
          <w:color w:val="000000" w:themeColor="text1"/>
          <w:sz w:val="28"/>
          <w:szCs w:val="28"/>
        </w:rPr>
        <w:t>換進度落後或存有逾期</w:t>
      </w:r>
      <w:r w:rsidR="007D0D95" w:rsidRPr="00290A9B">
        <w:rPr>
          <w:rFonts w:ascii="標楷體" w:eastAsia="標楷體" w:hAnsi="標楷體" w:cs="Times New Roman" w:hint="eastAsia"/>
          <w:b/>
          <w:bCs/>
          <w:color w:val="000000" w:themeColor="text1"/>
          <w:sz w:val="28"/>
          <w:szCs w:val="28"/>
        </w:rPr>
        <w:t>尚</w:t>
      </w:r>
      <w:r w:rsidR="00FC0A8C" w:rsidRPr="00290A9B">
        <w:rPr>
          <w:rFonts w:ascii="標楷體" w:eastAsia="標楷體" w:hAnsi="標楷體" w:cs="Times New Roman" w:hint="eastAsia"/>
          <w:b/>
          <w:bCs/>
          <w:color w:val="000000" w:themeColor="text1"/>
          <w:sz w:val="28"/>
          <w:szCs w:val="28"/>
        </w:rPr>
        <w:t>未定期檢驗情形，致事故風險升高</w:t>
      </w:r>
      <w:r w:rsidR="00447302" w:rsidRPr="00290A9B">
        <w:rPr>
          <w:rFonts w:ascii="標楷體" w:eastAsia="標楷體" w:hAnsi="標楷體" w:cs="Times New Roman" w:hint="eastAsia"/>
          <w:b/>
          <w:bCs/>
          <w:color w:val="000000" w:themeColor="text1"/>
          <w:sz w:val="28"/>
          <w:szCs w:val="28"/>
        </w:rPr>
        <w:t>；另</w:t>
      </w:r>
      <w:r w:rsidR="00FC0A8C" w:rsidRPr="00290A9B">
        <w:rPr>
          <w:rFonts w:ascii="標楷體" w:eastAsia="標楷體" w:hAnsi="標楷體" w:cs="Times New Roman" w:hint="eastAsia"/>
          <w:b/>
          <w:bCs/>
          <w:color w:val="000000" w:themeColor="text1"/>
          <w:sz w:val="28"/>
          <w:szCs w:val="28"/>
        </w:rPr>
        <w:t>為增加多元供電來源管道，以滿足未來年度電力需求，辦理燃氣機組電力採購，惟部分得標業者逾期未完成建廠已終止契約，</w:t>
      </w:r>
      <w:r w:rsidR="00FF3688" w:rsidRPr="00290A9B">
        <w:rPr>
          <w:rFonts w:ascii="標楷體" w:eastAsia="標楷體" w:hAnsi="標楷體" w:cs="Times New Roman" w:hint="eastAsia"/>
          <w:b/>
          <w:bCs/>
          <w:color w:val="000000" w:themeColor="text1"/>
          <w:sz w:val="28"/>
          <w:szCs w:val="28"/>
        </w:rPr>
        <w:t>且</w:t>
      </w:r>
      <w:r w:rsidR="00FC0A8C" w:rsidRPr="00290A9B">
        <w:rPr>
          <w:rFonts w:ascii="標楷體" w:eastAsia="標楷體" w:hAnsi="標楷體" w:cs="Times New Roman" w:hint="eastAsia"/>
          <w:b/>
          <w:bCs/>
          <w:color w:val="000000" w:themeColor="text1"/>
          <w:sz w:val="28"/>
          <w:szCs w:val="28"/>
        </w:rPr>
        <w:t>未來年度部分電力採購量尚有缺額等情，允宜</w:t>
      </w:r>
      <w:proofErr w:type="gramStart"/>
      <w:r w:rsidR="00FC0A8C" w:rsidRPr="00290A9B">
        <w:rPr>
          <w:rFonts w:ascii="標楷體" w:eastAsia="標楷體" w:hAnsi="標楷體" w:cs="Times New Roman" w:hint="eastAsia"/>
          <w:b/>
          <w:bCs/>
          <w:color w:val="000000" w:themeColor="text1"/>
          <w:sz w:val="28"/>
          <w:szCs w:val="28"/>
        </w:rPr>
        <w:t>研</w:t>
      </w:r>
      <w:proofErr w:type="gramEnd"/>
      <w:r w:rsidR="00FC0A8C" w:rsidRPr="00290A9B">
        <w:rPr>
          <w:rFonts w:ascii="標楷體" w:eastAsia="標楷體" w:hAnsi="標楷體" w:cs="Times New Roman" w:hint="eastAsia"/>
          <w:b/>
          <w:bCs/>
          <w:color w:val="000000" w:themeColor="text1"/>
          <w:sz w:val="28"/>
          <w:szCs w:val="28"/>
        </w:rPr>
        <w:t>謀因應改善。</w:t>
      </w:r>
    </w:p>
    <w:p w14:paraId="36E6F0DE" w14:textId="2FF2AC33" w:rsidR="00FC0A8C" w:rsidRPr="00290A9B" w:rsidRDefault="00FC0A8C" w:rsidP="00DC4CBE">
      <w:pPr>
        <w:overflowPunct w:val="0"/>
        <w:spacing w:line="500" w:lineRule="exact"/>
        <w:ind w:firstLineChars="200" w:firstLine="480"/>
        <w:jc w:val="both"/>
        <w:rPr>
          <w:rFonts w:ascii="標楷體" w:eastAsia="標楷體" w:hAnsi="標楷體" w:cs="Times New Roman"/>
          <w:bCs/>
          <w:color w:val="000000" w:themeColor="text1"/>
          <w:szCs w:val="24"/>
        </w:rPr>
      </w:pPr>
      <w:r w:rsidRPr="00290A9B">
        <w:rPr>
          <w:rFonts w:ascii="標楷體" w:eastAsia="標楷體" w:hAnsi="標楷體" w:cs="Times New Roman" w:hint="eastAsia"/>
          <w:bCs/>
          <w:color w:val="000000" w:themeColor="text1"/>
          <w:szCs w:val="24"/>
        </w:rPr>
        <w:t>台灣電力公司為因應社會對供電穩定之呼聲漸高，加速</w:t>
      </w:r>
      <w:proofErr w:type="gramStart"/>
      <w:r w:rsidRPr="00290A9B">
        <w:rPr>
          <w:rFonts w:ascii="標楷體" w:eastAsia="標楷體" w:hAnsi="標楷體" w:cs="Times New Roman" w:hint="eastAsia"/>
          <w:bCs/>
          <w:color w:val="000000" w:themeColor="text1"/>
          <w:szCs w:val="24"/>
        </w:rPr>
        <w:t>汰換因</w:t>
      </w:r>
      <w:proofErr w:type="gramEnd"/>
      <w:r w:rsidRPr="00290A9B">
        <w:rPr>
          <w:rFonts w:ascii="標楷體" w:eastAsia="標楷體" w:hAnsi="標楷體" w:cs="Times New Roman" w:hint="eastAsia"/>
          <w:bCs/>
          <w:color w:val="000000" w:themeColor="text1"/>
          <w:szCs w:val="24"/>
        </w:rPr>
        <w:t>經營困難已屆</w:t>
      </w:r>
      <w:proofErr w:type="gramStart"/>
      <w:r w:rsidRPr="00290A9B">
        <w:rPr>
          <w:rFonts w:ascii="標楷體" w:eastAsia="標楷體" w:hAnsi="標楷體" w:cs="Times New Roman" w:hint="eastAsia"/>
          <w:bCs/>
          <w:color w:val="000000" w:themeColor="text1"/>
          <w:szCs w:val="24"/>
        </w:rPr>
        <w:t>汰</w:t>
      </w:r>
      <w:proofErr w:type="gramEnd"/>
      <w:r w:rsidRPr="00290A9B">
        <w:rPr>
          <w:rFonts w:ascii="標楷體" w:eastAsia="標楷體" w:hAnsi="標楷體" w:cs="Times New Roman" w:hint="eastAsia"/>
          <w:bCs/>
          <w:color w:val="000000" w:themeColor="text1"/>
          <w:szCs w:val="24"/>
        </w:rPr>
        <w:t>換年限而未更新之部分設備，於111年3月推動輸供電事業部未來十年汰舊換新計畫</w:t>
      </w:r>
      <w:r w:rsidR="00F535E0"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bCs/>
          <w:color w:val="000000" w:themeColor="text1"/>
          <w:szCs w:val="24"/>
        </w:rPr>
        <w:t>下稱十年</w:t>
      </w:r>
      <w:proofErr w:type="gramStart"/>
      <w:r w:rsidRPr="00290A9B">
        <w:rPr>
          <w:rFonts w:ascii="標楷體" w:eastAsia="標楷體" w:hAnsi="標楷體" w:cs="Times New Roman" w:hint="eastAsia"/>
          <w:bCs/>
          <w:color w:val="000000" w:themeColor="text1"/>
          <w:szCs w:val="24"/>
        </w:rPr>
        <w:t>汰</w:t>
      </w:r>
      <w:proofErr w:type="gramEnd"/>
      <w:r w:rsidRPr="00290A9B">
        <w:rPr>
          <w:rFonts w:ascii="標楷體" w:eastAsia="標楷體" w:hAnsi="標楷體" w:cs="Times New Roman" w:hint="eastAsia"/>
          <w:bCs/>
          <w:color w:val="000000" w:themeColor="text1"/>
          <w:szCs w:val="24"/>
        </w:rPr>
        <w:t>換計畫</w:t>
      </w:r>
      <w:r w:rsidR="00F535E0"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color w:val="000000" w:themeColor="text1"/>
          <w:szCs w:val="24"/>
        </w:rPr>
        <w:t>計畫總經費834億元，</w:t>
      </w:r>
      <w:r w:rsidRPr="00290A9B">
        <w:rPr>
          <w:rFonts w:ascii="標楷體" w:eastAsia="標楷體" w:hAnsi="標楷體" w:cs="Times New Roman" w:hint="eastAsia"/>
          <w:bCs/>
          <w:color w:val="000000" w:themeColor="text1"/>
          <w:szCs w:val="24"/>
        </w:rPr>
        <w:t>預計於111至120年合計10年期間，</w:t>
      </w:r>
      <w:proofErr w:type="gramStart"/>
      <w:r w:rsidRPr="00290A9B">
        <w:rPr>
          <w:rFonts w:ascii="標楷體" w:eastAsia="標楷體" w:hAnsi="標楷體" w:cs="Times New Roman" w:hint="eastAsia"/>
          <w:color w:val="000000" w:themeColor="text1"/>
          <w:szCs w:val="24"/>
        </w:rPr>
        <w:t>汰</w:t>
      </w:r>
      <w:proofErr w:type="gramEnd"/>
      <w:r w:rsidRPr="00290A9B">
        <w:rPr>
          <w:rFonts w:ascii="標楷體" w:eastAsia="標楷體" w:hAnsi="標楷體" w:cs="Times New Roman" w:hint="eastAsia"/>
          <w:color w:val="000000" w:themeColor="text1"/>
          <w:szCs w:val="24"/>
        </w:rPr>
        <w:t>換老舊之變電設備</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變壓器213</w:t>
      </w:r>
      <w:proofErr w:type="gramStart"/>
      <w:r w:rsidRPr="00290A9B">
        <w:rPr>
          <w:rFonts w:ascii="標楷體" w:eastAsia="標楷體" w:hAnsi="標楷體" w:cs="Times New Roman" w:hint="eastAsia"/>
          <w:color w:val="000000" w:themeColor="text1"/>
          <w:szCs w:val="24"/>
        </w:rPr>
        <w:t>臺</w:t>
      </w:r>
      <w:proofErr w:type="gramEnd"/>
      <w:r w:rsidRPr="00290A9B">
        <w:rPr>
          <w:rFonts w:ascii="標楷體" w:eastAsia="標楷體" w:hAnsi="標楷體" w:cs="Times New Roman" w:hint="eastAsia"/>
          <w:color w:val="000000" w:themeColor="text1"/>
          <w:szCs w:val="24"/>
        </w:rPr>
        <w:t>、斷路器3,073具</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、輸電設備</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鐵塔498座、架空線路168回線公里、充油電纜246.7回線公里</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及保護電</w:t>
      </w:r>
      <w:proofErr w:type="gramStart"/>
      <w:r w:rsidRPr="00290A9B">
        <w:rPr>
          <w:rFonts w:ascii="標楷體" w:eastAsia="標楷體" w:hAnsi="標楷體" w:cs="Times New Roman" w:hint="eastAsia"/>
          <w:color w:val="000000" w:themeColor="text1"/>
          <w:szCs w:val="24"/>
        </w:rPr>
        <w:t>驛</w:t>
      </w:r>
      <w:proofErr w:type="gramEnd"/>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3,433套</w:t>
      </w:r>
      <w:r w:rsidR="00F535E0" w:rsidRPr="00290A9B">
        <w:rPr>
          <w:rFonts w:ascii="標楷體" w:eastAsia="標楷體" w:hAnsi="標楷體" w:cs="Times New Roman" w:hint="eastAsia"/>
          <w:color w:val="000000" w:themeColor="text1"/>
          <w:szCs w:val="24"/>
        </w:rPr>
        <w:t>）</w:t>
      </w:r>
      <w:r w:rsidR="00E3236A"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又該公司</w:t>
      </w:r>
      <w:r w:rsidR="004F64B2" w:rsidRPr="00290A9B">
        <w:rPr>
          <w:rFonts w:ascii="標楷體" w:eastAsia="標楷體" w:hAnsi="標楷體" w:cs="Times New Roman" w:hint="eastAsia"/>
          <w:color w:val="000000" w:themeColor="text1"/>
          <w:szCs w:val="24"/>
        </w:rPr>
        <w:t>為因應自有電源開發計畫受阻，及滿足未來年度電力需求</w:t>
      </w:r>
      <w:r w:rsidRPr="00290A9B">
        <w:rPr>
          <w:rFonts w:ascii="標楷體" w:eastAsia="標楷體" w:hAnsi="標楷體" w:cs="Times New Roman" w:hint="eastAsia"/>
          <w:color w:val="000000" w:themeColor="text1"/>
          <w:szCs w:val="24"/>
        </w:rPr>
        <w:t>，</w:t>
      </w:r>
      <w:r w:rsidR="00FF3688" w:rsidRPr="00290A9B">
        <w:rPr>
          <w:rFonts w:ascii="標楷體" w:eastAsia="標楷體" w:hAnsi="標楷體" w:cs="Times New Roman" w:hint="eastAsia"/>
          <w:color w:val="000000" w:themeColor="text1"/>
          <w:szCs w:val="24"/>
        </w:rPr>
        <w:t>經</w:t>
      </w:r>
      <w:r w:rsidR="0013651F" w:rsidRPr="00290A9B">
        <w:rPr>
          <w:rFonts w:ascii="標楷體" w:eastAsia="標楷體" w:hAnsi="標楷體" w:cs="Times New Roman" w:hint="eastAsia"/>
          <w:color w:val="000000" w:themeColor="text1"/>
          <w:szCs w:val="24"/>
        </w:rPr>
        <w:t>經濟部同意</w:t>
      </w:r>
      <w:r w:rsidRPr="00290A9B">
        <w:rPr>
          <w:rFonts w:ascii="標楷體" w:eastAsia="標楷體" w:hAnsi="標楷體" w:cs="Times New Roman" w:hint="eastAsia"/>
          <w:color w:val="000000" w:themeColor="text1"/>
          <w:szCs w:val="24"/>
        </w:rPr>
        <w:t>自84年1月起開放民營電廠興建，截至114年底止，共開放麥寮、</w:t>
      </w:r>
      <w:proofErr w:type="gramStart"/>
      <w:r w:rsidRPr="00290A9B">
        <w:rPr>
          <w:rFonts w:ascii="標楷體" w:eastAsia="標楷體" w:hAnsi="標楷體" w:cs="Times New Roman" w:hint="eastAsia"/>
          <w:color w:val="000000" w:themeColor="text1"/>
          <w:szCs w:val="24"/>
        </w:rPr>
        <w:t>新桃等9座</w:t>
      </w:r>
      <w:proofErr w:type="gramEnd"/>
      <w:r w:rsidRPr="00290A9B">
        <w:rPr>
          <w:rFonts w:ascii="標楷體" w:eastAsia="標楷體" w:hAnsi="標楷體" w:cs="Times New Roman" w:hint="eastAsia"/>
          <w:color w:val="000000" w:themeColor="text1"/>
          <w:szCs w:val="24"/>
        </w:rPr>
        <w:t>民營電廠</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IPP</w:t>
      </w:r>
      <w:r w:rsidR="00F535E0"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營運，</w:t>
      </w:r>
      <w:r w:rsidR="004F64B2" w:rsidRPr="00290A9B">
        <w:rPr>
          <w:rFonts w:ascii="標楷體" w:eastAsia="標楷體" w:hAnsi="標楷體" w:cs="Times New Roman" w:hint="eastAsia"/>
          <w:color w:val="000000" w:themeColor="text1"/>
          <w:szCs w:val="24"/>
        </w:rPr>
        <w:t>以增加多元供電來源管道</w:t>
      </w:r>
      <w:r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bCs/>
          <w:color w:val="000000" w:themeColor="text1"/>
          <w:szCs w:val="24"/>
        </w:rPr>
        <w:t>經查執行情形，核有下列事項：</w:t>
      </w:r>
    </w:p>
    <w:p w14:paraId="54B35861" w14:textId="33B76872" w:rsidR="00FC0A8C" w:rsidRPr="00290A9B" w:rsidRDefault="00F535E0" w:rsidP="00420D8A">
      <w:pPr>
        <w:overflowPunct w:val="0"/>
        <w:spacing w:line="500" w:lineRule="exact"/>
        <w:ind w:firstLineChars="600" w:firstLine="1441"/>
        <w:jc w:val="both"/>
        <w:rPr>
          <w:rFonts w:ascii="標楷體" w:eastAsia="標楷體" w:hAnsi="標楷體" w:cs="Times New Roman"/>
          <w:color w:val="000000" w:themeColor="text1"/>
          <w:kern w:val="0"/>
          <w:szCs w:val="24"/>
        </w:rPr>
      </w:pPr>
      <w:r w:rsidRPr="00290A9B">
        <w:rPr>
          <w:rFonts w:ascii="標楷體" w:eastAsia="標楷體" w:hAnsi="標楷體" w:cs="Times New Roman" w:hint="eastAsia"/>
          <w:b/>
          <w:bCs/>
          <w:color w:val="000000" w:themeColor="text1"/>
          <w:szCs w:val="24"/>
        </w:rPr>
        <w:t>（</w:t>
      </w:r>
      <w:r w:rsidR="00FC0A8C" w:rsidRPr="00290A9B">
        <w:rPr>
          <w:rFonts w:ascii="標楷體" w:eastAsia="標楷體" w:hAnsi="標楷體" w:cs="Times New Roman" w:hint="eastAsia"/>
          <w:b/>
          <w:bCs/>
          <w:color w:val="000000" w:themeColor="text1"/>
          <w:szCs w:val="24"/>
        </w:rPr>
        <w:t>1</w:t>
      </w:r>
      <w:r w:rsidRPr="00290A9B">
        <w:rPr>
          <w:rFonts w:ascii="標楷體" w:eastAsia="標楷體" w:hAnsi="標楷體" w:cs="Times New Roman" w:hint="eastAsia"/>
          <w:b/>
          <w:bCs/>
          <w:color w:val="000000" w:themeColor="text1"/>
          <w:szCs w:val="24"/>
        </w:rPr>
        <w:t>）</w:t>
      </w:r>
      <w:r w:rsidR="00EC4E6A" w:rsidRPr="00290A9B">
        <w:rPr>
          <w:rFonts w:ascii="標楷體" w:eastAsia="標楷體" w:hAnsi="標楷體" w:cs="Times New Roman" w:hint="eastAsia"/>
          <w:b/>
          <w:bCs/>
          <w:color w:val="000000" w:themeColor="text1"/>
          <w:szCs w:val="24"/>
        </w:rPr>
        <w:t xml:space="preserve">　</w:t>
      </w:r>
      <w:r w:rsidR="00FF3688" w:rsidRPr="00290A9B">
        <w:rPr>
          <w:rFonts w:ascii="標楷體" w:eastAsia="標楷體" w:hAnsi="標楷體" w:cs="Times New Roman" w:hint="eastAsia"/>
          <w:b/>
          <w:bCs/>
          <w:color w:val="000000" w:themeColor="text1"/>
          <w:szCs w:val="24"/>
        </w:rPr>
        <w:t>輸供電設備</w:t>
      </w:r>
      <w:r w:rsidR="00FC0A8C" w:rsidRPr="00290A9B">
        <w:rPr>
          <w:rFonts w:ascii="標楷體" w:eastAsia="標楷體" w:hAnsi="標楷體" w:cs="Times New Roman" w:hint="eastAsia"/>
          <w:b/>
          <w:bCs/>
          <w:color w:val="000000" w:themeColor="text1"/>
          <w:szCs w:val="24"/>
        </w:rPr>
        <w:t>十</w:t>
      </w:r>
      <w:r w:rsidR="00FC0A8C" w:rsidRPr="00290A9B">
        <w:rPr>
          <w:rFonts w:ascii="標楷體" w:eastAsia="標楷體" w:hAnsi="標楷體" w:cs="Times New Roman" w:hint="eastAsia"/>
          <w:b/>
          <w:color w:val="000000" w:themeColor="text1"/>
          <w:szCs w:val="24"/>
        </w:rPr>
        <w:t>年</w:t>
      </w:r>
      <w:proofErr w:type="gramStart"/>
      <w:r w:rsidR="00FC0A8C" w:rsidRPr="00290A9B">
        <w:rPr>
          <w:rFonts w:ascii="標楷體" w:eastAsia="標楷體" w:hAnsi="標楷體" w:cs="Times New Roman" w:hint="eastAsia"/>
          <w:b/>
          <w:color w:val="000000" w:themeColor="text1"/>
          <w:szCs w:val="24"/>
        </w:rPr>
        <w:t>汰</w:t>
      </w:r>
      <w:proofErr w:type="gramEnd"/>
      <w:r w:rsidR="00FC0A8C" w:rsidRPr="00290A9B">
        <w:rPr>
          <w:rFonts w:ascii="標楷體" w:eastAsia="標楷體" w:hAnsi="標楷體" w:cs="Times New Roman" w:hint="eastAsia"/>
          <w:b/>
          <w:color w:val="000000" w:themeColor="text1"/>
          <w:szCs w:val="24"/>
        </w:rPr>
        <w:t>換計畫</w:t>
      </w:r>
      <w:r w:rsidR="00FC0A8C" w:rsidRPr="00290A9B">
        <w:rPr>
          <w:rFonts w:ascii="標楷體" w:eastAsia="標楷體" w:hAnsi="標楷體" w:cs="Times New Roman" w:hint="eastAsia"/>
          <w:b/>
          <w:bCs/>
          <w:color w:val="000000" w:themeColor="text1"/>
          <w:szCs w:val="24"/>
        </w:rPr>
        <w:t>執行已近4年，惟部分設備實際</w:t>
      </w:r>
      <w:proofErr w:type="gramStart"/>
      <w:r w:rsidR="00FC0A8C" w:rsidRPr="00290A9B">
        <w:rPr>
          <w:rFonts w:ascii="標楷體" w:eastAsia="標楷體" w:hAnsi="標楷體" w:cs="Times New Roman" w:hint="eastAsia"/>
          <w:b/>
          <w:bCs/>
          <w:color w:val="000000" w:themeColor="text1"/>
          <w:szCs w:val="24"/>
        </w:rPr>
        <w:t>汰</w:t>
      </w:r>
      <w:proofErr w:type="gramEnd"/>
      <w:r w:rsidR="00FC0A8C" w:rsidRPr="00290A9B">
        <w:rPr>
          <w:rFonts w:ascii="標楷體" w:eastAsia="標楷體" w:hAnsi="標楷體" w:cs="Times New Roman" w:hint="eastAsia"/>
          <w:b/>
          <w:bCs/>
          <w:color w:val="000000" w:themeColor="text1"/>
          <w:szCs w:val="24"/>
        </w:rPr>
        <w:t>換數量與各年度目標值存有落差，且差距逐年增加：</w:t>
      </w:r>
      <w:r w:rsidR="00FC0A8C" w:rsidRPr="00290A9B">
        <w:rPr>
          <w:rFonts w:ascii="標楷體" w:eastAsia="標楷體" w:hAnsi="標楷體" w:cs="Times New Roman" w:hint="eastAsia"/>
          <w:color w:val="000000" w:themeColor="text1"/>
          <w:szCs w:val="24"/>
        </w:rPr>
        <w:t>台灣電力公司為規劃設備</w:t>
      </w:r>
      <w:proofErr w:type="gramStart"/>
      <w:r w:rsidR="00FC0A8C" w:rsidRPr="00290A9B">
        <w:rPr>
          <w:rFonts w:ascii="標楷體" w:eastAsia="標楷體" w:hAnsi="標楷體" w:cs="Times New Roman" w:hint="eastAsia"/>
          <w:color w:val="000000" w:themeColor="text1"/>
          <w:szCs w:val="24"/>
        </w:rPr>
        <w:t>汰換期</w:t>
      </w:r>
      <w:proofErr w:type="gramEnd"/>
      <w:r w:rsidR="00FC0A8C" w:rsidRPr="00290A9B">
        <w:rPr>
          <w:rFonts w:ascii="標楷體" w:eastAsia="標楷體" w:hAnsi="標楷體" w:cs="Times New Roman" w:hint="eastAsia"/>
          <w:color w:val="000000" w:themeColor="text1"/>
          <w:szCs w:val="24"/>
        </w:rPr>
        <w:t>程，考量人力、物力及</w:t>
      </w:r>
      <w:r w:rsidR="00FC0A8C" w:rsidRPr="00290A9B">
        <w:rPr>
          <w:rFonts w:ascii="標楷體" w:eastAsia="標楷體" w:hAnsi="標楷體" w:cs="Times New Roman" w:hint="eastAsia"/>
          <w:bCs/>
          <w:color w:val="000000" w:themeColor="text1"/>
          <w:szCs w:val="24"/>
        </w:rPr>
        <w:t>分攤</w:t>
      </w:r>
      <w:r w:rsidR="00FC0A8C" w:rsidRPr="00290A9B">
        <w:rPr>
          <w:rFonts w:ascii="標楷體" w:eastAsia="標楷體" w:hAnsi="標楷體" w:cs="Times New Roman" w:hint="eastAsia"/>
          <w:color w:val="000000" w:themeColor="text1"/>
          <w:szCs w:val="24"/>
        </w:rPr>
        <w:t>財務壓力，導入</w:t>
      </w:r>
      <w:proofErr w:type="gramStart"/>
      <w:r w:rsidR="00FC0A8C" w:rsidRPr="00290A9B">
        <w:rPr>
          <w:rFonts w:ascii="標楷體" w:eastAsia="標楷體" w:hAnsi="標楷體" w:cs="Times New Roman" w:hint="eastAsia"/>
          <w:color w:val="000000" w:themeColor="text1"/>
          <w:szCs w:val="24"/>
        </w:rPr>
        <w:t>維護均化之</w:t>
      </w:r>
      <w:proofErr w:type="gramEnd"/>
      <w:r w:rsidR="00FC0A8C" w:rsidRPr="00290A9B">
        <w:rPr>
          <w:rFonts w:ascii="標楷體" w:eastAsia="標楷體" w:hAnsi="標楷體" w:cs="Times New Roman" w:hint="eastAsia"/>
          <w:color w:val="000000" w:themeColor="text1"/>
          <w:szCs w:val="24"/>
        </w:rPr>
        <w:t>概念，編列各年度</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換目標，期於</w:t>
      </w:r>
      <w:proofErr w:type="gramStart"/>
      <w:r w:rsidR="00FC0A8C" w:rsidRPr="00290A9B">
        <w:rPr>
          <w:rFonts w:ascii="標楷體" w:eastAsia="標楷體" w:hAnsi="標楷體" w:cs="Times New Roman" w:hint="eastAsia"/>
          <w:color w:val="000000" w:themeColor="text1"/>
          <w:szCs w:val="24"/>
        </w:rPr>
        <w:t>120</w:t>
      </w:r>
      <w:proofErr w:type="gramEnd"/>
      <w:r w:rsidR="00FC0A8C" w:rsidRPr="00290A9B">
        <w:rPr>
          <w:rFonts w:ascii="標楷體" w:eastAsia="標楷體" w:hAnsi="標楷體" w:cs="Times New Roman" w:hint="eastAsia"/>
          <w:color w:val="000000" w:themeColor="text1"/>
          <w:szCs w:val="24"/>
        </w:rPr>
        <w:t>年度前將已屆</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換年限之輸、變電設備及保護電</w:t>
      </w:r>
      <w:proofErr w:type="gramStart"/>
      <w:r w:rsidR="00FC0A8C" w:rsidRPr="00290A9B">
        <w:rPr>
          <w:rFonts w:ascii="標楷體" w:eastAsia="標楷體" w:hAnsi="標楷體" w:cs="Times New Roman" w:hint="eastAsia"/>
          <w:color w:val="000000" w:themeColor="text1"/>
          <w:szCs w:val="24"/>
        </w:rPr>
        <w:t>驛</w:t>
      </w:r>
      <w:proofErr w:type="gramEnd"/>
      <w:r w:rsidR="00FC0A8C" w:rsidRPr="00290A9B">
        <w:rPr>
          <w:rFonts w:ascii="標楷體" w:eastAsia="標楷體" w:hAnsi="標楷體" w:cs="Times New Roman" w:hint="eastAsia"/>
          <w:color w:val="000000" w:themeColor="text1"/>
          <w:szCs w:val="24"/>
        </w:rPr>
        <w:t>更新完畢。</w:t>
      </w:r>
      <w:r w:rsidR="00577D29" w:rsidRPr="00290A9B">
        <w:rPr>
          <w:rFonts w:ascii="標楷體" w:eastAsia="標楷體" w:hAnsi="標楷體" w:cs="Times New Roman" w:hint="eastAsia"/>
          <w:color w:val="000000" w:themeColor="text1"/>
          <w:szCs w:val="24"/>
        </w:rPr>
        <w:t>經查，</w:t>
      </w:r>
      <w:r w:rsidR="00FC0A8C" w:rsidRPr="00290A9B">
        <w:rPr>
          <w:rFonts w:ascii="標楷體" w:eastAsia="標楷體" w:hAnsi="標楷體" w:cs="Times New Roman" w:hint="eastAsia"/>
          <w:color w:val="000000" w:themeColor="text1"/>
          <w:szCs w:val="24"/>
        </w:rPr>
        <w:t>截至114年10月底止，十年</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換計畫執行已近4年，共列有變壓器</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換數量等6項指標，僅有保護電</w:t>
      </w:r>
      <w:proofErr w:type="gramStart"/>
      <w:r w:rsidR="00FC0A8C" w:rsidRPr="00290A9B">
        <w:rPr>
          <w:rFonts w:ascii="標楷體" w:eastAsia="標楷體" w:hAnsi="標楷體" w:cs="Times New Roman" w:hint="eastAsia"/>
          <w:color w:val="000000" w:themeColor="text1"/>
          <w:szCs w:val="24"/>
        </w:rPr>
        <w:t>驛</w:t>
      </w:r>
      <w:proofErr w:type="gramEnd"/>
      <w:r w:rsidR="00FC0A8C" w:rsidRPr="00290A9B">
        <w:rPr>
          <w:rFonts w:ascii="標楷體" w:eastAsia="標楷體" w:hAnsi="標楷體" w:cs="Times New Roman" w:hint="eastAsia"/>
          <w:color w:val="000000" w:themeColor="text1"/>
          <w:szCs w:val="24"/>
        </w:rPr>
        <w:t>之各年度</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w:t>
      </w:r>
      <w:proofErr w:type="gramStart"/>
      <w:r w:rsidR="00FC0A8C" w:rsidRPr="00290A9B">
        <w:rPr>
          <w:rFonts w:ascii="標楷體" w:eastAsia="標楷體" w:hAnsi="標楷體" w:cs="Times New Roman" w:hint="eastAsia"/>
          <w:color w:val="000000" w:themeColor="text1"/>
          <w:szCs w:val="24"/>
        </w:rPr>
        <w:t>實績均達目標</w:t>
      </w:r>
      <w:proofErr w:type="gramEnd"/>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表</w:t>
      </w:r>
      <w:r w:rsidR="00E60930" w:rsidRPr="00290A9B">
        <w:rPr>
          <w:rFonts w:ascii="標楷體" w:eastAsia="標楷體" w:hAnsi="標楷體" w:cs="Times New Roman" w:hint="eastAsia"/>
          <w:color w:val="000000" w:themeColor="text1"/>
          <w:szCs w:val="24"/>
        </w:rPr>
        <w:t>4</w:t>
      </w:r>
      <w:r w:rsidR="00325DE4"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，另鐵塔及架空線路</w:t>
      </w:r>
      <w:r w:rsidR="00420D8A" w:rsidRPr="00290A9B">
        <w:rPr>
          <w:rFonts w:ascii="Times New Roman" w:eastAsia="華康楷書體W5" w:hAnsi="Times New Roman" w:cs="Times New Roman" w:hint="eastAsia"/>
          <w:noProof/>
          <w:color w:val="000000" w:themeColor="text1"/>
          <w:szCs w:val="24"/>
        </w:rPr>
        <w:lastRenderedPageBreak/>
        <mc:AlternateContent>
          <mc:Choice Requires="wps">
            <w:drawing>
              <wp:anchor distT="45720" distB="45720" distL="114300" distR="114300" simplePos="0" relativeHeight="251869184" behindDoc="0" locked="0" layoutInCell="1" allowOverlap="1" wp14:anchorId="7ED2FDF4" wp14:editId="5E524532">
                <wp:simplePos x="0" y="0"/>
                <wp:positionH relativeFrom="margin">
                  <wp:posOffset>2468245</wp:posOffset>
                </wp:positionH>
                <wp:positionV relativeFrom="paragraph">
                  <wp:posOffset>29062</wp:posOffset>
                </wp:positionV>
                <wp:extent cx="4119880" cy="3021965"/>
                <wp:effectExtent l="0" t="0" r="0" b="6985"/>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9880" cy="3021965"/>
                        </a:xfrm>
                        <a:prstGeom prst="rect">
                          <a:avLst/>
                        </a:prstGeom>
                        <a:solidFill>
                          <a:srgbClr val="FFFFFF"/>
                        </a:solidFill>
                        <a:ln w="9525">
                          <a:noFill/>
                          <a:miter lim="800000"/>
                          <a:headEnd/>
                          <a:tailEnd/>
                        </a:ln>
                      </wps:spPr>
                      <wps:txbx>
                        <w:txbxContent>
                          <w:tbl>
                            <w:tblPr>
                              <w:tblW w:w="6231" w:type="dxa"/>
                              <w:tblInd w:w="-142" w:type="dxa"/>
                              <w:tblLayout w:type="fixed"/>
                              <w:tblCellMar>
                                <w:left w:w="28" w:type="dxa"/>
                                <w:right w:w="28" w:type="dxa"/>
                              </w:tblCellMar>
                              <w:tblLook w:val="04A0" w:firstRow="1" w:lastRow="0" w:firstColumn="1" w:lastColumn="0" w:noHBand="0" w:noVBand="1"/>
                            </w:tblPr>
                            <w:tblGrid>
                              <w:gridCol w:w="1418"/>
                              <w:gridCol w:w="601"/>
                              <w:gridCol w:w="602"/>
                              <w:gridCol w:w="602"/>
                              <w:gridCol w:w="601"/>
                              <w:gridCol w:w="601"/>
                              <w:gridCol w:w="602"/>
                              <w:gridCol w:w="601"/>
                              <w:gridCol w:w="603"/>
                            </w:tblGrid>
                            <w:tr w:rsidR="00960591" w14:paraId="70B6F317" w14:textId="77777777" w:rsidTr="00812E0B">
                              <w:trPr>
                                <w:trHeight w:val="324"/>
                              </w:trPr>
                              <w:tc>
                                <w:tcPr>
                                  <w:tcW w:w="6231" w:type="dxa"/>
                                  <w:gridSpan w:val="9"/>
                                  <w:noWrap/>
                                  <w:vAlign w:val="center"/>
                                  <w:hideMark/>
                                </w:tcPr>
                                <w:p w14:paraId="175D489A" w14:textId="34AE59A6" w:rsidR="00960591" w:rsidRDefault="00960591" w:rsidP="00DD327D">
                                  <w:pPr>
                                    <w:widowControl/>
                                    <w:jc w:val="center"/>
                                    <w:rPr>
                                      <w:rFonts w:ascii="標楷體" w:eastAsia="標楷體" w:hAnsi="標楷體" w:cs="新細明體"/>
                                      <w:b/>
                                      <w:bCs/>
                                      <w:color w:val="000000"/>
                                      <w:kern w:val="0"/>
                                    </w:rPr>
                                  </w:pPr>
                                  <w:r w:rsidRPr="00272C11">
                                    <w:rPr>
                                      <w:rFonts w:ascii="標楷體" w:eastAsia="標楷體" w:hAnsi="標楷體" w:cs="新細明體" w:hint="eastAsia"/>
                                      <w:b/>
                                      <w:bCs/>
                                      <w:color w:val="000000"/>
                                      <w:kern w:val="0"/>
                                      <w:szCs w:val="16"/>
                                    </w:rPr>
                                    <w:t>表</w:t>
                                  </w:r>
                                  <w:r w:rsidR="00E60930">
                                    <w:rPr>
                                      <w:rFonts w:ascii="標楷體" w:eastAsia="標楷體" w:hAnsi="標楷體" w:cs="新細明體" w:hint="eastAsia"/>
                                      <w:b/>
                                      <w:bCs/>
                                      <w:color w:val="000000"/>
                                      <w:kern w:val="0"/>
                                      <w:szCs w:val="16"/>
                                    </w:rPr>
                                    <w:t>4</w:t>
                                  </w:r>
                                  <w:r w:rsidRPr="00272C11">
                                    <w:rPr>
                                      <w:rFonts w:ascii="標楷體" w:eastAsia="標楷體" w:hAnsi="標楷體" w:cs="新細明體" w:hint="eastAsia"/>
                                      <w:b/>
                                      <w:bCs/>
                                      <w:color w:val="000000"/>
                                      <w:kern w:val="0"/>
                                      <w:szCs w:val="16"/>
                                    </w:rPr>
                                    <w:t xml:space="preserve">　輸、變電設備及保護電</w:t>
                                  </w:r>
                                  <w:proofErr w:type="gramStart"/>
                                  <w:r w:rsidRPr="00272C11">
                                    <w:rPr>
                                      <w:rFonts w:ascii="標楷體" w:eastAsia="標楷體" w:hAnsi="標楷體" w:cs="新細明體" w:hint="eastAsia"/>
                                      <w:b/>
                                      <w:bCs/>
                                      <w:color w:val="000000"/>
                                      <w:kern w:val="0"/>
                                      <w:szCs w:val="16"/>
                                    </w:rPr>
                                    <w:t>驛汰</w:t>
                                  </w:r>
                                  <w:proofErr w:type="gramEnd"/>
                                  <w:r w:rsidRPr="00272C11">
                                    <w:rPr>
                                      <w:rFonts w:ascii="標楷體" w:eastAsia="標楷體" w:hAnsi="標楷體" w:cs="新細明體" w:hint="eastAsia"/>
                                      <w:b/>
                                      <w:bCs/>
                                      <w:color w:val="000000"/>
                                      <w:kern w:val="0"/>
                                      <w:szCs w:val="16"/>
                                    </w:rPr>
                                    <w:t>換情形</w:t>
                                  </w:r>
                                </w:p>
                              </w:tc>
                            </w:tr>
                            <w:tr w:rsidR="00960591" w14:paraId="3D478963" w14:textId="77777777" w:rsidTr="00812E0B">
                              <w:trPr>
                                <w:trHeight w:val="324"/>
                              </w:trPr>
                              <w:tc>
                                <w:tcPr>
                                  <w:tcW w:w="6231" w:type="dxa"/>
                                  <w:gridSpan w:val="9"/>
                                  <w:tcBorders>
                                    <w:top w:val="nil"/>
                                    <w:left w:val="nil"/>
                                    <w:bottom w:val="single" w:sz="4" w:space="0" w:color="auto"/>
                                    <w:right w:val="nil"/>
                                  </w:tcBorders>
                                  <w:noWrap/>
                                  <w:vAlign w:val="center"/>
                                  <w:hideMark/>
                                </w:tcPr>
                                <w:p w14:paraId="3598AD92"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單位：</w:t>
                                  </w:r>
                                  <w:proofErr w:type="gramStart"/>
                                  <w:r w:rsidRPr="00272C11">
                                    <w:rPr>
                                      <w:rFonts w:ascii="標楷體" w:eastAsia="標楷體" w:hAnsi="標楷體" w:cs="新細明體" w:hint="eastAsia"/>
                                      <w:color w:val="000000"/>
                                      <w:kern w:val="0"/>
                                      <w:sz w:val="20"/>
                                    </w:rPr>
                                    <w:t>臺</w:t>
                                  </w:r>
                                  <w:proofErr w:type="gramEnd"/>
                                  <w:r w:rsidRPr="00272C11">
                                    <w:rPr>
                                      <w:rFonts w:ascii="標楷體" w:eastAsia="標楷體" w:hAnsi="標楷體" w:cs="新細明體" w:hint="eastAsia"/>
                                      <w:color w:val="000000"/>
                                      <w:kern w:val="0"/>
                                      <w:sz w:val="20"/>
                                    </w:rPr>
                                    <w:t>、座、回線公里、套</w:t>
                                  </w:r>
                                </w:p>
                              </w:tc>
                            </w:tr>
                            <w:tr w:rsidR="00960591" w14:paraId="6B0003FF" w14:textId="77777777" w:rsidTr="00E25CA5">
                              <w:trPr>
                                <w:trHeight w:val="324"/>
                              </w:trPr>
                              <w:tc>
                                <w:tcPr>
                                  <w:tcW w:w="1418" w:type="dxa"/>
                                  <w:vMerge w:val="restart"/>
                                  <w:tcBorders>
                                    <w:top w:val="nil"/>
                                    <w:left w:val="single" w:sz="4" w:space="0" w:color="auto"/>
                                    <w:bottom w:val="single" w:sz="4" w:space="0" w:color="000000"/>
                                    <w:right w:val="single" w:sz="4" w:space="0" w:color="auto"/>
                                    <w:tl2br w:val="single" w:sz="4" w:space="0" w:color="auto"/>
                                  </w:tcBorders>
                                  <w:noWrap/>
                                  <w:vAlign w:val="bottom"/>
                                  <w:hideMark/>
                                </w:tcPr>
                                <w:p w14:paraId="00486D5E" w14:textId="77777777" w:rsidR="00E25CA5" w:rsidRDefault="00E25CA5" w:rsidP="00DD2451">
                                  <w:pPr>
                                    <w:widowControl/>
                                    <w:spacing w:line="40" w:lineRule="exact"/>
                                    <w:jc w:val="right"/>
                                    <w:rPr>
                                      <w:rFonts w:ascii="標楷體" w:eastAsia="標楷體" w:hAnsi="標楷體" w:cs="新細明體"/>
                                      <w:color w:val="000000"/>
                                      <w:kern w:val="0"/>
                                      <w:sz w:val="20"/>
                                    </w:rPr>
                                  </w:pPr>
                                </w:p>
                                <w:p w14:paraId="7C6E8283" w14:textId="70A836BA" w:rsidR="00960591" w:rsidRDefault="00960591" w:rsidP="00E25CA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1A7235BF" w14:textId="77777777" w:rsidR="002D0DB3" w:rsidRDefault="002D0DB3">
                                  <w:pPr>
                                    <w:widowControl/>
                                    <w:rPr>
                                      <w:rFonts w:ascii="標楷體" w:eastAsia="標楷體" w:hAnsi="標楷體" w:cs="新細明體"/>
                                      <w:color w:val="000000"/>
                                      <w:kern w:val="0"/>
                                      <w:sz w:val="20"/>
                                    </w:rPr>
                                  </w:pPr>
                                </w:p>
                                <w:p w14:paraId="3691DCD8" w14:textId="4F521165" w:rsidR="00960591" w:rsidRDefault="00960591">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指標項目</w:t>
                                  </w:r>
                                </w:p>
                              </w:tc>
                              <w:tc>
                                <w:tcPr>
                                  <w:tcW w:w="1203" w:type="dxa"/>
                                  <w:gridSpan w:val="2"/>
                                  <w:tcBorders>
                                    <w:top w:val="nil"/>
                                    <w:left w:val="nil"/>
                                    <w:bottom w:val="single" w:sz="4" w:space="0" w:color="auto"/>
                                    <w:right w:val="single" w:sz="4" w:space="0" w:color="000000"/>
                                  </w:tcBorders>
                                  <w:noWrap/>
                                  <w:vAlign w:val="center"/>
                                  <w:hideMark/>
                                </w:tcPr>
                                <w:p w14:paraId="14D20AAF"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203" w:type="dxa"/>
                                  <w:gridSpan w:val="2"/>
                                  <w:tcBorders>
                                    <w:top w:val="nil"/>
                                    <w:left w:val="nil"/>
                                    <w:bottom w:val="single" w:sz="4" w:space="0" w:color="auto"/>
                                    <w:right w:val="single" w:sz="4" w:space="0" w:color="000000"/>
                                  </w:tcBorders>
                                  <w:noWrap/>
                                  <w:vAlign w:val="center"/>
                                  <w:hideMark/>
                                </w:tcPr>
                                <w:p w14:paraId="58F0A899"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203" w:type="dxa"/>
                                  <w:gridSpan w:val="2"/>
                                  <w:tcBorders>
                                    <w:top w:val="nil"/>
                                    <w:left w:val="nil"/>
                                    <w:bottom w:val="single" w:sz="4" w:space="0" w:color="auto"/>
                                    <w:right w:val="single" w:sz="4" w:space="0" w:color="000000"/>
                                  </w:tcBorders>
                                  <w:noWrap/>
                                  <w:vAlign w:val="center"/>
                                  <w:hideMark/>
                                </w:tcPr>
                                <w:p w14:paraId="2380EB4C"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113</w:t>
                                  </w:r>
                                </w:p>
                              </w:tc>
                              <w:tc>
                                <w:tcPr>
                                  <w:tcW w:w="1204" w:type="dxa"/>
                                  <w:gridSpan w:val="2"/>
                                  <w:tcBorders>
                                    <w:top w:val="nil"/>
                                    <w:left w:val="nil"/>
                                    <w:bottom w:val="single" w:sz="4" w:space="0" w:color="auto"/>
                                    <w:right w:val="single" w:sz="4" w:space="0" w:color="000000"/>
                                  </w:tcBorders>
                                  <w:noWrap/>
                                  <w:vAlign w:val="center"/>
                                  <w:hideMark/>
                                </w:tcPr>
                                <w:p w14:paraId="0191BED1" w14:textId="77777777" w:rsidR="00960591" w:rsidRDefault="00960591" w:rsidP="002D0DB3">
                                  <w:pPr>
                                    <w:widowControl/>
                                    <w:spacing w:line="240" w:lineRule="exact"/>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114</w:t>
                                  </w:r>
                                </w:p>
                                <w:p w14:paraId="23CF83CD" w14:textId="645A4C1F" w:rsidR="002D0DB3" w:rsidRPr="003949BE" w:rsidRDefault="002D0DB3" w:rsidP="002D0DB3">
                                  <w:pPr>
                                    <w:widowControl/>
                                    <w:spacing w:line="240" w:lineRule="exact"/>
                                    <w:jc w:val="center"/>
                                    <w:rPr>
                                      <w:rFonts w:ascii="標楷體" w:eastAsia="標楷體" w:hAnsi="標楷體" w:cs="新細明體"/>
                                      <w:color w:val="000000"/>
                                      <w:spacing w:val="-4"/>
                                      <w:kern w:val="0"/>
                                      <w:sz w:val="20"/>
                                    </w:rPr>
                                  </w:pPr>
                                  <w:r w:rsidRPr="003949BE">
                                    <w:rPr>
                                      <w:rFonts w:ascii="標楷體" w:eastAsia="標楷體" w:hAnsi="標楷體" w:cs="新細明體" w:hint="eastAsia"/>
                                      <w:color w:val="000000"/>
                                      <w:spacing w:val="-4"/>
                                      <w:kern w:val="0"/>
                                      <w:sz w:val="20"/>
                                    </w:rPr>
                                    <w:t>（</w:t>
                                  </w:r>
                                  <w:r w:rsidRPr="003949BE">
                                    <w:rPr>
                                      <w:rFonts w:ascii="標楷體" w:eastAsia="標楷體" w:hAnsi="標楷體" w:cs="新細明體"/>
                                      <w:color w:val="000000"/>
                                      <w:spacing w:val="-4"/>
                                      <w:kern w:val="0"/>
                                      <w:sz w:val="20"/>
                                    </w:rPr>
                                    <w:t>1</w:t>
                                  </w:r>
                                  <w:r w:rsidR="003949BE" w:rsidRPr="003949BE">
                                    <w:rPr>
                                      <w:rFonts w:ascii="標楷體" w:eastAsia="標楷體" w:hAnsi="標楷體" w:cs="新細明體" w:hint="eastAsia"/>
                                      <w:color w:val="000000"/>
                                      <w:spacing w:val="-4"/>
                                      <w:kern w:val="0"/>
                                      <w:sz w:val="20"/>
                                    </w:rPr>
                                    <w:t>－</w:t>
                                  </w:r>
                                  <w:r w:rsidRPr="003949BE">
                                    <w:rPr>
                                      <w:rFonts w:ascii="標楷體" w:eastAsia="標楷體" w:hAnsi="標楷體" w:cs="新細明體"/>
                                      <w:color w:val="000000"/>
                                      <w:spacing w:val="-4"/>
                                      <w:kern w:val="0"/>
                                      <w:sz w:val="20"/>
                                    </w:rPr>
                                    <w:t>10月</w:t>
                                  </w:r>
                                  <w:r w:rsidRPr="003949BE">
                                    <w:rPr>
                                      <w:rFonts w:ascii="標楷體" w:eastAsia="標楷體" w:hAnsi="標楷體" w:cs="Times New Roman" w:hint="eastAsia"/>
                                      <w:spacing w:val="-4"/>
                                      <w:sz w:val="20"/>
                                      <w:szCs w:val="20"/>
                                    </w:rPr>
                                    <w:t>）</w:t>
                                  </w:r>
                                </w:p>
                              </w:tc>
                            </w:tr>
                            <w:tr w:rsidR="00960591" w14:paraId="3F0511B2" w14:textId="77777777" w:rsidTr="00DD2451">
                              <w:trPr>
                                <w:trHeight w:val="624"/>
                              </w:trPr>
                              <w:tc>
                                <w:tcPr>
                                  <w:tcW w:w="1418" w:type="dxa"/>
                                  <w:vMerge/>
                                  <w:tcBorders>
                                    <w:top w:val="nil"/>
                                    <w:left w:val="single" w:sz="4" w:space="0" w:color="auto"/>
                                    <w:bottom w:val="single" w:sz="4" w:space="0" w:color="000000"/>
                                    <w:right w:val="single" w:sz="4" w:space="0" w:color="auto"/>
                                  </w:tcBorders>
                                  <w:vAlign w:val="center"/>
                                  <w:hideMark/>
                                </w:tcPr>
                                <w:p w14:paraId="7AA63423" w14:textId="77777777" w:rsidR="00960591" w:rsidRDefault="00960591">
                                  <w:pPr>
                                    <w:widowControl/>
                                    <w:rPr>
                                      <w:rFonts w:ascii="標楷體" w:eastAsia="標楷體" w:hAnsi="標楷體" w:cs="新細明體"/>
                                      <w:color w:val="000000"/>
                                      <w:kern w:val="0"/>
                                      <w:sz w:val="20"/>
                                    </w:rPr>
                                  </w:pPr>
                                </w:p>
                              </w:tc>
                              <w:tc>
                                <w:tcPr>
                                  <w:tcW w:w="601" w:type="dxa"/>
                                  <w:tcBorders>
                                    <w:top w:val="nil"/>
                                    <w:left w:val="nil"/>
                                    <w:bottom w:val="single" w:sz="4" w:space="0" w:color="auto"/>
                                    <w:right w:val="single" w:sz="4" w:space="0" w:color="auto"/>
                                  </w:tcBorders>
                                  <w:noWrap/>
                                  <w:vAlign w:val="center"/>
                                  <w:hideMark/>
                                </w:tcPr>
                                <w:p w14:paraId="552B0F23"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02" w:type="dxa"/>
                                  <w:tcBorders>
                                    <w:top w:val="nil"/>
                                    <w:left w:val="nil"/>
                                    <w:bottom w:val="single" w:sz="4" w:space="0" w:color="auto"/>
                                    <w:right w:val="single" w:sz="4" w:space="0" w:color="auto"/>
                                  </w:tcBorders>
                                  <w:noWrap/>
                                  <w:vAlign w:val="center"/>
                                  <w:hideMark/>
                                </w:tcPr>
                                <w:p w14:paraId="6FF08542"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02" w:type="dxa"/>
                                  <w:tcBorders>
                                    <w:top w:val="nil"/>
                                    <w:left w:val="nil"/>
                                    <w:bottom w:val="single" w:sz="4" w:space="0" w:color="auto"/>
                                    <w:right w:val="single" w:sz="4" w:space="0" w:color="auto"/>
                                  </w:tcBorders>
                                  <w:noWrap/>
                                  <w:vAlign w:val="center"/>
                                  <w:hideMark/>
                                </w:tcPr>
                                <w:p w14:paraId="7935231E"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01" w:type="dxa"/>
                                  <w:tcBorders>
                                    <w:top w:val="nil"/>
                                    <w:left w:val="nil"/>
                                    <w:bottom w:val="single" w:sz="4" w:space="0" w:color="auto"/>
                                    <w:right w:val="single" w:sz="4" w:space="0" w:color="auto"/>
                                  </w:tcBorders>
                                  <w:noWrap/>
                                  <w:vAlign w:val="center"/>
                                  <w:hideMark/>
                                </w:tcPr>
                                <w:p w14:paraId="069136B4"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01" w:type="dxa"/>
                                  <w:tcBorders>
                                    <w:top w:val="nil"/>
                                    <w:left w:val="nil"/>
                                    <w:bottom w:val="single" w:sz="4" w:space="0" w:color="auto"/>
                                    <w:right w:val="single" w:sz="4" w:space="0" w:color="auto"/>
                                  </w:tcBorders>
                                  <w:noWrap/>
                                  <w:vAlign w:val="center"/>
                                  <w:hideMark/>
                                </w:tcPr>
                                <w:p w14:paraId="0BEC5429"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02" w:type="dxa"/>
                                  <w:tcBorders>
                                    <w:top w:val="nil"/>
                                    <w:left w:val="nil"/>
                                    <w:bottom w:val="single" w:sz="4" w:space="0" w:color="auto"/>
                                    <w:right w:val="single" w:sz="4" w:space="0" w:color="auto"/>
                                  </w:tcBorders>
                                  <w:noWrap/>
                                  <w:vAlign w:val="center"/>
                                  <w:hideMark/>
                                </w:tcPr>
                                <w:p w14:paraId="0465684A"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c>
                                <w:tcPr>
                                  <w:tcW w:w="601" w:type="dxa"/>
                                  <w:tcBorders>
                                    <w:top w:val="nil"/>
                                    <w:left w:val="nil"/>
                                    <w:bottom w:val="single" w:sz="4" w:space="0" w:color="auto"/>
                                    <w:right w:val="single" w:sz="4" w:space="0" w:color="auto"/>
                                  </w:tcBorders>
                                  <w:noWrap/>
                                  <w:vAlign w:val="center"/>
                                  <w:hideMark/>
                                </w:tcPr>
                                <w:p w14:paraId="415E859F"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03" w:type="dxa"/>
                                  <w:tcBorders>
                                    <w:top w:val="nil"/>
                                    <w:left w:val="nil"/>
                                    <w:bottom w:val="single" w:sz="4" w:space="0" w:color="auto"/>
                                    <w:right w:val="single" w:sz="4" w:space="0" w:color="auto"/>
                                  </w:tcBorders>
                                  <w:noWrap/>
                                  <w:vAlign w:val="center"/>
                                  <w:hideMark/>
                                </w:tcPr>
                                <w:p w14:paraId="6238FB14"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r>
                            <w:tr w:rsidR="00960591" w14:paraId="27A3ADB0"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084B4ED"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變壓器</w:t>
                                  </w:r>
                                </w:p>
                              </w:tc>
                              <w:tc>
                                <w:tcPr>
                                  <w:tcW w:w="601" w:type="dxa"/>
                                  <w:tcBorders>
                                    <w:top w:val="nil"/>
                                    <w:left w:val="nil"/>
                                    <w:bottom w:val="single" w:sz="4" w:space="0" w:color="auto"/>
                                    <w:right w:val="single" w:sz="4" w:space="0" w:color="auto"/>
                                  </w:tcBorders>
                                  <w:noWrap/>
                                  <w:vAlign w:val="center"/>
                                  <w:hideMark/>
                                </w:tcPr>
                                <w:p w14:paraId="3E1DCB1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14</w:t>
                                  </w:r>
                                </w:p>
                              </w:tc>
                              <w:tc>
                                <w:tcPr>
                                  <w:tcW w:w="602" w:type="dxa"/>
                                  <w:tcBorders>
                                    <w:top w:val="nil"/>
                                    <w:left w:val="nil"/>
                                    <w:bottom w:val="single" w:sz="4" w:space="0" w:color="auto"/>
                                    <w:right w:val="single" w:sz="4" w:space="0" w:color="auto"/>
                                  </w:tcBorders>
                                  <w:noWrap/>
                                  <w:vAlign w:val="center"/>
                                  <w:hideMark/>
                                </w:tcPr>
                                <w:p w14:paraId="1804961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17</w:t>
                                  </w:r>
                                </w:p>
                              </w:tc>
                              <w:tc>
                                <w:tcPr>
                                  <w:tcW w:w="602" w:type="dxa"/>
                                  <w:tcBorders>
                                    <w:top w:val="nil"/>
                                    <w:left w:val="nil"/>
                                    <w:bottom w:val="single" w:sz="4" w:space="0" w:color="auto"/>
                                    <w:right w:val="single" w:sz="4" w:space="0" w:color="auto"/>
                                  </w:tcBorders>
                                  <w:noWrap/>
                                  <w:vAlign w:val="center"/>
                                  <w:hideMark/>
                                </w:tcPr>
                                <w:p w14:paraId="02FE78FA"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21</w:t>
                                  </w:r>
                                </w:p>
                              </w:tc>
                              <w:tc>
                                <w:tcPr>
                                  <w:tcW w:w="601" w:type="dxa"/>
                                  <w:tcBorders>
                                    <w:top w:val="nil"/>
                                    <w:left w:val="nil"/>
                                    <w:bottom w:val="single" w:sz="4" w:space="0" w:color="auto"/>
                                    <w:right w:val="single" w:sz="4" w:space="0" w:color="auto"/>
                                  </w:tcBorders>
                                  <w:noWrap/>
                                  <w:vAlign w:val="center"/>
                                  <w:hideMark/>
                                </w:tcPr>
                                <w:p w14:paraId="7773BE0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23</w:t>
                                  </w:r>
                                </w:p>
                              </w:tc>
                              <w:tc>
                                <w:tcPr>
                                  <w:tcW w:w="601" w:type="dxa"/>
                                  <w:tcBorders>
                                    <w:top w:val="nil"/>
                                    <w:left w:val="nil"/>
                                    <w:bottom w:val="single" w:sz="4" w:space="0" w:color="auto"/>
                                    <w:right w:val="single" w:sz="4" w:space="0" w:color="auto"/>
                                  </w:tcBorders>
                                  <w:noWrap/>
                                  <w:vAlign w:val="center"/>
                                  <w:hideMark/>
                                </w:tcPr>
                                <w:p w14:paraId="2E4DD6A8"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23</w:t>
                                  </w:r>
                                </w:p>
                              </w:tc>
                              <w:tc>
                                <w:tcPr>
                                  <w:tcW w:w="602" w:type="dxa"/>
                                  <w:tcBorders>
                                    <w:top w:val="nil"/>
                                    <w:left w:val="nil"/>
                                    <w:bottom w:val="single" w:sz="4" w:space="0" w:color="auto"/>
                                    <w:right w:val="single" w:sz="4" w:space="0" w:color="auto"/>
                                  </w:tcBorders>
                                  <w:noWrap/>
                                  <w:vAlign w:val="center"/>
                                  <w:hideMark/>
                                </w:tcPr>
                                <w:p w14:paraId="7B30B9C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11</w:t>
                                  </w:r>
                                </w:p>
                              </w:tc>
                              <w:tc>
                                <w:tcPr>
                                  <w:tcW w:w="601" w:type="dxa"/>
                                  <w:tcBorders>
                                    <w:top w:val="nil"/>
                                    <w:left w:val="nil"/>
                                    <w:bottom w:val="single" w:sz="4" w:space="0" w:color="auto"/>
                                    <w:right w:val="single" w:sz="4" w:space="0" w:color="auto"/>
                                  </w:tcBorders>
                                  <w:noWrap/>
                                  <w:vAlign w:val="center"/>
                                  <w:hideMark/>
                                </w:tcPr>
                                <w:p w14:paraId="175403D4"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23</w:t>
                                  </w:r>
                                </w:p>
                              </w:tc>
                              <w:tc>
                                <w:tcPr>
                                  <w:tcW w:w="603" w:type="dxa"/>
                                  <w:tcBorders>
                                    <w:top w:val="nil"/>
                                    <w:left w:val="nil"/>
                                    <w:bottom w:val="single" w:sz="4" w:space="0" w:color="auto"/>
                                    <w:right w:val="single" w:sz="4" w:space="0" w:color="auto"/>
                                  </w:tcBorders>
                                  <w:noWrap/>
                                  <w:vAlign w:val="center"/>
                                  <w:hideMark/>
                                </w:tcPr>
                                <w:p w14:paraId="0D238B4C"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w:t>
                                  </w:r>
                                </w:p>
                              </w:tc>
                            </w:tr>
                            <w:tr w:rsidR="00960591" w14:paraId="797157CB"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D4B12ED"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斷路器</w:t>
                                  </w:r>
                                </w:p>
                              </w:tc>
                              <w:tc>
                                <w:tcPr>
                                  <w:tcW w:w="601" w:type="dxa"/>
                                  <w:tcBorders>
                                    <w:top w:val="nil"/>
                                    <w:left w:val="nil"/>
                                    <w:bottom w:val="single" w:sz="4" w:space="0" w:color="auto"/>
                                    <w:right w:val="single" w:sz="4" w:space="0" w:color="auto"/>
                                  </w:tcBorders>
                                  <w:noWrap/>
                                  <w:vAlign w:val="center"/>
                                  <w:hideMark/>
                                </w:tcPr>
                                <w:p w14:paraId="5421EDB5"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476</w:t>
                                  </w:r>
                                </w:p>
                              </w:tc>
                              <w:tc>
                                <w:tcPr>
                                  <w:tcW w:w="602" w:type="dxa"/>
                                  <w:tcBorders>
                                    <w:top w:val="nil"/>
                                    <w:left w:val="nil"/>
                                    <w:bottom w:val="single" w:sz="4" w:space="0" w:color="auto"/>
                                    <w:right w:val="single" w:sz="4" w:space="0" w:color="auto"/>
                                  </w:tcBorders>
                                  <w:noWrap/>
                                  <w:vAlign w:val="center"/>
                                  <w:hideMark/>
                                </w:tcPr>
                                <w:p w14:paraId="34A909E7"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479</w:t>
                                  </w:r>
                                </w:p>
                              </w:tc>
                              <w:tc>
                                <w:tcPr>
                                  <w:tcW w:w="602" w:type="dxa"/>
                                  <w:tcBorders>
                                    <w:top w:val="nil"/>
                                    <w:left w:val="nil"/>
                                    <w:bottom w:val="single" w:sz="4" w:space="0" w:color="auto"/>
                                    <w:right w:val="single" w:sz="4" w:space="0" w:color="auto"/>
                                  </w:tcBorders>
                                  <w:noWrap/>
                                  <w:vAlign w:val="center"/>
                                  <w:hideMark/>
                                </w:tcPr>
                                <w:p w14:paraId="53EDB1E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349</w:t>
                                  </w:r>
                                </w:p>
                              </w:tc>
                              <w:tc>
                                <w:tcPr>
                                  <w:tcW w:w="601" w:type="dxa"/>
                                  <w:tcBorders>
                                    <w:top w:val="nil"/>
                                    <w:left w:val="nil"/>
                                    <w:bottom w:val="single" w:sz="4" w:space="0" w:color="auto"/>
                                    <w:right w:val="single" w:sz="4" w:space="0" w:color="auto"/>
                                  </w:tcBorders>
                                  <w:noWrap/>
                                  <w:vAlign w:val="center"/>
                                  <w:hideMark/>
                                </w:tcPr>
                                <w:p w14:paraId="60CE62E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376</w:t>
                                  </w:r>
                                </w:p>
                              </w:tc>
                              <w:tc>
                                <w:tcPr>
                                  <w:tcW w:w="601" w:type="dxa"/>
                                  <w:tcBorders>
                                    <w:top w:val="nil"/>
                                    <w:left w:val="nil"/>
                                    <w:bottom w:val="single" w:sz="4" w:space="0" w:color="auto"/>
                                    <w:right w:val="single" w:sz="4" w:space="0" w:color="auto"/>
                                  </w:tcBorders>
                                  <w:noWrap/>
                                  <w:vAlign w:val="center"/>
                                  <w:hideMark/>
                                </w:tcPr>
                                <w:p w14:paraId="68B5010C"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442</w:t>
                                  </w:r>
                                </w:p>
                              </w:tc>
                              <w:tc>
                                <w:tcPr>
                                  <w:tcW w:w="602" w:type="dxa"/>
                                  <w:tcBorders>
                                    <w:top w:val="nil"/>
                                    <w:left w:val="nil"/>
                                    <w:bottom w:val="single" w:sz="4" w:space="0" w:color="auto"/>
                                    <w:right w:val="single" w:sz="4" w:space="0" w:color="auto"/>
                                  </w:tcBorders>
                                  <w:noWrap/>
                                  <w:vAlign w:val="center"/>
                                  <w:hideMark/>
                                </w:tcPr>
                                <w:p w14:paraId="02F60DFE"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346</w:t>
                                  </w:r>
                                </w:p>
                              </w:tc>
                              <w:tc>
                                <w:tcPr>
                                  <w:tcW w:w="601" w:type="dxa"/>
                                  <w:tcBorders>
                                    <w:top w:val="nil"/>
                                    <w:left w:val="nil"/>
                                    <w:bottom w:val="single" w:sz="4" w:space="0" w:color="auto"/>
                                    <w:right w:val="single" w:sz="4" w:space="0" w:color="auto"/>
                                  </w:tcBorders>
                                  <w:noWrap/>
                                  <w:vAlign w:val="center"/>
                                  <w:hideMark/>
                                </w:tcPr>
                                <w:p w14:paraId="34837A94"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282</w:t>
                                  </w:r>
                                </w:p>
                              </w:tc>
                              <w:tc>
                                <w:tcPr>
                                  <w:tcW w:w="603" w:type="dxa"/>
                                  <w:tcBorders>
                                    <w:top w:val="nil"/>
                                    <w:left w:val="nil"/>
                                    <w:bottom w:val="single" w:sz="4" w:space="0" w:color="auto"/>
                                    <w:right w:val="single" w:sz="4" w:space="0" w:color="auto"/>
                                  </w:tcBorders>
                                  <w:noWrap/>
                                  <w:vAlign w:val="center"/>
                                  <w:hideMark/>
                                </w:tcPr>
                                <w:p w14:paraId="3302472D"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260</w:t>
                                  </w:r>
                                </w:p>
                              </w:tc>
                            </w:tr>
                            <w:tr w:rsidR="00960591" w14:paraId="6C087C2F"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0C420DC5"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鐵塔</w:t>
                                  </w:r>
                                </w:p>
                              </w:tc>
                              <w:tc>
                                <w:tcPr>
                                  <w:tcW w:w="601" w:type="dxa"/>
                                  <w:tcBorders>
                                    <w:top w:val="nil"/>
                                    <w:left w:val="nil"/>
                                    <w:bottom w:val="single" w:sz="4" w:space="0" w:color="auto"/>
                                    <w:right w:val="single" w:sz="4" w:space="0" w:color="auto"/>
                                  </w:tcBorders>
                                  <w:noWrap/>
                                  <w:vAlign w:val="center"/>
                                  <w:hideMark/>
                                </w:tcPr>
                                <w:p w14:paraId="5D16FE5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p>
                              </w:tc>
                              <w:tc>
                                <w:tcPr>
                                  <w:tcW w:w="602" w:type="dxa"/>
                                  <w:tcBorders>
                                    <w:top w:val="nil"/>
                                    <w:left w:val="nil"/>
                                    <w:bottom w:val="single" w:sz="4" w:space="0" w:color="auto"/>
                                    <w:right w:val="single" w:sz="4" w:space="0" w:color="auto"/>
                                  </w:tcBorders>
                                  <w:noWrap/>
                                  <w:vAlign w:val="center"/>
                                  <w:hideMark/>
                                </w:tcPr>
                                <w:p w14:paraId="5627CC75"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46</w:t>
                                  </w:r>
                                </w:p>
                              </w:tc>
                              <w:tc>
                                <w:tcPr>
                                  <w:tcW w:w="602" w:type="dxa"/>
                                  <w:tcBorders>
                                    <w:top w:val="nil"/>
                                    <w:left w:val="nil"/>
                                    <w:bottom w:val="single" w:sz="4" w:space="0" w:color="auto"/>
                                    <w:right w:val="single" w:sz="4" w:space="0" w:color="auto"/>
                                  </w:tcBorders>
                                  <w:noWrap/>
                                  <w:vAlign w:val="center"/>
                                  <w:hideMark/>
                                </w:tcPr>
                                <w:p w14:paraId="4FDB8C9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p>
                              </w:tc>
                              <w:tc>
                                <w:tcPr>
                                  <w:tcW w:w="601" w:type="dxa"/>
                                  <w:tcBorders>
                                    <w:top w:val="nil"/>
                                    <w:left w:val="nil"/>
                                    <w:bottom w:val="single" w:sz="4" w:space="0" w:color="auto"/>
                                    <w:right w:val="single" w:sz="4" w:space="0" w:color="auto"/>
                                  </w:tcBorders>
                                  <w:noWrap/>
                                  <w:vAlign w:val="center"/>
                                  <w:hideMark/>
                                </w:tcPr>
                                <w:p w14:paraId="34ACEF12"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45</w:t>
                                  </w:r>
                                </w:p>
                              </w:tc>
                              <w:tc>
                                <w:tcPr>
                                  <w:tcW w:w="601" w:type="dxa"/>
                                  <w:tcBorders>
                                    <w:top w:val="nil"/>
                                    <w:left w:val="nil"/>
                                    <w:bottom w:val="single" w:sz="4" w:space="0" w:color="auto"/>
                                    <w:right w:val="single" w:sz="4" w:space="0" w:color="auto"/>
                                  </w:tcBorders>
                                  <w:noWrap/>
                                  <w:vAlign w:val="center"/>
                                  <w:hideMark/>
                                </w:tcPr>
                                <w:p w14:paraId="695C4F31"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50</w:t>
                                  </w:r>
                                </w:p>
                              </w:tc>
                              <w:tc>
                                <w:tcPr>
                                  <w:tcW w:w="602" w:type="dxa"/>
                                  <w:tcBorders>
                                    <w:top w:val="nil"/>
                                    <w:left w:val="nil"/>
                                    <w:bottom w:val="single" w:sz="4" w:space="0" w:color="auto"/>
                                    <w:right w:val="single" w:sz="4" w:space="0" w:color="auto"/>
                                  </w:tcBorders>
                                  <w:noWrap/>
                                  <w:vAlign w:val="center"/>
                                  <w:hideMark/>
                                </w:tcPr>
                                <w:p w14:paraId="1556F9D9"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69</w:t>
                                  </w:r>
                                </w:p>
                              </w:tc>
                              <w:tc>
                                <w:tcPr>
                                  <w:tcW w:w="601" w:type="dxa"/>
                                  <w:tcBorders>
                                    <w:top w:val="nil"/>
                                    <w:left w:val="nil"/>
                                    <w:bottom w:val="single" w:sz="4" w:space="0" w:color="auto"/>
                                    <w:right w:val="single" w:sz="4" w:space="0" w:color="auto"/>
                                  </w:tcBorders>
                                  <w:noWrap/>
                                  <w:vAlign w:val="center"/>
                                  <w:hideMark/>
                                </w:tcPr>
                                <w:p w14:paraId="44BBB4A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50</w:t>
                                  </w:r>
                                </w:p>
                              </w:tc>
                              <w:tc>
                                <w:tcPr>
                                  <w:tcW w:w="603" w:type="dxa"/>
                                  <w:tcBorders>
                                    <w:top w:val="nil"/>
                                    <w:left w:val="nil"/>
                                    <w:bottom w:val="single" w:sz="4" w:space="0" w:color="auto"/>
                                    <w:right w:val="single" w:sz="4" w:space="0" w:color="auto"/>
                                  </w:tcBorders>
                                  <w:noWrap/>
                                  <w:vAlign w:val="center"/>
                                  <w:hideMark/>
                                </w:tcPr>
                                <w:p w14:paraId="700E34B2"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62</w:t>
                                  </w:r>
                                </w:p>
                              </w:tc>
                            </w:tr>
                            <w:tr w:rsidR="00960591" w14:paraId="472EDA14"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1C910A17"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架空線路</w:t>
                                  </w:r>
                                </w:p>
                              </w:tc>
                              <w:tc>
                                <w:tcPr>
                                  <w:tcW w:w="601" w:type="dxa"/>
                                  <w:tcBorders>
                                    <w:top w:val="nil"/>
                                    <w:left w:val="nil"/>
                                    <w:bottom w:val="single" w:sz="4" w:space="0" w:color="auto"/>
                                    <w:right w:val="single" w:sz="4" w:space="0" w:color="auto"/>
                                  </w:tcBorders>
                                  <w:noWrap/>
                                  <w:vAlign w:val="center"/>
                                  <w:hideMark/>
                                </w:tcPr>
                                <w:p w14:paraId="033CE74E"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r>
                                    <w:rPr>
                                      <w:rFonts w:ascii="標楷體" w:eastAsia="標楷體" w:hAnsi="標楷體" w:cs="新細明體"/>
                                      <w:kern w:val="0"/>
                                      <w:sz w:val="20"/>
                                    </w:rPr>
                                    <w:t>.0</w:t>
                                  </w:r>
                                </w:p>
                              </w:tc>
                              <w:tc>
                                <w:tcPr>
                                  <w:tcW w:w="602" w:type="dxa"/>
                                  <w:tcBorders>
                                    <w:top w:val="nil"/>
                                    <w:left w:val="nil"/>
                                    <w:bottom w:val="single" w:sz="4" w:space="0" w:color="auto"/>
                                    <w:right w:val="single" w:sz="4" w:space="0" w:color="auto"/>
                                  </w:tcBorders>
                                  <w:noWrap/>
                                  <w:vAlign w:val="center"/>
                                  <w:hideMark/>
                                </w:tcPr>
                                <w:p w14:paraId="528251B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17.</w:t>
                                  </w:r>
                                  <w:r>
                                    <w:rPr>
                                      <w:rFonts w:ascii="標楷體" w:eastAsia="標楷體" w:hAnsi="標楷體" w:cs="新細明體"/>
                                      <w:kern w:val="0"/>
                                      <w:sz w:val="20"/>
                                    </w:rPr>
                                    <w:t>8</w:t>
                                  </w:r>
                                </w:p>
                              </w:tc>
                              <w:tc>
                                <w:tcPr>
                                  <w:tcW w:w="602" w:type="dxa"/>
                                  <w:tcBorders>
                                    <w:top w:val="nil"/>
                                    <w:left w:val="nil"/>
                                    <w:bottom w:val="single" w:sz="4" w:space="0" w:color="auto"/>
                                    <w:right w:val="single" w:sz="4" w:space="0" w:color="auto"/>
                                  </w:tcBorders>
                                  <w:noWrap/>
                                  <w:vAlign w:val="center"/>
                                  <w:hideMark/>
                                </w:tcPr>
                                <w:p w14:paraId="6C866E31"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51.7</w:t>
                                  </w:r>
                                </w:p>
                              </w:tc>
                              <w:tc>
                                <w:tcPr>
                                  <w:tcW w:w="601" w:type="dxa"/>
                                  <w:tcBorders>
                                    <w:top w:val="nil"/>
                                    <w:left w:val="nil"/>
                                    <w:bottom w:val="single" w:sz="4" w:space="0" w:color="auto"/>
                                    <w:right w:val="single" w:sz="4" w:space="0" w:color="auto"/>
                                  </w:tcBorders>
                                  <w:noWrap/>
                                  <w:vAlign w:val="center"/>
                                  <w:hideMark/>
                                </w:tcPr>
                                <w:p w14:paraId="7C3E36E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35.4</w:t>
                                  </w:r>
                                </w:p>
                              </w:tc>
                              <w:tc>
                                <w:tcPr>
                                  <w:tcW w:w="601" w:type="dxa"/>
                                  <w:tcBorders>
                                    <w:top w:val="nil"/>
                                    <w:left w:val="nil"/>
                                    <w:bottom w:val="single" w:sz="4" w:space="0" w:color="auto"/>
                                    <w:right w:val="single" w:sz="4" w:space="0" w:color="auto"/>
                                  </w:tcBorders>
                                  <w:noWrap/>
                                  <w:vAlign w:val="center"/>
                                  <w:hideMark/>
                                </w:tcPr>
                                <w:p w14:paraId="79CDF5F0"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27.6</w:t>
                                  </w:r>
                                </w:p>
                              </w:tc>
                              <w:tc>
                                <w:tcPr>
                                  <w:tcW w:w="602" w:type="dxa"/>
                                  <w:tcBorders>
                                    <w:top w:val="nil"/>
                                    <w:left w:val="nil"/>
                                    <w:bottom w:val="single" w:sz="4" w:space="0" w:color="auto"/>
                                    <w:right w:val="single" w:sz="4" w:space="0" w:color="auto"/>
                                  </w:tcBorders>
                                  <w:noWrap/>
                                  <w:vAlign w:val="center"/>
                                  <w:hideMark/>
                                </w:tcPr>
                                <w:p w14:paraId="6D61024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31.2</w:t>
                                  </w:r>
                                </w:p>
                              </w:tc>
                              <w:tc>
                                <w:tcPr>
                                  <w:tcW w:w="601" w:type="dxa"/>
                                  <w:tcBorders>
                                    <w:top w:val="nil"/>
                                    <w:left w:val="nil"/>
                                    <w:bottom w:val="single" w:sz="4" w:space="0" w:color="auto"/>
                                    <w:right w:val="single" w:sz="4" w:space="0" w:color="auto"/>
                                  </w:tcBorders>
                                  <w:noWrap/>
                                  <w:vAlign w:val="center"/>
                                  <w:hideMark/>
                                </w:tcPr>
                                <w:p w14:paraId="3DA15501"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10.9</w:t>
                                  </w:r>
                                </w:p>
                              </w:tc>
                              <w:tc>
                                <w:tcPr>
                                  <w:tcW w:w="603" w:type="dxa"/>
                                  <w:tcBorders>
                                    <w:top w:val="nil"/>
                                    <w:left w:val="nil"/>
                                    <w:bottom w:val="single" w:sz="4" w:space="0" w:color="auto"/>
                                    <w:right w:val="single" w:sz="4" w:space="0" w:color="auto"/>
                                  </w:tcBorders>
                                  <w:noWrap/>
                                  <w:vAlign w:val="center"/>
                                  <w:hideMark/>
                                </w:tcPr>
                                <w:p w14:paraId="7146E0E6"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65.0</w:t>
                                  </w:r>
                                </w:p>
                              </w:tc>
                            </w:tr>
                            <w:tr w:rsidR="00960591" w14:paraId="607D8733"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6B711B49" w14:textId="77777777" w:rsidR="00960591" w:rsidRDefault="00960591">
                                  <w:pPr>
                                    <w:widowControl/>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充油電纜</w:t>
                                  </w:r>
                                  <w:proofErr w:type="gramEnd"/>
                                </w:p>
                              </w:tc>
                              <w:tc>
                                <w:tcPr>
                                  <w:tcW w:w="601" w:type="dxa"/>
                                  <w:tcBorders>
                                    <w:top w:val="nil"/>
                                    <w:left w:val="nil"/>
                                    <w:bottom w:val="single" w:sz="4" w:space="0" w:color="auto"/>
                                    <w:right w:val="single" w:sz="4" w:space="0" w:color="auto"/>
                                  </w:tcBorders>
                                  <w:noWrap/>
                                  <w:vAlign w:val="center"/>
                                  <w:hideMark/>
                                </w:tcPr>
                                <w:p w14:paraId="6D30C08B"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4.3</w:t>
                                  </w:r>
                                </w:p>
                              </w:tc>
                              <w:tc>
                                <w:tcPr>
                                  <w:tcW w:w="602" w:type="dxa"/>
                                  <w:tcBorders>
                                    <w:top w:val="nil"/>
                                    <w:left w:val="nil"/>
                                    <w:bottom w:val="single" w:sz="4" w:space="0" w:color="auto"/>
                                    <w:right w:val="single" w:sz="4" w:space="0" w:color="auto"/>
                                  </w:tcBorders>
                                  <w:noWrap/>
                                  <w:vAlign w:val="center"/>
                                  <w:hideMark/>
                                </w:tcPr>
                                <w:p w14:paraId="02578C9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20.1</w:t>
                                  </w:r>
                                </w:p>
                              </w:tc>
                              <w:tc>
                                <w:tcPr>
                                  <w:tcW w:w="602" w:type="dxa"/>
                                  <w:tcBorders>
                                    <w:top w:val="nil"/>
                                    <w:left w:val="nil"/>
                                    <w:bottom w:val="single" w:sz="4" w:space="0" w:color="auto"/>
                                    <w:right w:val="single" w:sz="4" w:space="0" w:color="auto"/>
                                  </w:tcBorders>
                                  <w:noWrap/>
                                  <w:vAlign w:val="center"/>
                                  <w:hideMark/>
                                </w:tcPr>
                                <w:p w14:paraId="73B9F6BD"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26.8</w:t>
                                  </w:r>
                                </w:p>
                              </w:tc>
                              <w:tc>
                                <w:tcPr>
                                  <w:tcW w:w="601" w:type="dxa"/>
                                  <w:tcBorders>
                                    <w:top w:val="nil"/>
                                    <w:left w:val="nil"/>
                                    <w:bottom w:val="single" w:sz="4" w:space="0" w:color="auto"/>
                                    <w:right w:val="single" w:sz="4" w:space="0" w:color="auto"/>
                                  </w:tcBorders>
                                  <w:noWrap/>
                                  <w:vAlign w:val="center"/>
                                  <w:hideMark/>
                                </w:tcPr>
                                <w:p w14:paraId="403BA819"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12.7</w:t>
                                  </w:r>
                                </w:p>
                              </w:tc>
                              <w:tc>
                                <w:tcPr>
                                  <w:tcW w:w="601" w:type="dxa"/>
                                  <w:tcBorders>
                                    <w:top w:val="nil"/>
                                    <w:left w:val="nil"/>
                                    <w:bottom w:val="single" w:sz="4" w:space="0" w:color="auto"/>
                                    <w:right w:val="single" w:sz="4" w:space="0" w:color="auto"/>
                                  </w:tcBorders>
                                  <w:noWrap/>
                                  <w:vAlign w:val="center"/>
                                  <w:hideMark/>
                                </w:tcPr>
                                <w:p w14:paraId="4BACA62A"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25.6</w:t>
                                  </w:r>
                                </w:p>
                              </w:tc>
                              <w:tc>
                                <w:tcPr>
                                  <w:tcW w:w="602" w:type="dxa"/>
                                  <w:tcBorders>
                                    <w:top w:val="nil"/>
                                    <w:left w:val="nil"/>
                                    <w:bottom w:val="single" w:sz="4" w:space="0" w:color="auto"/>
                                    <w:right w:val="single" w:sz="4" w:space="0" w:color="auto"/>
                                  </w:tcBorders>
                                  <w:noWrap/>
                                  <w:vAlign w:val="center"/>
                                  <w:hideMark/>
                                </w:tcPr>
                                <w:p w14:paraId="396F865B"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9.6</w:t>
                                  </w:r>
                                </w:p>
                              </w:tc>
                              <w:tc>
                                <w:tcPr>
                                  <w:tcW w:w="601" w:type="dxa"/>
                                  <w:tcBorders>
                                    <w:top w:val="nil"/>
                                    <w:left w:val="nil"/>
                                    <w:bottom w:val="single" w:sz="4" w:space="0" w:color="auto"/>
                                    <w:right w:val="single" w:sz="4" w:space="0" w:color="auto"/>
                                  </w:tcBorders>
                                  <w:noWrap/>
                                  <w:vAlign w:val="center"/>
                                  <w:hideMark/>
                                </w:tcPr>
                                <w:p w14:paraId="06821685"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26.9</w:t>
                                  </w:r>
                                </w:p>
                              </w:tc>
                              <w:tc>
                                <w:tcPr>
                                  <w:tcW w:w="603" w:type="dxa"/>
                                  <w:tcBorders>
                                    <w:top w:val="nil"/>
                                    <w:left w:val="nil"/>
                                    <w:bottom w:val="single" w:sz="4" w:space="0" w:color="auto"/>
                                    <w:right w:val="single" w:sz="4" w:space="0" w:color="auto"/>
                                  </w:tcBorders>
                                  <w:noWrap/>
                                  <w:vAlign w:val="center"/>
                                  <w:hideMark/>
                                </w:tcPr>
                                <w:p w14:paraId="47A6AE6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16</w:t>
                                  </w:r>
                                  <w:r>
                                    <w:rPr>
                                      <w:rFonts w:ascii="標楷體" w:eastAsia="標楷體" w:hAnsi="標楷體" w:cs="新細明體"/>
                                      <w:kern w:val="0"/>
                                      <w:sz w:val="20"/>
                                    </w:rPr>
                                    <w:t>.0</w:t>
                                  </w:r>
                                </w:p>
                              </w:tc>
                            </w:tr>
                            <w:tr w:rsidR="00960591" w14:paraId="085AFD90"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AB88AF1"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保護電</w:t>
                                  </w:r>
                                  <w:proofErr w:type="gramStart"/>
                                  <w:r>
                                    <w:rPr>
                                      <w:rFonts w:ascii="標楷體" w:eastAsia="標楷體" w:hAnsi="標楷體" w:cs="新細明體" w:hint="eastAsia"/>
                                      <w:color w:val="000000"/>
                                      <w:kern w:val="0"/>
                                      <w:sz w:val="20"/>
                                    </w:rPr>
                                    <w:t>驛</w:t>
                                  </w:r>
                                  <w:proofErr w:type="gramEnd"/>
                                </w:p>
                              </w:tc>
                              <w:tc>
                                <w:tcPr>
                                  <w:tcW w:w="601" w:type="dxa"/>
                                  <w:tcBorders>
                                    <w:top w:val="nil"/>
                                    <w:left w:val="nil"/>
                                    <w:bottom w:val="single" w:sz="4" w:space="0" w:color="auto"/>
                                    <w:right w:val="single" w:sz="4" w:space="0" w:color="auto"/>
                                  </w:tcBorders>
                                  <w:noWrap/>
                                  <w:vAlign w:val="center"/>
                                  <w:hideMark/>
                                </w:tcPr>
                                <w:p w14:paraId="24B70A1B"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w:t>
                                  </w:r>
                                </w:p>
                              </w:tc>
                              <w:tc>
                                <w:tcPr>
                                  <w:tcW w:w="602" w:type="dxa"/>
                                  <w:tcBorders>
                                    <w:top w:val="nil"/>
                                    <w:left w:val="nil"/>
                                    <w:bottom w:val="single" w:sz="4" w:space="0" w:color="auto"/>
                                    <w:right w:val="single" w:sz="4" w:space="0" w:color="auto"/>
                                  </w:tcBorders>
                                  <w:noWrap/>
                                  <w:vAlign w:val="center"/>
                                  <w:hideMark/>
                                </w:tcPr>
                                <w:p w14:paraId="1D0B7D63"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w:t>
                                  </w:r>
                                </w:p>
                              </w:tc>
                              <w:tc>
                                <w:tcPr>
                                  <w:tcW w:w="602" w:type="dxa"/>
                                  <w:tcBorders>
                                    <w:top w:val="nil"/>
                                    <w:left w:val="nil"/>
                                    <w:bottom w:val="single" w:sz="4" w:space="0" w:color="auto"/>
                                    <w:right w:val="single" w:sz="4" w:space="0" w:color="auto"/>
                                  </w:tcBorders>
                                  <w:noWrap/>
                                  <w:vAlign w:val="center"/>
                                  <w:hideMark/>
                                </w:tcPr>
                                <w:p w14:paraId="5CD5EEB1"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165</w:t>
                                  </w:r>
                                </w:p>
                              </w:tc>
                              <w:tc>
                                <w:tcPr>
                                  <w:tcW w:w="601" w:type="dxa"/>
                                  <w:tcBorders>
                                    <w:top w:val="nil"/>
                                    <w:left w:val="nil"/>
                                    <w:bottom w:val="single" w:sz="4" w:space="0" w:color="auto"/>
                                    <w:right w:val="single" w:sz="4" w:space="0" w:color="auto"/>
                                  </w:tcBorders>
                                  <w:noWrap/>
                                  <w:vAlign w:val="center"/>
                                  <w:hideMark/>
                                </w:tcPr>
                                <w:p w14:paraId="1632F131"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165</w:t>
                                  </w:r>
                                </w:p>
                              </w:tc>
                              <w:tc>
                                <w:tcPr>
                                  <w:tcW w:w="601" w:type="dxa"/>
                                  <w:tcBorders>
                                    <w:top w:val="nil"/>
                                    <w:left w:val="nil"/>
                                    <w:bottom w:val="single" w:sz="4" w:space="0" w:color="auto"/>
                                    <w:right w:val="single" w:sz="4" w:space="0" w:color="auto"/>
                                  </w:tcBorders>
                                  <w:noWrap/>
                                  <w:vAlign w:val="center"/>
                                  <w:hideMark/>
                                </w:tcPr>
                                <w:p w14:paraId="3B5BA610"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205</w:t>
                                  </w:r>
                                </w:p>
                              </w:tc>
                              <w:tc>
                                <w:tcPr>
                                  <w:tcW w:w="602" w:type="dxa"/>
                                  <w:tcBorders>
                                    <w:top w:val="nil"/>
                                    <w:left w:val="nil"/>
                                    <w:bottom w:val="single" w:sz="4" w:space="0" w:color="auto"/>
                                    <w:right w:val="single" w:sz="4" w:space="0" w:color="auto"/>
                                  </w:tcBorders>
                                  <w:noWrap/>
                                  <w:vAlign w:val="center"/>
                                  <w:hideMark/>
                                </w:tcPr>
                                <w:p w14:paraId="45FE95AB"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211</w:t>
                                  </w:r>
                                </w:p>
                              </w:tc>
                              <w:tc>
                                <w:tcPr>
                                  <w:tcW w:w="601" w:type="dxa"/>
                                  <w:tcBorders>
                                    <w:top w:val="nil"/>
                                    <w:left w:val="nil"/>
                                    <w:bottom w:val="single" w:sz="4" w:space="0" w:color="auto"/>
                                    <w:right w:val="single" w:sz="4" w:space="0" w:color="auto"/>
                                  </w:tcBorders>
                                  <w:noWrap/>
                                  <w:vAlign w:val="center"/>
                                  <w:hideMark/>
                                </w:tcPr>
                                <w:p w14:paraId="52C0A380"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205</w:t>
                                  </w:r>
                                </w:p>
                              </w:tc>
                              <w:tc>
                                <w:tcPr>
                                  <w:tcW w:w="603" w:type="dxa"/>
                                  <w:tcBorders>
                                    <w:top w:val="nil"/>
                                    <w:left w:val="nil"/>
                                    <w:bottom w:val="single" w:sz="4" w:space="0" w:color="auto"/>
                                    <w:right w:val="single" w:sz="4" w:space="0" w:color="auto"/>
                                  </w:tcBorders>
                                  <w:noWrap/>
                                  <w:vAlign w:val="center"/>
                                  <w:hideMark/>
                                </w:tcPr>
                                <w:p w14:paraId="434D524C"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132</w:t>
                                  </w:r>
                                </w:p>
                              </w:tc>
                            </w:tr>
                            <w:tr w:rsidR="00960591" w14:paraId="7235DE14" w14:textId="77777777" w:rsidTr="00812E0B">
                              <w:trPr>
                                <w:trHeight w:val="480"/>
                              </w:trPr>
                              <w:tc>
                                <w:tcPr>
                                  <w:tcW w:w="6231" w:type="dxa"/>
                                  <w:gridSpan w:val="9"/>
                                  <w:tcBorders>
                                    <w:top w:val="single" w:sz="4" w:space="0" w:color="auto"/>
                                    <w:left w:val="nil"/>
                                    <w:bottom w:val="nil"/>
                                    <w:right w:val="nil"/>
                                  </w:tcBorders>
                                  <w:vAlign w:val="center"/>
                                  <w:hideMark/>
                                </w:tcPr>
                                <w:p w14:paraId="25BE2986" w14:textId="77777777" w:rsidR="00960591" w:rsidRDefault="00960591" w:rsidP="00DD327D">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：1.架空線路係指跨越重要處所及交通要道之導、地線。</w:t>
                                  </w:r>
                                </w:p>
                                <w:p w14:paraId="0B4BB39A" w14:textId="1C38B5FA" w:rsidR="00960591" w:rsidRDefault="002D0DB3" w:rsidP="00DD327D">
                                  <w:pPr>
                                    <w:widowControl/>
                                    <w:spacing w:line="24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2</w:t>
                                  </w:r>
                                  <w:r w:rsidR="00960591">
                                    <w:rPr>
                                      <w:rFonts w:ascii="標楷體" w:eastAsia="標楷體" w:hAnsi="標楷體" w:cs="新細明體" w:hint="eastAsia"/>
                                      <w:color w:val="000000"/>
                                      <w:kern w:val="0"/>
                                      <w:sz w:val="18"/>
                                      <w:szCs w:val="18"/>
                                    </w:rPr>
                                    <w:t>.資料來源：整理自台灣電力公司提供資料。</w:t>
                                  </w:r>
                                </w:p>
                              </w:tc>
                            </w:tr>
                          </w:tbl>
                          <w:p w14:paraId="17959BE1" w14:textId="77777777" w:rsidR="00960591" w:rsidRDefault="00960591" w:rsidP="00960591"/>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D2FDF4" id="文字方塊 49" o:spid="_x0000_s1041" type="#_x0000_t202" style="position:absolute;left:0;text-align:left;margin-left:194.35pt;margin-top:2.3pt;width:324.4pt;height:237.95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" stroked="f">
                <v:textbox>
                  <w:txbxContent>
                    <w:tbl>
                      <w:tblPr>
                        <w:tblW w:w="6231" w:type="dxa"/>
                        <w:tblInd w:w="-142" w:type="dxa"/>
                        <w:tblLayout w:type="fixed"/>
                        <w:tblCellMar>
                          <w:left w:w="28" w:type="dxa"/>
                          <w:right w:w="28" w:type="dxa"/>
                        </w:tblCellMar>
                        <w:tblLook w:val="04A0" w:firstRow="1" w:lastRow="0" w:firstColumn="1" w:lastColumn="0" w:noHBand="0" w:noVBand="1"/>
                      </w:tblPr>
                      <w:tblGrid>
                        <w:gridCol w:w="1418"/>
                        <w:gridCol w:w="601"/>
                        <w:gridCol w:w="602"/>
                        <w:gridCol w:w="602"/>
                        <w:gridCol w:w="601"/>
                        <w:gridCol w:w="601"/>
                        <w:gridCol w:w="602"/>
                        <w:gridCol w:w="601"/>
                        <w:gridCol w:w="603"/>
                      </w:tblGrid>
                      <w:tr w:rsidR="00960591" w14:paraId="70B6F317" w14:textId="77777777" w:rsidTr="00812E0B">
                        <w:trPr>
                          <w:trHeight w:val="324"/>
                        </w:trPr>
                        <w:tc>
                          <w:tcPr>
                            <w:tcW w:w="6231" w:type="dxa"/>
                            <w:gridSpan w:val="9"/>
                            <w:noWrap/>
                            <w:vAlign w:val="center"/>
                            <w:hideMark/>
                          </w:tcPr>
                          <w:p w14:paraId="175D489A" w14:textId="34AE59A6" w:rsidR="00960591" w:rsidRDefault="00960591" w:rsidP="00DD327D">
                            <w:pPr>
                              <w:widowControl/>
                              <w:jc w:val="center"/>
                              <w:rPr>
                                <w:rFonts w:ascii="標楷體" w:eastAsia="標楷體" w:hAnsi="標楷體" w:cs="新細明體"/>
                                <w:b/>
                                <w:bCs/>
                                <w:color w:val="000000"/>
                                <w:kern w:val="0"/>
                              </w:rPr>
                            </w:pPr>
                            <w:r w:rsidRPr="00272C11">
                              <w:rPr>
                                <w:rFonts w:ascii="標楷體" w:eastAsia="標楷體" w:hAnsi="標楷體" w:cs="新細明體" w:hint="eastAsia"/>
                                <w:b/>
                                <w:bCs/>
                                <w:color w:val="000000"/>
                                <w:kern w:val="0"/>
                                <w:szCs w:val="16"/>
                              </w:rPr>
                              <w:t>表</w:t>
                            </w:r>
                            <w:r w:rsidR="00E60930">
                              <w:rPr>
                                <w:rFonts w:ascii="標楷體" w:eastAsia="標楷體" w:hAnsi="標楷體" w:cs="新細明體" w:hint="eastAsia"/>
                                <w:b/>
                                <w:bCs/>
                                <w:color w:val="000000"/>
                                <w:kern w:val="0"/>
                                <w:szCs w:val="16"/>
                              </w:rPr>
                              <w:t>4</w:t>
                            </w:r>
                            <w:r w:rsidRPr="00272C11">
                              <w:rPr>
                                <w:rFonts w:ascii="標楷體" w:eastAsia="標楷體" w:hAnsi="標楷體" w:cs="新細明體" w:hint="eastAsia"/>
                                <w:b/>
                                <w:bCs/>
                                <w:color w:val="000000"/>
                                <w:kern w:val="0"/>
                                <w:szCs w:val="16"/>
                              </w:rPr>
                              <w:t xml:space="preserve">　輸、變電設備及保護電</w:t>
                            </w:r>
                            <w:proofErr w:type="gramStart"/>
                            <w:r w:rsidRPr="00272C11">
                              <w:rPr>
                                <w:rFonts w:ascii="標楷體" w:eastAsia="標楷體" w:hAnsi="標楷體" w:cs="新細明體" w:hint="eastAsia"/>
                                <w:b/>
                                <w:bCs/>
                                <w:color w:val="000000"/>
                                <w:kern w:val="0"/>
                                <w:szCs w:val="16"/>
                              </w:rPr>
                              <w:t>驛汰</w:t>
                            </w:r>
                            <w:proofErr w:type="gramEnd"/>
                            <w:r w:rsidRPr="00272C11">
                              <w:rPr>
                                <w:rFonts w:ascii="標楷體" w:eastAsia="標楷體" w:hAnsi="標楷體" w:cs="新細明體" w:hint="eastAsia"/>
                                <w:b/>
                                <w:bCs/>
                                <w:color w:val="000000"/>
                                <w:kern w:val="0"/>
                                <w:szCs w:val="16"/>
                              </w:rPr>
                              <w:t>換情形</w:t>
                            </w:r>
                          </w:p>
                        </w:tc>
                      </w:tr>
                      <w:tr w:rsidR="00960591" w14:paraId="3D478963" w14:textId="77777777" w:rsidTr="00812E0B">
                        <w:trPr>
                          <w:trHeight w:val="324"/>
                        </w:trPr>
                        <w:tc>
                          <w:tcPr>
                            <w:tcW w:w="6231" w:type="dxa"/>
                            <w:gridSpan w:val="9"/>
                            <w:tcBorders>
                              <w:top w:val="nil"/>
                              <w:left w:val="nil"/>
                              <w:bottom w:val="single" w:sz="4" w:space="0" w:color="auto"/>
                              <w:right w:val="nil"/>
                            </w:tcBorders>
                            <w:noWrap/>
                            <w:vAlign w:val="center"/>
                            <w:hideMark/>
                          </w:tcPr>
                          <w:p w14:paraId="3598AD92"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單位：</w:t>
                            </w:r>
                            <w:proofErr w:type="gramStart"/>
                            <w:r w:rsidRPr="00272C11">
                              <w:rPr>
                                <w:rFonts w:ascii="標楷體" w:eastAsia="標楷體" w:hAnsi="標楷體" w:cs="新細明體" w:hint="eastAsia"/>
                                <w:color w:val="000000"/>
                                <w:kern w:val="0"/>
                                <w:sz w:val="20"/>
                              </w:rPr>
                              <w:t>臺</w:t>
                            </w:r>
                            <w:proofErr w:type="gramEnd"/>
                            <w:r w:rsidRPr="00272C11">
                              <w:rPr>
                                <w:rFonts w:ascii="標楷體" w:eastAsia="標楷體" w:hAnsi="標楷體" w:cs="新細明體" w:hint="eastAsia"/>
                                <w:color w:val="000000"/>
                                <w:kern w:val="0"/>
                                <w:sz w:val="20"/>
                              </w:rPr>
                              <w:t>、座、回線公里、套</w:t>
                            </w:r>
                          </w:p>
                        </w:tc>
                      </w:tr>
                      <w:tr w:rsidR="00960591" w14:paraId="6B0003FF" w14:textId="77777777" w:rsidTr="00E25CA5">
                        <w:trPr>
                          <w:trHeight w:val="324"/>
                        </w:trPr>
                        <w:tc>
                          <w:tcPr>
                            <w:tcW w:w="1418" w:type="dxa"/>
                            <w:vMerge w:val="restart"/>
                            <w:tcBorders>
                              <w:top w:val="nil"/>
                              <w:left w:val="single" w:sz="4" w:space="0" w:color="auto"/>
                              <w:bottom w:val="single" w:sz="4" w:space="0" w:color="000000"/>
                              <w:right w:val="single" w:sz="4" w:space="0" w:color="auto"/>
                              <w:tl2br w:val="single" w:sz="4" w:space="0" w:color="auto"/>
                            </w:tcBorders>
                            <w:noWrap/>
                            <w:vAlign w:val="bottom"/>
                            <w:hideMark/>
                          </w:tcPr>
                          <w:p w14:paraId="00486D5E" w14:textId="77777777" w:rsidR="00E25CA5" w:rsidRDefault="00E25CA5" w:rsidP="00DD2451">
                            <w:pPr>
                              <w:widowControl/>
                              <w:spacing w:line="40" w:lineRule="exact"/>
                              <w:jc w:val="right"/>
                              <w:rPr>
                                <w:rFonts w:ascii="標楷體" w:eastAsia="標楷體" w:hAnsi="標楷體" w:cs="新細明體"/>
                                <w:color w:val="000000"/>
                                <w:kern w:val="0"/>
                                <w:sz w:val="20"/>
                              </w:rPr>
                            </w:pPr>
                          </w:p>
                          <w:p w14:paraId="7C6E8283" w14:textId="70A836BA" w:rsidR="00960591" w:rsidRDefault="00960591" w:rsidP="00E25CA5">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1A7235BF" w14:textId="77777777" w:rsidR="002D0DB3" w:rsidRDefault="002D0DB3">
                            <w:pPr>
                              <w:widowControl/>
                              <w:rPr>
                                <w:rFonts w:ascii="標楷體" w:eastAsia="標楷體" w:hAnsi="標楷體" w:cs="新細明體"/>
                                <w:color w:val="000000"/>
                                <w:kern w:val="0"/>
                                <w:sz w:val="20"/>
                              </w:rPr>
                            </w:pPr>
                          </w:p>
                          <w:p w14:paraId="3691DCD8" w14:textId="4F521165" w:rsidR="00960591" w:rsidRDefault="00960591">
                            <w:pPr>
                              <w:widowControl/>
                              <w:rPr>
                                <w:rFonts w:ascii="標楷體" w:eastAsia="標楷體" w:hAnsi="標楷體" w:cs="新細明體"/>
                                <w:color w:val="000000"/>
                                <w:kern w:val="0"/>
                                <w:sz w:val="20"/>
                              </w:rPr>
                            </w:pPr>
                            <w:r>
                              <w:rPr>
                                <w:rFonts w:ascii="標楷體" w:eastAsia="標楷體" w:hAnsi="標楷體" w:cs="新細明體" w:hint="eastAsia"/>
                                <w:color w:val="000000"/>
                                <w:kern w:val="0"/>
                                <w:sz w:val="20"/>
                              </w:rPr>
                              <w:t>指標項目</w:t>
                            </w:r>
                          </w:p>
                        </w:tc>
                        <w:tc>
                          <w:tcPr>
                            <w:tcW w:w="1203" w:type="dxa"/>
                            <w:gridSpan w:val="2"/>
                            <w:tcBorders>
                              <w:top w:val="nil"/>
                              <w:left w:val="nil"/>
                              <w:bottom w:val="single" w:sz="4" w:space="0" w:color="auto"/>
                              <w:right w:val="single" w:sz="4" w:space="0" w:color="000000"/>
                            </w:tcBorders>
                            <w:noWrap/>
                            <w:vAlign w:val="center"/>
                            <w:hideMark/>
                          </w:tcPr>
                          <w:p w14:paraId="14D20AAF"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1203" w:type="dxa"/>
                            <w:gridSpan w:val="2"/>
                            <w:tcBorders>
                              <w:top w:val="nil"/>
                              <w:left w:val="nil"/>
                              <w:bottom w:val="single" w:sz="4" w:space="0" w:color="auto"/>
                              <w:right w:val="single" w:sz="4" w:space="0" w:color="000000"/>
                            </w:tcBorders>
                            <w:noWrap/>
                            <w:vAlign w:val="center"/>
                            <w:hideMark/>
                          </w:tcPr>
                          <w:p w14:paraId="58F0A899"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1203" w:type="dxa"/>
                            <w:gridSpan w:val="2"/>
                            <w:tcBorders>
                              <w:top w:val="nil"/>
                              <w:left w:val="nil"/>
                              <w:bottom w:val="single" w:sz="4" w:space="0" w:color="auto"/>
                              <w:right w:val="single" w:sz="4" w:space="0" w:color="000000"/>
                            </w:tcBorders>
                            <w:noWrap/>
                            <w:vAlign w:val="center"/>
                            <w:hideMark/>
                          </w:tcPr>
                          <w:p w14:paraId="2380EB4C"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113</w:t>
                            </w:r>
                          </w:p>
                        </w:tc>
                        <w:tc>
                          <w:tcPr>
                            <w:tcW w:w="1204" w:type="dxa"/>
                            <w:gridSpan w:val="2"/>
                            <w:tcBorders>
                              <w:top w:val="nil"/>
                              <w:left w:val="nil"/>
                              <w:bottom w:val="single" w:sz="4" w:space="0" w:color="auto"/>
                              <w:right w:val="single" w:sz="4" w:space="0" w:color="000000"/>
                            </w:tcBorders>
                            <w:noWrap/>
                            <w:vAlign w:val="center"/>
                            <w:hideMark/>
                          </w:tcPr>
                          <w:p w14:paraId="0191BED1" w14:textId="77777777" w:rsidR="00960591" w:rsidRDefault="00960591" w:rsidP="002D0DB3">
                            <w:pPr>
                              <w:widowControl/>
                              <w:spacing w:line="240" w:lineRule="exact"/>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114</w:t>
                            </w:r>
                          </w:p>
                          <w:p w14:paraId="23CF83CD" w14:textId="645A4C1F" w:rsidR="002D0DB3" w:rsidRPr="003949BE" w:rsidRDefault="002D0DB3" w:rsidP="002D0DB3">
                            <w:pPr>
                              <w:widowControl/>
                              <w:spacing w:line="240" w:lineRule="exact"/>
                              <w:jc w:val="center"/>
                              <w:rPr>
                                <w:rFonts w:ascii="標楷體" w:eastAsia="標楷體" w:hAnsi="標楷體" w:cs="新細明體"/>
                                <w:color w:val="000000"/>
                                <w:spacing w:val="-4"/>
                                <w:kern w:val="0"/>
                                <w:sz w:val="20"/>
                              </w:rPr>
                            </w:pPr>
                            <w:r w:rsidRPr="003949BE">
                              <w:rPr>
                                <w:rFonts w:ascii="標楷體" w:eastAsia="標楷體" w:hAnsi="標楷體" w:cs="新細明體" w:hint="eastAsia"/>
                                <w:color w:val="000000"/>
                                <w:spacing w:val="-4"/>
                                <w:kern w:val="0"/>
                                <w:sz w:val="20"/>
                              </w:rPr>
                              <w:t>（</w:t>
                            </w:r>
                            <w:r w:rsidRPr="003949BE">
                              <w:rPr>
                                <w:rFonts w:ascii="標楷體" w:eastAsia="標楷體" w:hAnsi="標楷體" w:cs="新細明體"/>
                                <w:color w:val="000000"/>
                                <w:spacing w:val="-4"/>
                                <w:kern w:val="0"/>
                                <w:sz w:val="20"/>
                              </w:rPr>
                              <w:t>1</w:t>
                            </w:r>
                            <w:r w:rsidR="003949BE" w:rsidRPr="003949BE">
                              <w:rPr>
                                <w:rFonts w:ascii="標楷體" w:eastAsia="標楷體" w:hAnsi="標楷體" w:cs="新細明體" w:hint="eastAsia"/>
                                <w:color w:val="000000"/>
                                <w:spacing w:val="-4"/>
                                <w:kern w:val="0"/>
                                <w:sz w:val="20"/>
                              </w:rPr>
                              <w:t>－</w:t>
                            </w:r>
                            <w:r w:rsidRPr="003949BE">
                              <w:rPr>
                                <w:rFonts w:ascii="標楷體" w:eastAsia="標楷體" w:hAnsi="標楷體" w:cs="新細明體"/>
                                <w:color w:val="000000"/>
                                <w:spacing w:val="-4"/>
                                <w:kern w:val="0"/>
                                <w:sz w:val="20"/>
                              </w:rPr>
                              <w:t>10月</w:t>
                            </w:r>
                            <w:r w:rsidRPr="003949BE">
                              <w:rPr>
                                <w:rFonts w:ascii="標楷體" w:eastAsia="標楷體" w:hAnsi="標楷體" w:cs="Times New Roman" w:hint="eastAsia"/>
                                <w:spacing w:val="-4"/>
                                <w:sz w:val="20"/>
                                <w:szCs w:val="20"/>
                              </w:rPr>
                              <w:t>）</w:t>
                            </w:r>
                          </w:p>
                        </w:tc>
                      </w:tr>
                      <w:tr w:rsidR="00960591" w14:paraId="3F0511B2" w14:textId="77777777" w:rsidTr="00DD2451">
                        <w:trPr>
                          <w:trHeight w:val="624"/>
                        </w:trPr>
                        <w:tc>
                          <w:tcPr>
                            <w:tcW w:w="1418" w:type="dxa"/>
                            <w:vMerge/>
                            <w:tcBorders>
                              <w:top w:val="nil"/>
                              <w:left w:val="single" w:sz="4" w:space="0" w:color="auto"/>
                              <w:bottom w:val="single" w:sz="4" w:space="0" w:color="000000"/>
                              <w:right w:val="single" w:sz="4" w:space="0" w:color="auto"/>
                            </w:tcBorders>
                            <w:vAlign w:val="center"/>
                            <w:hideMark/>
                          </w:tcPr>
                          <w:p w14:paraId="7AA63423" w14:textId="77777777" w:rsidR="00960591" w:rsidRDefault="00960591">
                            <w:pPr>
                              <w:widowControl/>
                              <w:rPr>
                                <w:rFonts w:ascii="標楷體" w:eastAsia="標楷體" w:hAnsi="標楷體" w:cs="新細明體"/>
                                <w:color w:val="000000"/>
                                <w:kern w:val="0"/>
                                <w:sz w:val="20"/>
                              </w:rPr>
                            </w:pPr>
                          </w:p>
                        </w:tc>
                        <w:tc>
                          <w:tcPr>
                            <w:tcW w:w="601" w:type="dxa"/>
                            <w:tcBorders>
                              <w:top w:val="nil"/>
                              <w:left w:val="nil"/>
                              <w:bottom w:val="single" w:sz="4" w:space="0" w:color="auto"/>
                              <w:right w:val="single" w:sz="4" w:space="0" w:color="auto"/>
                            </w:tcBorders>
                            <w:noWrap/>
                            <w:vAlign w:val="center"/>
                            <w:hideMark/>
                          </w:tcPr>
                          <w:p w14:paraId="552B0F23"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02" w:type="dxa"/>
                            <w:tcBorders>
                              <w:top w:val="nil"/>
                              <w:left w:val="nil"/>
                              <w:bottom w:val="single" w:sz="4" w:space="0" w:color="auto"/>
                              <w:right w:val="single" w:sz="4" w:space="0" w:color="auto"/>
                            </w:tcBorders>
                            <w:noWrap/>
                            <w:vAlign w:val="center"/>
                            <w:hideMark/>
                          </w:tcPr>
                          <w:p w14:paraId="6FF08542"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02" w:type="dxa"/>
                            <w:tcBorders>
                              <w:top w:val="nil"/>
                              <w:left w:val="nil"/>
                              <w:bottom w:val="single" w:sz="4" w:space="0" w:color="auto"/>
                              <w:right w:val="single" w:sz="4" w:space="0" w:color="auto"/>
                            </w:tcBorders>
                            <w:noWrap/>
                            <w:vAlign w:val="center"/>
                            <w:hideMark/>
                          </w:tcPr>
                          <w:p w14:paraId="7935231E"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w:t>
                            </w:r>
                          </w:p>
                        </w:tc>
                        <w:tc>
                          <w:tcPr>
                            <w:tcW w:w="601" w:type="dxa"/>
                            <w:tcBorders>
                              <w:top w:val="nil"/>
                              <w:left w:val="nil"/>
                              <w:bottom w:val="single" w:sz="4" w:space="0" w:color="auto"/>
                              <w:right w:val="single" w:sz="4" w:space="0" w:color="auto"/>
                            </w:tcBorders>
                            <w:noWrap/>
                            <w:vAlign w:val="center"/>
                            <w:hideMark/>
                          </w:tcPr>
                          <w:p w14:paraId="069136B4"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實績</w:t>
                            </w:r>
                          </w:p>
                        </w:tc>
                        <w:tc>
                          <w:tcPr>
                            <w:tcW w:w="601" w:type="dxa"/>
                            <w:tcBorders>
                              <w:top w:val="nil"/>
                              <w:left w:val="nil"/>
                              <w:bottom w:val="single" w:sz="4" w:space="0" w:color="auto"/>
                              <w:right w:val="single" w:sz="4" w:space="0" w:color="auto"/>
                            </w:tcBorders>
                            <w:noWrap/>
                            <w:vAlign w:val="center"/>
                            <w:hideMark/>
                          </w:tcPr>
                          <w:p w14:paraId="0BEC5429"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02" w:type="dxa"/>
                            <w:tcBorders>
                              <w:top w:val="nil"/>
                              <w:left w:val="nil"/>
                              <w:bottom w:val="single" w:sz="4" w:space="0" w:color="auto"/>
                              <w:right w:val="single" w:sz="4" w:space="0" w:color="auto"/>
                            </w:tcBorders>
                            <w:noWrap/>
                            <w:vAlign w:val="center"/>
                            <w:hideMark/>
                          </w:tcPr>
                          <w:p w14:paraId="0465684A"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c>
                          <w:tcPr>
                            <w:tcW w:w="601" w:type="dxa"/>
                            <w:tcBorders>
                              <w:top w:val="nil"/>
                              <w:left w:val="nil"/>
                              <w:bottom w:val="single" w:sz="4" w:space="0" w:color="auto"/>
                              <w:right w:val="single" w:sz="4" w:space="0" w:color="auto"/>
                            </w:tcBorders>
                            <w:noWrap/>
                            <w:vAlign w:val="center"/>
                            <w:hideMark/>
                          </w:tcPr>
                          <w:p w14:paraId="415E859F"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目標</w:t>
                            </w:r>
                          </w:p>
                        </w:tc>
                        <w:tc>
                          <w:tcPr>
                            <w:tcW w:w="603" w:type="dxa"/>
                            <w:tcBorders>
                              <w:top w:val="nil"/>
                              <w:left w:val="nil"/>
                              <w:bottom w:val="single" w:sz="4" w:space="0" w:color="auto"/>
                              <w:right w:val="single" w:sz="4" w:space="0" w:color="auto"/>
                            </w:tcBorders>
                            <w:noWrap/>
                            <w:vAlign w:val="center"/>
                            <w:hideMark/>
                          </w:tcPr>
                          <w:p w14:paraId="6238FB14" w14:textId="77777777" w:rsidR="00960591" w:rsidRPr="00272C11" w:rsidRDefault="00960591">
                            <w:pPr>
                              <w:widowControl/>
                              <w:jc w:val="center"/>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實績</w:t>
                            </w:r>
                          </w:p>
                        </w:tc>
                      </w:tr>
                      <w:tr w:rsidR="00960591" w14:paraId="27A3ADB0"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084B4ED"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變壓器</w:t>
                            </w:r>
                          </w:p>
                        </w:tc>
                        <w:tc>
                          <w:tcPr>
                            <w:tcW w:w="601" w:type="dxa"/>
                            <w:tcBorders>
                              <w:top w:val="nil"/>
                              <w:left w:val="nil"/>
                              <w:bottom w:val="single" w:sz="4" w:space="0" w:color="auto"/>
                              <w:right w:val="single" w:sz="4" w:space="0" w:color="auto"/>
                            </w:tcBorders>
                            <w:noWrap/>
                            <w:vAlign w:val="center"/>
                            <w:hideMark/>
                          </w:tcPr>
                          <w:p w14:paraId="3E1DCB1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14</w:t>
                            </w:r>
                          </w:p>
                        </w:tc>
                        <w:tc>
                          <w:tcPr>
                            <w:tcW w:w="602" w:type="dxa"/>
                            <w:tcBorders>
                              <w:top w:val="nil"/>
                              <w:left w:val="nil"/>
                              <w:bottom w:val="single" w:sz="4" w:space="0" w:color="auto"/>
                              <w:right w:val="single" w:sz="4" w:space="0" w:color="auto"/>
                            </w:tcBorders>
                            <w:noWrap/>
                            <w:vAlign w:val="center"/>
                            <w:hideMark/>
                          </w:tcPr>
                          <w:p w14:paraId="1804961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17</w:t>
                            </w:r>
                          </w:p>
                        </w:tc>
                        <w:tc>
                          <w:tcPr>
                            <w:tcW w:w="602" w:type="dxa"/>
                            <w:tcBorders>
                              <w:top w:val="nil"/>
                              <w:left w:val="nil"/>
                              <w:bottom w:val="single" w:sz="4" w:space="0" w:color="auto"/>
                              <w:right w:val="single" w:sz="4" w:space="0" w:color="auto"/>
                            </w:tcBorders>
                            <w:noWrap/>
                            <w:vAlign w:val="center"/>
                            <w:hideMark/>
                          </w:tcPr>
                          <w:p w14:paraId="02FE78FA"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21</w:t>
                            </w:r>
                          </w:p>
                        </w:tc>
                        <w:tc>
                          <w:tcPr>
                            <w:tcW w:w="601" w:type="dxa"/>
                            <w:tcBorders>
                              <w:top w:val="nil"/>
                              <w:left w:val="nil"/>
                              <w:bottom w:val="single" w:sz="4" w:space="0" w:color="auto"/>
                              <w:right w:val="single" w:sz="4" w:space="0" w:color="auto"/>
                            </w:tcBorders>
                            <w:noWrap/>
                            <w:vAlign w:val="center"/>
                            <w:hideMark/>
                          </w:tcPr>
                          <w:p w14:paraId="7773BE0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23</w:t>
                            </w:r>
                          </w:p>
                        </w:tc>
                        <w:tc>
                          <w:tcPr>
                            <w:tcW w:w="601" w:type="dxa"/>
                            <w:tcBorders>
                              <w:top w:val="nil"/>
                              <w:left w:val="nil"/>
                              <w:bottom w:val="single" w:sz="4" w:space="0" w:color="auto"/>
                              <w:right w:val="single" w:sz="4" w:space="0" w:color="auto"/>
                            </w:tcBorders>
                            <w:noWrap/>
                            <w:vAlign w:val="center"/>
                            <w:hideMark/>
                          </w:tcPr>
                          <w:p w14:paraId="2E4DD6A8"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23</w:t>
                            </w:r>
                          </w:p>
                        </w:tc>
                        <w:tc>
                          <w:tcPr>
                            <w:tcW w:w="602" w:type="dxa"/>
                            <w:tcBorders>
                              <w:top w:val="nil"/>
                              <w:left w:val="nil"/>
                              <w:bottom w:val="single" w:sz="4" w:space="0" w:color="auto"/>
                              <w:right w:val="single" w:sz="4" w:space="0" w:color="auto"/>
                            </w:tcBorders>
                            <w:noWrap/>
                            <w:vAlign w:val="center"/>
                            <w:hideMark/>
                          </w:tcPr>
                          <w:p w14:paraId="7B30B9C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11</w:t>
                            </w:r>
                          </w:p>
                        </w:tc>
                        <w:tc>
                          <w:tcPr>
                            <w:tcW w:w="601" w:type="dxa"/>
                            <w:tcBorders>
                              <w:top w:val="nil"/>
                              <w:left w:val="nil"/>
                              <w:bottom w:val="single" w:sz="4" w:space="0" w:color="auto"/>
                              <w:right w:val="single" w:sz="4" w:space="0" w:color="auto"/>
                            </w:tcBorders>
                            <w:noWrap/>
                            <w:vAlign w:val="center"/>
                            <w:hideMark/>
                          </w:tcPr>
                          <w:p w14:paraId="175403D4"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23</w:t>
                            </w:r>
                          </w:p>
                        </w:tc>
                        <w:tc>
                          <w:tcPr>
                            <w:tcW w:w="603" w:type="dxa"/>
                            <w:tcBorders>
                              <w:top w:val="nil"/>
                              <w:left w:val="nil"/>
                              <w:bottom w:val="single" w:sz="4" w:space="0" w:color="auto"/>
                              <w:right w:val="single" w:sz="4" w:space="0" w:color="auto"/>
                            </w:tcBorders>
                            <w:noWrap/>
                            <w:vAlign w:val="center"/>
                            <w:hideMark/>
                          </w:tcPr>
                          <w:p w14:paraId="0D238B4C"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w:t>
                            </w:r>
                          </w:p>
                        </w:tc>
                      </w:tr>
                      <w:tr w:rsidR="00960591" w14:paraId="797157CB"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D4B12ED"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斷路器</w:t>
                            </w:r>
                          </w:p>
                        </w:tc>
                        <w:tc>
                          <w:tcPr>
                            <w:tcW w:w="601" w:type="dxa"/>
                            <w:tcBorders>
                              <w:top w:val="nil"/>
                              <w:left w:val="nil"/>
                              <w:bottom w:val="single" w:sz="4" w:space="0" w:color="auto"/>
                              <w:right w:val="single" w:sz="4" w:space="0" w:color="auto"/>
                            </w:tcBorders>
                            <w:noWrap/>
                            <w:vAlign w:val="center"/>
                            <w:hideMark/>
                          </w:tcPr>
                          <w:p w14:paraId="5421EDB5"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476</w:t>
                            </w:r>
                          </w:p>
                        </w:tc>
                        <w:tc>
                          <w:tcPr>
                            <w:tcW w:w="602" w:type="dxa"/>
                            <w:tcBorders>
                              <w:top w:val="nil"/>
                              <w:left w:val="nil"/>
                              <w:bottom w:val="single" w:sz="4" w:space="0" w:color="auto"/>
                              <w:right w:val="single" w:sz="4" w:space="0" w:color="auto"/>
                            </w:tcBorders>
                            <w:noWrap/>
                            <w:vAlign w:val="center"/>
                            <w:hideMark/>
                          </w:tcPr>
                          <w:p w14:paraId="34A909E7"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479</w:t>
                            </w:r>
                          </w:p>
                        </w:tc>
                        <w:tc>
                          <w:tcPr>
                            <w:tcW w:w="602" w:type="dxa"/>
                            <w:tcBorders>
                              <w:top w:val="nil"/>
                              <w:left w:val="nil"/>
                              <w:bottom w:val="single" w:sz="4" w:space="0" w:color="auto"/>
                              <w:right w:val="single" w:sz="4" w:space="0" w:color="auto"/>
                            </w:tcBorders>
                            <w:noWrap/>
                            <w:vAlign w:val="center"/>
                            <w:hideMark/>
                          </w:tcPr>
                          <w:p w14:paraId="53EDB1E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349</w:t>
                            </w:r>
                          </w:p>
                        </w:tc>
                        <w:tc>
                          <w:tcPr>
                            <w:tcW w:w="601" w:type="dxa"/>
                            <w:tcBorders>
                              <w:top w:val="nil"/>
                              <w:left w:val="nil"/>
                              <w:bottom w:val="single" w:sz="4" w:space="0" w:color="auto"/>
                              <w:right w:val="single" w:sz="4" w:space="0" w:color="auto"/>
                            </w:tcBorders>
                            <w:noWrap/>
                            <w:vAlign w:val="center"/>
                            <w:hideMark/>
                          </w:tcPr>
                          <w:p w14:paraId="60CE62E6"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376</w:t>
                            </w:r>
                          </w:p>
                        </w:tc>
                        <w:tc>
                          <w:tcPr>
                            <w:tcW w:w="601" w:type="dxa"/>
                            <w:tcBorders>
                              <w:top w:val="nil"/>
                              <w:left w:val="nil"/>
                              <w:bottom w:val="single" w:sz="4" w:space="0" w:color="auto"/>
                              <w:right w:val="single" w:sz="4" w:space="0" w:color="auto"/>
                            </w:tcBorders>
                            <w:noWrap/>
                            <w:vAlign w:val="center"/>
                            <w:hideMark/>
                          </w:tcPr>
                          <w:p w14:paraId="68B5010C"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442</w:t>
                            </w:r>
                          </w:p>
                        </w:tc>
                        <w:tc>
                          <w:tcPr>
                            <w:tcW w:w="602" w:type="dxa"/>
                            <w:tcBorders>
                              <w:top w:val="nil"/>
                              <w:left w:val="nil"/>
                              <w:bottom w:val="single" w:sz="4" w:space="0" w:color="auto"/>
                              <w:right w:val="single" w:sz="4" w:space="0" w:color="auto"/>
                            </w:tcBorders>
                            <w:noWrap/>
                            <w:vAlign w:val="center"/>
                            <w:hideMark/>
                          </w:tcPr>
                          <w:p w14:paraId="02F60DFE"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346</w:t>
                            </w:r>
                          </w:p>
                        </w:tc>
                        <w:tc>
                          <w:tcPr>
                            <w:tcW w:w="601" w:type="dxa"/>
                            <w:tcBorders>
                              <w:top w:val="nil"/>
                              <w:left w:val="nil"/>
                              <w:bottom w:val="single" w:sz="4" w:space="0" w:color="auto"/>
                              <w:right w:val="single" w:sz="4" w:space="0" w:color="auto"/>
                            </w:tcBorders>
                            <w:noWrap/>
                            <w:vAlign w:val="center"/>
                            <w:hideMark/>
                          </w:tcPr>
                          <w:p w14:paraId="34837A94"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282</w:t>
                            </w:r>
                          </w:p>
                        </w:tc>
                        <w:tc>
                          <w:tcPr>
                            <w:tcW w:w="603" w:type="dxa"/>
                            <w:tcBorders>
                              <w:top w:val="nil"/>
                              <w:left w:val="nil"/>
                              <w:bottom w:val="single" w:sz="4" w:space="0" w:color="auto"/>
                              <w:right w:val="single" w:sz="4" w:space="0" w:color="auto"/>
                            </w:tcBorders>
                            <w:noWrap/>
                            <w:vAlign w:val="center"/>
                            <w:hideMark/>
                          </w:tcPr>
                          <w:p w14:paraId="3302472D"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260</w:t>
                            </w:r>
                          </w:p>
                        </w:tc>
                      </w:tr>
                      <w:tr w:rsidR="00960591" w14:paraId="6C087C2F"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0C420DC5"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鐵塔</w:t>
                            </w:r>
                          </w:p>
                        </w:tc>
                        <w:tc>
                          <w:tcPr>
                            <w:tcW w:w="601" w:type="dxa"/>
                            <w:tcBorders>
                              <w:top w:val="nil"/>
                              <w:left w:val="nil"/>
                              <w:bottom w:val="single" w:sz="4" w:space="0" w:color="auto"/>
                              <w:right w:val="single" w:sz="4" w:space="0" w:color="auto"/>
                            </w:tcBorders>
                            <w:noWrap/>
                            <w:vAlign w:val="center"/>
                            <w:hideMark/>
                          </w:tcPr>
                          <w:p w14:paraId="5D16FE5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p>
                        </w:tc>
                        <w:tc>
                          <w:tcPr>
                            <w:tcW w:w="602" w:type="dxa"/>
                            <w:tcBorders>
                              <w:top w:val="nil"/>
                              <w:left w:val="nil"/>
                              <w:bottom w:val="single" w:sz="4" w:space="0" w:color="auto"/>
                              <w:right w:val="single" w:sz="4" w:space="0" w:color="auto"/>
                            </w:tcBorders>
                            <w:noWrap/>
                            <w:vAlign w:val="center"/>
                            <w:hideMark/>
                          </w:tcPr>
                          <w:p w14:paraId="5627CC75"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46</w:t>
                            </w:r>
                          </w:p>
                        </w:tc>
                        <w:tc>
                          <w:tcPr>
                            <w:tcW w:w="602" w:type="dxa"/>
                            <w:tcBorders>
                              <w:top w:val="nil"/>
                              <w:left w:val="nil"/>
                              <w:bottom w:val="single" w:sz="4" w:space="0" w:color="auto"/>
                              <w:right w:val="single" w:sz="4" w:space="0" w:color="auto"/>
                            </w:tcBorders>
                            <w:noWrap/>
                            <w:vAlign w:val="center"/>
                            <w:hideMark/>
                          </w:tcPr>
                          <w:p w14:paraId="4FDB8C94"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p>
                        </w:tc>
                        <w:tc>
                          <w:tcPr>
                            <w:tcW w:w="601" w:type="dxa"/>
                            <w:tcBorders>
                              <w:top w:val="nil"/>
                              <w:left w:val="nil"/>
                              <w:bottom w:val="single" w:sz="4" w:space="0" w:color="auto"/>
                              <w:right w:val="single" w:sz="4" w:space="0" w:color="auto"/>
                            </w:tcBorders>
                            <w:noWrap/>
                            <w:vAlign w:val="center"/>
                            <w:hideMark/>
                          </w:tcPr>
                          <w:p w14:paraId="34ACEF12"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45</w:t>
                            </w:r>
                          </w:p>
                        </w:tc>
                        <w:tc>
                          <w:tcPr>
                            <w:tcW w:w="601" w:type="dxa"/>
                            <w:tcBorders>
                              <w:top w:val="nil"/>
                              <w:left w:val="nil"/>
                              <w:bottom w:val="single" w:sz="4" w:space="0" w:color="auto"/>
                              <w:right w:val="single" w:sz="4" w:space="0" w:color="auto"/>
                            </w:tcBorders>
                            <w:noWrap/>
                            <w:vAlign w:val="center"/>
                            <w:hideMark/>
                          </w:tcPr>
                          <w:p w14:paraId="695C4F31"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50</w:t>
                            </w:r>
                          </w:p>
                        </w:tc>
                        <w:tc>
                          <w:tcPr>
                            <w:tcW w:w="602" w:type="dxa"/>
                            <w:tcBorders>
                              <w:top w:val="nil"/>
                              <w:left w:val="nil"/>
                              <w:bottom w:val="single" w:sz="4" w:space="0" w:color="auto"/>
                              <w:right w:val="single" w:sz="4" w:space="0" w:color="auto"/>
                            </w:tcBorders>
                            <w:noWrap/>
                            <w:vAlign w:val="center"/>
                            <w:hideMark/>
                          </w:tcPr>
                          <w:p w14:paraId="1556F9D9"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69</w:t>
                            </w:r>
                          </w:p>
                        </w:tc>
                        <w:tc>
                          <w:tcPr>
                            <w:tcW w:w="601" w:type="dxa"/>
                            <w:tcBorders>
                              <w:top w:val="nil"/>
                              <w:left w:val="nil"/>
                              <w:bottom w:val="single" w:sz="4" w:space="0" w:color="auto"/>
                              <w:right w:val="single" w:sz="4" w:space="0" w:color="auto"/>
                            </w:tcBorders>
                            <w:noWrap/>
                            <w:vAlign w:val="center"/>
                            <w:hideMark/>
                          </w:tcPr>
                          <w:p w14:paraId="44BBB4A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50</w:t>
                            </w:r>
                          </w:p>
                        </w:tc>
                        <w:tc>
                          <w:tcPr>
                            <w:tcW w:w="603" w:type="dxa"/>
                            <w:tcBorders>
                              <w:top w:val="nil"/>
                              <w:left w:val="nil"/>
                              <w:bottom w:val="single" w:sz="4" w:space="0" w:color="auto"/>
                              <w:right w:val="single" w:sz="4" w:space="0" w:color="auto"/>
                            </w:tcBorders>
                            <w:noWrap/>
                            <w:vAlign w:val="center"/>
                            <w:hideMark/>
                          </w:tcPr>
                          <w:p w14:paraId="700E34B2"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62</w:t>
                            </w:r>
                          </w:p>
                        </w:tc>
                      </w:tr>
                      <w:tr w:rsidR="00960591" w14:paraId="472EDA14"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1C910A17" w14:textId="77777777" w:rsidR="00960591" w:rsidRDefault="00960591">
                            <w:pPr>
                              <w:widowControl/>
                              <w:jc w:val="center"/>
                              <w:rPr>
                                <w:rFonts w:ascii="標楷體" w:eastAsia="標楷體" w:hAnsi="標楷體" w:cs="新細明體"/>
                                <w:kern w:val="0"/>
                                <w:sz w:val="20"/>
                              </w:rPr>
                            </w:pPr>
                            <w:r>
                              <w:rPr>
                                <w:rFonts w:ascii="標楷體" w:eastAsia="標楷體" w:hAnsi="標楷體" w:cs="新細明體" w:hint="eastAsia"/>
                                <w:kern w:val="0"/>
                                <w:sz w:val="20"/>
                              </w:rPr>
                              <w:t>架空線路</w:t>
                            </w:r>
                          </w:p>
                        </w:tc>
                        <w:tc>
                          <w:tcPr>
                            <w:tcW w:w="601" w:type="dxa"/>
                            <w:tcBorders>
                              <w:top w:val="nil"/>
                              <w:left w:val="nil"/>
                              <w:bottom w:val="single" w:sz="4" w:space="0" w:color="auto"/>
                              <w:right w:val="single" w:sz="4" w:space="0" w:color="auto"/>
                            </w:tcBorders>
                            <w:noWrap/>
                            <w:vAlign w:val="center"/>
                            <w:hideMark/>
                          </w:tcPr>
                          <w:p w14:paraId="033CE74E"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50</w:t>
                            </w:r>
                            <w:r>
                              <w:rPr>
                                <w:rFonts w:ascii="標楷體" w:eastAsia="標楷體" w:hAnsi="標楷體" w:cs="新細明體"/>
                                <w:kern w:val="0"/>
                                <w:sz w:val="20"/>
                              </w:rPr>
                              <w:t>.0</w:t>
                            </w:r>
                          </w:p>
                        </w:tc>
                        <w:tc>
                          <w:tcPr>
                            <w:tcW w:w="602" w:type="dxa"/>
                            <w:tcBorders>
                              <w:top w:val="nil"/>
                              <w:left w:val="nil"/>
                              <w:bottom w:val="single" w:sz="4" w:space="0" w:color="auto"/>
                              <w:right w:val="single" w:sz="4" w:space="0" w:color="auto"/>
                            </w:tcBorders>
                            <w:noWrap/>
                            <w:vAlign w:val="center"/>
                            <w:hideMark/>
                          </w:tcPr>
                          <w:p w14:paraId="528251B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17.</w:t>
                            </w:r>
                            <w:r>
                              <w:rPr>
                                <w:rFonts w:ascii="標楷體" w:eastAsia="標楷體" w:hAnsi="標楷體" w:cs="新細明體"/>
                                <w:kern w:val="0"/>
                                <w:sz w:val="20"/>
                              </w:rPr>
                              <w:t>8</w:t>
                            </w:r>
                          </w:p>
                        </w:tc>
                        <w:tc>
                          <w:tcPr>
                            <w:tcW w:w="602" w:type="dxa"/>
                            <w:tcBorders>
                              <w:top w:val="nil"/>
                              <w:left w:val="nil"/>
                              <w:bottom w:val="single" w:sz="4" w:space="0" w:color="auto"/>
                              <w:right w:val="single" w:sz="4" w:space="0" w:color="auto"/>
                            </w:tcBorders>
                            <w:noWrap/>
                            <w:vAlign w:val="center"/>
                            <w:hideMark/>
                          </w:tcPr>
                          <w:p w14:paraId="6C866E31"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51.7</w:t>
                            </w:r>
                          </w:p>
                        </w:tc>
                        <w:tc>
                          <w:tcPr>
                            <w:tcW w:w="601" w:type="dxa"/>
                            <w:tcBorders>
                              <w:top w:val="nil"/>
                              <w:left w:val="nil"/>
                              <w:bottom w:val="single" w:sz="4" w:space="0" w:color="auto"/>
                              <w:right w:val="single" w:sz="4" w:space="0" w:color="auto"/>
                            </w:tcBorders>
                            <w:noWrap/>
                            <w:vAlign w:val="center"/>
                            <w:hideMark/>
                          </w:tcPr>
                          <w:p w14:paraId="7C3E36E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35.4</w:t>
                            </w:r>
                          </w:p>
                        </w:tc>
                        <w:tc>
                          <w:tcPr>
                            <w:tcW w:w="601" w:type="dxa"/>
                            <w:tcBorders>
                              <w:top w:val="nil"/>
                              <w:left w:val="nil"/>
                              <w:bottom w:val="single" w:sz="4" w:space="0" w:color="auto"/>
                              <w:right w:val="single" w:sz="4" w:space="0" w:color="auto"/>
                            </w:tcBorders>
                            <w:noWrap/>
                            <w:vAlign w:val="center"/>
                            <w:hideMark/>
                          </w:tcPr>
                          <w:p w14:paraId="79CDF5F0"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27.6</w:t>
                            </w:r>
                          </w:p>
                        </w:tc>
                        <w:tc>
                          <w:tcPr>
                            <w:tcW w:w="602" w:type="dxa"/>
                            <w:tcBorders>
                              <w:top w:val="nil"/>
                              <w:left w:val="nil"/>
                              <w:bottom w:val="single" w:sz="4" w:space="0" w:color="auto"/>
                              <w:right w:val="single" w:sz="4" w:space="0" w:color="auto"/>
                            </w:tcBorders>
                            <w:noWrap/>
                            <w:vAlign w:val="center"/>
                            <w:hideMark/>
                          </w:tcPr>
                          <w:p w14:paraId="6D61024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31.2</w:t>
                            </w:r>
                          </w:p>
                        </w:tc>
                        <w:tc>
                          <w:tcPr>
                            <w:tcW w:w="601" w:type="dxa"/>
                            <w:tcBorders>
                              <w:top w:val="nil"/>
                              <w:left w:val="nil"/>
                              <w:bottom w:val="single" w:sz="4" w:space="0" w:color="auto"/>
                              <w:right w:val="single" w:sz="4" w:space="0" w:color="auto"/>
                            </w:tcBorders>
                            <w:noWrap/>
                            <w:vAlign w:val="center"/>
                            <w:hideMark/>
                          </w:tcPr>
                          <w:p w14:paraId="3DA15501"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10.9</w:t>
                            </w:r>
                          </w:p>
                        </w:tc>
                        <w:tc>
                          <w:tcPr>
                            <w:tcW w:w="603" w:type="dxa"/>
                            <w:tcBorders>
                              <w:top w:val="nil"/>
                              <w:left w:val="nil"/>
                              <w:bottom w:val="single" w:sz="4" w:space="0" w:color="auto"/>
                              <w:right w:val="single" w:sz="4" w:space="0" w:color="auto"/>
                            </w:tcBorders>
                            <w:noWrap/>
                            <w:vAlign w:val="center"/>
                            <w:hideMark/>
                          </w:tcPr>
                          <w:p w14:paraId="7146E0E6"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65.0</w:t>
                            </w:r>
                          </w:p>
                        </w:tc>
                      </w:tr>
                      <w:tr w:rsidR="00960591" w14:paraId="607D8733"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6B711B49" w14:textId="77777777" w:rsidR="00960591" w:rsidRDefault="00960591">
                            <w:pPr>
                              <w:widowControl/>
                              <w:jc w:val="center"/>
                              <w:rPr>
                                <w:rFonts w:ascii="標楷體" w:eastAsia="標楷體" w:hAnsi="標楷體" w:cs="新細明體"/>
                                <w:kern w:val="0"/>
                                <w:sz w:val="20"/>
                              </w:rPr>
                            </w:pPr>
                            <w:proofErr w:type="gramStart"/>
                            <w:r>
                              <w:rPr>
                                <w:rFonts w:ascii="標楷體" w:eastAsia="標楷體" w:hAnsi="標楷體" w:cs="新細明體" w:hint="eastAsia"/>
                                <w:kern w:val="0"/>
                                <w:sz w:val="20"/>
                              </w:rPr>
                              <w:t>充油電纜</w:t>
                            </w:r>
                            <w:proofErr w:type="gramEnd"/>
                          </w:p>
                        </w:tc>
                        <w:tc>
                          <w:tcPr>
                            <w:tcW w:w="601" w:type="dxa"/>
                            <w:tcBorders>
                              <w:top w:val="nil"/>
                              <w:left w:val="nil"/>
                              <w:bottom w:val="single" w:sz="4" w:space="0" w:color="auto"/>
                              <w:right w:val="single" w:sz="4" w:space="0" w:color="auto"/>
                            </w:tcBorders>
                            <w:noWrap/>
                            <w:vAlign w:val="center"/>
                            <w:hideMark/>
                          </w:tcPr>
                          <w:p w14:paraId="6D30C08B"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4.3</w:t>
                            </w:r>
                          </w:p>
                        </w:tc>
                        <w:tc>
                          <w:tcPr>
                            <w:tcW w:w="602" w:type="dxa"/>
                            <w:tcBorders>
                              <w:top w:val="nil"/>
                              <w:left w:val="nil"/>
                              <w:bottom w:val="single" w:sz="4" w:space="0" w:color="auto"/>
                              <w:right w:val="single" w:sz="4" w:space="0" w:color="auto"/>
                            </w:tcBorders>
                            <w:noWrap/>
                            <w:vAlign w:val="center"/>
                            <w:hideMark/>
                          </w:tcPr>
                          <w:p w14:paraId="02578C9C"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20.1</w:t>
                            </w:r>
                          </w:p>
                        </w:tc>
                        <w:tc>
                          <w:tcPr>
                            <w:tcW w:w="602" w:type="dxa"/>
                            <w:tcBorders>
                              <w:top w:val="nil"/>
                              <w:left w:val="nil"/>
                              <w:bottom w:val="single" w:sz="4" w:space="0" w:color="auto"/>
                              <w:right w:val="single" w:sz="4" w:space="0" w:color="auto"/>
                            </w:tcBorders>
                            <w:noWrap/>
                            <w:vAlign w:val="center"/>
                            <w:hideMark/>
                          </w:tcPr>
                          <w:p w14:paraId="73B9F6BD"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26.8</w:t>
                            </w:r>
                          </w:p>
                        </w:tc>
                        <w:tc>
                          <w:tcPr>
                            <w:tcW w:w="601" w:type="dxa"/>
                            <w:tcBorders>
                              <w:top w:val="nil"/>
                              <w:left w:val="nil"/>
                              <w:bottom w:val="single" w:sz="4" w:space="0" w:color="auto"/>
                              <w:right w:val="single" w:sz="4" w:space="0" w:color="auto"/>
                            </w:tcBorders>
                            <w:noWrap/>
                            <w:vAlign w:val="center"/>
                            <w:hideMark/>
                          </w:tcPr>
                          <w:p w14:paraId="403BA819" w14:textId="77777777" w:rsidR="00960591" w:rsidRDefault="00960591">
                            <w:pPr>
                              <w:widowControl/>
                              <w:jc w:val="right"/>
                              <w:rPr>
                                <w:rFonts w:ascii="標楷體" w:eastAsia="標楷體" w:hAnsi="標楷體" w:cs="新細明體"/>
                                <w:kern w:val="0"/>
                                <w:sz w:val="20"/>
                              </w:rPr>
                            </w:pPr>
                            <w:r>
                              <w:rPr>
                                <w:rFonts w:ascii="標楷體" w:eastAsia="標楷體" w:hAnsi="標楷體" w:cs="新細明體" w:hint="eastAsia"/>
                                <w:kern w:val="0"/>
                                <w:sz w:val="20"/>
                              </w:rPr>
                              <w:t>12.7</w:t>
                            </w:r>
                          </w:p>
                        </w:tc>
                        <w:tc>
                          <w:tcPr>
                            <w:tcW w:w="601" w:type="dxa"/>
                            <w:tcBorders>
                              <w:top w:val="nil"/>
                              <w:left w:val="nil"/>
                              <w:bottom w:val="single" w:sz="4" w:space="0" w:color="auto"/>
                              <w:right w:val="single" w:sz="4" w:space="0" w:color="auto"/>
                            </w:tcBorders>
                            <w:noWrap/>
                            <w:vAlign w:val="center"/>
                            <w:hideMark/>
                          </w:tcPr>
                          <w:p w14:paraId="4BACA62A"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25.6</w:t>
                            </w:r>
                          </w:p>
                        </w:tc>
                        <w:tc>
                          <w:tcPr>
                            <w:tcW w:w="602" w:type="dxa"/>
                            <w:tcBorders>
                              <w:top w:val="nil"/>
                              <w:left w:val="nil"/>
                              <w:bottom w:val="single" w:sz="4" w:space="0" w:color="auto"/>
                              <w:right w:val="single" w:sz="4" w:space="0" w:color="auto"/>
                            </w:tcBorders>
                            <w:noWrap/>
                            <w:vAlign w:val="center"/>
                            <w:hideMark/>
                          </w:tcPr>
                          <w:p w14:paraId="396F865B"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9.6</w:t>
                            </w:r>
                          </w:p>
                        </w:tc>
                        <w:tc>
                          <w:tcPr>
                            <w:tcW w:w="601" w:type="dxa"/>
                            <w:tcBorders>
                              <w:top w:val="nil"/>
                              <w:left w:val="nil"/>
                              <w:bottom w:val="single" w:sz="4" w:space="0" w:color="auto"/>
                              <w:right w:val="single" w:sz="4" w:space="0" w:color="auto"/>
                            </w:tcBorders>
                            <w:noWrap/>
                            <w:vAlign w:val="center"/>
                            <w:hideMark/>
                          </w:tcPr>
                          <w:p w14:paraId="06821685"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26.9</w:t>
                            </w:r>
                          </w:p>
                        </w:tc>
                        <w:tc>
                          <w:tcPr>
                            <w:tcW w:w="603" w:type="dxa"/>
                            <w:tcBorders>
                              <w:top w:val="nil"/>
                              <w:left w:val="nil"/>
                              <w:bottom w:val="single" w:sz="4" w:space="0" w:color="auto"/>
                              <w:right w:val="single" w:sz="4" w:space="0" w:color="auto"/>
                            </w:tcBorders>
                            <w:noWrap/>
                            <w:vAlign w:val="center"/>
                            <w:hideMark/>
                          </w:tcPr>
                          <w:p w14:paraId="47A6AE67" w14:textId="77777777" w:rsidR="00960591" w:rsidRPr="00272C11" w:rsidRDefault="00960591">
                            <w:pPr>
                              <w:widowControl/>
                              <w:jc w:val="right"/>
                              <w:rPr>
                                <w:rFonts w:ascii="標楷體" w:eastAsia="標楷體" w:hAnsi="標楷體" w:cs="新細明體"/>
                                <w:kern w:val="0"/>
                                <w:sz w:val="20"/>
                              </w:rPr>
                            </w:pPr>
                            <w:r w:rsidRPr="00272C11">
                              <w:rPr>
                                <w:rFonts w:ascii="標楷體" w:eastAsia="標楷體" w:hAnsi="標楷體" w:cs="新細明體" w:hint="eastAsia"/>
                                <w:kern w:val="0"/>
                                <w:sz w:val="20"/>
                              </w:rPr>
                              <w:t>16</w:t>
                            </w:r>
                            <w:r>
                              <w:rPr>
                                <w:rFonts w:ascii="標楷體" w:eastAsia="標楷體" w:hAnsi="標楷體" w:cs="新細明體"/>
                                <w:kern w:val="0"/>
                                <w:sz w:val="20"/>
                              </w:rPr>
                              <w:t>.0</w:t>
                            </w:r>
                          </w:p>
                        </w:tc>
                      </w:tr>
                      <w:tr w:rsidR="00960591" w14:paraId="085AFD90" w14:textId="77777777" w:rsidTr="00812E0B">
                        <w:trPr>
                          <w:trHeight w:val="324"/>
                        </w:trPr>
                        <w:tc>
                          <w:tcPr>
                            <w:tcW w:w="1418" w:type="dxa"/>
                            <w:tcBorders>
                              <w:top w:val="nil"/>
                              <w:left w:val="single" w:sz="4" w:space="0" w:color="auto"/>
                              <w:bottom w:val="single" w:sz="4" w:space="0" w:color="auto"/>
                              <w:right w:val="single" w:sz="4" w:space="0" w:color="auto"/>
                            </w:tcBorders>
                            <w:noWrap/>
                            <w:vAlign w:val="center"/>
                            <w:hideMark/>
                          </w:tcPr>
                          <w:p w14:paraId="4AB88AF1" w14:textId="77777777" w:rsidR="00960591" w:rsidRDefault="009605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保護電</w:t>
                            </w:r>
                            <w:proofErr w:type="gramStart"/>
                            <w:r>
                              <w:rPr>
                                <w:rFonts w:ascii="標楷體" w:eastAsia="標楷體" w:hAnsi="標楷體" w:cs="新細明體" w:hint="eastAsia"/>
                                <w:color w:val="000000"/>
                                <w:kern w:val="0"/>
                                <w:sz w:val="20"/>
                              </w:rPr>
                              <w:t>驛</w:t>
                            </w:r>
                            <w:proofErr w:type="gramEnd"/>
                          </w:p>
                        </w:tc>
                        <w:tc>
                          <w:tcPr>
                            <w:tcW w:w="601" w:type="dxa"/>
                            <w:tcBorders>
                              <w:top w:val="nil"/>
                              <w:left w:val="nil"/>
                              <w:bottom w:val="single" w:sz="4" w:space="0" w:color="auto"/>
                              <w:right w:val="single" w:sz="4" w:space="0" w:color="auto"/>
                            </w:tcBorders>
                            <w:noWrap/>
                            <w:vAlign w:val="center"/>
                            <w:hideMark/>
                          </w:tcPr>
                          <w:p w14:paraId="24B70A1B"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w:t>
                            </w:r>
                          </w:p>
                        </w:tc>
                        <w:tc>
                          <w:tcPr>
                            <w:tcW w:w="602" w:type="dxa"/>
                            <w:tcBorders>
                              <w:top w:val="nil"/>
                              <w:left w:val="nil"/>
                              <w:bottom w:val="single" w:sz="4" w:space="0" w:color="auto"/>
                              <w:right w:val="single" w:sz="4" w:space="0" w:color="auto"/>
                            </w:tcBorders>
                            <w:noWrap/>
                            <w:vAlign w:val="center"/>
                            <w:hideMark/>
                          </w:tcPr>
                          <w:p w14:paraId="1D0B7D63"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100</w:t>
                            </w:r>
                          </w:p>
                        </w:tc>
                        <w:tc>
                          <w:tcPr>
                            <w:tcW w:w="602" w:type="dxa"/>
                            <w:tcBorders>
                              <w:top w:val="nil"/>
                              <w:left w:val="nil"/>
                              <w:bottom w:val="single" w:sz="4" w:space="0" w:color="auto"/>
                              <w:right w:val="single" w:sz="4" w:space="0" w:color="auto"/>
                            </w:tcBorders>
                            <w:noWrap/>
                            <w:vAlign w:val="center"/>
                            <w:hideMark/>
                          </w:tcPr>
                          <w:p w14:paraId="5CD5EEB1"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165</w:t>
                            </w:r>
                          </w:p>
                        </w:tc>
                        <w:tc>
                          <w:tcPr>
                            <w:tcW w:w="601" w:type="dxa"/>
                            <w:tcBorders>
                              <w:top w:val="nil"/>
                              <w:left w:val="nil"/>
                              <w:bottom w:val="single" w:sz="4" w:space="0" w:color="auto"/>
                              <w:right w:val="single" w:sz="4" w:space="0" w:color="auto"/>
                            </w:tcBorders>
                            <w:noWrap/>
                            <w:vAlign w:val="center"/>
                            <w:hideMark/>
                          </w:tcPr>
                          <w:p w14:paraId="1632F131" w14:textId="77777777" w:rsidR="00960591" w:rsidRDefault="00960591">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165</w:t>
                            </w:r>
                          </w:p>
                        </w:tc>
                        <w:tc>
                          <w:tcPr>
                            <w:tcW w:w="601" w:type="dxa"/>
                            <w:tcBorders>
                              <w:top w:val="nil"/>
                              <w:left w:val="nil"/>
                              <w:bottom w:val="single" w:sz="4" w:space="0" w:color="auto"/>
                              <w:right w:val="single" w:sz="4" w:space="0" w:color="auto"/>
                            </w:tcBorders>
                            <w:noWrap/>
                            <w:vAlign w:val="center"/>
                            <w:hideMark/>
                          </w:tcPr>
                          <w:p w14:paraId="3B5BA610"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205</w:t>
                            </w:r>
                          </w:p>
                        </w:tc>
                        <w:tc>
                          <w:tcPr>
                            <w:tcW w:w="602" w:type="dxa"/>
                            <w:tcBorders>
                              <w:top w:val="nil"/>
                              <w:left w:val="nil"/>
                              <w:bottom w:val="single" w:sz="4" w:space="0" w:color="auto"/>
                              <w:right w:val="single" w:sz="4" w:space="0" w:color="auto"/>
                            </w:tcBorders>
                            <w:noWrap/>
                            <w:vAlign w:val="center"/>
                            <w:hideMark/>
                          </w:tcPr>
                          <w:p w14:paraId="45FE95AB"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211</w:t>
                            </w:r>
                          </w:p>
                        </w:tc>
                        <w:tc>
                          <w:tcPr>
                            <w:tcW w:w="601" w:type="dxa"/>
                            <w:tcBorders>
                              <w:top w:val="nil"/>
                              <w:left w:val="nil"/>
                              <w:bottom w:val="single" w:sz="4" w:space="0" w:color="auto"/>
                              <w:right w:val="single" w:sz="4" w:space="0" w:color="auto"/>
                            </w:tcBorders>
                            <w:noWrap/>
                            <w:vAlign w:val="center"/>
                            <w:hideMark/>
                          </w:tcPr>
                          <w:p w14:paraId="52C0A380"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205</w:t>
                            </w:r>
                          </w:p>
                        </w:tc>
                        <w:tc>
                          <w:tcPr>
                            <w:tcW w:w="603" w:type="dxa"/>
                            <w:tcBorders>
                              <w:top w:val="nil"/>
                              <w:left w:val="nil"/>
                              <w:bottom w:val="single" w:sz="4" w:space="0" w:color="auto"/>
                              <w:right w:val="single" w:sz="4" w:space="0" w:color="auto"/>
                            </w:tcBorders>
                            <w:noWrap/>
                            <w:vAlign w:val="center"/>
                            <w:hideMark/>
                          </w:tcPr>
                          <w:p w14:paraId="434D524C" w14:textId="77777777" w:rsidR="00960591" w:rsidRPr="00272C11" w:rsidRDefault="00960591">
                            <w:pPr>
                              <w:widowControl/>
                              <w:jc w:val="right"/>
                              <w:rPr>
                                <w:rFonts w:ascii="標楷體" w:eastAsia="標楷體" w:hAnsi="標楷體" w:cs="新細明體"/>
                                <w:color w:val="000000"/>
                                <w:kern w:val="0"/>
                                <w:sz w:val="20"/>
                              </w:rPr>
                            </w:pPr>
                            <w:r w:rsidRPr="00272C11">
                              <w:rPr>
                                <w:rFonts w:ascii="標楷體" w:eastAsia="標楷體" w:hAnsi="標楷體" w:cs="新細明體" w:hint="eastAsia"/>
                                <w:color w:val="000000"/>
                                <w:kern w:val="0"/>
                                <w:sz w:val="20"/>
                              </w:rPr>
                              <w:t>132</w:t>
                            </w:r>
                          </w:p>
                        </w:tc>
                      </w:tr>
                      <w:tr w:rsidR="00960591" w14:paraId="7235DE14" w14:textId="77777777" w:rsidTr="00812E0B">
                        <w:trPr>
                          <w:trHeight w:val="480"/>
                        </w:trPr>
                        <w:tc>
                          <w:tcPr>
                            <w:tcW w:w="6231" w:type="dxa"/>
                            <w:gridSpan w:val="9"/>
                            <w:tcBorders>
                              <w:top w:val="single" w:sz="4" w:space="0" w:color="auto"/>
                              <w:left w:val="nil"/>
                              <w:bottom w:val="nil"/>
                              <w:right w:val="nil"/>
                            </w:tcBorders>
                            <w:vAlign w:val="center"/>
                            <w:hideMark/>
                          </w:tcPr>
                          <w:p w14:paraId="25BE2986" w14:textId="77777777" w:rsidR="00960591" w:rsidRDefault="00960591" w:rsidP="00DD327D">
                            <w:pPr>
                              <w:widowControl/>
                              <w:spacing w:line="240" w:lineRule="exac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：1.架空線路係指跨越重要處所及交通要道之導、地線。</w:t>
                            </w:r>
                          </w:p>
                          <w:p w14:paraId="0B4BB39A" w14:textId="1C38B5FA" w:rsidR="00960591" w:rsidRDefault="002D0DB3" w:rsidP="00DD327D">
                            <w:pPr>
                              <w:widowControl/>
                              <w:spacing w:line="24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2</w:t>
                            </w:r>
                            <w:r w:rsidR="00960591">
                              <w:rPr>
                                <w:rFonts w:ascii="標楷體" w:eastAsia="標楷體" w:hAnsi="標楷體" w:cs="新細明體" w:hint="eastAsia"/>
                                <w:color w:val="000000"/>
                                <w:kern w:val="0"/>
                                <w:sz w:val="18"/>
                                <w:szCs w:val="18"/>
                              </w:rPr>
                              <w:t>.資料來源：整理自台灣電力公司提供資料。</w:t>
                            </w:r>
                          </w:p>
                        </w:tc>
                      </w:tr>
                    </w:tbl>
                    <w:p w14:paraId="17959BE1" w14:textId="77777777" w:rsidR="00960591" w:rsidRDefault="00960591" w:rsidP="00960591"/>
                  </w:txbxContent>
                </v:textbox>
                <w10:wrap type="square" anchorx="margin"/>
              </v:shape>
            </w:pict>
          </mc:Fallback>
        </mc:AlternateContent>
      </w:r>
      <w:r w:rsidR="00FC0A8C" w:rsidRPr="00290A9B">
        <w:rPr>
          <w:rFonts w:ascii="標楷體" w:eastAsia="標楷體" w:hAnsi="標楷體" w:cs="Times New Roman" w:hint="eastAsia"/>
          <w:color w:val="000000" w:themeColor="text1"/>
          <w:szCs w:val="24"/>
        </w:rPr>
        <w:t>等2項累計</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換實績</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222座、149.4回線公里</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已達成累計</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換目標</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200座、140.2回線公里</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，惟變壓器、斷路器</w:t>
      </w:r>
      <w:proofErr w:type="gramStart"/>
      <w:r w:rsidR="00FC0A8C" w:rsidRPr="00290A9B">
        <w:rPr>
          <w:rFonts w:ascii="標楷體" w:eastAsia="標楷體" w:hAnsi="標楷體" w:cs="Times New Roman" w:hint="eastAsia"/>
          <w:color w:val="000000" w:themeColor="text1"/>
          <w:szCs w:val="24"/>
        </w:rPr>
        <w:t>及充油電纜</w:t>
      </w:r>
      <w:proofErr w:type="gramEnd"/>
      <w:r w:rsidR="00FC0A8C" w:rsidRPr="00290A9B">
        <w:rPr>
          <w:rFonts w:ascii="標楷體" w:eastAsia="標楷體" w:hAnsi="標楷體" w:cs="Times New Roman" w:hint="eastAsia"/>
          <w:color w:val="000000" w:themeColor="text1"/>
          <w:szCs w:val="24"/>
        </w:rPr>
        <w:t>等3項設備</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換數量未達成目標，其中，變壓器及</w:t>
      </w:r>
      <w:proofErr w:type="gramStart"/>
      <w:r w:rsidR="00FC0A8C" w:rsidRPr="00290A9B">
        <w:rPr>
          <w:rFonts w:ascii="標楷體" w:eastAsia="標楷體" w:hAnsi="標楷體" w:cs="Times New Roman" w:hint="eastAsia"/>
          <w:color w:val="000000" w:themeColor="text1"/>
          <w:szCs w:val="24"/>
        </w:rPr>
        <w:t>斷路器近</w:t>
      </w:r>
      <w:proofErr w:type="gramEnd"/>
      <w:r w:rsidR="00FC0A8C" w:rsidRPr="00290A9B">
        <w:rPr>
          <w:rFonts w:ascii="標楷體" w:eastAsia="標楷體" w:hAnsi="標楷體" w:cs="Times New Roman" w:hint="eastAsia"/>
          <w:color w:val="000000" w:themeColor="text1"/>
          <w:szCs w:val="24"/>
        </w:rPr>
        <w:t>2</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113、114</w:t>
      </w:r>
      <w:r w:rsidR="002C6D3A" w:rsidRPr="00290A9B">
        <w:rPr>
          <w:rFonts w:ascii="標楷體" w:eastAsia="標楷體" w:hAnsi="標楷體" w:cs="Times New Roman" w:hint="eastAsia"/>
          <w:color w:val="000000" w:themeColor="text1"/>
          <w:szCs w:val="24"/>
        </w:rPr>
        <w:t>年度</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年</w:t>
      </w:r>
      <w:r w:rsidR="00A84EC4" w:rsidRPr="00290A9B">
        <w:rPr>
          <w:rFonts w:ascii="標楷體" w:eastAsia="標楷體" w:hAnsi="標楷體" w:cs="Times New Roman" w:hint="eastAsia"/>
          <w:color w:val="000000" w:themeColor="text1"/>
          <w:szCs w:val="24"/>
        </w:rPr>
        <w:t>度</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換數量急遽下降，據說明主要係因國內、外相關電氣設備適逢</w:t>
      </w:r>
      <w:proofErr w:type="gramStart"/>
      <w:r w:rsidR="00FC0A8C" w:rsidRPr="00290A9B">
        <w:rPr>
          <w:rFonts w:ascii="標楷體" w:eastAsia="標楷體" w:hAnsi="標楷體" w:cs="Times New Roman" w:hint="eastAsia"/>
          <w:color w:val="000000" w:themeColor="text1"/>
          <w:szCs w:val="24"/>
        </w:rPr>
        <w:t>汰換潮及再生</w:t>
      </w:r>
      <w:proofErr w:type="gramEnd"/>
      <w:r w:rsidR="00FC0A8C" w:rsidRPr="00290A9B">
        <w:rPr>
          <w:rFonts w:ascii="標楷體" w:eastAsia="標楷體" w:hAnsi="標楷體" w:cs="Times New Roman" w:hint="eastAsia"/>
          <w:color w:val="000000" w:themeColor="text1"/>
          <w:szCs w:val="24"/>
        </w:rPr>
        <w:t>能源發電業者擴廠，變壓器需求增加，國內重電廠商產能不及，或施工量能飽和，缺乏專業安裝人力所致</w:t>
      </w:r>
      <w:r w:rsidR="00577D29" w:rsidRPr="00290A9B">
        <w:rPr>
          <w:rFonts w:ascii="標楷體" w:eastAsia="標楷體" w:hAnsi="標楷體" w:cs="Times New Roman" w:hint="eastAsia"/>
          <w:color w:val="000000" w:themeColor="text1"/>
          <w:szCs w:val="24"/>
        </w:rPr>
        <w:t>。另查，</w:t>
      </w:r>
      <w:r w:rsidR="00FC0A8C" w:rsidRPr="00290A9B">
        <w:rPr>
          <w:rFonts w:ascii="標楷體" w:eastAsia="標楷體" w:hAnsi="標楷體" w:cs="Times New Roman" w:hint="eastAsia"/>
          <w:color w:val="000000" w:themeColor="text1"/>
          <w:szCs w:val="24"/>
        </w:rPr>
        <w:t>保護電</w:t>
      </w:r>
      <w:proofErr w:type="gramStart"/>
      <w:r w:rsidR="00FC0A8C" w:rsidRPr="00290A9B">
        <w:rPr>
          <w:rFonts w:ascii="標楷體" w:eastAsia="標楷體" w:hAnsi="標楷體" w:cs="Times New Roman" w:hint="eastAsia"/>
          <w:color w:val="000000" w:themeColor="text1"/>
          <w:szCs w:val="24"/>
        </w:rPr>
        <w:t>驛</w:t>
      </w:r>
      <w:proofErr w:type="gramEnd"/>
      <w:r w:rsidR="00FC0A8C" w:rsidRPr="00290A9B">
        <w:rPr>
          <w:rFonts w:ascii="標楷體" w:eastAsia="標楷體" w:hAnsi="標楷體" w:cs="Times New Roman" w:hint="eastAsia"/>
          <w:color w:val="000000" w:themeColor="text1"/>
          <w:szCs w:val="24"/>
        </w:rPr>
        <w:t>可按保護之設備類別，分為線路、變壓器、匯流排，以及斷路器等設備，依十年</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換計畫載述，除</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換總量外，亦訂有線路、變壓器、匯流排及斷路器保護電</w:t>
      </w:r>
      <w:proofErr w:type="gramStart"/>
      <w:r w:rsidR="00FC0A8C" w:rsidRPr="00290A9B">
        <w:rPr>
          <w:rFonts w:ascii="標楷體" w:eastAsia="標楷體" w:hAnsi="標楷體" w:cs="Times New Roman" w:hint="eastAsia"/>
          <w:color w:val="000000" w:themeColor="text1"/>
          <w:szCs w:val="24"/>
        </w:rPr>
        <w:t>驛</w:t>
      </w:r>
      <w:proofErr w:type="gramEnd"/>
      <w:r w:rsidR="00FC0A8C" w:rsidRPr="00290A9B">
        <w:rPr>
          <w:rFonts w:ascii="標楷體" w:eastAsia="標楷體" w:hAnsi="標楷體" w:cs="Times New Roman" w:hint="eastAsia"/>
          <w:color w:val="000000" w:themeColor="text1"/>
          <w:szCs w:val="24"/>
        </w:rPr>
        <w:t>之待</w:t>
      </w:r>
      <w:proofErr w:type="gramStart"/>
      <w:r w:rsidR="00FC0A8C" w:rsidRPr="00290A9B">
        <w:rPr>
          <w:rFonts w:ascii="標楷體" w:eastAsia="標楷體" w:hAnsi="標楷體" w:cs="Times New Roman" w:hint="eastAsia"/>
          <w:color w:val="000000" w:themeColor="text1"/>
          <w:szCs w:val="24"/>
        </w:rPr>
        <w:t>汰換量</w:t>
      </w:r>
      <w:proofErr w:type="gramEnd"/>
      <w:r w:rsidR="00FC0A8C" w:rsidRPr="00290A9B">
        <w:rPr>
          <w:rFonts w:ascii="標楷體" w:eastAsia="標楷體" w:hAnsi="標楷體" w:cs="Times New Roman" w:hint="eastAsia"/>
          <w:color w:val="000000" w:themeColor="text1"/>
          <w:szCs w:val="24"/>
        </w:rPr>
        <w:t>等次</w:t>
      </w:r>
      <w:r w:rsidR="00FC0A8C" w:rsidRPr="00290A9B">
        <w:rPr>
          <w:rFonts w:ascii="標楷體" w:eastAsia="標楷體" w:hAnsi="標楷體" w:cs="Times New Roman" w:hint="eastAsia"/>
          <w:color w:val="000000" w:themeColor="text1"/>
          <w:spacing w:val="-2"/>
          <w:szCs w:val="24"/>
        </w:rPr>
        <w:t>目標，分別為1,550套、810套、285套、755套。</w:t>
      </w:r>
      <w:proofErr w:type="gramStart"/>
      <w:r w:rsidR="00A84EC4" w:rsidRPr="00290A9B">
        <w:rPr>
          <w:rFonts w:ascii="標楷體" w:eastAsia="標楷體" w:hAnsi="標楷體" w:cs="Times New Roman" w:hint="eastAsia"/>
          <w:color w:val="000000" w:themeColor="text1"/>
          <w:spacing w:val="-2"/>
          <w:szCs w:val="24"/>
        </w:rPr>
        <w:t>惟</w:t>
      </w:r>
      <w:proofErr w:type="gramEnd"/>
      <w:r w:rsidR="00FC0A8C" w:rsidRPr="00290A9B">
        <w:rPr>
          <w:rFonts w:ascii="標楷體" w:eastAsia="標楷體" w:hAnsi="標楷體" w:cs="Times New Roman" w:hint="eastAsia"/>
          <w:color w:val="000000" w:themeColor="text1"/>
          <w:spacing w:val="-2"/>
          <w:szCs w:val="24"/>
        </w:rPr>
        <w:t>實務常因停電因素不可控，導致無法按照排程執行</w:t>
      </w:r>
      <w:proofErr w:type="gramStart"/>
      <w:r w:rsidR="00FC0A8C" w:rsidRPr="00290A9B">
        <w:rPr>
          <w:rFonts w:ascii="標楷體" w:eastAsia="標楷體" w:hAnsi="標楷體" w:cs="Times New Roman" w:hint="eastAsia"/>
          <w:color w:val="000000" w:themeColor="text1"/>
          <w:spacing w:val="-2"/>
          <w:szCs w:val="24"/>
        </w:rPr>
        <w:t>汰</w:t>
      </w:r>
      <w:proofErr w:type="gramEnd"/>
      <w:r w:rsidR="00FC0A8C" w:rsidRPr="00290A9B">
        <w:rPr>
          <w:rFonts w:ascii="標楷體" w:eastAsia="標楷體" w:hAnsi="標楷體" w:cs="Times New Roman" w:hint="eastAsia"/>
          <w:color w:val="000000" w:themeColor="text1"/>
          <w:spacing w:val="-2"/>
          <w:szCs w:val="24"/>
        </w:rPr>
        <w:t>換工作，若按個別設備</w:t>
      </w:r>
      <w:proofErr w:type="gramStart"/>
      <w:r w:rsidR="00FC0A8C" w:rsidRPr="00290A9B">
        <w:rPr>
          <w:rFonts w:ascii="標楷體" w:eastAsia="標楷體" w:hAnsi="標楷體" w:cs="Times New Roman" w:hint="eastAsia"/>
          <w:color w:val="000000" w:themeColor="text1"/>
          <w:spacing w:val="-2"/>
          <w:szCs w:val="24"/>
        </w:rPr>
        <w:t>汰換數</w:t>
      </w:r>
      <w:proofErr w:type="gramEnd"/>
      <w:r w:rsidR="00FC0A8C" w:rsidRPr="00290A9B">
        <w:rPr>
          <w:rFonts w:ascii="標楷體" w:eastAsia="標楷體" w:hAnsi="標楷體" w:cs="Times New Roman" w:hint="eastAsia"/>
          <w:color w:val="000000" w:themeColor="text1"/>
          <w:spacing w:val="-2"/>
          <w:szCs w:val="24"/>
        </w:rPr>
        <w:t>次目標進度控管，恐導致各單位難以達成目標，僅能以保護電</w:t>
      </w:r>
      <w:proofErr w:type="gramStart"/>
      <w:r w:rsidR="00FC0A8C" w:rsidRPr="00290A9B">
        <w:rPr>
          <w:rFonts w:ascii="標楷體" w:eastAsia="標楷體" w:hAnsi="標楷體" w:cs="Times New Roman" w:hint="eastAsia"/>
          <w:color w:val="000000" w:themeColor="text1"/>
          <w:spacing w:val="-2"/>
          <w:szCs w:val="24"/>
        </w:rPr>
        <w:t>驛</w:t>
      </w:r>
      <w:proofErr w:type="gramEnd"/>
      <w:r w:rsidR="00FC0A8C" w:rsidRPr="00290A9B">
        <w:rPr>
          <w:rFonts w:ascii="標楷體" w:eastAsia="標楷體" w:hAnsi="標楷體" w:cs="Times New Roman" w:hint="eastAsia"/>
          <w:color w:val="000000" w:themeColor="text1"/>
          <w:spacing w:val="-2"/>
          <w:szCs w:val="24"/>
        </w:rPr>
        <w:t>之</w:t>
      </w:r>
      <w:proofErr w:type="gramStart"/>
      <w:r w:rsidR="00FC0A8C" w:rsidRPr="00290A9B">
        <w:rPr>
          <w:rFonts w:ascii="標楷體" w:eastAsia="標楷體" w:hAnsi="標楷體" w:cs="Times New Roman" w:hint="eastAsia"/>
          <w:color w:val="000000" w:themeColor="text1"/>
          <w:spacing w:val="-2"/>
          <w:szCs w:val="24"/>
        </w:rPr>
        <w:t>汰</w:t>
      </w:r>
      <w:proofErr w:type="gramEnd"/>
      <w:r w:rsidR="00FC0A8C" w:rsidRPr="00290A9B">
        <w:rPr>
          <w:rFonts w:ascii="標楷體" w:eastAsia="標楷體" w:hAnsi="標楷體" w:cs="Times New Roman" w:hint="eastAsia"/>
          <w:color w:val="000000" w:themeColor="text1"/>
          <w:spacing w:val="-2"/>
          <w:szCs w:val="24"/>
        </w:rPr>
        <w:t>換總量進行管控，致與計畫預計個別電氣設備控管數量目標有間</w:t>
      </w:r>
      <w:r w:rsidR="00F21027" w:rsidRPr="00290A9B">
        <w:rPr>
          <w:rFonts w:ascii="標楷體" w:eastAsia="標楷體" w:hAnsi="標楷體" w:cs="Times New Roman" w:hint="eastAsia"/>
          <w:color w:val="000000" w:themeColor="text1"/>
          <w:spacing w:val="-2"/>
          <w:szCs w:val="24"/>
        </w:rPr>
        <w:t>。</w:t>
      </w:r>
      <w:r w:rsidR="00FC0A8C" w:rsidRPr="00290A9B">
        <w:rPr>
          <w:rFonts w:ascii="標楷體" w:eastAsia="標楷體" w:hAnsi="標楷體" w:cs="Times New Roman" w:hint="eastAsia"/>
          <w:color w:val="000000" w:themeColor="text1"/>
          <w:spacing w:val="-2"/>
          <w:szCs w:val="24"/>
        </w:rPr>
        <w:t>經函請台灣電力公司</w:t>
      </w:r>
      <w:r w:rsidR="000A557C" w:rsidRPr="00290A9B">
        <w:rPr>
          <w:rFonts w:ascii="標楷體" w:eastAsia="標楷體" w:hAnsi="標楷體" w:cs="Times New Roman" w:hint="eastAsia"/>
          <w:color w:val="000000" w:themeColor="text1"/>
          <w:spacing w:val="-2"/>
          <w:kern w:val="0"/>
          <w:szCs w:val="24"/>
        </w:rPr>
        <w:t>針對問題癥結</w:t>
      </w:r>
      <w:proofErr w:type="gramStart"/>
      <w:r w:rsidR="000A557C" w:rsidRPr="00290A9B">
        <w:rPr>
          <w:rFonts w:ascii="標楷體" w:eastAsia="標楷體" w:hAnsi="標楷體" w:cs="Times New Roman" w:hint="eastAsia"/>
          <w:color w:val="000000" w:themeColor="text1"/>
          <w:spacing w:val="-2"/>
          <w:kern w:val="0"/>
          <w:szCs w:val="24"/>
        </w:rPr>
        <w:t>研謀妥處</w:t>
      </w:r>
      <w:proofErr w:type="gramEnd"/>
      <w:r w:rsidR="000A557C" w:rsidRPr="00290A9B">
        <w:rPr>
          <w:rFonts w:ascii="標楷體" w:eastAsia="標楷體" w:hAnsi="標楷體" w:cs="Times New Roman" w:hint="eastAsia"/>
          <w:color w:val="000000" w:themeColor="text1"/>
          <w:spacing w:val="-2"/>
          <w:kern w:val="0"/>
          <w:szCs w:val="24"/>
        </w:rPr>
        <w:t>，統一協調相關線路或電力設施停電</w:t>
      </w:r>
      <w:proofErr w:type="gramStart"/>
      <w:r w:rsidR="000A557C" w:rsidRPr="00290A9B">
        <w:rPr>
          <w:rFonts w:ascii="標楷體" w:eastAsia="標楷體" w:hAnsi="標楷體" w:cs="Times New Roman" w:hint="eastAsia"/>
          <w:color w:val="000000" w:themeColor="text1"/>
          <w:spacing w:val="-2"/>
          <w:kern w:val="0"/>
          <w:szCs w:val="24"/>
        </w:rPr>
        <w:t>期間</w:t>
      </w:r>
      <w:r w:rsidR="00FC0A8C" w:rsidRPr="00290A9B">
        <w:rPr>
          <w:rFonts w:ascii="標楷體" w:eastAsia="標楷體" w:hAnsi="標楷體" w:cs="Times New Roman" w:hint="eastAsia"/>
          <w:color w:val="000000" w:themeColor="text1"/>
          <w:spacing w:val="-2"/>
          <w:kern w:val="0"/>
          <w:szCs w:val="24"/>
        </w:rPr>
        <w:t>，</w:t>
      </w:r>
      <w:proofErr w:type="gramEnd"/>
      <w:r w:rsidR="00A07B20" w:rsidRPr="00290A9B">
        <w:rPr>
          <w:rFonts w:ascii="標楷體" w:eastAsia="標楷體" w:hAnsi="標楷體" w:cs="Times New Roman" w:hint="eastAsia"/>
          <w:color w:val="000000" w:themeColor="text1"/>
          <w:spacing w:val="-2"/>
          <w:kern w:val="0"/>
          <w:szCs w:val="24"/>
        </w:rPr>
        <w:t>及</w:t>
      </w:r>
      <w:r w:rsidR="00FC0A8C" w:rsidRPr="00290A9B">
        <w:rPr>
          <w:rFonts w:ascii="標楷體" w:eastAsia="標楷體" w:hAnsi="標楷體" w:cs="Times New Roman" w:hint="eastAsia"/>
          <w:color w:val="000000" w:themeColor="text1"/>
          <w:spacing w:val="-2"/>
          <w:kern w:val="0"/>
          <w:szCs w:val="24"/>
        </w:rPr>
        <w:t>因應實際電氣設備</w:t>
      </w:r>
      <w:proofErr w:type="gramStart"/>
      <w:r w:rsidR="00FC0A8C" w:rsidRPr="00290A9B">
        <w:rPr>
          <w:rFonts w:ascii="標楷體" w:eastAsia="標楷體" w:hAnsi="標楷體" w:cs="Times New Roman" w:hint="eastAsia"/>
          <w:color w:val="000000" w:themeColor="text1"/>
          <w:spacing w:val="-2"/>
          <w:kern w:val="0"/>
          <w:szCs w:val="24"/>
        </w:rPr>
        <w:t>汰</w:t>
      </w:r>
      <w:proofErr w:type="gramEnd"/>
      <w:r w:rsidR="00FC0A8C" w:rsidRPr="00290A9B">
        <w:rPr>
          <w:rFonts w:ascii="標楷體" w:eastAsia="標楷體" w:hAnsi="標楷體" w:cs="Times New Roman" w:hint="eastAsia"/>
          <w:color w:val="000000" w:themeColor="text1"/>
          <w:spacing w:val="-2"/>
          <w:kern w:val="0"/>
          <w:szCs w:val="24"/>
        </w:rPr>
        <w:t>換情形，適時調整計畫目標與期程。據復：將持續與製造廠商及承裝業者協調排程，督促各單位加強採購進度控管，提前啟動招標作業，並依實際</w:t>
      </w:r>
      <w:r w:rsidR="002E69A0" w:rsidRPr="00290A9B">
        <w:rPr>
          <w:rFonts w:ascii="標楷體" w:eastAsia="標楷體" w:hAnsi="標楷體" w:cs="Times New Roman" w:hint="eastAsia"/>
          <w:color w:val="000000" w:themeColor="text1"/>
          <w:spacing w:val="-2"/>
          <w:kern w:val="0"/>
          <w:szCs w:val="24"/>
        </w:rPr>
        <w:t>停電及系統運轉條件審慎</w:t>
      </w:r>
      <w:r w:rsidR="00FC0A8C" w:rsidRPr="00290A9B">
        <w:rPr>
          <w:rFonts w:ascii="標楷體" w:eastAsia="標楷體" w:hAnsi="標楷體" w:cs="Times New Roman" w:hint="eastAsia"/>
          <w:color w:val="000000" w:themeColor="text1"/>
          <w:spacing w:val="-2"/>
          <w:kern w:val="0"/>
          <w:szCs w:val="24"/>
        </w:rPr>
        <w:t>調整各年度</w:t>
      </w:r>
      <w:proofErr w:type="gramStart"/>
      <w:r w:rsidR="00FC0A8C" w:rsidRPr="00290A9B">
        <w:rPr>
          <w:rFonts w:ascii="標楷體" w:eastAsia="標楷體" w:hAnsi="標楷體" w:cs="Times New Roman" w:hint="eastAsia"/>
          <w:color w:val="000000" w:themeColor="text1"/>
          <w:spacing w:val="-2"/>
          <w:kern w:val="0"/>
          <w:szCs w:val="24"/>
        </w:rPr>
        <w:t>汰換量</w:t>
      </w:r>
      <w:proofErr w:type="gramEnd"/>
      <w:r w:rsidR="00FC0A8C" w:rsidRPr="00290A9B">
        <w:rPr>
          <w:rFonts w:ascii="標楷體" w:eastAsia="標楷體" w:hAnsi="標楷體" w:cs="Times New Roman" w:hint="eastAsia"/>
          <w:color w:val="000000" w:themeColor="text1"/>
          <w:spacing w:val="-2"/>
          <w:kern w:val="0"/>
          <w:szCs w:val="24"/>
        </w:rPr>
        <w:t>。</w:t>
      </w:r>
    </w:p>
    <w:p w14:paraId="14210F97" w14:textId="447F8E57" w:rsidR="00FC0A8C" w:rsidRPr="00290A9B" w:rsidRDefault="00F535E0" w:rsidP="001E4DE6">
      <w:pPr>
        <w:overflowPunct w:val="0"/>
        <w:spacing w:line="560" w:lineRule="exact"/>
        <w:ind w:firstLineChars="600" w:firstLine="1441"/>
        <w:jc w:val="both"/>
        <w:rPr>
          <w:rFonts w:ascii="標楷體" w:eastAsia="標楷體" w:hAnsi="標楷體" w:cs="Times New Roman"/>
          <w:b/>
          <w:bCs/>
          <w:color w:val="000000" w:themeColor="text1"/>
          <w:szCs w:val="24"/>
        </w:rPr>
      </w:pPr>
      <w:r w:rsidRPr="00290A9B">
        <w:rPr>
          <w:rFonts w:ascii="標楷體" w:eastAsia="標楷體" w:hAnsi="標楷體" w:cs="Times New Roman" w:hint="eastAsia"/>
          <w:b/>
          <w:bCs/>
          <w:color w:val="000000" w:themeColor="text1"/>
          <w:szCs w:val="24"/>
        </w:rPr>
        <w:t>（</w:t>
      </w:r>
      <w:r w:rsidR="00FC0A8C" w:rsidRPr="00290A9B">
        <w:rPr>
          <w:rFonts w:ascii="標楷體" w:eastAsia="標楷體" w:hAnsi="標楷體" w:cs="Times New Roman" w:hint="eastAsia"/>
          <w:b/>
          <w:bCs/>
          <w:color w:val="000000" w:themeColor="text1"/>
          <w:szCs w:val="24"/>
        </w:rPr>
        <w:t>2</w:t>
      </w:r>
      <w:r w:rsidRPr="00290A9B">
        <w:rPr>
          <w:rFonts w:ascii="標楷體" w:eastAsia="標楷體" w:hAnsi="標楷體" w:cs="Times New Roman" w:hint="eastAsia"/>
          <w:b/>
          <w:bCs/>
          <w:color w:val="000000" w:themeColor="text1"/>
          <w:szCs w:val="24"/>
        </w:rPr>
        <w:t>）</w:t>
      </w:r>
      <w:r w:rsidR="00EC4E6A" w:rsidRPr="00290A9B">
        <w:rPr>
          <w:rFonts w:ascii="標楷體" w:eastAsia="標楷體" w:hAnsi="標楷體" w:cs="Times New Roman" w:hint="eastAsia"/>
          <w:b/>
          <w:bCs/>
          <w:color w:val="000000" w:themeColor="text1"/>
          <w:szCs w:val="24"/>
        </w:rPr>
        <w:t xml:space="preserve">　</w:t>
      </w:r>
      <w:r w:rsidR="00FC0A8C" w:rsidRPr="00290A9B">
        <w:rPr>
          <w:rFonts w:ascii="標楷體" w:eastAsia="標楷體" w:hAnsi="標楷體" w:cs="Times New Roman" w:hint="eastAsia"/>
          <w:b/>
          <w:bCs/>
          <w:color w:val="000000" w:themeColor="text1"/>
          <w:szCs w:val="24"/>
        </w:rPr>
        <w:t>變電設備</w:t>
      </w:r>
      <w:r w:rsidR="00BC1D78" w:rsidRPr="00290A9B">
        <w:rPr>
          <w:rFonts w:ascii="標楷體" w:eastAsia="標楷體" w:hAnsi="標楷體" w:cs="Times New Roman" w:hint="eastAsia"/>
          <w:b/>
          <w:bCs/>
          <w:color w:val="000000" w:themeColor="text1"/>
          <w:szCs w:val="24"/>
        </w:rPr>
        <w:t>存</w:t>
      </w:r>
      <w:r w:rsidR="00FC0A8C" w:rsidRPr="00290A9B">
        <w:rPr>
          <w:rFonts w:ascii="標楷體" w:eastAsia="標楷體" w:hAnsi="標楷體" w:cs="Times New Roman" w:hint="eastAsia"/>
          <w:b/>
          <w:bCs/>
          <w:color w:val="000000" w:themeColor="text1"/>
          <w:szCs w:val="24"/>
        </w:rPr>
        <w:t>有逾期未定期檢驗情形，又</w:t>
      </w:r>
      <w:proofErr w:type="gramStart"/>
      <w:r w:rsidR="00FC0A8C" w:rsidRPr="00290A9B">
        <w:rPr>
          <w:rFonts w:ascii="標楷體" w:eastAsia="標楷體" w:hAnsi="標楷體" w:cs="Times New Roman" w:hint="eastAsia"/>
          <w:b/>
          <w:bCs/>
          <w:color w:val="000000" w:themeColor="text1"/>
          <w:szCs w:val="24"/>
        </w:rPr>
        <w:t>汰</w:t>
      </w:r>
      <w:proofErr w:type="gramEnd"/>
      <w:r w:rsidR="00FC0A8C" w:rsidRPr="00290A9B">
        <w:rPr>
          <w:rFonts w:ascii="標楷體" w:eastAsia="標楷體" w:hAnsi="標楷體" w:cs="Times New Roman" w:hint="eastAsia"/>
          <w:b/>
          <w:bCs/>
          <w:color w:val="000000" w:themeColor="text1"/>
          <w:szCs w:val="24"/>
        </w:rPr>
        <w:t>換情形較預期落後，已達</w:t>
      </w:r>
      <w:proofErr w:type="gramStart"/>
      <w:r w:rsidR="00FC0A8C" w:rsidRPr="00290A9B">
        <w:rPr>
          <w:rFonts w:ascii="標楷體" w:eastAsia="標楷體" w:hAnsi="標楷體" w:cs="Times New Roman" w:hint="eastAsia"/>
          <w:b/>
          <w:bCs/>
          <w:color w:val="000000" w:themeColor="text1"/>
          <w:szCs w:val="24"/>
        </w:rPr>
        <w:t>汰</w:t>
      </w:r>
      <w:proofErr w:type="gramEnd"/>
      <w:r w:rsidR="00FC0A8C" w:rsidRPr="00290A9B">
        <w:rPr>
          <w:rFonts w:ascii="標楷體" w:eastAsia="標楷體" w:hAnsi="標楷體" w:cs="Times New Roman" w:hint="eastAsia"/>
          <w:b/>
          <w:bCs/>
          <w:color w:val="000000" w:themeColor="text1"/>
          <w:szCs w:val="24"/>
        </w:rPr>
        <w:t>換年限之設備尚須延役數年</w:t>
      </w:r>
      <w:r w:rsidR="009768F9" w:rsidRPr="00290A9B">
        <w:rPr>
          <w:rFonts w:ascii="標楷體" w:eastAsia="標楷體" w:hAnsi="標楷體" w:cs="Times New Roman" w:hint="eastAsia"/>
          <w:b/>
          <w:bCs/>
          <w:color w:val="000000" w:themeColor="text1"/>
          <w:szCs w:val="24"/>
        </w:rPr>
        <w:t>：</w:t>
      </w:r>
      <w:r w:rsidR="00FC0A8C" w:rsidRPr="00290A9B">
        <w:rPr>
          <w:rFonts w:ascii="標楷體" w:eastAsia="標楷體" w:hAnsi="標楷體" w:cs="Times New Roman" w:hint="eastAsia"/>
          <w:color w:val="000000" w:themeColor="text1"/>
          <w:szCs w:val="24"/>
        </w:rPr>
        <w:t>台灣電力公司為確保供電安全及可靠度，使設備處於最佳運轉狀態，於變電設備維護手冊中訂有變壓器、斷路器等變電設備之定期維護週期，並依檢驗數值差異、</w:t>
      </w:r>
      <w:proofErr w:type="gramStart"/>
      <w:r w:rsidR="00FC0A8C" w:rsidRPr="00290A9B">
        <w:rPr>
          <w:rFonts w:ascii="標楷體" w:eastAsia="標楷體" w:hAnsi="標楷體" w:cs="Times New Roman" w:hint="eastAsia"/>
          <w:color w:val="000000" w:themeColor="text1"/>
          <w:szCs w:val="24"/>
        </w:rPr>
        <w:t>重載與否</w:t>
      </w:r>
      <w:proofErr w:type="gramEnd"/>
      <w:r w:rsidR="00FC0A8C" w:rsidRPr="00290A9B">
        <w:rPr>
          <w:rFonts w:ascii="標楷體" w:eastAsia="標楷體" w:hAnsi="標楷體" w:cs="Times New Roman" w:hint="eastAsia"/>
          <w:color w:val="000000" w:themeColor="text1"/>
          <w:szCs w:val="24"/>
        </w:rPr>
        <w:t>、使用年限長短等條件而有所不同，</w:t>
      </w:r>
      <w:proofErr w:type="gramStart"/>
      <w:r w:rsidR="00AB5B18" w:rsidRPr="00290A9B">
        <w:rPr>
          <w:rFonts w:ascii="標楷體" w:eastAsia="標楷體" w:hAnsi="標楷體" w:cs="Times New Roman" w:hint="eastAsia"/>
          <w:color w:val="000000" w:themeColor="text1"/>
          <w:szCs w:val="24"/>
        </w:rPr>
        <w:t>如</w:t>
      </w:r>
      <w:r w:rsidR="00FC0A8C" w:rsidRPr="00290A9B">
        <w:rPr>
          <w:rFonts w:ascii="標楷體" w:eastAsia="標楷體" w:hAnsi="標楷體" w:cs="Times New Roman" w:hint="eastAsia"/>
          <w:color w:val="000000" w:themeColor="text1"/>
          <w:szCs w:val="24"/>
        </w:rPr>
        <w:t>屋外</w:t>
      </w:r>
      <w:proofErr w:type="gramEnd"/>
      <w:r w:rsidR="00FC0A8C" w:rsidRPr="00290A9B">
        <w:rPr>
          <w:rFonts w:ascii="標楷體" w:eastAsia="標楷體" w:hAnsi="標楷體" w:cs="Times New Roman" w:hint="eastAsia"/>
          <w:color w:val="000000" w:themeColor="text1"/>
          <w:szCs w:val="24"/>
        </w:rPr>
        <w:t>型變壓器</w:t>
      </w:r>
      <w:r w:rsidR="00AB5B18" w:rsidRPr="00290A9B">
        <w:rPr>
          <w:rFonts w:ascii="標楷體" w:eastAsia="標楷體" w:hAnsi="標楷體" w:cs="Times New Roman" w:hint="eastAsia"/>
          <w:color w:val="000000" w:themeColor="text1"/>
          <w:szCs w:val="24"/>
        </w:rPr>
        <w:t>原則</w:t>
      </w:r>
      <w:r w:rsidR="00FC0A8C" w:rsidRPr="00290A9B">
        <w:rPr>
          <w:rFonts w:ascii="標楷體" w:eastAsia="標楷體" w:hAnsi="標楷體" w:cs="Times New Roman" w:hint="eastAsia"/>
          <w:color w:val="000000" w:themeColor="text1"/>
          <w:szCs w:val="24"/>
        </w:rPr>
        <w:t>約為6年。經查截至114年10月底止，</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北等6個供電區營運處轄管之變電設備，計有13</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變壓器及369</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斷路器逾期未進行檢驗，並以負責地區為臺北市、新北市、基隆市及宜蘭縣之</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北供電區營運處最多</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color w:val="000000" w:themeColor="text1"/>
          <w:szCs w:val="24"/>
        </w:rPr>
        <w:t>4</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及178</w:t>
      </w:r>
      <w:proofErr w:type="gramStart"/>
      <w:r w:rsidR="00FC0A8C" w:rsidRPr="00290A9B">
        <w:rPr>
          <w:rFonts w:ascii="標楷體" w:eastAsia="標楷體" w:hAnsi="標楷體" w:cs="Times New Roman" w:hint="eastAsia"/>
          <w:color w:val="000000" w:themeColor="text1"/>
          <w:szCs w:val="24"/>
        </w:rPr>
        <w:t>臺</w:t>
      </w:r>
      <w:proofErr w:type="gramEnd"/>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，據說明，主要係負載轉供不易，須協調停電時程等原因所致</w:t>
      </w:r>
      <w:r w:rsidR="00927487" w:rsidRPr="00290A9B">
        <w:rPr>
          <w:rFonts w:ascii="標楷體" w:eastAsia="標楷體" w:hAnsi="標楷體" w:cs="Times New Roman" w:hint="eastAsia"/>
          <w:color w:val="000000" w:themeColor="text1"/>
          <w:szCs w:val="24"/>
        </w:rPr>
        <w:t>；</w:t>
      </w:r>
      <w:r w:rsidR="00212028">
        <w:rPr>
          <w:rFonts w:ascii="標楷體" w:eastAsia="標楷體" w:hAnsi="標楷體" w:cs="Times New Roman" w:hint="eastAsia"/>
          <w:color w:val="000000" w:themeColor="text1"/>
          <w:szCs w:val="24"/>
        </w:rPr>
        <w:t>又</w:t>
      </w:r>
      <w:r w:rsidR="00FC0A8C" w:rsidRPr="00290A9B">
        <w:rPr>
          <w:rFonts w:ascii="標楷體" w:eastAsia="標楷體" w:hAnsi="標楷體" w:cs="Times New Roman" w:hint="eastAsia"/>
          <w:color w:val="000000" w:themeColor="text1"/>
          <w:szCs w:val="24"/>
        </w:rPr>
        <w:t>台灣電力公司為確保供電穩定，對已屆</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換年限之變電設備加強維護頻率，並以原有維護周期減半為原則</w:t>
      </w:r>
      <w:r w:rsidR="00927487" w:rsidRPr="00290A9B">
        <w:rPr>
          <w:rFonts w:ascii="標楷體" w:eastAsia="標楷體" w:hAnsi="標楷體" w:cs="Times New Roman" w:hint="eastAsia"/>
          <w:color w:val="000000" w:themeColor="text1"/>
          <w:szCs w:val="24"/>
        </w:rPr>
        <w:t>，</w:t>
      </w:r>
      <w:proofErr w:type="gramStart"/>
      <w:r w:rsidR="00FC0A8C" w:rsidRPr="00290A9B">
        <w:rPr>
          <w:rFonts w:ascii="標楷體" w:eastAsia="標楷體" w:hAnsi="標楷體" w:cs="Times New Roman" w:hint="eastAsia"/>
          <w:color w:val="000000" w:themeColor="text1"/>
          <w:szCs w:val="24"/>
        </w:rPr>
        <w:t>如屋外</w:t>
      </w:r>
      <w:proofErr w:type="gramEnd"/>
      <w:r w:rsidR="00FC0A8C" w:rsidRPr="00290A9B">
        <w:rPr>
          <w:rFonts w:ascii="標楷體" w:eastAsia="標楷體" w:hAnsi="標楷體" w:cs="Times New Roman" w:hint="eastAsia"/>
          <w:color w:val="000000" w:themeColor="text1"/>
          <w:szCs w:val="24"/>
        </w:rPr>
        <w:t>型變壓器維護週期原為6年，</w:t>
      </w:r>
      <w:r w:rsidR="00FC0A8C" w:rsidRPr="00290A9B">
        <w:rPr>
          <w:rFonts w:ascii="標楷體" w:eastAsia="標楷體" w:hAnsi="標楷體" w:cs="Times New Roman" w:hint="eastAsia"/>
          <w:color w:val="000000" w:themeColor="text1"/>
          <w:szCs w:val="24"/>
        </w:rPr>
        <w:lastRenderedPageBreak/>
        <w:t>當屆滿</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換年限40年後，則維護週期縮短為3年。</w:t>
      </w:r>
      <w:proofErr w:type="gramStart"/>
      <w:r w:rsidR="00FC0A8C" w:rsidRPr="00290A9B">
        <w:rPr>
          <w:rFonts w:ascii="標楷體" w:eastAsia="標楷體" w:hAnsi="標楷體" w:cs="Times New Roman" w:hint="eastAsia"/>
          <w:color w:val="000000" w:themeColor="text1"/>
          <w:szCs w:val="24"/>
        </w:rPr>
        <w:t>111</w:t>
      </w:r>
      <w:proofErr w:type="gramEnd"/>
      <w:r w:rsidR="00FC0A8C" w:rsidRPr="00290A9B">
        <w:rPr>
          <w:rFonts w:ascii="標楷體" w:eastAsia="標楷體" w:hAnsi="標楷體" w:cs="Times New Roman" w:hint="eastAsia"/>
          <w:color w:val="000000" w:themeColor="text1"/>
          <w:szCs w:val="24"/>
        </w:rPr>
        <w:t>年度逾</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換年限之變壓器計有76</w:t>
      </w:r>
      <w:proofErr w:type="gramStart"/>
      <w:r w:rsidR="00FC0A8C" w:rsidRPr="00290A9B">
        <w:rPr>
          <w:rFonts w:ascii="標楷體" w:eastAsia="標楷體" w:hAnsi="標楷體" w:cs="Times New Roman" w:hint="eastAsia"/>
          <w:color w:val="000000" w:themeColor="text1"/>
          <w:szCs w:val="24"/>
        </w:rPr>
        <w:t>臺</w:t>
      </w:r>
      <w:proofErr w:type="gramEnd"/>
      <w:r w:rsidR="0064290F"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截至114年10月底止，111至114年</w:t>
      </w:r>
      <w:r w:rsidR="00F21027" w:rsidRPr="00290A9B">
        <w:rPr>
          <w:rFonts w:ascii="標楷體" w:eastAsia="標楷體" w:hAnsi="標楷體" w:cs="Times New Roman" w:hint="eastAsia"/>
          <w:color w:val="000000" w:themeColor="text1"/>
          <w:szCs w:val="24"/>
        </w:rPr>
        <w:t>10月</w:t>
      </w:r>
      <w:r w:rsidR="00FC0A8C" w:rsidRPr="00290A9B">
        <w:rPr>
          <w:rFonts w:ascii="標楷體" w:eastAsia="標楷體" w:hAnsi="標楷體" w:cs="Times New Roman" w:hint="eastAsia"/>
          <w:color w:val="000000" w:themeColor="text1"/>
          <w:szCs w:val="24"/>
        </w:rPr>
        <w:t>變壓器實際</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換數量17</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、23</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、11</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及2</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，較預計</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換數量14</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、21</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、23</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及23</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，呈逐漸減少現象，加上112至114</w:t>
      </w:r>
      <w:r w:rsidR="00420D8A" w:rsidRPr="00290A9B">
        <w:rPr>
          <w:rFonts w:ascii="標楷體" w:eastAsia="標楷體" w:hAnsi="標楷體" w:cs="Times New Roman"/>
          <w:noProof/>
          <w:color w:val="000000" w:themeColor="text1"/>
          <w:szCs w:val="24"/>
        </w:rPr>
        <w:drawing>
          <wp:anchor distT="0" distB="0" distL="114300" distR="114300" simplePos="0" relativeHeight="251871232" behindDoc="1" locked="0" layoutInCell="1" allowOverlap="1" wp14:anchorId="4081F85E" wp14:editId="153588A0">
            <wp:simplePos x="0" y="0"/>
            <wp:positionH relativeFrom="margin">
              <wp:posOffset>2559670</wp:posOffset>
            </wp:positionH>
            <wp:positionV relativeFrom="paragraph">
              <wp:posOffset>797560</wp:posOffset>
            </wp:positionV>
            <wp:extent cx="3956685" cy="2830195"/>
            <wp:effectExtent l="0" t="0" r="5715" b="8255"/>
            <wp:wrapTight wrapText="bothSides">
              <wp:wrapPolygon edited="0">
                <wp:start x="0" y="0"/>
                <wp:lineTo x="0" y="21518"/>
                <wp:lineTo x="21527" y="21518"/>
                <wp:lineTo x="21527" y="0"/>
                <wp:lineTo x="0" y="0"/>
              </wp:wrapPolygon>
            </wp:wrapTight>
            <wp:docPr id="55" name="圖表 55">
              <a:extLst xmlns:a="http://schemas.openxmlformats.org/drawingml/2006/main">
                <a:ext uri="{FF2B5EF4-FFF2-40B4-BE49-F238E27FC236}">
                  <a16:creationId xmlns:a16="http://schemas.microsoft.com/office/drawing/2014/main" id="{35151FE4-3818-4BFC-882C-D47B6D1F10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FC0A8C" w:rsidRPr="00290A9B">
        <w:rPr>
          <w:rFonts w:ascii="標楷體" w:eastAsia="標楷體" w:hAnsi="標楷體" w:cs="Times New Roman" w:hint="eastAsia"/>
          <w:color w:val="000000" w:themeColor="text1"/>
          <w:szCs w:val="24"/>
        </w:rPr>
        <w:t>年新增逾</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換年限之變壓器8</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、16</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及13</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，111至114年累計待</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換之變壓器逐漸上升至59</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、44</w:t>
      </w:r>
      <w:proofErr w:type="gramStart"/>
      <w:r w:rsidR="00FC0A8C" w:rsidRPr="00290A9B">
        <w:rPr>
          <w:rFonts w:ascii="標楷體" w:eastAsia="標楷體" w:hAnsi="標楷體" w:cs="Times New Roman" w:hint="eastAsia"/>
          <w:color w:val="000000" w:themeColor="text1"/>
          <w:szCs w:val="24"/>
        </w:rPr>
        <w:t>臺</w:t>
      </w:r>
      <w:proofErr w:type="gramEnd"/>
      <w:r w:rsidR="00FC0A8C" w:rsidRPr="00290A9B">
        <w:rPr>
          <w:rFonts w:ascii="標楷體" w:eastAsia="標楷體" w:hAnsi="標楷體" w:cs="Times New Roman" w:hint="eastAsia"/>
          <w:color w:val="000000" w:themeColor="text1"/>
          <w:szCs w:val="24"/>
        </w:rPr>
        <w:t>、49臺及60臺</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圖</w:t>
      </w:r>
      <w:r w:rsidR="00E60930" w:rsidRPr="00290A9B">
        <w:rPr>
          <w:rFonts w:ascii="標楷體" w:eastAsia="標楷體" w:hAnsi="標楷體" w:cs="Times New Roman" w:hint="eastAsia"/>
          <w:color w:val="000000" w:themeColor="text1"/>
          <w:szCs w:val="24"/>
        </w:rPr>
        <w:t>6</w:t>
      </w:r>
      <w:r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，顯示須延役之老舊變壓器數量逐漸增加，</w:t>
      </w:r>
      <w:r w:rsidR="00EB5B60" w:rsidRPr="00290A9B">
        <w:rPr>
          <w:rFonts w:ascii="標楷體" w:eastAsia="標楷體" w:hAnsi="標楷體" w:cs="Times New Roman" w:hint="eastAsia"/>
          <w:color w:val="000000" w:themeColor="text1"/>
          <w:szCs w:val="24"/>
        </w:rPr>
        <w:t>影響</w:t>
      </w:r>
      <w:r w:rsidR="00915C35" w:rsidRPr="00290A9B">
        <w:rPr>
          <w:rFonts w:ascii="標楷體" w:eastAsia="標楷體" w:hAnsi="標楷體" w:cs="Times New Roman" w:hint="eastAsia"/>
          <w:color w:val="000000" w:themeColor="text1"/>
          <w:szCs w:val="24"/>
        </w:rPr>
        <w:t>供電系統穩定及安全</w:t>
      </w:r>
      <w:r w:rsidR="00F21027" w:rsidRPr="00290A9B">
        <w:rPr>
          <w:rFonts w:ascii="標楷體" w:eastAsia="標楷體" w:hAnsi="標楷體" w:cs="Times New Roman" w:hint="eastAsia"/>
          <w:color w:val="000000" w:themeColor="text1"/>
          <w:szCs w:val="24"/>
        </w:rPr>
        <w:t>。</w:t>
      </w:r>
      <w:r w:rsidR="00FC0A8C" w:rsidRPr="00290A9B">
        <w:rPr>
          <w:rFonts w:ascii="標楷體" w:eastAsia="標楷體" w:hAnsi="標楷體" w:cs="Times New Roman" w:hint="eastAsia"/>
          <w:color w:val="000000" w:themeColor="text1"/>
          <w:szCs w:val="24"/>
        </w:rPr>
        <w:t>經函請台灣電力公司加強逾</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換年限之變電設備日常維護保養作業，以降低供電風險。據復：針對已屆</w:t>
      </w:r>
      <w:proofErr w:type="gramStart"/>
      <w:r w:rsidR="00FC0A8C" w:rsidRPr="00290A9B">
        <w:rPr>
          <w:rFonts w:ascii="標楷體" w:eastAsia="標楷體" w:hAnsi="標楷體" w:cs="Times New Roman" w:hint="eastAsia"/>
          <w:color w:val="000000" w:themeColor="text1"/>
          <w:szCs w:val="24"/>
        </w:rPr>
        <w:t>汰</w:t>
      </w:r>
      <w:proofErr w:type="gramEnd"/>
      <w:r w:rsidR="00FC0A8C" w:rsidRPr="00290A9B">
        <w:rPr>
          <w:rFonts w:ascii="標楷體" w:eastAsia="標楷體" w:hAnsi="標楷體" w:cs="Times New Roman" w:hint="eastAsia"/>
          <w:color w:val="000000" w:themeColor="text1"/>
          <w:szCs w:val="24"/>
        </w:rPr>
        <w:t>換年限而須延用之設備，將加強巡視與維護頻率，並輔以紅外線測溫、局部放電等外部檢測，以降低設備異常風險。</w:t>
      </w:r>
    </w:p>
    <w:bookmarkEnd w:id="9"/>
    <w:p w14:paraId="535FC6E1" w14:textId="55C29490" w:rsidR="00FC0A8C" w:rsidRPr="00290A9B" w:rsidRDefault="00F535E0" w:rsidP="001E4DE6">
      <w:pPr>
        <w:overflowPunct w:val="0"/>
        <w:spacing w:line="560" w:lineRule="exact"/>
        <w:ind w:firstLineChars="600" w:firstLine="1441"/>
        <w:jc w:val="both"/>
        <w:rPr>
          <w:rFonts w:ascii="標楷體" w:eastAsia="標楷體" w:hAnsi="標楷體"/>
          <w:color w:val="000000" w:themeColor="text1"/>
          <w:spacing w:val="-2"/>
          <w:szCs w:val="24"/>
        </w:rPr>
      </w:pPr>
      <w:r w:rsidRPr="00290A9B">
        <w:rPr>
          <w:rFonts w:ascii="標楷體" w:eastAsia="標楷體" w:hAnsi="標楷體" w:hint="eastAsia"/>
          <w:b/>
          <w:bCs/>
          <w:noProof/>
          <w:color w:val="000000" w:themeColor="text1"/>
          <w:szCs w:val="24"/>
        </w:rPr>
        <w:t>（</w:t>
      </w:r>
      <w:r w:rsidR="00FC0A8C" w:rsidRPr="00290A9B">
        <w:rPr>
          <w:rFonts w:ascii="標楷體" w:eastAsia="標楷體" w:hAnsi="標楷體" w:hint="eastAsia"/>
          <w:b/>
          <w:bCs/>
          <w:noProof/>
          <w:color w:val="000000" w:themeColor="text1"/>
          <w:szCs w:val="24"/>
        </w:rPr>
        <w:t>3</w:t>
      </w:r>
      <w:r w:rsidRPr="00290A9B">
        <w:rPr>
          <w:rFonts w:ascii="標楷體" w:eastAsia="標楷體" w:hAnsi="標楷體" w:hint="eastAsia"/>
          <w:b/>
          <w:bCs/>
          <w:noProof/>
          <w:color w:val="000000" w:themeColor="text1"/>
          <w:szCs w:val="24"/>
        </w:rPr>
        <w:t>）</w:t>
      </w:r>
      <w:r w:rsidR="00EC4E6A" w:rsidRPr="00290A9B">
        <w:rPr>
          <w:rFonts w:ascii="標楷體" w:eastAsia="標楷體" w:hAnsi="標楷體" w:hint="eastAsia"/>
          <w:b/>
          <w:bCs/>
          <w:noProof/>
          <w:color w:val="000000" w:themeColor="text1"/>
          <w:szCs w:val="24"/>
        </w:rPr>
        <w:t xml:space="preserve">　</w:t>
      </w:r>
      <w:r w:rsidR="00FC0A8C" w:rsidRPr="00290A9B">
        <w:rPr>
          <w:rFonts w:ascii="標楷體" w:eastAsia="標楷體" w:hAnsi="標楷體" w:hint="eastAsia"/>
          <w:b/>
          <w:color w:val="000000" w:themeColor="text1"/>
          <w:szCs w:val="24"/>
        </w:rPr>
        <w:t>辦理燃氣機組電力採購，以滿足未來年度電力需求，惟部分得標業者逾期未完成建廠已終止契約，又未來年度部分電力採購量尚有缺額：</w:t>
      </w:r>
      <w:r w:rsidR="00FC0A8C" w:rsidRPr="00290A9B">
        <w:rPr>
          <w:rFonts w:ascii="標楷體" w:eastAsia="標楷體" w:hAnsi="標楷體" w:hint="eastAsia"/>
          <w:color w:val="000000" w:themeColor="text1"/>
          <w:szCs w:val="24"/>
        </w:rPr>
        <w:t>經濟部為因應80年代台灣電力公司發電機組新建計畫屢遭民眾抗爭受阻，夏季備用供電容量不足，致限電情形頻仍，自84年1月起開放民營電廠興建，截至114年底止，共開放麥寮、</w:t>
      </w:r>
      <w:proofErr w:type="gramStart"/>
      <w:r w:rsidR="00FC0A8C" w:rsidRPr="00290A9B">
        <w:rPr>
          <w:rFonts w:ascii="標楷體" w:eastAsia="標楷體" w:hAnsi="標楷體" w:hint="eastAsia"/>
          <w:color w:val="000000" w:themeColor="text1"/>
          <w:szCs w:val="24"/>
        </w:rPr>
        <w:t>新桃等9座</w:t>
      </w:r>
      <w:proofErr w:type="gramEnd"/>
      <w:r w:rsidR="00FC0A8C" w:rsidRPr="00290A9B">
        <w:rPr>
          <w:rFonts w:ascii="標楷體" w:eastAsia="標楷體" w:hAnsi="標楷體" w:hint="eastAsia"/>
          <w:color w:val="000000" w:themeColor="text1"/>
          <w:szCs w:val="24"/>
        </w:rPr>
        <w:t>IPP營運。另台灣電力公司為滿足未來年度電力需求及兼顧</w:t>
      </w:r>
      <w:proofErr w:type="gramStart"/>
      <w:r w:rsidR="00FC0A8C" w:rsidRPr="00290A9B">
        <w:rPr>
          <w:rFonts w:ascii="標楷體" w:eastAsia="標楷體" w:hAnsi="標楷體" w:hint="eastAsia"/>
          <w:color w:val="000000" w:themeColor="text1"/>
          <w:szCs w:val="24"/>
        </w:rPr>
        <w:t>空污減量</w:t>
      </w:r>
      <w:proofErr w:type="gramEnd"/>
      <w:r w:rsidR="00FC0A8C" w:rsidRPr="00290A9B">
        <w:rPr>
          <w:rFonts w:ascii="標楷體" w:eastAsia="標楷體" w:hAnsi="標楷體" w:hint="eastAsia"/>
          <w:color w:val="000000" w:themeColor="text1"/>
          <w:szCs w:val="24"/>
        </w:rPr>
        <w:t>，於110至114年間陸續公告114至115年商轉、116年商轉、117年商轉，以及118年商</w:t>
      </w:r>
      <w:proofErr w:type="gramStart"/>
      <w:r w:rsidR="00FC0A8C" w:rsidRPr="00290A9B">
        <w:rPr>
          <w:rFonts w:ascii="標楷體" w:eastAsia="標楷體" w:hAnsi="標楷體" w:hint="eastAsia"/>
          <w:color w:val="000000" w:themeColor="text1"/>
          <w:szCs w:val="24"/>
        </w:rPr>
        <w:t>轉之燃氣</w:t>
      </w:r>
      <w:proofErr w:type="gramEnd"/>
      <w:r w:rsidR="00FC0A8C" w:rsidRPr="00290A9B">
        <w:rPr>
          <w:rFonts w:ascii="標楷體" w:eastAsia="標楷體" w:hAnsi="標楷體" w:hint="eastAsia"/>
          <w:color w:val="000000" w:themeColor="text1"/>
          <w:szCs w:val="24"/>
        </w:rPr>
        <w:t>機組電力採購案。經查</w:t>
      </w:r>
      <w:r w:rsidR="00FF0A25" w:rsidRPr="00290A9B">
        <w:rPr>
          <w:rFonts w:ascii="標楷體" w:eastAsia="標楷體" w:hAnsi="標楷體" w:hint="eastAsia"/>
          <w:color w:val="000000" w:themeColor="text1"/>
          <w:szCs w:val="24"/>
        </w:rPr>
        <w:t>執行情形，核有：A.</w:t>
      </w:r>
      <w:r w:rsidR="00FC0A8C" w:rsidRPr="00290A9B">
        <w:rPr>
          <w:rFonts w:ascii="標楷體" w:eastAsia="標楷體" w:hAnsi="標楷體" w:hint="eastAsia"/>
          <w:color w:val="000000" w:themeColor="text1"/>
          <w:szCs w:val="24"/>
        </w:rPr>
        <w:t>台灣電力公司</w:t>
      </w:r>
      <w:r w:rsidR="0037513E" w:rsidRPr="00290A9B">
        <w:rPr>
          <w:rFonts w:ascii="標楷體" w:eastAsia="標楷體" w:hAnsi="標楷體" w:hint="eastAsia"/>
          <w:color w:val="000000" w:themeColor="text1"/>
          <w:szCs w:val="24"/>
        </w:rPr>
        <w:t>分別</w:t>
      </w:r>
      <w:r w:rsidR="00FC0A8C" w:rsidRPr="00290A9B">
        <w:rPr>
          <w:rFonts w:ascii="標楷體" w:eastAsia="標楷體" w:hAnsi="標楷體" w:hint="eastAsia"/>
          <w:color w:val="000000" w:themeColor="text1"/>
          <w:szCs w:val="24"/>
        </w:rPr>
        <w:t>於111年6月決標</w:t>
      </w:r>
      <w:bookmarkStart w:id="10" w:name="_Hlk231560119"/>
      <w:r w:rsidR="00FC0A8C" w:rsidRPr="00290A9B">
        <w:rPr>
          <w:rFonts w:ascii="標楷體" w:eastAsia="標楷體" w:hAnsi="標楷體" w:hint="eastAsia"/>
          <w:color w:val="000000" w:themeColor="text1"/>
          <w:szCs w:val="24"/>
        </w:rPr>
        <w:t>114年商轉案</w:t>
      </w:r>
      <w:bookmarkEnd w:id="10"/>
      <w:r w:rsidRPr="00290A9B">
        <w:rPr>
          <w:rFonts w:ascii="標楷體" w:eastAsia="標楷體" w:hAnsi="標楷體" w:hint="eastAsia"/>
          <w:color w:val="000000" w:themeColor="text1"/>
          <w:szCs w:val="24"/>
        </w:rPr>
        <w:t>（</w:t>
      </w:r>
      <w:r w:rsidR="00630389" w:rsidRPr="00290A9B">
        <w:rPr>
          <w:rFonts w:ascii="標楷體" w:eastAsia="標楷體" w:hAnsi="標楷體" w:hint="eastAsia"/>
          <w:color w:val="000000" w:themeColor="text1"/>
          <w:szCs w:val="24"/>
        </w:rPr>
        <w:t>預定機組商轉日期為114年6月30日</w:t>
      </w:r>
      <w:r w:rsidRPr="00290A9B">
        <w:rPr>
          <w:rFonts w:ascii="標楷體" w:eastAsia="標楷體" w:hAnsi="標楷體" w:hint="eastAsia"/>
          <w:color w:val="000000" w:themeColor="text1"/>
          <w:szCs w:val="24"/>
        </w:rPr>
        <w:t>）</w:t>
      </w:r>
      <w:r w:rsidR="0037513E" w:rsidRPr="00290A9B">
        <w:rPr>
          <w:rFonts w:ascii="標楷體" w:eastAsia="標楷體" w:hAnsi="標楷體" w:hint="eastAsia"/>
          <w:color w:val="000000" w:themeColor="text1"/>
          <w:szCs w:val="24"/>
        </w:rPr>
        <w:t>及</w:t>
      </w:r>
      <w:r w:rsidR="0064290F" w:rsidRPr="00290A9B">
        <w:rPr>
          <w:rFonts w:ascii="標楷體" w:eastAsia="標楷體" w:hAnsi="標楷體" w:hint="eastAsia"/>
          <w:color w:val="000000" w:themeColor="text1"/>
          <w:szCs w:val="24"/>
        </w:rPr>
        <w:t>1</w:t>
      </w:r>
      <w:r w:rsidR="0064290F" w:rsidRPr="00290A9B">
        <w:rPr>
          <w:rFonts w:ascii="標楷體" w:eastAsia="標楷體" w:hAnsi="標楷體"/>
          <w:color w:val="000000" w:themeColor="text1"/>
          <w:szCs w:val="24"/>
        </w:rPr>
        <w:t>11</w:t>
      </w:r>
      <w:r w:rsidR="00FC0A8C" w:rsidRPr="00290A9B">
        <w:rPr>
          <w:rFonts w:ascii="標楷體" w:eastAsia="標楷體" w:hAnsi="標楷體" w:hint="eastAsia"/>
          <w:color w:val="000000" w:themeColor="text1"/>
          <w:szCs w:val="24"/>
        </w:rPr>
        <w:t>年10月決標115年商轉案</w:t>
      </w:r>
      <w:r w:rsidRPr="00290A9B">
        <w:rPr>
          <w:rFonts w:ascii="標楷體" w:eastAsia="標楷體" w:hAnsi="標楷體" w:hint="eastAsia"/>
          <w:color w:val="000000" w:themeColor="text1"/>
          <w:szCs w:val="24"/>
        </w:rPr>
        <w:t>（</w:t>
      </w:r>
      <w:r w:rsidR="00630389" w:rsidRPr="00290A9B">
        <w:rPr>
          <w:rFonts w:ascii="標楷體" w:eastAsia="標楷體" w:hAnsi="標楷體" w:hint="eastAsia"/>
          <w:color w:val="000000" w:themeColor="text1"/>
          <w:szCs w:val="24"/>
        </w:rPr>
        <w:t>預定機組商轉日期為11</w:t>
      </w:r>
      <w:r w:rsidR="00FF0A25" w:rsidRPr="00290A9B">
        <w:rPr>
          <w:rFonts w:ascii="標楷體" w:eastAsia="標楷體" w:hAnsi="標楷體" w:hint="eastAsia"/>
          <w:color w:val="000000" w:themeColor="text1"/>
          <w:szCs w:val="24"/>
        </w:rPr>
        <w:t>5</w:t>
      </w:r>
      <w:r w:rsidR="00630389" w:rsidRPr="00290A9B">
        <w:rPr>
          <w:rFonts w:ascii="標楷體" w:eastAsia="標楷體" w:hAnsi="標楷體" w:hint="eastAsia"/>
          <w:color w:val="000000" w:themeColor="text1"/>
          <w:szCs w:val="24"/>
        </w:rPr>
        <w:t>年6月30日</w:t>
      </w:r>
      <w:r w:rsidRPr="00290A9B">
        <w:rPr>
          <w:rFonts w:ascii="標楷體" w:eastAsia="標楷體" w:hAnsi="標楷體" w:hint="eastAsia"/>
          <w:color w:val="000000" w:themeColor="text1"/>
          <w:szCs w:val="24"/>
        </w:rPr>
        <w:t>）</w:t>
      </w:r>
      <w:r w:rsidR="0037513E" w:rsidRPr="00290A9B">
        <w:rPr>
          <w:rFonts w:ascii="標楷體" w:eastAsia="標楷體" w:hAnsi="標楷體" w:hint="eastAsia"/>
          <w:color w:val="000000" w:themeColor="text1"/>
          <w:szCs w:val="24"/>
        </w:rPr>
        <w:t>，</w:t>
      </w:r>
      <w:r w:rsidR="00EC35AD" w:rsidRPr="00290A9B">
        <w:rPr>
          <w:rFonts w:ascii="標楷體" w:eastAsia="標楷體" w:hAnsi="標楷體" w:hint="eastAsia"/>
          <w:color w:val="000000" w:themeColor="text1"/>
          <w:szCs w:val="24"/>
        </w:rPr>
        <w:t>惟</w:t>
      </w:r>
      <w:r w:rsidR="0037513E" w:rsidRPr="00290A9B">
        <w:rPr>
          <w:rFonts w:ascii="標楷體" w:eastAsia="標楷體" w:hAnsi="標楷體" w:hint="eastAsia"/>
          <w:color w:val="000000" w:themeColor="text1"/>
          <w:szCs w:val="24"/>
        </w:rPr>
        <w:t>114年商轉案</w:t>
      </w:r>
      <w:r w:rsidR="000B3BFC" w:rsidRPr="00290A9B">
        <w:rPr>
          <w:rFonts w:ascii="標楷體" w:eastAsia="標楷體" w:hAnsi="標楷體" w:hint="eastAsia"/>
          <w:color w:val="000000" w:themeColor="text1"/>
          <w:szCs w:val="24"/>
        </w:rPr>
        <w:t>得標</w:t>
      </w:r>
      <w:r w:rsidR="0037513E" w:rsidRPr="00290A9B">
        <w:rPr>
          <w:rFonts w:ascii="標楷體" w:eastAsia="標楷體" w:hAnsi="標楷體" w:hint="eastAsia"/>
          <w:color w:val="000000" w:themeColor="text1"/>
          <w:szCs w:val="24"/>
        </w:rPr>
        <w:t>廠商</w:t>
      </w:r>
      <w:r w:rsidR="00FC0A8C" w:rsidRPr="00290A9B">
        <w:rPr>
          <w:rFonts w:ascii="標楷體" w:eastAsia="標楷體" w:hAnsi="標楷體" w:hint="eastAsia"/>
          <w:color w:val="000000" w:themeColor="text1"/>
          <w:szCs w:val="24"/>
        </w:rPr>
        <w:t>因資金籌措未如預期，未能如期支付統包廠商工程款項，已於113年11月全面停工，並終止統包工程合約</w:t>
      </w:r>
      <w:r w:rsidR="0037513E" w:rsidRPr="00290A9B">
        <w:rPr>
          <w:rFonts w:ascii="標楷體" w:eastAsia="標楷體" w:hAnsi="標楷體" w:hint="eastAsia"/>
          <w:color w:val="000000" w:themeColor="text1"/>
          <w:szCs w:val="24"/>
        </w:rPr>
        <w:t>及</w:t>
      </w:r>
      <w:r w:rsidR="00FC0A8C" w:rsidRPr="00290A9B">
        <w:rPr>
          <w:rFonts w:ascii="標楷體" w:eastAsia="標楷體" w:hAnsi="標楷體" w:hint="eastAsia"/>
          <w:color w:val="000000" w:themeColor="text1"/>
          <w:szCs w:val="24"/>
        </w:rPr>
        <w:t>採購合約</w:t>
      </w:r>
      <w:r w:rsidR="00EC35AD" w:rsidRPr="00290A9B">
        <w:rPr>
          <w:rFonts w:ascii="標楷體" w:eastAsia="標楷體" w:hAnsi="標楷體" w:hint="eastAsia"/>
          <w:color w:val="000000" w:themeColor="text1"/>
          <w:szCs w:val="24"/>
        </w:rPr>
        <w:t>，又</w:t>
      </w:r>
      <w:r w:rsidR="0037513E" w:rsidRPr="00290A9B">
        <w:rPr>
          <w:rFonts w:ascii="標楷體" w:eastAsia="標楷體" w:hAnsi="標楷體" w:hint="eastAsia"/>
          <w:color w:val="000000" w:themeColor="text1"/>
          <w:szCs w:val="24"/>
        </w:rPr>
        <w:t>115年商轉案</w:t>
      </w:r>
      <w:r w:rsidR="000B3BFC" w:rsidRPr="00290A9B">
        <w:rPr>
          <w:rFonts w:ascii="標楷體" w:eastAsia="標楷體" w:hAnsi="標楷體" w:hint="eastAsia"/>
          <w:color w:val="000000" w:themeColor="text1"/>
          <w:szCs w:val="24"/>
        </w:rPr>
        <w:t>得標廠商</w:t>
      </w:r>
      <w:r w:rsidR="00FC0A8C" w:rsidRPr="00290A9B">
        <w:rPr>
          <w:rFonts w:ascii="標楷體" w:eastAsia="標楷體" w:hAnsi="標楷體" w:hint="eastAsia"/>
          <w:color w:val="000000" w:themeColor="text1"/>
          <w:szCs w:val="24"/>
        </w:rPr>
        <w:t>於建廠過程，屢遇民眾抗爭，遲無具體建廠進度，</w:t>
      </w:r>
      <w:proofErr w:type="gramStart"/>
      <w:r w:rsidR="00FC0A8C" w:rsidRPr="00290A9B">
        <w:rPr>
          <w:rFonts w:ascii="標楷體" w:eastAsia="標楷體" w:hAnsi="標楷體" w:hint="eastAsia"/>
          <w:color w:val="000000" w:themeColor="text1"/>
          <w:szCs w:val="24"/>
        </w:rPr>
        <w:t>爰</w:t>
      </w:r>
      <w:proofErr w:type="gramEnd"/>
      <w:r w:rsidR="00FC0A8C" w:rsidRPr="00290A9B">
        <w:rPr>
          <w:rFonts w:ascii="標楷體" w:eastAsia="標楷體" w:hAnsi="標楷體" w:hint="eastAsia"/>
          <w:color w:val="000000" w:themeColor="text1"/>
          <w:szCs w:val="24"/>
        </w:rPr>
        <w:t>台灣電力公司於114年9月終止</w:t>
      </w:r>
      <w:r w:rsidR="00EC35AD" w:rsidRPr="00290A9B">
        <w:rPr>
          <w:rFonts w:ascii="標楷體" w:eastAsia="標楷體" w:hAnsi="標楷體" w:hint="eastAsia"/>
          <w:color w:val="000000" w:themeColor="text1"/>
          <w:szCs w:val="24"/>
        </w:rPr>
        <w:t>前揭</w:t>
      </w:r>
      <w:r w:rsidR="00630389" w:rsidRPr="00290A9B">
        <w:rPr>
          <w:rFonts w:ascii="標楷體" w:eastAsia="標楷體" w:hAnsi="標楷體" w:hint="eastAsia"/>
          <w:color w:val="000000" w:themeColor="text1"/>
          <w:szCs w:val="24"/>
        </w:rPr>
        <w:t>2案</w:t>
      </w:r>
      <w:r w:rsidR="00EC35AD" w:rsidRPr="00290A9B">
        <w:rPr>
          <w:rFonts w:ascii="標楷體" w:eastAsia="標楷體" w:hAnsi="標楷體" w:hint="eastAsia"/>
          <w:color w:val="000000" w:themeColor="text1"/>
          <w:szCs w:val="24"/>
        </w:rPr>
        <w:t>得標廠商之</w:t>
      </w:r>
      <w:r w:rsidR="00FC0A8C" w:rsidRPr="00290A9B">
        <w:rPr>
          <w:rFonts w:ascii="標楷體" w:eastAsia="標楷體" w:hAnsi="標楷體" w:hint="eastAsia"/>
          <w:color w:val="000000" w:themeColor="text1"/>
          <w:szCs w:val="24"/>
        </w:rPr>
        <w:t>採購合約，原預定於114及115年夏季</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7月</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前商轉之2家IPP均無法完成燃氣機組建置，產生供電缺口合計1,251.91MW</w:t>
      </w:r>
      <w:r w:rsidR="00A05516" w:rsidRPr="00290A9B">
        <w:rPr>
          <w:rFonts w:ascii="標楷體" w:eastAsia="標楷體" w:hAnsi="標楷體" w:cs="Times New Roman" w:hint="eastAsia"/>
          <w:color w:val="000000" w:themeColor="text1"/>
          <w:szCs w:val="24"/>
        </w:rPr>
        <w:t>（</w:t>
      </w:r>
      <w:r w:rsidR="00A05516">
        <w:rPr>
          <w:rFonts w:ascii="標楷體" w:eastAsia="標楷體" w:hAnsi="標楷體" w:cs="Times New Roman" w:hint="eastAsia"/>
          <w:color w:val="000000" w:themeColor="text1"/>
          <w:szCs w:val="24"/>
        </w:rPr>
        <w:t>百萬瓦，下同</w:t>
      </w:r>
      <w:r w:rsidR="00A05516"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，影響電力供給甚</w:t>
      </w:r>
      <w:r w:rsidR="00FC0A8C" w:rsidRPr="00290A9B">
        <w:rPr>
          <w:rFonts w:ascii="標楷體" w:eastAsia="標楷體" w:hAnsi="標楷體" w:hint="eastAsia"/>
          <w:color w:val="000000" w:themeColor="text1"/>
          <w:szCs w:val="24"/>
        </w:rPr>
        <w:lastRenderedPageBreak/>
        <w:t>巨</w:t>
      </w:r>
      <w:r w:rsidR="00FF0A25" w:rsidRPr="00290A9B">
        <w:rPr>
          <w:rFonts w:ascii="標楷體" w:eastAsia="標楷體" w:hAnsi="標楷體" w:hint="eastAsia"/>
          <w:color w:val="000000" w:themeColor="text1"/>
          <w:szCs w:val="24"/>
        </w:rPr>
        <w:t>；B.</w:t>
      </w:r>
      <w:r w:rsidR="00FC0A8C" w:rsidRPr="00290A9B">
        <w:rPr>
          <w:rFonts w:ascii="標楷體" w:eastAsia="標楷體" w:hAnsi="標楷體" w:hint="eastAsia"/>
          <w:color w:val="000000" w:themeColor="text1"/>
          <w:szCs w:val="24"/>
        </w:rPr>
        <w:t>116、117</w:t>
      </w:r>
      <w:r w:rsidR="007E1244">
        <w:rPr>
          <w:rFonts w:ascii="標楷體" w:eastAsia="標楷體" w:hAnsi="標楷體" w:hint="eastAsia"/>
          <w:color w:val="000000" w:themeColor="text1"/>
          <w:szCs w:val="24"/>
        </w:rPr>
        <w:t>及</w:t>
      </w:r>
      <w:r w:rsidR="00FC0A8C" w:rsidRPr="00290A9B">
        <w:rPr>
          <w:rFonts w:ascii="標楷體" w:eastAsia="標楷體" w:hAnsi="標楷體" w:hint="eastAsia"/>
          <w:color w:val="000000" w:themeColor="text1"/>
          <w:szCs w:val="24"/>
        </w:rPr>
        <w:t>118年商</w:t>
      </w:r>
      <w:proofErr w:type="gramStart"/>
      <w:r w:rsidR="00FC0A8C" w:rsidRPr="00290A9B">
        <w:rPr>
          <w:rFonts w:ascii="標楷體" w:eastAsia="標楷體" w:hAnsi="標楷體" w:hint="eastAsia"/>
          <w:color w:val="000000" w:themeColor="text1"/>
          <w:szCs w:val="24"/>
        </w:rPr>
        <w:t>轉之燃氣</w:t>
      </w:r>
      <w:proofErr w:type="gramEnd"/>
      <w:r w:rsidR="00FC0A8C" w:rsidRPr="00290A9B">
        <w:rPr>
          <w:rFonts w:ascii="標楷體" w:eastAsia="標楷體" w:hAnsi="標楷體" w:hint="eastAsia"/>
          <w:color w:val="000000" w:themeColor="text1"/>
          <w:szCs w:val="24"/>
        </w:rPr>
        <w:t>機組電力採購案需求容量，分別為2,090MW、3,960MW以及2,640MW，扣除114年2月</w:t>
      </w:r>
      <w:r w:rsidR="0037513E" w:rsidRPr="00290A9B">
        <w:rPr>
          <w:rFonts w:ascii="標楷體" w:eastAsia="標楷體" w:hAnsi="標楷體" w:hint="eastAsia"/>
          <w:color w:val="000000" w:themeColor="text1"/>
          <w:szCs w:val="24"/>
        </w:rPr>
        <w:t>及5月</w:t>
      </w:r>
      <w:r w:rsidR="00FC0A8C" w:rsidRPr="00290A9B">
        <w:rPr>
          <w:rFonts w:ascii="標楷體" w:eastAsia="標楷體" w:hAnsi="標楷體" w:hint="eastAsia"/>
          <w:color w:val="000000" w:themeColor="text1"/>
          <w:szCs w:val="24"/>
        </w:rPr>
        <w:t>決標</w:t>
      </w:r>
      <w:r w:rsidR="0037513E" w:rsidRPr="00290A9B">
        <w:rPr>
          <w:rFonts w:ascii="標楷體" w:eastAsia="標楷體" w:hAnsi="標楷體" w:hint="eastAsia"/>
          <w:color w:val="000000" w:themeColor="text1"/>
          <w:szCs w:val="24"/>
        </w:rPr>
        <w:t>之</w:t>
      </w:r>
      <w:r w:rsidR="00FC0A8C" w:rsidRPr="00290A9B">
        <w:rPr>
          <w:rFonts w:ascii="標楷體" w:eastAsia="標楷體" w:hAnsi="標楷體" w:hint="eastAsia"/>
          <w:color w:val="000000" w:themeColor="text1"/>
          <w:szCs w:val="24"/>
        </w:rPr>
        <w:t>1,180MW</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117年商轉</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及2,400MW</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118年商轉</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，116至118年</w:t>
      </w:r>
      <w:proofErr w:type="gramStart"/>
      <w:r w:rsidR="00FC0A8C" w:rsidRPr="00290A9B">
        <w:rPr>
          <w:rFonts w:ascii="標楷體" w:eastAsia="標楷體" w:hAnsi="標楷體" w:hint="eastAsia"/>
          <w:color w:val="000000" w:themeColor="text1"/>
          <w:szCs w:val="24"/>
        </w:rPr>
        <w:t>商轉燃氣</w:t>
      </w:r>
      <w:proofErr w:type="gramEnd"/>
      <w:r w:rsidR="00FC0A8C" w:rsidRPr="00290A9B">
        <w:rPr>
          <w:rFonts w:ascii="標楷體" w:eastAsia="標楷體" w:hAnsi="標楷體" w:hint="eastAsia"/>
          <w:color w:val="000000" w:themeColor="text1"/>
          <w:szCs w:val="24"/>
        </w:rPr>
        <w:t>機組電力採購需求容量仍有2,090MW、2,780MW以及240MW之缺額</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表</w:t>
      </w:r>
      <w:r w:rsidR="0001277E" w:rsidRPr="00290A9B">
        <w:rPr>
          <w:rFonts w:ascii="標楷體" w:eastAsia="標楷體" w:hAnsi="標楷體" w:hint="eastAsia"/>
          <w:color w:val="000000" w:themeColor="text1"/>
          <w:szCs w:val="24"/>
        </w:rPr>
        <w:t>5</w:t>
      </w:r>
      <w:r w:rsidRPr="00290A9B">
        <w:rPr>
          <w:rFonts w:ascii="標楷體" w:eastAsia="標楷體" w:hAnsi="標楷體" w:hint="eastAsia"/>
          <w:color w:val="000000" w:themeColor="text1"/>
          <w:szCs w:val="24"/>
        </w:rPr>
        <w:t>）</w:t>
      </w:r>
      <w:r w:rsidR="00FC0A8C" w:rsidRPr="00290A9B">
        <w:rPr>
          <w:rFonts w:ascii="標楷體" w:eastAsia="標楷體" w:hAnsi="標楷體" w:hint="eastAsia"/>
          <w:color w:val="000000" w:themeColor="text1"/>
          <w:szCs w:val="24"/>
        </w:rPr>
        <w:t>，並以117年缺額容量</w:t>
      </w:r>
      <w:r w:rsidR="00FC0A8C" w:rsidRPr="00290A9B">
        <w:rPr>
          <w:rFonts w:ascii="標楷體" w:eastAsia="標楷體" w:hAnsi="標楷體" w:hint="eastAsia"/>
          <w:color w:val="000000" w:themeColor="text1"/>
          <w:spacing w:val="-2"/>
          <w:szCs w:val="24"/>
        </w:rPr>
        <w:t>最高，且</w:t>
      </w:r>
      <w:r w:rsidR="004D2061" w:rsidRPr="00290A9B">
        <w:rPr>
          <w:rFonts w:hint="eastAsia"/>
          <w:noProof/>
          <w:color w:val="000000" w:themeColor="text1"/>
          <w:szCs w:val="24"/>
        </w:rPr>
        <mc:AlternateContent>
          <mc:Choice Requires="wps">
            <w:drawing>
              <wp:anchor distT="45720" distB="45720" distL="114300" distR="114300" simplePos="0" relativeHeight="251844608" behindDoc="1" locked="0" layoutInCell="1" allowOverlap="1" wp14:anchorId="53746BF2" wp14:editId="204C459B">
                <wp:simplePos x="0" y="0"/>
                <wp:positionH relativeFrom="margin">
                  <wp:align>right</wp:align>
                </wp:positionH>
                <wp:positionV relativeFrom="paragraph">
                  <wp:posOffset>1390872</wp:posOffset>
                </wp:positionV>
                <wp:extent cx="4048125" cy="2392680"/>
                <wp:effectExtent l="0" t="0" r="9525" b="7620"/>
                <wp:wrapTight wrapText="bothSides">
                  <wp:wrapPolygon edited="0">
                    <wp:start x="0" y="0"/>
                    <wp:lineTo x="0" y="21497"/>
                    <wp:lineTo x="21549" y="21497"/>
                    <wp:lineTo x="21549" y="0"/>
                    <wp:lineTo x="0" y="0"/>
                  </wp:wrapPolygon>
                </wp:wrapTight>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2392680"/>
                        </a:xfrm>
                        <a:prstGeom prst="rect">
                          <a:avLst/>
                        </a:prstGeom>
                        <a:solidFill>
                          <a:srgbClr val="FFFFFF"/>
                        </a:solidFill>
                        <a:ln w="9525">
                          <a:noFill/>
                          <a:miter lim="800000"/>
                          <a:headEnd/>
                          <a:tailEnd/>
                        </a:ln>
                      </wps:spPr>
                      <wps:txbx>
                        <w:txbxContent>
                          <w:tbl>
                            <w:tblPr>
                              <w:tblStyle w:val="21"/>
                              <w:tblW w:w="6237" w:type="dxa"/>
                              <w:tblLook w:val="04A0" w:firstRow="1" w:lastRow="0" w:firstColumn="1" w:lastColumn="0" w:noHBand="0" w:noVBand="1"/>
                            </w:tblPr>
                            <w:tblGrid>
                              <w:gridCol w:w="1843"/>
                              <w:gridCol w:w="1346"/>
                              <w:gridCol w:w="1429"/>
                              <w:gridCol w:w="1619"/>
                            </w:tblGrid>
                            <w:tr w:rsidR="003567C2" w14:paraId="59568525" w14:textId="77777777">
                              <w:tc>
                                <w:tcPr>
                                  <w:tcW w:w="6237" w:type="dxa"/>
                                  <w:gridSpan w:val="4"/>
                                  <w:tcBorders>
                                    <w:top w:val="nil"/>
                                    <w:left w:val="nil"/>
                                    <w:bottom w:val="single" w:sz="4" w:space="0" w:color="auto"/>
                                    <w:right w:val="nil"/>
                                  </w:tcBorders>
                                  <w:hideMark/>
                                </w:tcPr>
                                <w:p w14:paraId="0D796236" w14:textId="240FF978" w:rsidR="003567C2" w:rsidRPr="00F21027" w:rsidRDefault="003567C2">
                                  <w:pPr>
                                    <w:overflowPunct w:val="0"/>
                                    <w:spacing w:line="300" w:lineRule="exact"/>
                                    <w:ind w:leftChars="-50" w:left="565" w:rightChars="-50" w:right="-120" w:hangingChars="300" w:hanging="685"/>
                                    <w:jc w:val="center"/>
                                    <w:rPr>
                                      <w:rFonts w:ascii="標楷體" w:eastAsia="標楷體" w:hAnsi="標楷體"/>
                                      <w:b/>
                                      <w:bCs/>
                                      <w:spacing w:val="-6"/>
                                      <w:szCs w:val="24"/>
                                    </w:rPr>
                                  </w:pPr>
                                  <w:r w:rsidRPr="00F21027">
                                    <w:rPr>
                                      <w:rFonts w:ascii="標楷體" w:eastAsia="標楷體" w:hAnsi="標楷體" w:hint="eastAsia"/>
                                      <w:b/>
                                      <w:bCs/>
                                      <w:spacing w:val="-6"/>
                                      <w:szCs w:val="24"/>
                                    </w:rPr>
                                    <w:t>表</w:t>
                                  </w:r>
                                  <w:r w:rsidR="0001277E" w:rsidRPr="00F21027">
                                    <w:rPr>
                                      <w:rFonts w:ascii="標楷體" w:eastAsia="標楷體" w:hAnsi="標楷體" w:hint="eastAsia"/>
                                      <w:b/>
                                      <w:bCs/>
                                      <w:spacing w:val="-6"/>
                                      <w:szCs w:val="24"/>
                                    </w:rPr>
                                    <w:t>5</w:t>
                                  </w:r>
                                  <w:r w:rsidRPr="00F21027">
                                    <w:rPr>
                                      <w:rFonts w:ascii="標楷體" w:eastAsia="標楷體" w:hAnsi="標楷體" w:hint="eastAsia"/>
                                      <w:b/>
                                      <w:bCs/>
                                      <w:spacing w:val="-6"/>
                                      <w:szCs w:val="24"/>
                                    </w:rPr>
                                    <w:t xml:space="preserve">　</w:t>
                                  </w:r>
                                  <w:r w:rsidR="00F21027" w:rsidRPr="00F21027">
                                    <w:rPr>
                                      <w:rFonts w:ascii="標楷體" w:eastAsia="標楷體" w:hAnsi="標楷體" w:hint="eastAsia"/>
                                      <w:b/>
                                      <w:bCs/>
                                      <w:spacing w:val="-6"/>
                                      <w:szCs w:val="24"/>
                                    </w:rPr>
                                    <w:t>預計</w:t>
                                  </w:r>
                                  <w:r w:rsidRPr="00F21027">
                                    <w:rPr>
                                      <w:rFonts w:ascii="標楷體" w:eastAsia="標楷體" w:hAnsi="標楷體" w:hint="eastAsia"/>
                                      <w:b/>
                                      <w:bCs/>
                                      <w:spacing w:val="-6"/>
                                      <w:szCs w:val="24"/>
                                    </w:rPr>
                                    <w:t>116至118年商</w:t>
                                  </w:r>
                                  <w:proofErr w:type="gramStart"/>
                                  <w:r w:rsidRPr="00F21027">
                                    <w:rPr>
                                      <w:rFonts w:ascii="標楷體" w:eastAsia="標楷體" w:hAnsi="標楷體" w:hint="eastAsia"/>
                                      <w:b/>
                                      <w:bCs/>
                                      <w:spacing w:val="-6"/>
                                      <w:szCs w:val="24"/>
                                    </w:rPr>
                                    <w:t>轉</w:t>
                                  </w:r>
                                  <w:r w:rsidR="00F21027" w:rsidRPr="00F21027">
                                    <w:rPr>
                                      <w:rFonts w:ascii="標楷體" w:eastAsia="標楷體" w:hAnsi="標楷體" w:hint="eastAsia"/>
                                      <w:b/>
                                      <w:bCs/>
                                      <w:spacing w:val="-6"/>
                                      <w:szCs w:val="24"/>
                                    </w:rPr>
                                    <w:t>之</w:t>
                                  </w:r>
                                  <w:r w:rsidRPr="00F21027">
                                    <w:rPr>
                                      <w:rFonts w:ascii="標楷體" w:eastAsia="標楷體" w:hAnsi="標楷體" w:hint="eastAsia"/>
                                      <w:b/>
                                      <w:bCs/>
                                      <w:spacing w:val="-6"/>
                                      <w:szCs w:val="24"/>
                                    </w:rPr>
                                    <w:t>燃氣</w:t>
                                  </w:r>
                                  <w:proofErr w:type="gramEnd"/>
                                  <w:r w:rsidRPr="00F21027">
                                    <w:rPr>
                                      <w:rFonts w:ascii="標楷體" w:eastAsia="標楷體" w:hAnsi="標楷體" w:hint="eastAsia"/>
                                      <w:b/>
                                      <w:bCs/>
                                      <w:spacing w:val="-6"/>
                                      <w:szCs w:val="24"/>
                                    </w:rPr>
                                    <w:t>機組電力採購案決標情形</w:t>
                                  </w:r>
                                </w:p>
                                <w:p w14:paraId="04B971FC" w14:textId="77777777" w:rsidR="003567C2" w:rsidRDefault="003567C2">
                                  <w:pPr>
                                    <w:overflowPunct w:val="0"/>
                                    <w:spacing w:line="300" w:lineRule="exact"/>
                                    <w:ind w:left="600" w:hangingChars="300" w:hanging="600"/>
                                    <w:jc w:val="right"/>
                                    <w:rPr>
                                      <w:rFonts w:ascii="標楷體" w:eastAsia="標楷體" w:hAnsi="標楷體"/>
                                      <w:sz w:val="20"/>
                                      <w:szCs w:val="20"/>
                                    </w:rPr>
                                  </w:pPr>
                                  <w:r>
                                    <w:rPr>
                                      <w:rFonts w:ascii="標楷體" w:eastAsia="標楷體" w:hAnsi="標楷體" w:hint="eastAsia"/>
                                      <w:color w:val="000000" w:themeColor="text1"/>
                                      <w:sz w:val="20"/>
                                      <w:szCs w:val="20"/>
                                    </w:rPr>
                                    <w:t>單位：</w:t>
                                  </w:r>
                                  <w:r>
                                    <w:rPr>
                                      <w:rFonts w:ascii="標楷體" w:eastAsia="標楷體" w:hAnsi="標楷體" w:hint="eastAsia"/>
                                      <w:sz w:val="20"/>
                                      <w:szCs w:val="20"/>
                                    </w:rPr>
                                    <w:t>MW</w:t>
                                  </w:r>
                                </w:p>
                              </w:tc>
                            </w:tr>
                            <w:tr w:rsidR="003567C2" w14:paraId="1B7D621B" w14:textId="77777777">
                              <w:tc>
                                <w:tcPr>
                                  <w:tcW w:w="1843" w:type="dxa"/>
                                  <w:tcBorders>
                                    <w:top w:val="single" w:sz="4" w:space="0" w:color="auto"/>
                                    <w:left w:val="single" w:sz="4" w:space="0" w:color="auto"/>
                                    <w:bottom w:val="single" w:sz="4" w:space="0" w:color="auto"/>
                                    <w:right w:val="single" w:sz="4" w:space="0" w:color="auto"/>
                                  </w:tcBorders>
                                  <w:vAlign w:val="center"/>
                                  <w:hideMark/>
                                </w:tcPr>
                                <w:p w14:paraId="673EC9E9"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標案名稱</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ED4D7F1"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需求容量</w:t>
                                  </w:r>
                                </w:p>
                              </w:tc>
                              <w:tc>
                                <w:tcPr>
                                  <w:tcW w:w="1429" w:type="dxa"/>
                                  <w:tcBorders>
                                    <w:top w:val="single" w:sz="4" w:space="0" w:color="auto"/>
                                    <w:left w:val="single" w:sz="4" w:space="0" w:color="auto"/>
                                    <w:bottom w:val="single" w:sz="4" w:space="0" w:color="auto"/>
                                    <w:right w:val="single" w:sz="4" w:space="0" w:color="auto"/>
                                  </w:tcBorders>
                                  <w:hideMark/>
                                </w:tcPr>
                                <w:p w14:paraId="766D32C1"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決標容量</w:t>
                                  </w:r>
                                </w:p>
                              </w:tc>
                              <w:tc>
                                <w:tcPr>
                                  <w:tcW w:w="1619" w:type="dxa"/>
                                  <w:tcBorders>
                                    <w:top w:val="single" w:sz="4" w:space="0" w:color="auto"/>
                                    <w:left w:val="single" w:sz="4" w:space="0" w:color="auto"/>
                                    <w:bottom w:val="single" w:sz="4" w:space="0" w:color="auto"/>
                                    <w:right w:val="single" w:sz="4" w:space="0" w:color="auto"/>
                                  </w:tcBorders>
                                  <w:hideMark/>
                                </w:tcPr>
                                <w:p w14:paraId="56412035"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電力採購缺額</w:t>
                                  </w:r>
                                </w:p>
                              </w:tc>
                            </w:tr>
                            <w:tr w:rsidR="003567C2" w14:paraId="5D7E5D73" w14:textId="77777777">
                              <w:trPr>
                                <w:trHeight w:val="353"/>
                              </w:trPr>
                              <w:tc>
                                <w:tcPr>
                                  <w:tcW w:w="1843" w:type="dxa"/>
                                  <w:tcBorders>
                                    <w:top w:val="single" w:sz="4" w:space="0" w:color="auto"/>
                                    <w:left w:val="single" w:sz="4" w:space="0" w:color="auto"/>
                                    <w:bottom w:val="single" w:sz="4" w:space="0" w:color="auto"/>
                                    <w:right w:val="single" w:sz="4" w:space="0" w:color="auto"/>
                                  </w:tcBorders>
                                  <w:vAlign w:val="center"/>
                                  <w:hideMark/>
                                </w:tcPr>
                                <w:p w14:paraId="342958E9" w14:textId="77777777" w:rsidR="003567C2" w:rsidRDefault="003567C2">
                                  <w:pPr>
                                    <w:overflowPunct w:val="0"/>
                                    <w:spacing w:line="240" w:lineRule="exact"/>
                                    <w:ind w:leftChars="-20" w:left="-48" w:rightChars="-20" w:right="-48"/>
                                    <w:jc w:val="center"/>
                                    <w:rPr>
                                      <w:rFonts w:ascii="標楷體" w:eastAsia="標楷體" w:hAnsi="標楷體"/>
                                      <w:b/>
                                      <w:bCs/>
                                      <w:sz w:val="20"/>
                                      <w:szCs w:val="20"/>
                                    </w:rPr>
                                  </w:pPr>
                                  <w:r>
                                    <w:rPr>
                                      <w:rFonts w:ascii="標楷體" w:eastAsia="標楷體" w:hAnsi="標楷體" w:hint="eastAsia"/>
                                      <w:b/>
                                      <w:bCs/>
                                      <w:sz w:val="20"/>
                                      <w:szCs w:val="20"/>
                                    </w:rPr>
                                    <w:t>合計</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144B7D7"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8,690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344D7ABD"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3,580</w:t>
                                  </w:r>
                                </w:p>
                              </w:tc>
                              <w:tc>
                                <w:tcPr>
                                  <w:tcW w:w="1619" w:type="dxa"/>
                                  <w:tcBorders>
                                    <w:top w:val="single" w:sz="4" w:space="0" w:color="auto"/>
                                    <w:left w:val="single" w:sz="4" w:space="0" w:color="auto"/>
                                    <w:bottom w:val="single" w:sz="4" w:space="0" w:color="auto"/>
                                    <w:right w:val="single" w:sz="4" w:space="0" w:color="auto"/>
                                  </w:tcBorders>
                                  <w:vAlign w:val="center"/>
                                  <w:hideMark/>
                                </w:tcPr>
                                <w:p w14:paraId="1B6A7104"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5,110</w:t>
                                  </w:r>
                                </w:p>
                              </w:tc>
                            </w:tr>
                            <w:tr w:rsidR="003567C2" w14:paraId="5FEEBF50" w14:textId="77777777">
                              <w:trPr>
                                <w:trHeight w:val="568"/>
                              </w:trPr>
                              <w:tc>
                                <w:tcPr>
                                  <w:tcW w:w="1843" w:type="dxa"/>
                                  <w:tcBorders>
                                    <w:top w:val="single" w:sz="4" w:space="0" w:color="auto"/>
                                    <w:left w:val="single" w:sz="4" w:space="0" w:color="auto"/>
                                    <w:bottom w:val="single" w:sz="4" w:space="0" w:color="auto"/>
                                    <w:right w:val="single" w:sz="4" w:space="0" w:color="auto"/>
                                  </w:tcBorders>
                                  <w:vAlign w:val="center"/>
                                  <w:hideMark/>
                                </w:tcPr>
                                <w:p w14:paraId="53D3EB0E" w14:textId="77777777" w:rsidR="003567C2" w:rsidRDefault="003567C2">
                                  <w:pPr>
                                    <w:overflowPunct w:val="0"/>
                                    <w:spacing w:line="240" w:lineRule="exact"/>
                                    <w:jc w:val="distribute"/>
                                    <w:rPr>
                                      <w:rFonts w:ascii="標楷體" w:eastAsia="標楷體" w:hAnsi="標楷體"/>
                                      <w:spacing w:val="-4"/>
                                      <w:sz w:val="20"/>
                                      <w:szCs w:val="20"/>
                                    </w:rPr>
                                  </w:pPr>
                                  <w:r>
                                    <w:rPr>
                                      <w:rFonts w:ascii="標楷體" w:eastAsia="標楷體" w:hAnsi="標楷體" w:hint="eastAsia"/>
                                      <w:spacing w:val="-4"/>
                                      <w:sz w:val="20"/>
                                      <w:szCs w:val="20"/>
                                    </w:rPr>
                                    <w:t>116年</w:t>
                                  </w:r>
                                  <w:proofErr w:type="gramStart"/>
                                  <w:r>
                                    <w:rPr>
                                      <w:rFonts w:ascii="標楷體" w:eastAsia="標楷體" w:hAnsi="標楷體" w:hint="eastAsia"/>
                                      <w:spacing w:val="-4"/>
                                      <w:sz w:val="20"/>
                                      <w:szCs w:val="20"/>
                                    </w:rPr>
                                    <w:t>商轉燃氣</w:t>
                                  </w:r>
                                  <w:proofErr w:type="gramEnd"/>
                                </w:p>
                                <w:p w14:paraId="03ED4F9B" w14:textId="77777777" w:rsidR="003567C2" w:rsidRDefault="003567C2">
                                  <w:pPr>
                                    <w:overflowPunct w:val="0"/>
                                    <w:spacing w:line="240" w:lineRule="exact"/>
                                    <w:jc w:val="distribute"/>
                                    <w:rPr>
                                      <w:rFonts w:ascii="標楷體" w:eastAsia="標楷體" w:hAnsi="標楷體"/>
                                      <w:sz w:val="20"/>
                                      <w:szCs w:val="20"/>
                                    </w:rPr>
                                  </w:pPr>
                                  <w:r>
                                    <w:rPr>
                                      <w:rFonts w:ascii="標楷體" w:eastAsia="標楷體" w:hAnsi="標楷體" w:hint="eastAsia"/>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13A6C7" w14:textId="77777777" w:rsidR="003567C2" w:rsidRDefault="003567C2">
                                  <w:pPr>
                                    <w:overflowPunct w:val="0"/>
                                    <w:snapToGrid w:val="0"/>
                                    <w:jc w:val="right"/>
                                    <w:rPr>
                                      <w:rFonts w:ascii="標楷體" w:eastAsia="標楷體" w:hAnsi="標楷體"/>
                                      <w:sz w:val="20"/>
                                      <w:szCs w:val="20"/>
                                    </w:rPr>
                                  </w:pPr>
                                  <w:r>
                                    <w:rPr>
                                      <w:rFonts w:ascii="標楷體" w:eastAsia="標楷體" w:hAnsi="標楷體" w:hint="eastAsia"/>
                                      <w:sz w:val="20"/>
                                      <w:szCs w:val="20"/>
                                    </w:rPr>
                                    <w:t>2,090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06F20659" w14:textId="77777777" w:rsidR="003567C2" w:rsidRDefault="003567C2">
                                  <w:pPr>
                                    <w:overflowPunct w:val="0"/>
                                    <w:snapToGrid w:val="0"/>
                                    <w:jc w:val="distribute"/>
                                    <w:rPr>
                                      <w:rFonts w:ascii="標楷體" w:eastAsia="標楷體" w:hAnsi="標楷體"/>
                                      <w:sz w:val="20"/>
                                      <w:szCs w:val="20"/>
                                    </w:rPr>
                                  </w:pPr>
                                  <w:r>
                                    <w:rPr>
                                      <w:rFonts w:ascii="標楷體" w:eastAsia="標楷體" w:hAnsi="標楷體" w:hint="eastAsia"/>
                                      <w:sz w:val="20"/>
                                      <w:szCs w:val="20"/>
                                    </w:rPr>
                                    <w:t>無廠商投標</w:t>
                                  </w:r>
                                </w:p>
                                <w:p w14:paraId="0DEA46F2" w14:textId="77777777" w:rsidR="003567C2" w:rsidRDefault="003567C2">
                                  <w:pPr>
                                    <w:overflowPunct w:val="0"/>
                                    <w:snapToGrid w:val="0"/>
                                    <w:jc w:val="distribute"/>
                                    <w:rPr>
                                      <w:rFonts w:ascii="標楷體" w:eastAsia="標楷體" w:hAnsi="標楷體"/>
                                      <w:sz w:val="20"/>
                                      <w:szCs w:val="20"/>
                                    </w:rPr>
                                  </w:pPr>
                                  <w:r>
                                    <w:rPr>
                                      <w:rFonts w:ascii="標楷體" w:eastAsia="標楷體" w:hAnsi="標楷體" w:hint="eastAsia"/>
                                      <w:sz w:val="20"/>
                                      <w:szCs w:val="20"/>
                                    </w:rPr>
                                    <w:t>已終止採購</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FB077BF" w14:textId="77777777" w:rsidR="003567C2" w:rsidRDefault="003567C2">
                                  <w:pPr>
                                    <w:overflowPunct w:val="0"/>
                                    <w:snapToGrid w:val="0"/>
                                    <w:jc w:val="right"/>
                                    <w:rPr>
                                      <w:rFonts w:ascii="標楷體" w:eastAsia="標楷體" w:hAnsi="標楷體"/>
                                      <w:sz w:val="20"/>
                                      <w:szCs w:val="20"/>
                                    </w:rPr>
                                  </w:pPr>
                                  <w:r>
                                    <w:rPr>
                                      <w:rFonts w:ascii="標楷體" w:eastAsia="標楷體" w:hAnsi="標楷體" w:hint="eastAsia"/>
                                      <w:sz w:val="20"/>
                                      <w:szCs w:val="20"/>
                                    </w:rPr>
                                    <w:t>2,090</w:t>
                                  </w:r>
                                </w:p>
                              </w:tc>
                            </w:tr>
                            <w:tr w:rsidR="003567C2" w14:paraId="3A2993E7" w14:textId="77777777">
                              <w:trPr>
                                <w:trHeight w:val="528"/>
                              </w:trPr>
                              <w:tc>
                                <w:tcPr>
                                  <w:tcW w:w="1843" w:type="dxa"/>
                                  <w:tcBorders>
                                    <w:top w:val="single" w:sz="4" w:space="0" w:color="auto"/>
                                    <w:left w:val="single" w:sz="4" w:space="0" w:color="auto"/>
                                    <w:bottom w:val="single" w:sz="4" w:space="0" w:color="auto"/>
                                    <w:right w:val="single" w:sz="4" w:space="0" w:color="auto"/>
                                  </w:tcBorders>
                                  <w:vAlign w:val="center"/>
                                  <w:hideMark/>
                                </w:tcPr>
                                <w:p w14:paraId="652E53AD"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117年</w:t>
                                  </w:r>
                                  <w:proofErr w:type="gramStart"/>
                                  <w:r>
                                    <w:rPr>
                                      <w:rFonts w:ascii="標楷體" w:eastAsia="標楷體" w:hAnsi="標楷體" w:hint="eastAsia"/>
                                      <w:color w:val="000000" w:themeColor="text1"/>
                                      <w:spacing w:val="-4"/>
                                      <w:sz w:val="20"/>
                                      <w:szCs w:val="20"/>
                                    </w:rPr>
                                    <w:t>商轉燃氣</w:t>
                                  </w:r>
                                  <w:proofErr w:type="gramEnd"/>
                                </w:p>
                                <w:p w14:paraId="3D4CF81A"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CD6D8A2"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3,960</w:t>
                                  </w:r>
                                </w:p>
                                <w:p w14:paraId="69419ADC" w14:textId="77777777" w:rsidR="003567C2" w:rsidRDefault="003567C2" w:rsidP="00B81EBB">
                                  <w:pPr>
                                    <w:overflowPunct w:val="0"/>
                                    <w:snapToGrid w:val="0"/>
                                    <w:ind w:rightChars="-14" w:right="-34"/>
                                    <w:jc w:val="right"/>
                                    <w:rPr>
                                      <w:rFonts w:ascii="標楷體" w:eastAsia="標楷體" w:hAnsi="標楷體"/>
                                      <w:color w:val="000000" w:themeColor="text1"/>
                                      <w:sz w:val="20"/>
                                      <w:szCs w:val="20"/>
                                    </w:rPr>
                                  </w:pPr>
                                  <w:r>
                                    <w:rPr>
                                      <w:rFonts w:ascii="標楷體" w:eastAsia="標楷體" w:hAnsi="標楷體" w:hint="eastAsia"/>
                                      <w:color w:val="000000" w:themeColor="text1"/>
                                      <w:spacing w:val="-14"/>
                                      <w:sz w:val="20"/>
                                      <w:szCs w:val="20"/>
                                    </w:rPr>
                                    <w:t>（</w:t>
                                  </w:r>
                                  <w:proofErr w:type="gramStart"/>
                                  <w:r>
                                    <w:rPr>
                                      <w:rFonts w:ascii="標楷體" w:eastAsia="標楷體" w:hAnsi="標楷體" w:hint="eastAsia"/>
                                      <w:color w:val="000000" w:themeColor="text1"/>
                                      <w:spacing w:val="-14"/>
                                      <w:sz w:val="20"/>
                                      <w:szCs w:val="20"/>
                                    </w:rPr>
                                    <w:t>註</w:t>
                                  </w:r>
                                  <w:proofErr w:type="gramEnd"/>
                                  <w:r>
                                    <w:rPr>
                                      <w:rFonts w:ascii="標楷體" w:eastAsia="標楷體" w:hAnsi="標楷體" w:hint="eastAsia"/>
                                      <w:color w:val="000000" w:themeColor="text1"/>
                                      <w:spacing w:val="-14"/>
                                      <w:sz w:val="20"/>
                                      <w:szCs w:val="20"/>
                                    </w:rPr>
                                    <w:t>1）</w:t>
                                  </w:r>
                                </w:p>
                              </w:tc>
                              <w:tc>
                                <w:tcPr>
                                  <w:tcW w:w="1429" w:type="dxa"/>
                                  <w:tcBorders>
                                    <w:top w:val="single" w:sz="4" w:space="0" w:color="auto"/>
                                    <w:left w:val="single" w:sz="4" w:space="0" w:color="auto"/>
                                    <w:bottom w:val="single" w:sz="4" w:space="0" w:color="auto"/>
                                    <w:right w:val="single" w:sz="4" w:space="0" w:color="auto"/>
                                  </w:tcBorders>
                                  <w:vAlign w:val="center"/>
                                  <w:hideMark/>
                                </w:tcPr>
                                <w:p w14:paraId="14DEEC3A"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1,180</w:t>
                                  </w:r>
                                </w:p>
                                <w:p w14:paraId="47191BAD"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（國光二期）</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94794F0"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2,780</w:t>
                                  </w:r>
                                </w:p>
                              </w:tc>
                            </w:tr>
                            <w:tr w:rsidR="003567C2" w14:paraId="30EB6E22" w14:textId="77777777">
                              <w:trPr>
                                <w:trHeight w:val="528"/>
                              </w:trPr>
                              <w:tc>
                                <w:tcPr>
                                  <w:tcW w:w="1843" w:type="dxa"/>
                                  <w:tcBorders>
                                    <w:top w:val="single" w:sz="4" w:space="0" w:color="auto"/>
                                    <w:left w:val="single" w:sz="4" w:space="0" w:color="auto"/>
                                    <w:bottom w:val="single" w:sz="4" w:space="0" w:color="auto"/>
                                    <w:right w:val="single" w:sz="4" w:space="0" w:color="auto"/>
                                  </w:tcBorders>
                                  <w:vAlign w:val="center"/>
                                  <w:hideMark/>
                                </w:tcPr>
                                <w:p w14:paraId="681BE127"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118年</w:t>
                                  </w:r>
                                  <w:proofErr w:type="gramStart"/>
                                  <w:r>
                                    <w:rPr>
                                      <w:rFonts w:ascii="標楷體" w:eastAsia="標楷體" w:hAnsi="標楷體" w:hint="eastAsia"/>
                                      <w:color w:val="000000" w:themeColor="text1"/>
                                      <w:spacing w:val="-4"/>
                                      <w:sz w:val="20"/>
                                      <w:szCs w:val="20"/>
                                    </w:rPr>
                                    <w:t>商轉燃氣</w:t>
                                  </w:r>
                                  <w:proofErr w:type="gramEnd"/>
                                </w:p>
                                <w:p w14:paraId="10998603"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CB6E9B1"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2,640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40302BE1"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2,400</w:t>
                                  </w:r>
                                </w:p>
                                <w:p w14:paraId="131024E4"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（麥寮電廠）</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D64039C"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240</w:t>
                                  </w:r>
                                </w:p>
                              </w:tc>
                            </w:tr>
                            <w:tr w:rsidR="003567C2" w14:paraId="4F934281" w14:textId="77777777">
                              <w:trPr>
                                <w:trHeight w:val="720"/>
                              </w:trPr>
                              <w:tc>
                                <w:tcPr>
                                  <w:tcW w:w="6237" w:type="dxa"/>
                                  <w:gridSpan w:val="4"/>
                                  <w:tcBorders>
                                    <w:top w:val="single" w:sz="4" w:space="0" w:color="auto"/>
                                    <w:left w:val="nil"/>
                                    <w:bottom w:val="nil"/>
                                    <w:right w:val="nil"/>
                                  </w:tcBorders>
                                  <w:hideMark/>
                                </w:tcPr>
                                <w:p w14:paraId="52ECEEEF" w14:textId="77777777" w:rsidR="003567C2" w:rsidRDefault="003567C2" w:rsidP="00CC6ED2">
                                  <w:pPr>
                                    <w:overflowPunct w:val="0"/>
                                    <w:spacing w:line="200" w:lineRule="exact"/>
                                    <w:ind w:leftChars="-41" w:left="442" w:hangingChars="300" w:hanging="540"/>
                                    <w:jc w:val="both"/>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：1.本表「</w:t>
                                  </w:r>
                                  <w:r w:rsidRPr="00CC6ED2">
                                    <w:rPr>
                                      <w:rFonts w:ascii="標楷體" w:eastAsia="標楷體" w:hAnsi="標楷體" w:hint="eastAsia"/>
                                      <w:sz w:val="18"/>
                                      <w:szCs w:val="20"/>
                                    </w:rPr>
                                    <w:t>117年</w:t>
                                  </w:r>
                                  <w:proofErr w:type="gramStart"/>
                                  <w:r w:rsidRPr="00CC6ED2">
                                    <w:rPr>
                                      <w:rFonts w:ascii="標楷體" w:eastAsia="標楷體" w:hAnsi="標楷體" w:hint="eastAsia"/>
                                      <w:sz w:val="18"/>
                                      <w:szCs w:val="20"/>
                                    </w:rPr>
                                    <w:t>商轉燃氣</w:t>
                                  </w:r>
                                  <w:proofErr w:type="gramEnd"/>
                                  <w:r w:rsidRPr="00CC6ED2">
                                    <w:rPr>
                                      <w:rFonts w:ascii="標楷體" w:eastAsia="標楷體" w:hAnsi="標楷體" w:hint="eastAsia"/>
                                      <w:sz w:val="18"/>
                                      <w:szCs w:val="20"/>
                                    </w:rPr>
                                    <w:t>機組電力採購</w:t>
                                  </w:r>
                                  <w:r>
                                    <w:rPr>
                                      <w:rFonts w:ascii="標楷體" w:eastAsia="標楷體" w:hAnsi="標楷體" w:hint="eastAsia"/>
                                      <w:sz w:val="18"/>
                                      <w:szCs w:val="20"/>
                                    </w:rPr>
                                    <w:t>」原需求容量為2,640MW，</w:t>
                                  </w:r>
                                  <w:r>
                                    <w:rPr>
                                      <w:rFonts w:ascii="標楷體" w:eastAsia="標楷體" w:hAnsi="標楷體" w:hint="eastAsia"/>
                                      <w:spacing w:val="-4"/>
                                      <w:sz w:val="18"/>
                                      <w:szCs w:val="20"/>
                                    </w:rPr>
                                    <w:t>配合經濟部113年7月公布之</w:t>
                                  </w:r>
                                  <w:proofErr w:type="gramStart"/>
                                  <w:r>
                                    <w:rPr>
                                      <w:rFonts w:ascii="標楷體" w:eastAsia="標楷體" w:hAnsi="標楷體" w:hint="eastAsia"/>
                                      <w:spacing w:val="-4"/>
                                      <w:sz w:val="18"/>
                                      <w:szCs w:val="20"/>
                                    </w:rPr>
                                    <w:t>112</w:t>
                                  </w:r>
                                  <w:proofErr w:type="gramEnd"/>
                                  <w:r>
                                    <w:rPr>
                                      <w:rFonts w:ascii="標楷體" w:eastAsia="標楷體" w:hAnsi="標楷體" w:hint="eastAsia"/>
                                      <w:spacing w:val="-4"/>
                                      <w:sz w:val="18"/>
                                      <w:szCs w:val="20"/>
                                    </w:rPr>
                                    <w:t>年度全國電力資源供需報告內容，增加117年商轉之民間燃氣機組需求容量至3,960MW。</w:t>
                                  </w:r>
                                </w:p>
                                <w:p w14:paraId="669725D5" w14:textId="77777777" w:rsidR="003567C2" w:rsidRPr="00CC6ED2" w:rsidRDefault="003567C2" w:rsidP="00CC6ED2">
                                  <w:pPr>
                                    <w:overflowPunct w:val="0"/>
                                    <w:spacing w:line="200" w:lineRule="exact"/>
                                    <w:ind w:leftChars="109" w:left="532" w:hangingChars="150" w:hanging="270"/>
                                    <w:jc w:val="both"/>
                                    <w:rPr>
                                      <w:rFonts w:ascii="標楷體" w:eastAsia="標楷體" w:hAnsi="標楷體"/>
                                      <w:sz w:val="18"/>
                                      <w:szCs w:val="20"/>
                                    </w:rPr>
                                  </w:pPr>
                                  <w:r>
                                    <w:rPr>
                                      <w:rFonts w:ascii="標楷體" w:eastAsia="標楷體" w:hAnsi="標楷體" w:hint="eastAsia"/>
                                      <w:sz w:val="18"/>
                                      <w:szCs w:val="20"/>
                                    </w:rPr>
                                    <w:t>2.資料來源：整理自台灣電力公司提供資料。</w:t>
                                  </w:r>
                                </w:p>
                              </w:tc>
                            </w:tr>
                          </w:tbl>
                          <w:p w14:paraId="5F6B3ECE" w14:textId="77777777" w:rsidR="003567C2" w:rsidRDefault="003567C2" w:rsidP="003567C2"/>
                        </w:txbxContent>
                      </wps:txbx>
                      <wps:bodyPr rot="0" vertOverflow="clip" horzOverflow="clip"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746BF2" id="文字方塊 28" o:spid="_x0000_s1042" type="#_x0000_t202" style="position:absolute;left:0;text-align:left;margin-left:267.55pt;margin-top:109.5pt;width:318.75pt;height:188.4pt;z-index:-2514718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" stroked="f">
                <v:textbox inset="1mm,0,0,0">
                  <w:txbxContent>
                    <w:tbl>
                      <w:tblPr>
                        <w:tblStyle w:val="21"/>
                        <w:tblW w:w="6237" w:type="dxa"/>
                        <w:tblLook w:val="04A0" w:firstRow="1" w:lastRow="0" w:firstColumn="1" w:lastColumn="0" w:noHBand="0" w:noVBand="1"/>
                      </w:tblPr>
                      <w:tblGrid>
                        <w:gridCol w:w="1843"/>
                        <w:gridCol w:w="1346"/>
                        <w:gridCol w:w="1429"/>
                        <w:gridCol w:w="1619"/>
                      </w:tblGrid>
                      <w:tr w:rsidR="003567C2" w14:paraId="59568525" w14:textId="77777777">
                        <w:tc>
                          <w:tcPr>
                            <w:tcW w:w="6237" w:type="dxa"/>
                            <w:gridSpan w:val="4"/>
                            <w:tcBorders>
                              <w:top w:val="nil"/>
                              <w:left w:val="nil"/>
                              <w:bottom w:val="single" w:sz="4" w:space="0" w:color="auto"/>
                              <w:right w:val="nil"/>
                            </w:tcBorders>
                            <w:hideMark/>
                          </w:tcPr>
                          <w:p w14:paraId="0D796236" w14:textId="240FF978" w:rsidR="003567C2" w:rsidRPr="00F21027" w:rsidRDefault="003567C2">
                            <w:pPr>
                              <w:overflowPunct w:val="0"/>
                              <w:spacing w:line="300" w:lineRule="exact"/>
                              <w:ind w:leftChars="-50" w:left="565" w:rightChars="-50" w:right="-120" w:hangingChars="300" w:hanging="685"/>
                              <w:jc w:val="center"/>
                              <w:rPr>
                                <w:rFonts w:ascii="標楷體" w:eastAsia="標楷體" w:hAnsi="標楷體"/>
                                <w:b/>
                                <w:bCs/>
                                <w:spacing w:val="-6"/>
                                <w:szCs w:val="24"/>
                              </w:rPr>
                            </w:pPr>
                            <w:r w:rsidRPr="00F21027">
                              <w:rPr>
                                <w:rFonts w:ascii="標楷體" w:eastAsia="標楷體" w:hAnsi="標楷體" w:hint="eastAsia"/>
                                <w:b/>
                                <w:bCs/>
                                <w:spacing w:val="-6"/>
                                <w:szCs w:val="24"/>
                              </w:rPr>
                              <w:t>表</w:t>
                            </w:r>
                            <w:r w:rsidR="0001277E" w:rsidRPr="00F21027">
                              <w:rPr>
                                <w:rFonts w:ascii="標楷體" w:eastAsia="標楷體" w:hAnsi="標楷體" w:hint="eastAsia"/>
                                <w:b/>
                                <w:bCs/>
                                <w:spacing w:val="-6"/>
                                <w:szCs w:val="24"/>
                              </w:rPr>
                              <w:t>5</w:t>
                            </w:r>
                            <w:r w:rsidRPr="00F21027">
                              <w:rPr>
                                <w:rFonts w:ascii="標楷體" w:eastAsia="標楷體" w:hAnsi="標楷體" w:hint="eastAsia"/>
                                <w:b/>
                                <w:bCs/>
                                <w:spacing w:val="-6"/>
                                <w:szCs w:val="24"/>
                              </w:rPr>
                              <w:t xml:space="preserve">　</w:t>
                            </w:r>
                            <w:r w:rsidR="00F21027" w:rsidRPr="00F21027">
                              <w:rPr>
                                <w:rFonts w:ascii="標楷體" w:eastAsia="標楷體" w:hAnsi="標楷體" w:hint="eastAsia"/>
                                <w:b/>
                                <w:bCs/>
                                <w:spacing w:val="-6"/>
                                <w:szCs w:val="24"/>
                              </w:rPr>
                              <w:t>預計</w:t>
                            </w:r>
                            <w:r w:rsidRPr="00F21027">
                              <w:rPr>
                                <w:rFonts w:ascii="標楷體" w:eastAsia="標楷體" w:hAnsi="標楷體" w:hint="eastAsia"/>
                                <w:b/>
                                <w:bCs/>
                                <w:spacing w:val="-6"/>
                                <w:szCs w:val="24"/>
                              </w:rPr>
                              <w:t>116至118年商</w:t>
                            </w:r>
                            <w:proofErr w:type="gramStart"/>
                            <w:r w:rsidRPr="00F21027">
                              <w:rPr>
                                <w:rFonts w:ascii="標楷體" w:eastAsia="標楷體" w:hAnsi="標楷體" w:hint="eastAsia"/>
                                <w:b/>
                                <w:bCs/>
                                <w:spacing w:val="-6"/>
                                <w:szCs w:val="24"/>
                              </w:rPr>
                              <w:t>轉</w:t>
                            </w:r>
                            <w:r w:rsidR="00F21027" w:rsidRPr="00F21027">
                              <w:rPr>
                                <w:rFonts w:ascii="標楷體" w:eastAsia="標楷體" w:hAnsi="標楷體" w:hint="eastAsia"/>
                                <w:b/>
                                <w:bCs/>
                                <w:spacing w:val="-6"/>
                                <w:szCs w:val="24"/>
                              </w:rPr>
                              <w:t>之</w:t>
                            </w:r>
                            <w:r w:rsidRPr="00F21027">
                              <w:rPr>
                                <w:rFonts w:ascii="標楷體" w:eastAsia="標楷體" w:hAnsi="標楷體" w:hint="eastAsia"/>
                                <w:b/>
                                <w:bCs/>
                                <w:spacing w:val="-6"/>
                                <w:szCs w:val="24"/>
                              </w:rPr>
                              <w:t>燃氣</w:t>
                            </w:r>
                            <w:proofErr w:type="gramEnd"/>
                            <w:r w:rsidRPr="00F21027">
                              <w:rPr>
                                <w:rFonts w:ascii="標楷體" w:eastAsia="標楷體" w:hAnsi="標楷體" w:hint="eastAsia"/>
                                <w:b/>
                                <w:bCs/>
                                <w:spacing w:val="-6"/>
                                <w:szCs w:val="24"/>
                              </w:rPr>
                              <w:t>機組電力採購案決標情形</w:t>
                            </w:r>
                          </w:p>
                          <w:p w14:paraId="04B971FC" w14:textId="77777777" w:rsidR="003567C2" w:rsidRDefault="003567C2">
                            <w:pPr>
                              <w:overflowPunct w:val="0"/>
                              <w:spacing w:line="300" w:lineRule="exact"/>
                              <w:ind w:left="600" w:hangingChars="300" w:hanging="600"/>
                              <w:jc w:val="right"/>
                              <w:rPr>
                                <w:rFonts w:ascii="標楷體" w:eastAsia="標楷體" w:hAnsi="標楷體"/>
                                <w:sz w:val="20"/>
                                <w:szCs w:val="20"/>
                              </w:rPr>
                            </w:pPr>
                            <w:r>
                              <w:rPr>
                                <w:rFonts w:ascii="標楷體" w:eastAsia="標楷體" w:hAnsi="標楷體" w:hint="eastAsia"/>
                                <w:color w:val="000000" w:themeColor="text1"/>
                                <w:sz w:val="20"/>
                                <w:szCs w:val="20"/>
                              </w:rPr>
                              <w:t>單位：</w:t>
                            </w:r>
                            <w:r>
                              <w:rPr>
                                <w:rFonts w:ascii="標楷體" w:eastAsia="標楷體" w:hAnsi="標楷體" w:hint="eastAsia"/>
                                <w:sz w:val="20"/>
                                <w:szCs w:val="20"/>
                              </w:rPr>
                              <w:t>MW</w:t>
                            </w:r>
                          </w:p>
                        </w:tc>
                      </w:tr>
                      <w:tr w:rsidR="003567C2" w14:paraId="1B7D621B" w14:textId="77777777">
                        <w:tc>
                          <w:tcPr>
                            <w:tcW w:w="1843" w:type="dxa"/>
                            <w:tcBorders>
                              <w:top w:val="single" w:sz="4" w:space="0" w:color="auto"/>
                              <w:left w:val="single" w:sz="4" w:space="0" w:color="auto"/>
                              <w:bottom w:val="single" w:sz="4" w:space="0" w:color="auto"/>
                              <w:right w:val="single" w:sz="4" w:space="0" w:color="auto"/>
                            </w:tcBorders>
                            <w:vAlign w:val="center"/>
                            <w:hideMark/>
                          </w:tcPr>
                          <w:p w14:paraId="673EC9E9"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標案名稱</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ED4D7F1"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需求容量</w:t>
                            </w:r>
                          </w:p>
                        </w:tc>
                        <w:tc>
                          <w:tcPr>
                            <w:tcW w:w="1429" w:type="dxa"/>
                            <w:tcBorders>
                              <w:top w:val="single" w:sz="4" w:space="0" w:color="auto"/>
                              <w:left w:val="single" w:sz="4" w:space="0" w:color="auto"/>
                              <w:bottom w:val="single" w:sz="4" w:space="0" w:color="auto"/>
                              <w:right w:val="single" w:sz="4" w:space="0" w:color="auto"/>
                            </w:tcBorders>
                            <w:hideMark/>
                          </w:tcPr>
                          <w:p w14:paraId="766D32C1"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決標容量</w:t>
                            </w:r>
                          </w:p>
                        </w:tc>
                        <w:tc>
                          <w:tcPr>
                            <w:tcW w:w="1619" w:type="dxa"/>
                            <w:tcBorders>
                              <w:top w:val="single" w:sz="4" w:space="0" w:color="auto"/>
                              <w:left w:val="single" w:sz="4" w:space="0" w:color="auto"/>
                              <w:bottom w:val="single" w:sz="4" w:space="0" w:color="auto"/>
                              <w:right w:val="single" w:sz="4" w:space="0" w:color="auto"/>
                            </w:tcBorders>
                            <w:hideMark/>
                          </w:tcPr>
                          <w:p w14:paraId="56412035" w14:textId="77777777" w:rsidR="003567C2" w:rsidRDefault="003567C2">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電力採購缺額</w:t>
                            </w:r>
                          </w:p>
                        </w:tc>
                      </w:tr>
                      <w:tr w:rsidR="003567C2" w14:paraId="5D7E5D73" w14:textId="77777777">
                        <w:trPr>
                          <w:trHeight w:val="353"/>
                        </w:trPr>
                        <w:tc>
                          <w:tcPr>
                            <w:tcW w:w="1843" w:type="dxa"/>
                            <w:tcBorders>
                              <w:top w:val="single" w:sz="4" w:space="0" w:color="auto"/>
                              <w:left w:val="single" w:sz="4" w:space="0" w:color="auto"/>
                              <w:bottom w:val="single" w:sz="4" w:space="0" w:color="auto"/>
                              <w:right w:val="single" w:sz="4" w:space="0" w:color="auto"/>
                            </w:tcBorders>
                            <w:vAlign w:val="center"/>
                            <w:hideMark/>
                          </w:tcPr>
                          <w:p w14:paraId="342958E9" w14:textId="77777777" w:rsidR="003567C2" w:rsidRDefault="003567C2">
                            <w:pPr>
                              <w:overflowPunct w:val="0"/>
                              <w:spacing w:line="240" w:lineRule="exact"/>
                              <w:ind w:leftChars="-20" w:left="-48" w:rightChars="-20" w:right="-48"/>
                              <w:jc w:val="center"/>
                              <w:rPr>
                                <w:rFonts w:ascii="標楷體" w:eastAsia="標楷體" w:hAnsi="標楷體"/>
                                <w:b/>
                                <w:bCs/>
                                <w:sz w:val="20"/>
                                <w:szCs w:val="20"/>
                              </w:rPr>
                            </w:pPr>
                            <w:r>
                              <w:rPr>
                                <w:rFonts w:ascii="標楷體" w:eastAsia="標楷體" w:hAnsi="標楷體" w:hint="eastAsia"/>
                                <w:b/>
                                <w:bCs/>
                                <w:sz w:val="20"/>
                                <w:szCs w:val="20"/>
                              </w:rPr>
                              <w:t>合計</w:t>
                            </w:r>
                          </w:p>
                        </w:tc>
                        <w:tc>
                          <w:tcPr>
                            <w:tcW w:w="1346" w:type="dxa"/>
                            <w:tcBorders>
                              <w:top w:val="single" w:sz="4" w:space="0" w:color="auto"/>
                              <w:left w:val="single" w:sz="4" w:space="0" w:color="auto"/>
                              <w:bottom w:val="single" w:sz="4" w:space="0" w:color="auto"/>
                              <w:right w:val="single" w:sz="4" w:space="0" w:color="auto"/>
                            </w:tcBorders>
                            <w:vAlign w:val="center"/>
                            <w:hideMark/>
                          </w:tcPr>
                          <w:p w14:paraId="3144B7D7"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8,690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344D7ABD"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3,580</w:t>
                            </w:r>
                          </w:p>
                        </w:tc>
                        <w:tc>
                          <w:tcPr>
                            <w:tcW w:w="1619" w:type="dxa"/>
                            <w:tcBorders>
                              <w:top w:val="single" w:sz="4" w:space="0" w:color="auto"/>
                              <w:left w:val="single" w:sz="4" w:space="0" w:color="auto"/>
                              <w:bottom w:val="single" w:sz="4" w:space="0" w:color="auto"/>
                              <w:right w:val="single" w:sz="4" w:space="0" w:color="auto"/>
                            </w:tcBorders>
                            <w:vAlign w:val="center"/>
                            <w:hideMark/>
                          </w:tcPr>
                          <w:p w14:paraId="1B6A7104" w14:textId="77777777" w:rsidR="003567C2" w:rsidRDefault="003567C2">
                            <w:pPr>
                              <w:overflowPunct w:val="0"/>
                              <w:snapToGrid w:val="0"/>
                              <w:jc w:val="right"/>
                              <w:rPr>
                                <w:rFonts w:ascii="標楷體" w:eastAsia="標楷體" w:hAnsi="標楷體"/>
                                <w:b/>
                                <w:bCs/>
                                <w:sz w:val="20"/>
                                <w:szCs w:val="20"/>
                              </w:rPr>
                            </w:pPr>
                            <w:r>
                              <w:rPr>
                                <w:rFonts w:ascii="標楷體" w:eastAsia="標楷體" w:hAnsi="標楷體" w:hint="eastAsia"/>
                                <w:b/>
                                <w:bCs/>
                                <w:sz w:val="20"/>
                                <w:szCs w:val="20"/>
                              </w:rPr>
                              <w:t>5,110</w:t>
                            </w:r>
                          </w:p>
                        </w:tc>
                      </w:tr>
                      <w:tr w:rsidR="003567C2" w14:paraId="5FEEBF50" w14:textId="77777777">
                        <w:trPr>
                          <w:trHeight w:val="568"/>
                        </w:trPr>
                        <w:tc>
                          <w:tcPr>
                            <w:tcW w:w="1843" w:type="dxa"/>
                            <w:tcBorders>
                              <w:top w:val="single" w:sz="4" w:space="0" w:color="auto"/>
                              <w:left w:val="single" w:sz="4" w:space="0" w:color="auto"/>
                              <w:bottom w:val="single" w:sz="4" w:space="0" w:color="auto"/>
                              <w:right w:val="single" w:sz="4" w:space="0" w:color="auto"/>
                            </w:tcBorders>
                            <w:vAlign w:val="center"/>
                            <w:hideMark/>
                          </w:tcPr>
                          <w:p w14:paraId="53D3EB0E" w14:textId="77777777" w:rsidR="003567C2" w:rsidRDefault="003567C2">
                            <w:pPr>
                              <w:overflowPunct w:val="0"/>
                              <w:spacing w:line="240" w:lineRule="exact"/>
                              <w:jc w:val="distribute"/>
                              <w:rPr>
                                <w:rFonts w:ascii="標楷體" w:eastAsia="標楷體" w:hAnsi="標楷體"/>
                                <w:spacing w:val="-4"/>
                                <w:sz w:val="20"/>
                                <w:szCs w:val="20"/>
                              </w:rPr>
                            </w:pPr>
                            <w:r>
                              <w:rPr>
                                <w:rFonts w:ascii="標楷體" w:eastAsia="標楷體" w:hAnsi="標楷體" w:hint="eastAsia"/>
                                <w:spacing w:val="-4"/>
                                <w:sz w:val="20"/>
                                <w:szCs w:val="20"/>
                              </w:rPr>
                              <w:t>116年</w:t>
                            </w:r>
                            <w:proofErr w:type="gramStart"/>
                            <w:r>
                              <w:rPr>
                                <w:rFonts w:ascii="標楷體" w:eastAsia="標楷體" w:hAnsi="標楷體" w:hint="eastAsia"/>
                                <w:spacing w:val="-4"/>
                                <w:sz w:val="20"/>
                                <w:szCs w:val="20"/>
                              </w:rPr>
                              <w:t>商轉燃氣</w:t>
                            </w:r>
                            <w:proofErr w:type="gramEnd"/>
                          </w:p>
                          <w:p w14:paraId="03ED4F9B" w14:textId="77777777" w:rsidR="003567C2" w:rsidRDefault="003567C2">
                            <w:pPr>
                              <w:overflowPunct w:val="0"/>
                              <w:spacing w:line="240" w:lineRule="exact"/>
                              <w:jc w:val="distribute"/>
                              <w:rPr>
                                <w:rFonts w:ascii="標楷體" w:eastAsia="標楷體" w:hAnsi="標楷體"/>
                                <w:sz w:val="20"/>
                                <w:szCs w:val="20"/>
                              </w:rPr>
                            </w:pPr>
                            <w:r>
                              <w:rPr>
                                <w:rFonts w:ascii="標楷體" w:eastAsia="標楷體" w:hAnsi="標楷體" w:hint="eastAsia"/>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213A6C7" w14:textId="77777777" w:rsidR="003567C2" w:rsidRDefault="003567C2">
                            <w:pPr>
                              <w:overflowPunct w:val="0"/>
                              <w:snapToGrid w:val="0"/>
                              <w:jc w:val="right"/>
                              <w:rPr>
                                <w:rFonts w:ascii="標楷體" w:eastAsia="標楷體" w:hAnsi="標楷體"/>
                                <w:sz w:val="20"/>
                                <w:szCs w:val="20"/>
                              </w:rPr>
                            </w:pPr>
                            <w:r>
                              <w:rPr>
                                <w:rFonts w:ascii="標楷體" w:eastAsia="標楷體" w:hAnsi="標楷體" w:hint="eastAsia"/>
                                <w:sz w:val="20"/>
                                <w:szCs w:val="20"/>
                              </w:rPr>
                              <w:t>2,090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06F20659" w14:textId="77777777" w:rsidR="003567C2" w:rsidRDefault="003567C2">
                            <w:pPr>
                              <w:overflowPunct w:val="0"/>
                              <w:snapToGrid w:val="0"/>
                              <w:jc w:val="distribute"/>
                              <w:rPr>
                                <w:rFonts w:ascii="標楷體" w:eastAsia="標楷體" w:hAnsi="標楷體"/>
                                <w:sz w:val="20"/>
                                <w:szCs w:val="20"/>
                              </w:rPr>
                            </w:pPr>
                            <w:r>
                              <w:rPr>
                                <w:rFonts w:ascii="標楷體" w:eastAsia="標楷體" w:hAnsi="標楷體" w:hint="eastAsia"/>
                                <w:sz w:val="20"/>
                                <w:szCs w:val="20"/>
                              </w:rPr>
                              <w:t>無廠商投標</w:t>
                            </w:r>
                          </w:p>
                          <w:p w14:paraId="0DEA46F2" w14:textId="77777777" w:rsidR="003567C2" w:rsidRDefault="003567C2">
                            <w:pPr>
                              <w:overflowPunct w:val="0"/>
                              <w:snapToGrid w:val="0"/>
                              <w:jc w:val="distribute"/>
                              <w:rPr>
                                <w:rFonts w:ascii="標楷體" w:eastAsia="標楷體" w:hAnsi="標楷體"/>
                                <w:sz w:val="20"/>
                                <w:szCs w:val="20"/>
                              </w:rPr>
                            </w:pPr>
                            <w:r>
                              <w:rPr>
                                <w:rFonts w:ascii="標楷體" w:eastAsia="標楷體" w:hAnsi="標楷體" w:hint="eastAsia"/>
                                <w:sz w:val="20"/>
                                <w:szCs w:val="20"/>
                              </w:rPr>
                              <w:t>已終止採購</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FB077BF" w14:textId="77777777" w:rsidR="003567C2" w:rsidRDefault="003567C2">
                            <w:pPr>
                              <w:overflowPunct w:val="0"/>
                              <w:snapToGrid w:val="0"/>
                              <w:jc w:val="right"/>
                              <w:rPr>
                                <w:rFonts w:ascii="標楷體" w:eastAsia="標楷體" w:hAnsi="標楷體"/>
                                <w:sz w:val="20"/>
                                <w:szCs w:val="20"/>
                              </w:rPr>
                            </w:pPr>
                            <w:r>
                              <w:rPr>
                                <w:rFonts w:ascii="標楷體" w:eastAsia="標楷體" w:hAnsi="標楷體" w:hint="eastAsia"/>
                                <w:sz w:val="20"/>
                                <w:szCs w:val="20"/>
                              </w:rPr>
                              <w:t>2,090</w:t>
                            </w:r>
                          </w:p>
                        </w:tc>
                      </w:tr>
                      <w:tr w:rsidR="003567C2" w14:paraId="3A2993E7" w14:textId="77777777">
                        <w:trPr>
                          <w:trHeight w:val="528"/>
                        </w:trPr>
                        <w:tc>
                          <w:tcPr>
                            <w:tcW w:w="1843" w:type="dxa"/>
                            <w:tcBorders>
                              <w:top w:val="single" w:sz="4" w:space="0" w:color="auto"/>
                              <w:left w:val="single" w:sz="4" w:space="0" w:color="auto"/>
                              <w:bottom w:val="single" w:sz="4" w:space="0" w:color="auto"/>
                              <w:right w:val="single" w:sz="4" w:space="0" w:color="auto"/>
                            </w:tcBorders>
                            <w:vAlign w:val="center"/>
                            <w:hideMark/>
                          </w:tcPr>
                          <w:p w14:paraId="652E53AD"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117年</w:t>
                            </w:r>
                            <w:proofErr w:type="gramStart"/>
                            <w:r>
                              <w:rPr>
                                <w:rFonts w:ascii="標楷體" w:eastAsia="標楷體" w:hAnsi="標楷體" w:hint="eastAsia"/>
                                <w:color w:val="000000" w:themeColor="text1"/>
                                <w:spacing w:val="-4"/>
                                <w:sz w:val="20"/>
                                <w:szCs w:val="20"/>
                              </w:rPr>
                              <w:t>商轉燃氣</w:t>
                            </w:r>
                            <w:proofErr w:type="gramEnd"/>
                          </w:p>
                          <w:p w14:paraId="3D4CF81A"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CD6D8A2"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3,960</w:t>
                            </w:r>
                          </w:p>
                          <w:p w14:paraId="69419ADC" w14:textId="77777777" w:rsidR="003567C2" w:rsidRDefault="003567C2" w:rsidP="00B81EBB">
                            <w:pPr>
                              <w:overflowPunct w:val="0"/>
                              <w:snapToGrid w:val="0"/>
                              <w:ind w:rightChars="-14" w:right="-34"/>
                              <w:jc w:val="right"/>
                              <w:rPr>
                                <w:rFonts w:ascii="標楷體" w:eastAsia="標楷體" w:hAnsi="標楷體"/>
                                <w:color w:val="000000" w:themeColor="text1"/>
                                <w:sz w:val="20"/>
                                <w:szCs w:val="20"/>
                              </w:rPr>
                            </w:pPr>
                            <w:r>
                              <w:rPr>
                                <w:rFonts w:ascii="標楷體" w:eastAsia="標楷體" w:hAnsi="標楷體" w:hint="eastAsia"/>
                                <w:color w:val="000000" w:themeColor="text1"/>
                                <w:spacing w:val="-14"/>
                                <w:sz w:val="20"/>
                                <w:szCs w:val="20"/>
                              </w:rPr>
                              <w:t>（</w:t>
                            </w:r>
                            <w:proofErr w:type="gramStart"/>
                            <w:r>
                              <w:rPr>
                                <w:rFonts w:ascii="標楷體" w:eastAsia="標楷體" w:hAnsi="標楷體" w:hint="eastAsia"/>
                                <w:color w:val="000000" w:themeColor="text1"/>
                                <w:spacing w:val="-14"/>
                                <w:sz w:val="20"/>
                                <w:szCs w:val="20"/>
                              </w:rPr>
                              <w:t>註</w:t>
                            </w:r>
                            <w:proofErr w:type="gramEnd"/>
                            <w:r>
                              <w:rPr>
                                <w:rFonts w:ascii="標楷體" w:eastAsia="標楷體" w:hAnsi="標楷體" w:hint="eastAsia"/>
                                <w:color w:val="000000" w:themeColor="text1"/>
                                <w:spacing w:val="-14"/>
                                <w:sz w:val="20"/>
                                <w:szCs w:val="20"/>
                              </w:rPr>
                              <w:t>1）</w:t>
                            </w:r>
                          </w:p>
                        </w:tc>
                        <w:tc>
                          <w:tcPr>
                            <w:tcW w:w="1429" w:type="dxa"/>
                            <w:tcBorders>
                              <w:top w:val="single" w:sz="4" w:space="0" w:color="auto"/>
                              <w:left w:val="single" w:sz="4" w:space="0" w:color="auto"/>
                              <w:bottom w:val="single" w:sz="4" w:space="0" w:color="auto"/>
                              <w:right w:val="single" w:sz="4" w:space="0" w:color="auto"/>
                            </w:tcBorders>
                            <w:vAlign w:val="center"/>
                            <w:hideMark/>
                          </w:tcPr>
                          <w:p w14:paraId="14DEEC3A"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1,180</w:t>
                            </w:r>
                          </w:p>
                          <w:p w14:paraId="47191BAD"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（國光二期）</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94794F0"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2,780</w:t>
                            </w:r>
                          </w:p>
                        </w:tc>
                      </w:tr>
                      <w:tr w:rsidR="003567C2" w14:paraId="30EB6E22" w14:textId="77777777">
                        <w:trPr>
                          <w:trHeight w:val="528"/>
                        </w:trPr>
                        <w:tc>
                          <w:tcPr>
                            <w:tcW w:w="1843" w:type="dxa"/>
                            <w:tcBorders>
                              <w:top w:val="single" w:sz="4" w:space="0" w:color="auto"/>
                              <w:left w:val="single" w:sz="4" w:space="0" w:color="auto"/>
                              <w:bottom w:val="single" w:sz="4" w:space="0" w:color="auto"/>
                              <w:right w:val="single" w:sz="4" w:space="0" w:color="auto"/>
                            </w:tcBorders>
                            <w:vAlign w:val="center"/>
                            <w:hideMark/>
                          </w:tcPr>
                          <w:p w14:paraId="681BE127"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118年</w:t>
                            </w:r>
                            <w:proofErr w:type="gramStart"/>
                            <w:r>
                              <w:rPr>
                                <w:rFonts w:ascii="標楷體" w:eastAsia="標楷體" w:hAnsi="標楷體" w:hint="eastAsia"/>
                                <w:color w:val="000000" w:themeColor="text1"/>
                                <w:spacing w:val="-4"/>
                                <w:sz w:val="20"/>
                                <w:szCs w:val="20"/>
                              </w:rPr>
                              <w:t>商轉燃氣</w:t>
                            </w:r>
                            <w:proofErr w:type="gramEnd"/>
                          </w:p>
                          <w:p w14:paraId="10998603" w14:textId="77777777" w:rsidR="003567C2" w:rsidRDefault="003567C2">
                            <w:pPr>
                              <w:overflowPunct w:val="0"/>
                              <w:spacing w:line="240" w:lineRule="exact"/>
                              <w:jc w:val="distribute"/>
                              <w:rPr>
                                <w:rFonts w:ascii="標楷體" w:eastAsia="標楷體" w:hAnsi="標楷體"/>
                                <w:color w:val="000000" w:themeColor="text1"/>
                                <w:spacing w:val="-4"/>
                                <w:sz w:val="20"/>
                                <w:szCs w:val="20"/>
                              </w:rPr>
                            </w:pPr>
                            <w:r>
                              <w:rPr>
                                <w:rFonts w:ascii="標楷體" w:eastAsia="標楷體" w:hAnsi="標楷體" w:hint="eastAsia"/>
                                <w:color w:val="000000" w:themeColor="text1"/>
                                <w:spacing w:val="-4"/>
                                <w:sz w:val="20"/>
                                <w:szCs w:val="20"/>
                              </w:rPr>
                              <w:t>機組電力採購</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CB6E9B1"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2,640</w:t>
                            </w:r>
                          </w:p>
                        </w:tc>
                        <w:tc>
                          <w:tcPr>
                            <w:tcW w:w="1429" w:type="dxa"/>
                            <w:tcBorders>
                              <w:top w:val="single" w:sz="4" w:space="0" w:color="auto"/>
                              <w:left w:val="single" w:sz="4" w:space="0" w:color="auto"/>
                              <w:bottom w:val="single" w:sz="4" w:space="0" w:color="auto"/>
                              <w:right w:val="single" w:sz="4" w:space="0" w:color="auto"/>
                            </w:tcBorders>
                            <w:vAlign w:val="center"/>
                            <w:hideMark/>
                          </w:tcPr>
                          <w:p w14:paraId="40302BE1"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2,400</w:t>
                            </w:r>
                          </w:p>
                          <w:p w14:paraId="131024E4"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（麥寮電廠）</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D64039C" w14:textId="77777777" w:rsidR="003567C2" w:rsidRDefault="003567C2">
                            <w:pPr>
                              <w:overflowPunct w:val="0"/>
                              <w:snapToGrid w:val="0"/>
                              <w:jc w:val="righ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240</w:t>
                            </w:r>
                          </w:p>
                        </w:tc>
                      </w:tr>
                      <w:tr w:rsidR="003567C2" w14:paraId="4F934281" w14:textId="77777777">
                        <w:trPr>
                          <w:trHeight w:val="720"/>
                        </w:trPr>
                        <w:tc>
                          <w:tcPr>
                            <w:tcW w:w="6237" w:type="dxa"/>
                            <w:gridSpan w:val="4"/>
                            <w:tcBorders>
                              <w:top w:val="single" w:sz="4" w:space="0" w:color="auto"/>
                              <w:left w:val="nil"/>
                              <w:bottom w:val="nil"/>
                              <w:right w:val="nil"/>
                            </w:tcBorders>
                            <w:hideMark/>
                          </w:tcPr>
                          <w:p w14:paraId="52ECEEEF" w14:textId="77777777" w:rsidR="003567C2" w:rsidRDefault="003567C2" w:rsidP="00CC6ED2">
                            <w:pPr>
                              <w:overflowPunct w:val="0"/>
                              <w:spacing w:line="200" w:lineRule="exact"/>
                              <w:ind w:leftChars="-41" w:left="442" w:hangingChars="300" w:hanging="540"/>
                              <w:jc w:val="both"/>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：1.本表「</w:t>
                            </w:r>
                            <w:r w:rsidRPr="00CC6ED2">
                              <w:rPr>
                                <w:rFonts w:ascii="標楷體" w:eastAsia="標楷體" w:hAnsi="標楷體" w:hint="eastAsia"/>
                                <w:sz w:val="18"/>
                                <w:szCs w:val="20"/>
                              </w:rPr>
                              <w:t>117年</w:t>
                            </w:r>
                            <w:proofErr w:type="gramStart"/>
                            <w:r w:rsidRPr="00CC6ED2">
                              <w:rPr>
                                <w:rFonts w:ascii="標楷體" w:eastAsia="標楷體" w:hAnsi="標楷體" w:hint="eastAsia"/>
                                <w:sz w:val="18"/>
                                <w:szCs w:val="20"/>
                              </w:rPr>
                              <w:t>商轉燃氣</w:t>
                            </w:r>
                            <w:proofErr w:type="gramEnd"/>
                            <w:r w:rsidRPr="00CC6ED2">
                              <w:rPr>
                                <w:rFonts w:ascii="標楷體" w:eastAsia="標楷體" w:hAnsi="標楷體" w:hint="eastAsia"/>
                                <w:sz w:val="18"/>
                                <w:szCs w:val="20"/>
                              </w:rPr>
                              <w:t>機組電力採購</w:t>
                            </w:r>
                            <w:r>
                              <w:rPr>
                                <w:rFonts w:ascii="標楷體" w:eastAsia="標楷體" w:hAnsi="標楷體" w:hint="eastAsia"/>
                                <w:sz w:val="18"/>
                                <w:szCs w:val="20"/>
                              </w:rPr>
                              <w:t>」原需求容量為2,640MW，</w:t>
                            </w:r>
                            <w:r>
                              <w:rPr>
                                <w:rFonts w:ascii="標楷體" w:eastAsia="標楷體" w:hAnsi="標楷體" w:hint="eastAsia"/>
                                <w:spacing w:val="-4"/>
                                <w:sz w:val="18"/>
                                <w:szCs w:val="20"/>
                              </w:rPr>
                              <w:t>配合經濟部113年7月公布之</w:t>
                            </w:r>
                            <w:proofErr w:type="gramStart"/>
                            <w:r>
                              <w:rPr>
                                <w:rFonts w:ascii="標楷體" w:eastAsia="標楷體" w:hAnsi="標楷體" w:hint="eastAsia"/>
                                <w:spacing w:val="-4"/>
                                <w:sz w:val="18"/>
                                <w:szCs w:val="20"/>
                              </w:rPr>
                              <w:t>112</w:t>
                            </w:r>
                            <w:proofErr w:type="gramEnd"/>
                            <w:r>
                              <w:rPr>
                                <w:rFonts w:ascii="標楷體" w:eastAsia="標楷體" w:hAnsi="標楷體" w:hint="eastAsia"/>
                                <w:spacing w:val="-4"/>
                                <w:sz w:val="18"/>
                                <w:szCs w:val="20"/>
                              </w:rPr>
                              <w:t>年度全國電力資源供需報告內容，增加117年商轉之民間燃氣機組需求容量至3,960MW。</w:t>
                            </w:r>
                          </w:p>
                          <w:p w14:paraId="669725D5" w14:textId="77777777" w:rsidR="003567C2" w:rsidRPr="00CC6ED2" w:rsidRDefault="003567C2" w:rsidP="00CC6ED2">
                            <w:pPr>
                              <w:overflowPunct w:val="0"/>
                              <w:spacing w:line="200" w:lineRule="exact"/>
                              <w:ind w:leftChars="109" w:left="532" w:hangingChars="150" w:hanging="270"/>
                              <w:jc w:val="both"/>
                              <w:rPr>
                                <w:rFonts w:ascii="標楷體" w:eastAsia="標楷體" w:hAnsi="標楷體"/>
                                <w:sz w:val="18"/>
                                <w:szCs w:val="20"/>
                              </w:rPr>
                            </w:pPr>
                            <w:r>
                              <w:rPr>
                                <w:rFonts w:ascii="標楷體" w:eastAsia="標楷體" w:hAnsi="標楷體" w:hint="eastAsia"/>
                                <w:sz w:val="18"/>
                                <w:szCs w:val="20"/>
                              </w:rPr>
                              <w:t>2.資料來源：整理自台灣電力公司提供資料。</w:t>
                            </w:r>
                          </w:p>
                        </w:tc>
                      </w:tr>
                    </w:tbl>
                    <w:p w14:paraId="5F6B3ECE" w14:textId="77777777" w:rsidR="003567C2" w:rsidRDefault="003567C2" w:rsidP="003567C2"/>
                  </w:txbxContent>
                </v:textbox>
                <w10:wrap type="tight" anchorx="margin"/>
              </v:shape>
            </w:pict>
          </mc:Fallback>
        </mc:AlternateContent>
      </w:r>
      <w:r w:rsidR="00FC0A8C" w:rsidRPr="00290A9B">
        <w:rPr>
          <w:rFonts w:ascii="標楷體" w:eastAsia="標楷體" w:hAnsi="標楷體" w:hint="eastAsia"/>
          <w:color w:val="000000" w:themeColor="text1"/>
          <w:spacing w:val="-2"/>
          <w:szCs w:val="24"/>
        </w:rPr>
        <w:t>經台灣電力公司評估前揭期間已無</w:t>
      </w:r>
      <w:r w:rsidR="00FC0A8C" w:rsidRPr="00D84A33">
        <w:rPr>
          <w:rFonts w:ascii="標楷體" w:eastAsia="標楷體" w:hAnsi="標楷體" w:hint="eastAsia"/>
          <w:color w:val="000000" w:themeColor="text1"/>
          <w:spacing w:val="-8"/>
          <w:szCs w:val="24"/>
        </w:rPr>
        <w:t>潛在投標業者</w:t>
      </w:r>
      <w:r w:rsidR="00F21027" w:rsidRPr="00D84A33">
        <w:rPr>
          <w:rFonts w:ascii="標楷體" w:eastAsia="標楷體" w:hAnsi="標楷體" w:hint="eastAsia"/>
          <w:color w:val="000000" w:themeColor="text1"/>
          <w:spacing w:val="-8"/>
          <w:szCs w:val="24"/>
        </w:rPr>
        <w:t>。</w:t>
      </w:r>
      <w:r w:rsidR="00FC0A8C" w:rsidRPr="00D84A33">
        <w:rPr>
          <w:rFonts w:ascii="標楷體" w:eastAsia="標楷體" w:hAnsi="標楷體" w:hint="eastAsia"/>
          <w:color w:val="000000" w:themeColor="text1"/>
          <w:spacing w:val="-8"/>
          <w:szCs w:val="24"/>
        </w:rPr>
        <w:t>又據經濟部114年9月公布之</w:t>
      </w:r>
      <w:proofErr w:type="gramStart"/>
      <w:r w:rsidR="00FC0A8C" w:rsidRPr="00D84A33">
        <w:rPr>
          <w:rFonts w:ascii="標楷體" w:eastAsia="標楷體" w:hAnsi="標楷體" w:hint="eastAsia"/>
          <w:color w:val="000000" w:themeColor="text1"/>
          <w:spacing w:val="-8"/>
          <w:szCs w:val="24"/>
        </w:rPr>
        <w:t>113</w:t>
      </w:r>
      <w:proofErr w:type="gramEnd"/>
      <w:r w:rsidR="00FC0A8C" w:rsidRPr="00D84A33">
        <w:rPr>
          <w:rFonts w:ascii="標楷體" w:eastAsia="標楷體" w:hAnsi="標楷體" w:hint="eastAsia"/>
          <w:color w:val="000000" w:themeColor="text1"/>
          <w:spacing w:val="-8"/>
          <w:szCs w:val="24"/>
        </w:rPr>
        <w:t>年度全國電力資源供需報告載述，116至118年</w:t>
      </w:r>
      <w:r w:rsidR="00F21027" w:rsidRPr="00D84A33">
        <w:rPr>
          <w:rFonts w:ascii="標楷體" w:eastAsia="標楷體" w:hAnsi="標楷體" w:hint="eastAsia"/>
          <w:color w:val="000000" w:themeColor="text1"/>
          <w:spacing w:val="-8"/>
          <w:szCs w:val="24"/>
        </w:rPr>
        <w:t>之</w:t>
      </w:r>
      <w:r w:rsidR="00FC0A8C" w:rsidRPr="00D84A33">
        <w:rPr>
          <w:rFonts w:ascii="標楷體" w:eastAsia="標楷體" w:hAnsi="標楷體" w:hint="eastAsia"/>
          <w:color w:val="000000" w:themeColor="text1"/>
          <w:spacing w:val="-8"/>
          <w:szCs w:val="24"/>
        </w:rPr>
        <w:t>夜間備轉容量率</w:t>
      </w:r>
      <w:r w:rsidR="00F21027" w:rsidRPr="00D84A33">
        <w:rPr>
          <w:rFonts w:ascii="標楷體" w:eastAsia="標楷體" w:hAnsi="標楷體" w:hint="eastAsia"/>
          <w:color w:val="000000" w:themeColor="text1"/>
          <w:spacing w:val="-8"/>
          <w:szCs w:val="24"/>
        </w:rPr>
        <w:t>，</w:t>
      </w:r>
      <w:r w:rsidR="00FC0A8C" w:rsidRPr="00D84A33">
        <w:rPr>
          <w:rFonts w:ascii="標楷體" w:eastAsia="標楷體" w:hAnsi="標楷體" w:hint="eastAsia"/>
          <w:color w:val="000000" w:themeColor="text1"/>
          <w:spacing w:val="-8"/>
          <w:szCs w:val="24"/>
        </w:rPr>
        <w:t>預估介於11.3％至12.8％</w:t>
      </w:r>
      <w:r w:rsidR="00FC0A8C" w:rsidRPr="00290A9B">
        <w:rPr>
          <w:rFonts w:ascii="標楷體" w:eastAsia="標楷體" w:hAnsi="標楷體" w:hint="eastAsia"/>
          <w:color w:val="000000" w:themeColor="text1"/>
          <w:spacing w:val="-2"/>
          <w:szCs w:val="24"/>
        </w:rPr>
        <w:t>間，低於15％法定目標值，且據報載日本三菱集團、美國奇異公司、德國西門子公司等全球3</w:t>
      </w:r>
      <w:proofErr w:type="gramStart"/>
      <w:r w:rsidR="00FC0A8C" w:rsidRPr="00290A9B">
        <w:rPr>
          <w:rFonts w:ascii="標楷體" w:eastAsia="標楷體" w:hAnsi="標楷體" w:hint="eastAsia"/>
          <w:color w:val="000000" w:themeColor="text1"/>
          <w:spacing w:val="-2"/>
          <w:szCs w:val="24"/>
        </w:rPr>
        <w:t>大燃氣</w:t>
      </w:r>
      <w:proofErr w:type="gramEnd"/>
      <w:r w:rsidR="00FC0A8C" w:rsidRPr="00290A9B">
        <w:rPr>
          <w:rFonts w:ascii="標楷體" w:eastAsia="標楷體" w:hAnsi="標楷體" w:hint="eastAsia"/>
          <w:color w:val="000000" w:themeColor="text1"/>
          <w:spacing w:val="-2"/>
          <w:szCs w:val="24"/>
        </w:rPr>
        <w:t>機組生產廠家，產能已滿載至119年，燃氣機組價格已</w:t>
      </w:r>
      <w:proofErr w:type="gramStart"/>
      <w:r w:rsidR="00FC0A8C" w:rsidRPr="00290A9B">
        <w:rPr>
          <w:rFonts w:ascii="標楷體" w:eastAsia="標楷體" w:hAnsi="標楷體" w:hint="eastAsia"/>
          <w:color w:val="000000" w:themeColor="text1"/>
          <w:spacing w:val="-2"/>
          <w:szCs w:val="24"/>
        </w:rPr>
        <w:t>飆</w:t>
      </w:r>
      <w:proofErr w:type="gramEnd"/>
      <w:r w:rsidR="00FC0A8C" w:rsidRPr="00290A9B">
        <w:rPr>
          <w:rFonts w:ascii="標楷體" w:eastAsia="標楷體" w:hAnsi="標楷體" w:hint="eastAsia"/>
          <w:color w:val="000000" w:themeColor="text1"/>
          <w:spacing w:val="-2"/>
          <w:szCs w:val="24"/>
        </w:rPr>
        <w:t>漲3倍，顯示台灣電力公司外購電力</w:t>
      </w:r>
      <w:proofErr w:type="gramStart"/>
      <w:r w:rsidR="00A84EC4" w:rsidRPr="00290A9B">
        <w:rPr>
          <w:rFonts w:ascii="標楷體" w:eastAsia="標楷體" w:hAnsi="標楷體" w:hint="eastAsia"/>
          <w:color w:val="000000" w:themeColor="text1"/>
          <w:spacing w:val="-2"/>
          <w:szCs w:val="24"/>
        </w:rPr>
        <w:t>不</w:t>
      </w:r>
      <w:proofErr w:type="gramEnd"/>
      <w:r w:rsidR="00FC0A8C" w:rsidRPr="00290A9B">
        <w:rPr>
          <w:rFonts w:ascii="標楷體" w:eastAsia="標楷體" w:hAnsi="標楷體" w:hint="eastAsia"/>
          <w:color w:val="000000" w:themeColor="text1"/>
          <w:spacing w:val="-2"/>
          <w:szCs w:val="24"/>
        </w:rPr>
        <w:t>足額，未來年度供電存在一定缺口，且已得標之廠商亦面臨國際燃氣機組市場供不應求，建廠</w:t>
      </w:r>
      <w:proofErr w:type="gramStart"/>
      <w:r w:rsidR="00FC0A8C" w:rsidRPr="00290A9B">
        <w:rPr>
          <w:rFonts w:ascii="標楷體" w:eastAsia="標楷體" w:hAnsi="標楷體" w:hint="eastAsia"/>
          <w:color w:val="000000" w:themeColor="text1"/>
          <w:spacing w:val="-2"/>
          <w:szCs w:val="24"/>
        </w:rPr>
        <w:t>期程潛存</w:t>
      </w:r>
      <w:proofErr w:type="gramEnd"/>
      <w:r w:rsidR="00FC0A8C" w:rsidRPr="00290A9B">
        <w:rPr>
          <w:rFonts w:ascii="標楷體" w:eastAsia="標楷體" w:hAnsi="標楷體" w:hint="eastAsia"/>
          <w:color w:val="000000" w:themeColor="text1"/>
          <w:spacing w:val="-2"/>
          <w:szCs w:val="24"/>
        </w:rPr>
        <w:t>延宕之風險，經函請台灣電力公司</w:t>
      </w:r>
      <w:proofErr w:type="gramStart"/>
      <w:r w:rsidR="00FC0A8C" w:rsidRPr="00290A9B">
        <w:rPr>
          <w:rFonts w:ascii="標楷體" w:eastAsia="標楷體" w:hAnsi="標楷體" w:hint="eastAsia"/>
          <w:color w:val="000000" w:themeColor="text1"/>
          <w:spacing w:val="-2"/>
          <w:szCs w:val="24"/>
        </w:rPr>
        <w:t>研謀善策</w:t>
      </w:r>
      <w:proofErr w:type="gramEnd"/>
      <w:r w:rsidR="00FC0A8C" w:rsidRPr="00290A9B">
        <w:rPr>
          <w:rFonts w:ascii="標楷體" w:eastAsia="標楷體" w:hAnsi="標楷體" w:hint="eastAsia"/>
          <w:color w:val="000000" w:themeColor="text1"/>
          <w:spacing w:val="-2"/>
          <w:szCs w:val="24"/>
        </w:rPr>
        <w:t>，以增加電力系統調度彈性。據復：</w:t>
      </w:r>
      <w:r w:rsidR="00411D2D" w:rsidRPr="00290A9B">
        <w:rPr>
          <w:rFonts w:ascii="標楷體" w:eastAsia="標楷體" w:hAnsi="標楷體" w:hint="eastAsia"/>
          <w:color w:val="000000" w:themeColor="text1"/>
          <w:spacing w:val="-2"/>
          <w:szCs w:val="24"/>
        </w:rPr>
        <w:t>A.已安排歲修機組於夏季用電高峰前全數回歸，並透過水力機組調度、需求面負載管理及電力交易平</w:t>
      </w:r>
      <w:proofErr w:type="gramStart"/>
      <w:r w:rsidR="004045D2" w:rsidRPr="00290A9B">
        <w:rPr>
          <w:rFonts w:ascii="標楷體" w:eastAsia="標楷體" w:hAnsi="標楷體" w:hint="eastAsia"/>
          <w:color w:val="000000" w:themeColor="text1"/>
          <w:spacing w:val="-2"/>
          <w:szCs w:val="24"/>
        </w:rPr>
        <w:t>臺</w:t>
      </w:r>
      <w:proofErr w:type="gramEnd"/>
      <w:r w:rsidR="00411D2D" w:rsidRPr="00290A9B">
        <w:rPr>
          <w:rFonts w:ascii="標楷體" w:eastAsia="標楷體" w:hAnsi="標楷體" w:hint="eastAsia"/>
          <w:color w:val="000000" w:themeColor="text1"/>
          <w:spacing w:val="-2"/>
          <w:szCs w:val="24"/>
        </w:rPr>
        <w:t>輔助服務等各項資源，確保用電需求無虞；B</w:t>
      </w:r>
      <w:r w:rsidR="00411D2D" w:rsidRPr="00290A9B">
        <w:rPr>
          <w:rFonts w:ascii="標楷體" w:eastAsia="標楷體" w:hAnsi="標楷體"/>
          <w:color w:val="000000" w:themeColor="text1"/>
          <w:spacing w:val="-2"/>
          <w:szCs w:val="24"/>
        </w:rPr>
        <w:t>.</w:t>
      </w:r>
      <w:r w:rsidR="00411D2D" w:rsidRPr="00290A9B">
        <w:rPr>
          <w:rFonts w:ascii="標楷體" w:eastAsia="標楷體" w:hAnsi="標楷體" w:hint="eastAsia"/>
          <w:color w:val="000000" w:themeColor="text1"/>
          <w:spacing w:val="-2"/>
          <w:szCs w:val="24"/>
        </w:rPr>
        <w:t>針對各年度電力採購案未決標容量，將參考潛在業者籌設進度，於後續年度辦理招標，另將督促得標業者積極辦理籌設及建廠工作，以確保如期商轉。</w:t>
      </w:r>
    </w:p>
    <w:p w14:paraId="008F3104" w14:textId="3465AF84" w:rsidR="00020ADF" w:rsidRPr="00290A9B" w:rsidRDefault="009307C7" w:rsidP="001E4DE6">
      <w:pPr>
        <w:overflowPunct w:val="0"/>
        <w:autoSpaceDE w:val="0"/>
        <w:autoSpaceDN w:val="0"/>
        <w:adjustRightInd w:val="0"/>
        <w:snapToGrid w:val="0"/>
        <w:spacing w:line="560" w:lineRule="exact"/>
        <w:ind w:firstLineChars="450" w:firstLine="1261"/>
        <w:jc w:val="both"/>
        <w:rPr>
          <w:rFonts w:ascii="標楷體" w:eastAsia="標楷體" w:hAnsi="標楷體"/>
          <w:b/>
          <w:bCs/>
          <w:color w:val="000000" w:themeColor="text1"/>
          <w:sz w:val="28"/>
          <w:szCs w:val="28"/>
        </w:rPr>
      </w:pPr>
      <w:r w:rsidRPr="00290A9B">
        <w:rPr>
          <w:rFonts w:ascii="標楷體" w:eastAsia="標楷體" w:hAnsi="標楷體" w:cs="CIDFont+F2" w:hint="eastAsia"/>
          <w:b/>
          <w:color w:val="000000" w:themeColor="text1"/>
          <w:sz w:val="28"/>
          <w:szCs w:val="28"/>
        </w:rPr>
        <w:t>7</w:t>
      </w:r>
      <w:r w:rsidR="00020ADF" w:rsidRPr="00290A9B">
        <w:rPr>
          <w:rFonts w:ascii="標楷體" w:eastAsia="標楷體" w:hAnsi="標楷體" w:cs="CIDFont+F2" w:hint="eastAsia"/>
          <w:b/>
          <w:color w:val="000000" w:themeColor="text1"/>
          <w:sz w:val="28"/>
          <w:szCs w:val="28"/>
        </w:rPr>
        <w:t xml:space="preserve">.　</w:t>
      </w:r>
      <w:r w:rsidR="00720253" w:rsidRPr="00290A9B">
        <w:rPr>
          <w:rFonts w:ascii="標楷體" w:eastAsia="標楷體" w:hAnsi="標楷體" w:cs="CIDFont+F2"/>
          <w:b/>
          <w:color w:val="000000" w:themeColor="text1"/>
          <w:sz w:val="28"/>
          <w:szCs w:val="28"/>
        </w:rPr>
        <w:t>辦理加強電力網工程及推動發電業者建置共同升壓站，有助解決</w:t>
      </w:r>
      <w:proofErr w:type="gramStart"/>
      <w:r w:rsidR="00720253" w:rsidRPr="00290A9B">
        <w:rPr>
          <w:rFonts w:ascii="標楷體" w:eastAsia="標楷體" w:hAnsi="標楷體" w:cs="CIDFont+F2"/>
          <w:b/>
          <w:color w:val="000000" w:themeColor="text1"/>
          <w:sz w:val="28"/>
          <w:szCs w:val="28"/>
        </w:rPr>
        <w:t>併</w:t>
      </w:r>
      <w:proofErr w:type="gramEnd"/>
      <w:r w:rsidR="00720253" w:rsidRPr="00290A9B">
        <w:rPr>
          <w:rFonts w:ascii="標楷體" w:eastAsia="標楷體" w:hAnsi="標楷體" w:cs="CIDFont+F2"/>
          <w:b/>
          <w:color w:val="000000" w:themeColor="text1"/>
          <w:sz w:val="28"/>
          <w:szCs w:val="28"/>
        </w:rPr>
        <w:t>網容量不足困境，惟部分加強電力網工程仍未完工，或已完工升壓站仍有剩餘共用容量未使用，允宜</w:t>
      </w:r>
      <w:proofErr w:type="gramStart"/>
      <w:r w:rsidR="00720253" w:rsidRPr="00290A9B">
        <w:rPr>
          <w:rFonts w:ascii="標楷體" w:eastAsia="標楷體" w:hAnsi="標楷體" w:cs="CIDFont+F2"/>
          <w:b/>
          <w:color w:val="000000" w:themeColor="text1"/>
          <w:sz w:val="28"/>
          <w:szCs w:val="28"/>
        </w:rPr>
        <w:t>研</w:t>
      </w:r>
      <w:proofErr w:type="gramEnd"/>
      <w:r w:rsidR="00720253" w:rsidRPr="00290A9B">
        <w:rPr>
          <w:rFonts w:ascii="標楷體" w:eastAsia="標楷體" w:hAnsi="標楷體" w:cs="CIDFont+F2"/>
          <w:b/>
          <w:color w:val="000000" w:themeColor="text1"/>
          <w:sz w:val="28"/>
          <w:szCs w:val="28"/>
        </w:rPr>
        <w:t>謀因應對策</w:t>
      </w:r>
      <w:proofErr w:type="gramStart"/>
      <w:r w:rsidR="00720253" w:rsidRPr="00290A9B">
        <w:rPr>
          <w:rFonts w:ascii="標楷體" w:eastAsia="標楷體" w:hAnsi="標楷體" w:cs="CIDFont+F2"/>
          <w:b/>
          <w:color w:val="000000" w:themeColor="text1"/>
          <w:sz w:val="28"/>
          <w:szCs w:val="28"/>
        </w:rPr>
        <w:t>妥處，俾利綠</w:t>
      </w:r>
      <w:r w:rsidR="00020ADF" w:rsidRPr="00290A9B">
        <w:rPr>
          <w:rFonts w:ascii="標楷體" w:eastAsia="標楷體" w:hAnsi="標楷體" w:hint="eastAsia"/>
          <w:b/>
          <w:bCs/>
          <w:color w:val="000000" w:themeColor="text1"/>
          <w:sz w:val="28"/>
          <w:szCs w:val="28"/>
        </w:rPr>
        <w:t>電</w:t>
      </w:r>
      <w:proofErr w:type="gramEnd"/>
      <w:r w:rsidR="00020ADF" w:rsidRPr="00290A9B">
        <w:rPr>
          <w:rFonts w:ascii="標楷體" w:eastAsia="標楷體" w:hAnsi="標楷體" w:hint="eastAsia"/>
          <w:b/>
          <w:bCs/>
          <w:color w:val="000000" w:themeColor="text1"/>
          <w:sz w:val="28"/>
          <w:szCs w:val="28"/>
        </w:rPr>
        <w:t>之推展</w:t>
      </w:r>
      <w:r w:rsidR="00F16C5A" w:rsidRPr="00290A9B">
        <w:rPr>
          <w:rFonts w:ascii="標楷體" w:eastAsia="標楷體" w:hAnsi="標楷體" w:hint="eastAsia"/>
          <w:b/>
          <w:bCs/>
          <w:color w:val="000000" w:themeColor="text1"/>
          <w:sz w:val="28"/>
          <w:szCs w:val="28"/>
        </w:rPr>
        <w:t>。</w:t>
      </w:r>
    </w:p>
    <w:p w14:paraId="1058288B" w14:textId="20F5BFC1" w:rsidR="00020ADF" w:rsidRPr="00290A9B" w:rsidRDefault="00020ADF" w:rsidP="001E4DE6">
      <w:pPr>
        <w:pStyle w:val="-1"/>
        <w:keepNext w:val="0"/>
        <w:tabs>
          <w:tab w:val="clear" w:pos="360"/>
          <w:tab w:val="clear" w:pos="600"/>
          <w:tab w:val="clear" w:pos="840"/>
          <w:tab w:val="clear" w:pos="1080"/>
          <w:tab w:val="left" w:pos="406"/>
          <w:tab w:val="left" w:pos="709"/>
        </w:tabs>
        <w:spacing w:line="560" w:lineRule="exact"/>
        <w:ind w:firstLineChars="200" w:firstLine="472"/>
        <w:outlineLvl w:val="9"/>
        <w:rPr>
          <w:b w:val="0"/>
          <w:bCs w:val="0"/>
          <w:color w:val="000000" w:themeColor="text1"/>
          <w:spacing w:val="-2"/>
          <w:sz w:val="24"/>
          <w:szCs w:val="24"/>
        </w:rPr>
      </w:pPr>
      <w:r w:rsidRPr="00290A9B">
        <w:rPr>
          <w:rFonts w:hint="eastAsia"/>
          <w:b w:val="0"/>
          <w:bCs w:val="0"/>
          <w:color w:val="000000" w:themeColor="text1"/>
          <w:spacing w:val="-2"/>
          <w:sz w:val="24"/>
          <w:szCs w:val="24"/>
        </w:rPr>
        <w:t>台灣電力公司為加速推動太陽光電發電設備</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網，107年於太陽光電</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網熱點市縣，推動加強</w:t>
      </w:r>
      <w:r w:rsidRPr="00290A9B">
        <w:rPr>
          <w:rFonts w:cs="CIDFont+F2" w:hint="eastAsia"/>
          <w:b w:val="0"/>
          <w:color w:val="000000" w:themeColor="text1"/>
          <w:kern w:val="0"/>
          <w:sz w:val="24"/>
          <w:szCs w:val="24"/>
        </w:rPr>
        <w:t>電力網</w:t>
      </w:r>
      <w:r w:rsidRPr="00290A9B">
        <w:rPr>
          <w:rFonts w:hint="eastAsia"/>
          <w:b w:val="0"/>
          <w:bCs w:val="0"/>
          <w:color w:val="000000" w:themeColor="text1"/>
          <w:spacing w:val="-2"/>
          <w:sz w:val="24"/>
          <w:szCs w:val="24"/>
        </w:rPr>
        <w:t>工程，並優先</w:t>
      </w:r>
      <w:proofErr w:type="gramStart"/>
      <w:r w:rsidRPr="00290A9B">
        <w:rPr>
          <w:rFonts w:hint="eastAsia"/>
          <w:b w:val="0"/>
          <w:bCs w:val="0"/>
          <w:color w:val="000000" w:themeColor="text1"/>
          <w:spacing w:val="-2"/>
          <w:sz w:val="24"/>
          <w:szCs w:val="24"/>
        </w:rPr>
        <w:t>以漁電共生</w:t>
      </w:r>
      <w:proofErr w:type="gramEnd"/>
      <w:r w:rsidRPr="00290A9B">
        <w:rPr>
          <w:rFonts w:hint="eastAsia"/>
          <w:b w:val="0"/>
          <w:bCs w:val="0"/>
          <w:color w:val="000000" w:themeColor="text1"/>
          <w:spacing w:val="-2"/>
          <w:sz w:val="24"/>
          <w:szCs w:val="24"/>
        </w:rPr>
        <w:t>先行區、不適耕作區及不利農業經營區等</w:t>
      </w:r>
      <w:proofErr w:type="gramStart"/>
      <w:r w:rsidRPr="00290A9B">
        <w:rPr>
          <w:rFonts w:hint="eastAsia"/>
          <w:b w:val="0"/>
          <w:bCs w:val="0"/>
          <w:color w:val="000000" w:themeColor="text1"/>
          <w:spacing w:val="-2"/>
          <w:sz w:val="24"/>
          <w:szCs w:val="24"/>
        </w:rPr>
        <w:t>饋</w:t>
      </w:r>
      <w:proofErr w:type="gramEnd"/>
      <w:r w:rsidRPr="00290A9B">
        <w:rPr>
          <w:rFonts w:hint="eastAsia"/>
          <w:b w:val="0"/>
          <w:bCs w:val="0"/>
          <w:color w:val="000000" w:themeColor="text1"/>
          <w:spacing w:val="-2"/>
          <w:sz w:val="24"/>
          <w:szCs w:val="24"/>
        </w:rPr>
        <w:t>線引接點不足之處，設置熱區劃設共同升壓站</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聯範圍，由民間太陽光電發電業者建置共同升壓站，以解決</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網容量不足困境。</w:t>
      </w:r>
      <w:bookmarkStart w:id="11" w:name="_Hlk230010992"/>
      <w:r w:rsidRPr="00290A9B">
        <w:rPr>
          <w:rFonts w:hint="eastAsia"/>
          <w:b w:val="0"/>
          <w:bCs w:val="0"/>
          <w:color w:val="000000" w:themeColor="text1"/>
          <w:spacing w:val="-2"/>
          <w:sz w:val="24"/>
          <w:szCs w:val="24"/>
        </w:rPr>
        <w:t>112至114年度太陽光電申請</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網案件分別為1萬900件、1萬1,399件及</w:t>
      </w:r>
      <w:bookmarkEnd w:id="11"/>
      <w:r w:rsidRPr="00290A9B">
        <w:rPr>
          <w:rFonts w:hint="eastAsia"/>
          <w:b w:val="0"/>
          <w:bCs w:val="0"/>
          <w:color w:val="000000" w:themeColor="text1"/>
          <w:spacing w:val="-2"/>
          <w:sz w:val="24"/>
          <w:szCs w:val="24"/>
        </w:rPr>
        <w:t>1萬698件，截至114年底止，尚有申請等候</w:t>
      </w:r>
      <w:proofErr w:type="gramStart"/>
      <w:r w:rsidRPr="00290A9B">
        <w:rPr>
          <w:rFonts w:hint="eastAsia"/>
          <w:b w:val="0"/>
          <w:bCs w:val="0"/>
          <w:color w:val="000000" w:themeColor="text1"/>
          <w:spacing w:val="-2"/>
          <w:sz w:val="24"/>
          <w:szCs w:val="24"/>
        </w:rPr>
        <w:t>併</w:t>
      </w:r>
      <w:proofErr w:type="gramEnd"/>
      <w:r w:rsidRPr="00290A9B">
        <w:rPr>
          <w:rFonts w:hint="eastAsia"/>
          <w:b w:val="0"/>
          <w:bCs w:val="0"/>
          <w:color w:val="000000" w:themeColor="text1"/>
          <w:spacing w:val="-2"/>
          <w:sz w:val="24"/>
          <w:szCs w:val="24"/>
        </w:rPr>
        <w:t>網之案件計1,509件。經查執行情形，核有下列事項：</w:t>
      </w:r>
    </w:p>
    <w:p w14:paraId="211817EB" w14:textId="7F11F93A" w:rsidR="00020ADF" w:rsidRPr="00290A9B" w:rsidRDefault="00CE157E" w:rsidP="00AF5BCA">
      <w:pPr>
        <w:kinsoku w:val="0"/>
        <w:overflowPunct w:val="0"/>
        <w:snapToGrid w:val="0"/>
        <w:spacing w:line="520" w:lineRule="exact"/>
        <w:ind w:leftChars="-1" w:left="-2" w:firstLine="1418"/>
        <w:jc w:val="both"/>
        <w:rPr>
          <w:noProof/>
          <w:color w:val="000000" w:themeColor="text1"/>
          <w:szCs w:val="24"/>
        </w:rPr>
      </w:pPr>
      <w:r w:rsidRPr="00290A9B">
        <w:rPr>
          <w:rFonts w:ascii="標楷體" w:eastAsia="標楷體" w:hAnsi="標楷體" w:hint="eastAsia"/>
          <w:noProof/>
          <w:color w:val="000000" w:themeColor="text1"/>
          <w:szCs w:val="24"/>
        </w:rPr>
        <w:lastRenderedPageBreak/>
        <mc:AlternateContent>
          <mc:Choice Requires="wps">
            <w:drawing>
              <wp:anchor distT="45720" distB="45720" distL="114300" distR="114300" simplePos="0" relativeHeight="251957248" behindDoc="0" locked="0" layoutInCell="1" allowOverlap="1" wp14:anchorId="0F65CCCF" wp14:editId="5D27712B">
                <wp:simplePos x="0" y="0"/>
                <wp:positionH relativeFrom="margin">
                  <wp:align>right</wp:align>
                </wp:positionH>
                <wp:positionV relativeFrom="margin">
                  <wp:posOffset>5481320</wp:posOffset>
                </wp:positionV>
                <wp:extent cx="6461760" cy="3505200"/>
                <wp:effectExtent l="0" t="0" r="15240" b="19050"/>
                <wp:wrapTopAndBottom/>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3505200"/>
                        </a:xfrm>
                        <a:prstGeom prst="rect">
                          <a:avLst/>
                        </a:prstGeom>
                        <a:solidFill>
                          <a:srgbClr val="FFFFFF"/>
                        </a:solidFill>
                        <a:ln w="9525">
                          <a:solidFill>
                            <a:schemeClr val="bg1"/>
                          </a:solid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71"/>
                              <w:gridCol w:w="902"/>
                              <w:gridCol w:w="902"/>
                              <w:gridCol w:w="902"/>
                              <w:gridCol w:w="902"/>
                              <w:gridCol w:w="902"/>
                              <w:gridCol w:w="902"/>
                              <w:gridCol w:w="902"/>
                              <w:gridCol w:w="902"/>
                              <w:gridCol w:w="902"/>
                              <w:gridCol w:w="900"/>
                            </w:tblGrid>
                            <w:tr w:rsidR="00CE157E" w:rsidRPr="005B662F" w14:paraId="2924CE6A" w14:textId="77777777" w:rsidTr="000532BA">
                              <w:trPr>
                                <w:trHeight w:val="143"/>
                              </w:trPr>
                              <w:tc>
                                <w:tcPr>
                                  <w:tcW w:w="5000" w:type="pct"/>
                                  <w:gridSpan w:val="11"/>
                                  <w:tcBorders>
                                    <w:top w:val="nil"/>
                                    <w:left w:val="nil"/>
                                    <w:bottom w:val="nil"/>
                                    <w:right w:val="nil"/>
                                  </w:tcBorders>
                                  <w:shd w:val="clear" w:color="auto" w:fill="FFFFFF" w:themeFill="background1"/>
                                  <w:vAlign w:val="center"/>
                                  <w:hideMark/>
                                </w:tcPr>
                                <w:p w14:paraId="3C9B33F3" w14:textId="77777777" w:rsidR="00CE157E" w:rsidRPr="00EC1919" w:rsidRDefault="00CE157E" w:rsidP="00EC1919">
                                  <w:pPr>
                                    <w:pStyle w:val="Textbody"/>
                                    <w:spacing w:line="320" w:lineRule="exact"/>
                                    <w:jc w:val="center"/>
                                    <w:rPr>
                                      <w:rFonts w:ascii="標楷體" w:eastAsia="標楷體" w:hAnsi="標楷體"/>
                                      <w:b/>
                                      <w:szCs w:val="24"/>
                                    </w:rPr>
                                  </w:pPr>
                                  <w:r w:rsidRPr="005B662F">
                                    <w:rPr>
                                      <w:rFonts w:ascii="標楷體" w:eastAsia="標楷體" w:hAnsi="標楷體" w:hint="eastAsia"/>
                                      <w:b/>
                                      <w:szCs w:val="24"/>
                                    </w:rPr>
                                    <w:t>表</w:t>
                                  </w:r>
                                  <w:r>
                                    <w:rPr>
                                      <w:rFonts w:ascii="標楷體" w:eastAsia="標楷體" w:hAnsi="標楷體" w:hint="eastAsia"/>
                                      <w:b/>
                                      <w:szCs w:val="24"/>
                                    </w:rPr>
                                    <w:t>6</w:t>
                                  </w:r>
                                  <w:r w:rsidRPr="005B662F">
                                    <w:rPr>
                                      <w:rFonts w:ascii="標楷體" w:eastAsia="標楷體" w:hAnsi="標楷體" w:cs="微軟正黑體" w:hint="eastAsia"/>
                                      <w:b/>
                                      <w:kern w:val="0"/>
                                      <w:szCs w:val="24"/>
                                    </w:rPr>
                                    <w:t xml:space="preserve">　</w:t>
                                  </w:r>
                                  <w:r w:rsidRPr="005B662F">
                                    <w:rPr>
                                      <w:rFonts w:ascii="標楷體" w:eastAsia="標楷體" w:hAnsi="標楷體" w:hint="eastAsia"/>
                                      <w:b/>
                                      <w:szCs w:val="24"/>
                                    </w:rPr>
                                    <w:t>截至114年底太陽光電等候</w:t>
                                  </w:r>
                                  <w:proofErr w:type="gramStart"/>
                                  <w:r w:rsidRPr="005B662F">
                                    <w:rPr>
                                      <w:rFonts w:ascii="標楷體" w:eastAsia="標楷體" w:hAnsi="標楷體" w:hint="eastAsia"/>
                                      <w:b/>
                                      <w:szCs w:val="24"/>
                                    </w:rPr>
                                    <w:t>併</w:t>
                                  </w:r>
                                  <w:proofErr w:type="gramEnd"/>
                                  <w:r w:rsidRPr="005B662F">
                                    <w:rPr>
                                      <w:rFonts w:ascii="標楷體" w:eastAsia="標楷體" w:hAnsi="標楷體" w:hint="eastAsia"/>
                                      <w:b/>
                                      <w:szCs w:val="24"/>
                                    </w:rPr>
                                    <w:t>網及裝置容量情形</w:t>
                                  </w:r>
                                </w:p>
                              </w:tc>
                            </w:tr>
                            <w:tr w:rsidR="00CE157E" w:rsidRPr="005B662F" w14:paraId="6329609E" w14:textId="77777777" w:rsidTr="000532BA">
                              <w:trPr>
                                <w:trHeight w:val="143"/>
                              </w:trPr>
                              <w:tc>
                                <w:tcPr>
                                  <w:tcW w:w="5000" w:type="pct"/>
                                  <w:gridSpan w:val="11"/>
                                  <w:tcBorders>
                                    <w:top w:val="nil"/>
                                    <w:left w:val="nil"/>
                                    <w:bottom w:val="single" w:sz="4" w:space="0" w:color="auto"/>
                                    <w:right w:val="nil"/>
                                  </w:tcBorders>
                                  <w:shd w:val="clear" w:color="auto" w:fill="FFFFFF" w:themeFill="background1"/>
                                  <w:vAlign w:val="center"/>
                                </w:tcPr>
                                <w:p w14:paraId="040F89E2" w14:textId="77777777" w:rsidR="00CE157E" w:rsidRPr="005B662F" w:rsidRDefault="00CE157E" w:rsidP="00EC1919">
                                  <w:pPr>
                                    <w:spacing w:line="280" w:lineRule="exact"/>
                                    <w:jc w:val="right"/>
                                    <w:rPr>
                                      <w:rFonts w:ascii="標楷體" w:eastAsia="標楷體" w:hAnsi="標楷體"/>
                                      <w:sz w:val="20"/>
                                      <w:szCs w:val="20"/>
                                    </w:rPr>
                                  </w:pPr>
                                  <w:r w:rsidRPr="005B662F">
                                    <w:rPr>
                                      <w:rFonts w:ascii="標楷體" w:eastAsia="標楷體" w:hAnsi="標楷體" w:hint="eastAsia"/>
                                      <w:sz w:val="20"/>
                                      <w:szCs w:val="20"/>
                                    </w:rPr>
                                    <w:t>單位：件、MW</w:t>
                                  </w:r>
                                </w:p>
                              </w:tc>
                            </w:tr>
                            <w:tr w:rsidR="00CE157E" w:rsidRPr="005B662F" w14:paraId="15EB0876" w14:textId="77777777" w:rsidTr="000532BA">
                              <w:trPr>
                                <w:trHeight w:val="143"/>
                              </w:trPr>
                              <w:tc>
                                <w:tcPr>
                                  <w:tcW w:w="441" w:type="pct"/>
                                  <w:vMerge w:val="restart"/>
                                  <w:shd w:val="clear" w:color="auto" w:fill="FFFFFF" w:themeFill="background1"/>
                                  <w:vAlign w:val="center"/>
                                  <w:hideMark/>
                                </w:tcPr>
                                <w:p w14:paraId="456C6C1C" w14:textId="77777777" w:rsidR="00CE157E" w:rsidRPr="005B662F" w:rsidRDefault="00CE157E" w:rsidP="00161A81">
                                  <w:pPr>
                                    <w:widowControl/>
                                    <w:jc w:val="center"/>
                                    <w:rPr>
                                      <w:rFonts w:ascii="標楷體" w:eastAsia="標楷體" w:hAnsi="標楷體"/>
                                      <w:sz w:val="20"/>
                                      <w:szCs w:val="20"/>
                                    </w:rPr>
                                  </w:pPr>
                                  <w:proofErr w:type="gramStart"/>
                                  <w:r w:rsidRPr="005B662F">
                                    <w:rPr>
                                      <w:rFonts w:ascii="標楷體" w:eastAsia="標楷體" w:hAnsi="標楷體" w:hint="eastAsia"/>
                                      <w:sz w:val="20"/>
                                      <w:szCs w:val="20"/>
                                    </w:rPr>
                                    <w:t>市縣</w:t>
                                  </w:r>
                                  <w:r>
                                    <w:rPr>
                                      <w:rFonts w:ascii="標楷體" w:eastAsia="標楷體" w:hAnsi="標楷體" w:hint="eastAsia"/>
                                      <w:sz w:val="20"/>
                                      <w:szCs w:val="20"/>
                                    </w:rPr>
                                    <w:t>別</w:t>
                                  </w:r>
                                  <w:proofErr w:type="gramEnd"/>
                                </w:p>
                              </w:tc>
                              <w:tc>
                                <w:tcPr>
                                  <w:tcW w:w="912" w:type="pct"/>
                                  <w:gridSpan w:val="2"/>
                                  <w:shd w:val="clear" w:color="auto" w:fill="FFFFFF" w:themeFill="background1"/>
                                  <w:vAlign w:val="center"/>
                                  <w:hideMark/>
                                </w:tcPr>
                                <w:p w14:paraId="6B7C386C" w14:textId="77777777" w:rsidR="00CE157E" w:rsidRPr="00CE157E" w:rsidRDefault="00CE157E">
                                  <w:pPr>
                                    <w:spacing w:line="280" w:lineRule="exact"/>
                                    <w:jc w:val="center"/>
                                    <w:rPr>
                                      <w:rFonts w:ascii="標楷體" w:eastAsia="標楷體" w:hAnsi="標楷體"/>
                                      <w:sz w:val="20"/>
                                      <w:szCs w:val="20"/>
                                    </w:rPr>
                                  </w:pPr>
                                  <w:r w:rsidRPr="00CE157E">
                                    <w:rPr>
                                      <w:rFonts w:ascii="標楷體" w:eastAsia="標楷體" w:hAnsi="標楷體" w:hint="eastAsia"/>
                                      <w:sz w:val="20"/>
                                      <w:szCs w:val="20"/>
                                    </w:rPr>
                                    <w:t>合計</w:t>
                                  </w:r>
                                </w:p>
                              </w:tc>
                              <w:tc>
                                <w:tcPr>
                                  <w:tcW w:w="912" w:type="pct"/>
                                  <w:gridSpan w:val="2"/>
                                  <w:shd w:val="clear" w:color="auto" w:fill="FFFFFF" w:themeFill="background1"/>
                                  <w:vAlign w:val="center"/>
                                  <w:hideMark/>
                                </w:tcPr>
                                <w:p w14:paraId="178D87AA"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半年以內</w:t>
                                  </w:r>
                                </w:p>
                              </w:tc>
                              <w:tc>
                                <w:tcPr>
                                  <w:tcW w:w="912" w:type="pct"/>
                                  <w:gridSpan w:val="2"/>
                                  <w:shd w:val="clear" w:color="auto" w:fill="FFFFFF" w:themeFill="background1"/>
                                  <w:vAlign w:val="center"/>
                                  <w:hideMark/>
                                </w:tcPr>
                                <w:p w14:paraId="2B9A451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超過半年</w:t>
                                  </w:r>
                                </w:p>
                                <w:p w14:paraId="585A9139"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1年以內</w:t>
                                  </w:r>
                                </w:p>
                              </w:tc>
                              <w:tc>
                                <w:tcPr>
                                  <w:tcW w:w="912" w:type="pct"/>
                                  <w:gridSpan w:val="2"/>
                                  <w:shd w:val="clear" w:color="auto" w:fill="FFFFFF" w:themeFill="background1"/>
                                  <w:vAlign w:val="center"/>
                                  <w:hideMark/>
                                </w:tcPr>
                                <w:p w14:paraId="2582252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超過1年</w:t>
                                  </w:r>
                                </w:p>
                                <w:p w14:paraId="0CD917A7"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2年以內</w:t>
                                  </w:r>
                                </w:p>
                              </w:tc>
                              <w:tc>
                                <w:tcPr>
                                  <w:tcW w:w="912" w:type="pct"/>
                                  <w:gridSpan w:val="2"/>
                                  <w:shd w:val="clear" w:color="auto" w:fill="FFFFFF" w:themeFill="background1"/>
                                  <w:vAlign w:val="center"/>
                                  <w:hideMark/>
                                </w:tcPr>
                                <w:p w14:paraId="7F6D0F25"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超過2年</w:t>
                                  </w:r>
                                </w:p>
                              </w:tc>
                            </w:tr>
                            <w:tr w:rsidR="00CE157E" w:rsidRPr="005B662F" w14:paraId="1EAE24E3" w14:textId="77777777" w:rsidTr="000532BA">
                              <w:trPr>
                                <w:trHeight w:val="143"/>
                              </w:trPr>
                              <w:tc>
                                <w:tcPr>
                                  <w:tcW w:w="441" w:type="pct"/>
                                  <w:vMerge/>
                                  <w:shd w:val="clear" w:color="auto" w:fill="FFFFFF" w:themeFill="background1"/>
                                  <w:vAlign w:val="center"/>
                                  <w:hideMark/>
                                </w:tcPr>
                                <w:p w14:paraId="74B060D2" w14:textId="77777777" w:rsidR="00CE157E" w:rsidRPr="005B662F" w:rsidRDefault="00CE157E">
                                  <w:pPr>
                                    <w:widowControl/>
                                    <w:rPr>
                                      <w:rFonts w:ascii="標楷體" w:eastAsia="標楷體" w:hAnsi="標楷體"/>
                                      <w:sz w:val="20"/>
                                      <w:szCs w:val="20"/>
                                    </w:rPr>
                                  </w:pPr>
                                </w:p>
                              </w:tc>
                              <w:tc>
                                <w:tcPr>
                                  <w:tcW w:w="456" w:type="pct"/>
                                  <w:shd w:val="clear" w:color="auto" w:fill="FFFFFF" w:themeFill="background1"/>
                                  <w:vAlign w:val="center"/>
                                  <w:hideMark/>
                                </w:tcPr>
                                <w:p w14:paraId="2D7F3CD8"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054DFB52"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1BAF2BE5"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2A339F06"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196870D0"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56BCA7EA"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1E82995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1342916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7BD1DA1C"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3CA96A5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4A627E46"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3F93335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0D26AB97"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hideMark/>
                                </w:tcPr>
                                <w:p w14:paraId="1F917ECC"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2BBA21C4"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r>
                            <w:tr w:rsidR="00CE157E" w:rsidRPr="005B662F" w14:paraId="582FE9FA" w14:textId="77777777" w:rsidTr="00AF5BCA">
                              <w:trPr>
                                <w:trHeight w:hRule="exact" w:val="397"/>
                              </w:trPr>
                              <w:tc>
                                <w:tcPr>
                                  <w:tcW w:w="441" w:type="pct"/>
                                  <w:shd w:val="clear" w:color="auto" w:fill="FFFFFF" w:themeFill="background1"/>
                                  <w:vAlign w:val="center"/>
                                  <w:hideMark/>
                                </w:tcPr>
                                <w:p w14:paraId="19C9D349" w14:textId="77777777" w:rsidR="00CE157E" w:rsidRPr="005B662F" w:rsidRDefault="00CE157E">
                                  <w:pPr>
                                    <w:jc w:val="center"/>
                                    <w:rPr>
                                      <w:rFonts w:ascii="標楷體" w:eastAsia="標楷體" w:hAnsi="標楷體"/>
                                      <w:b/>
                                      <w:bCs/>
                                      <w:sz w:val="20"/>
                                      <w:szCs w:val="20"/>
                                    </w:rPr>
                                  </w:pPr>
                                  <w:r w:rsidRPr="005B662F">
                                    <w:rPr>
                                      <w:rFonts w:ascii="標楷體" w:eastAsia="標楷體" w:hAnsi="標楷體" w:hint="eastAsia"/>
                                      <w:b/>
                                      <w:bCs/>
                                      <w:sz w:val="20"/>
                                      <w:szCs w:val="20"/>
                                    </w:rPr>
                                    <w:t>合計</w:t>
                                  </w:r>
                                </w:p>
                              </w:tc>
                              <w:tc>
                                <w:tcPr>
                                  <w:tcW w:w="456" w:type="pct"/>
                                  <w:shd w:val="clear" w:color="auto" w:fill="FFFFFF" w:themeFill="background1"/>
                                  <w:vAlign w:val="center"/>
                                  <w:hideMark/>
                                </w:tcPr>
                                <w:p w14:paraId="6EBB618C"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1,509</w:t>
                                  </w:r>
                                </w:p>
                              </w:tc>
                              <w:tc>
                                <w:tcPr>
                                  <w:tcW w:w="456" w:type="pct"/>
                                  <w:shd w:val="clear" w:color="auto" w:fill="FFFFFF" w:themeFill="background1"/>
                                  <w:vAlign w:val="center"/>
                                  <w:hideMark/>
                                </w:tcPr>
                                <w:p w14:paraId="259A236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715.50</w:t>
                                  </w:r>
                                </w:p>
                              </w:tc>
                              <w:tc>
                                <w:tcPr>
                                  <w:tcW w:w="456" w:type="pct"/>
                                  <w:shd w:val="clear" w:color="auto" w:fill="FFFFFF" w:themeFill="background1"/>
                                  <w:vAlign w:val="center"/>
                                  <w:hideMark/>
                                </w:tcPr>
                                <w:p w14:paraId="254C3341"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157</w:t>
                                  </w:r>
                                </w:p>
                              </w:tc>
                              <w:tc>
                                <w:tcPr>
                                  <w:tcW w:w="456" w:type="pct"/>
                                  <w:shd w:val="clear" w:color="auto" w:fill="FFFFFF" w:themeFill="background1"/>
                                  <w:vAlign w:val="center"/>
                                  <w:hideMark/>
                                </w:tcPr>
                                <w:p w14:paraId="7757177B"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53.85</w:t>
                                  </w:r>
                                </w:p>
                              </w:tc>
                              <w:tc>
                                <w:tcPr>
                                  <w:tcW w:w="456" w:type="pct"/>
                                  <w:shd w:val="clear" w:color="auto" w:fill="FFFFFF" w:themeFill="background1"/>
                                  <w:vAlign w:val="center"/>
                                  <w:hideMark/>
                                </w:tcPr>
                                <w:p w14:paraId="632CC5D7"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185</w:t>
                                  </w:r>
                                </w:p>
                              </w:tc>
                              <w:tc>
                                <w:tcPr>
                                  <w:tcW w:w="456" w:type="pct"/>
                                  <w:shd w:val="clear" w:color="auto" w:fill="FFFFFF" w:themeFill="background1"/>
                                  <w:vAlign w:val="center"/>
                                  <w:hideMark/>
                                </w:tcPr>
                                <w:p w14:paraId="47AEA23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64.31</w:t>
                                  </w:r>
                                </w:p>
                              </w:tc>
                              <w:tc>
                                <w:tcPr>
                                  <w:tcW w:w="456" w:type="pct"/>
                                  <w:shd w:val="clear" w:color="auto" w:fill="FFFFFF" w:themeFill="background1"/>
                                  <w:vAlign w:val="center"/>
                                  <w:hideMark/>
                                </w:tcPr>
                                <w:p w14:paraId="119130E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426</w:t>
                                  </w:r>
                                </w:p>
                              </w:tc>
                              <w:tc>
                                <w:tcPr>
                                  <w:tcW w:w="456" w:type="pct"/>
                                  <w:shd w:val="clear" w:color="auto" w:fill="FFFFFF" w:themeFill="background1"/>
                                  <w:vAlign w:val="center"/>
                                  <w:hideMark/>
                                </w:tcPr>
                                <w:p w14:paraId="0A0D03FB"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193.38</w:t>
                                  </w:r>
                                </w:p>
                              </w:tc>
                              <w:tc>
                                <w:tcPr>
                                  <w:tcW w:w="456" w:type="pct"/>
                                  <w:shd w:val="clear" w:color="auto" w:fill="FFFFFF" w:themeFill="background1"/>
                                  <w:vAlign w:val="center"/>
                                  <w:hideMark/>
                                </w:tcPr>
                                <w:p w14:paraId="305E584D"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741</w:t>
                                  </w:r>
                                </w:p>
                              </w:tc>
                              <w:tc>
                                <w:tcPr>
                                  <w:tcW w:w="456" w:type="pct"/>
                                  <w:shd w:val="clear" w:color="auto" w:fill="FFFFFF" w:themeFill="background1"/>
                                  <w:vAlign w:val="center"/>
                                  <w:hideMark/>
                                </w:tcPr>
                                <w:p w14:paraId="2E6E4A94"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403.96</w:t>
                                  </w:r>
                                </w:p>
                              </w:tc>
                            </w:tr>
                            <w:tr w:rsidR="00CE157E" w:rsidRPr="005B662F" w14:paraId="6DDB0934" w14:textId="77777777" w:rsidTr="00AF5BCA">
                              <w:trPr>
                                <w:trHeight w:hRule="exact" w:val="397"/>
                              </w:trPr>
                              <w:tc>
                                <w:tcPr>
                                  <w:tcW w:w="441" w:type="pct"/>
                                  <w:shd w:val="clear" w:color="auto" w:fill="FFFFFF" w:themeFill="background1"/>
                                  <w:vAlign w:val="center"/>
                                  <w:hideMark/>
                                </w:tcPr>
                                <w:p w14:paraId="41301056"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南投縣</w:t>
                                  </w:r>
                                </w:p>
                              </w:tc>
                              <w:tc>
                                <w:tcPr>
                                  <w:tcW w:w="456" w:type="pct"/>
                                  <w:shd w:val="clear" w:color="auto" w:fill="FFFFFF" w:themeFill="background1"/>
                                  <w:vAlign w:val="center"/>
                                  <w:hideMark/>
                                </w:tcPr>
                                <w:p w14:paraId="6BEF7806"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70</w:t>
                                  </w:r>
                                </w:p>
                              </w:tc>
                              <w:tc>
                                <w:tcPr>
                                  <w:tcW w:w="456" w:type="pct"/>
                                  <w:shd w:val="clear" w:color="auto" w:fill="FFFFFF" w:themeFill="background1"/>
                                  <w:vAlign w:val="center"/>
                                  <w:hideMark/>
                                </w:tcPr>
                                <w:p w14:paraId="5CDC74A4"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29.46</w:t>
                                  </w:r>
                                </w:p>
                              </w:tc>
                              <w:tc>
                                <w:tcPr>
                                  <w:tcW w:w="456" w:type="pct"/>
                                  <w:shd w:val="clear" w:color="auto" w:fill="FFFFFF" w:themeFill="background1"/>
                                  <w:vAlign w:val="center"/>
                                  <w:hideMark/>
                                </w:tcPr>
                                <w:p w14:paraId="1073982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w:t>
                                  </w:r>
                                </w:p>
                              </w:tc>
                              <w:tc>
                                <w:tcPr>
                                  <w:tcW w:w="456" w:type="pct"/>
                                  <w:shd w:val="clear" w:color="auto" w:fill="FFFFFF" w:themeFill="background1"/>
                                  <w:vAlign w:val="center"/>
                                  <w:hideMark/>
                                </w:tcPr>
                                <w:p w14:paraId="3DA13BE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10.39</w:t>
                                  </w:r>
                                </w:p>
                              </w:tc>
                              <w:tc>
                                <w:tcPr>
                                  <w:tcW w:w="456" w:type="pct"/>
                                  <w:shd w:val="clear" w:color="auto" w:fill="FFFFFF" w:themeFill="background1"/>
                                  <w:vAlign w:val="center"/>
                                  <w:hideMark/>
                                </w:tcPr>
                                <w:p w14:paraId="6D83F3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21</w:t>
                                  </w:r>
                                </w:p>
                              </w:tc>
                              <w:tc>
                                <w:tcPr>
                                  <w:tcW w:w="456" w:type="pct"/>
                                  <w:shd w:val="clear" w:color="auto" w:fill="FFFFFF" w:themeFill="background1"/>
                                  <w:vAlign w:val="center"/>
                                  <w:hideMark/>
                                </w:tcPr>
                                <w:p w14:paraId="7A0FDCF0"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8.56</w:t>
                                  </w:r>
                                </w:p>
                              </w:tc>
                              <w:tc>
                                <w:tcPr>
                                  <w:tcW w:w="456" w:type="pct"/>
                                  <w:shd w:val="clear" w:color="auto" w:fill="FFFFFF" w:themeFill="background1"/>
                                  <w:vAlign w:val="center"/>
                                  <w:hideMark/>
                                </w:tcPr>
                                <w:p w14:paraId="4D9BCB6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w:t>
                                  </w:r>
                                </w:p>
                              </w:tc>
                              <w:tc>
                                <w:tcPr>
                                  <w:tcW w:w="456" w:type="pct"/>
                                  <w:shd w:val="clear" w:color="auto" w:fill="FFFFFF" w:themeFill="background1"/>
                                  <w:vAlign w:val="center"/>
                                  <w:hideMark/>
                                </w:tcPr>
                                <w:p w14:paraId="6CD76E7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10.51</w:t>
                                  </w:r>
                                </w:p>
                              </w:tc>
                              <w:tc>
                                <w:tcPr>
                                  <w:tcW w:w="456" w:type="pct"/>
                                  <w:shd w:val="clear" w:color="auto" w:fill="FFFFFF" w:themeFill="background1"/>
                                  <w:vAlign w:val="center"/>
                                  <w:hideMark/>
                                </w:tcPr>
                                <w:p w14:paraId="1FB56D40"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14:ligatures w14:val="standardContextual"/>
                                    </w:rPr>
                                    <w:t>－</w:t>
                                  </w:r>
                                </w:p>
                              </w:tc>
                              <w:tc>
                                <w:tcPr>
                                  <w:tcW w:w="456" w:type="pct"/>
                                  <w:shd w:val="clear" w:color="auto" w:fill="FFFFFF" w:themeFill="background1"/>
                                  <w:vAlign w:val="center"/>
                                  <w:hideMark/>
                                </w:tcPr>
                                <w:p w14:paraId="0E2CF5B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14:ligatures w14:val="standardContextual"/>
                                    </w:rPr>
                                    <w:t>－</w:t>
                                  </w:r>
                                </w:p>
                              </w:tc>
                            </w:tr>
                            <w:tr w:rsidR="00CE157E" w:rsidRPr="005B662F" w14:paraId="622953A9" w14:textId="77777777" w:rsidTr="00AF5BCA">
                              <w:trPr>
                                <w:trHeight w:hRule="exact" w:val="397"/>
                              </w:trPr>
                              <w:tc>
                                <w:tcPr>
                                  <w:tcW w:w="441" w:type="pct"/>
                                  <w:shd w:val="clear" w:color="auto" w:fill="FFFFFF" w:themeFill="background1"/>
                                  <w:vAlign w:val="center"/>
                                  <w:hideMark/>
                                </w:tcPr>
                                <w:p w14:paraId="06FCF1AD"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彰化縣</w:t>
                                  </w:r>
                                </w:p>
                              </w:tc>
                              <w:tc>
                                <w:tcPr>
                                  <w:tcW w:w="456" w:type="pct"/>
                                  <w:shd w:val="clear" w:color="auto" w:fill="FFFFFF" w:themeFill="background1"/>
                                  <w:vAlign w:val="center"/>
                                  <w:hideMark/>
                                </w:tcPr>
                                <w:p w14:paraId="30D02EF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202</w:t>
                                  </w:r>
                                </w:p>
                              </w:tc>
                              <w:tc>
                                <w:tcPr>
                                  <w:tcW w:w="456" w:type="pct"/>
                                  <w:shd w:val="clear" w:color="auto" w:fill="FFFFFF" w:themeFill="background1"/>
                                  <w:vAlign w:val="center"/>
                                  <w:hideMark/>
                                </w:tcPr>
                                <w:p w14:paraId="3DA6D7FB"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75.09</w:t>
                                  </w:r>
                                </w:p>
                              </w:tc>
                              <w:tc>
                                <w:tcPr>
                                  <w:tcW w:w="456" w:type="pct"/>
                                  <w:shd w:val="clear" w:color="auto" w:fill="FFFFFF" w:themeFill="background1"/>
                                  <w:vAlign w:val="center"/>
                                  <w:hideMark/>
                                </w:tcPr>
                                <w:p w14:paraId="44B883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15</w:t>
                                  </w:r>
                                </w:p>
                              </w:tc>
                              <w:tc>
                                <w:tcPr>
                                  <w:tcW w:w="456" w:type="pct"/>
                                  <w:shd w:val="clear" w:color="auto" w:fill="FFFFFF" w:themeFill="background1"/>
                                  <w:vAlign w:val="center"/>
                                  <w:hideMark/>
                                </w:tcPr>
                                <w:p w14:paraId="759EDAA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4.13</w:t>
                                  </w:r>
                                </w:p>
                              </w:tc>
                              <w:tc>
                                <w:tcPr>
                                  <w:tcW w:w="456" w:type="pct"/>
                                  <w:shd w:val="clear" w:color="auto" w:fill="FFFFFF" w:themeFill="background1"/>
                                  <w:vAlign w:val="center"/>
                                  <w:hideMark/>
                                </w:tcPr>
                                <w:p w14:paraId="6A38369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41</w:t>
                                  </w:r>
                                </w:p>
                              </w:tc>
                              <w:tc>
                                <w:tcPr>
                                  <w:tcW w:w="456" w:type="pct"/>
                                  <w:shd w:val="clear" w:color="auto" w:fill="FFFFFF" w:themeFill="background1"/>
                                  <w:vAlign w:val="center"/>
                                  <w:hideMark/>
                                </w:tcPr>
                                <w:p w14:paraId="09929EDD"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14.44</w:t>
                                  </w:r>
                                </w:p>
                              </w:tc>
                              <w:tc>
                                <w:tcPr>
                                  <w:tcW w:w="456" w:type="pct"/>
                                  <w:shd w:val="clear" w:color="auto" w:fill="FFFFFF" w:themeFill="background1"/>
                                  <w:vAlign w:val="center"/>
                                  <w:hideMark/>
                                </w:tcPr>
                                <w:p w14:paraId="58E5489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55</w:t>
                                  </w:r>
                                </w:p>
                              </w:tc>
                              <w:tc>
                                <w:tcPr>
                                  <w:tcW w:w="456" w:type="pct"/>
                                  <w:shd w:val="clear" w:color="auto" w:fill="FFFFFF" w:themeFill="background1"/>
                                  <w:vAlign w:val="center"/>
                                  <w:hideMark/>
                                </w:tcPr>
                                <w:p w14:paraId="6F1FC86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17.90</w:t>
                                  </w:r>
                                </w:p>
                              </w:tc>
                              <w:tc>
                                <w:tcPr>
                                  <w:tcW w:w="456" w:type="pct"/>
                                  <w:shd w:val="clear" w:color="auto" w:fill="FFFFFF" w:themeFill="background1"/>
                                  <w:vAlign w:val="center"/>
                                  <w:hideMark/>
                                </w:tcPr>
                                <w:p w14:paraId="31585D6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91</w:t>
                                  </w:r>
                                </w:p>
                              </w:tc>
                              <w:tc>
                                <w:tcPr>
                                  <w:tcW w:w="456" w:type="pct"/>
                                  <w:shd w:val="clear" w:color="auto" w:fill="FFFFFF" w:themeFill="background1"/>
                                  <w:vAlign w:val="center"/>
                                  <w:hideMark/>
                                </w:tcPr>
                                <w:p w14:paraId="2603282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38.62</w:t>
                                  </w:r>
                                </w:p>
                              </w:tc>
                            </w:tr>
                            <w:tr w:rsidR="00CE157E" w:rsidRPr="005B662F" w14:paraId="681B4E89" w14:textId="77777777" w:rsidTr="00AF5BCA">
                              <w:trPr>
                                <w:trHeight w:hRule="exact" w:val="397"/>
                              </w:trPr>
                              <w:tc>
                                <w:tcPr>
                                  <w:tcW w:w="441" w:type="pct"/>
                                  <w:shd w:val="clear" w:color="auto" w:fill="FFFFFF" w:themeFill="background1"/>
                                  <w:vAlign w:val="center"/>
                                  <w:hideMark/>
                                </w:tcPr>
                                <w:p w14:paraId="667B6A43"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雲林縣</w:t>
                                  </w:r>
                                </w:p>
                              </w:tc>
                              <w:tc>
                                <w:tcPr>
                                  <w:tcW w:w="456" w:type="pct"/>
                                  <w:shd w:val="clear" w:color="auto" w:fill="FFFFFF" w:themeFill="background1"/>
                                  <w:vAlign w:val="center"/>
                                  <w:hideMark/>
                                </w:tcPr>
                                <w:p w14:paraId="27A86D73"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425</w:t>
                                  </w:r>
                                </w:p>
                              </w:tc>
                              <w:tc>
                                <w:tcPr>
                                  <w:tcW w:w="456" w:type="pct"/>
                                  <w:shd w:val="clear" w:color="auto" w:fill="FFFFFF" w:themeFill="background1"/>
                                  <w:vAlign w:val="center"/>
                                  <w:hideMark/>
                                </w:tcPr>
                                <w:p w14:paraId="037B97D8"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178.65</w:t>
                                  </w:r>
                                </w:p>
                              </w:tc>
                              <w:tc>
                                <w:tcPr>
                                  <w:tcW w:w="456" w:type="pct"/>
                                  <w:shd w:val="clear" w:color="auto" w:fill="FFFFFF" w:themeFill="background1"/>
                                  <w:vAlign w:val="center"/>
                                  <w:hideMark/>
                                </w:tcPr>
                                <w:p w14:paraId="377CDC6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w:t>
                                  </w:r>
                                </w:p>
                              </w:tc>
                              <w:tc>
                                <w:tcPr>
                                  <w:tcW w:w="456" w:type="pct"/>
                                  <w:shd w:val="clear" w:color="auto" w:fill="FFFFFF" w:themeFill="background1"/>
                                  <w:vAlign w:val="center"/>
                                  <w:hideMark/>
                                </w:tcPr>
                                <w:p w14:paraId="4C1F8E2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3.67</w:t>
                                  </w:r>
                                </w:p>
                              </w:tc>
                              <w:tc>
                                <w:tcPr>
                                  <w:tcW w:w="456" w:type="pct"/>
                                  <w:shd w:val="clear" w:color="auto" w:fill="FFFFFF" w:themeFill="background1"/>
                                  <w:vAlign w:val="center"/>
                                  <w:hideMark/>
                                </w:tcPr>
                                <w:p w14:paraId="719DD7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w:t>
                                  </w:r>
                                </w:p>
                              </w:tc>
                              <w:tc>
                                <w:tcPr>
                                  <w:tcW w:w="456" w:type="pct"/>
                                  <w:shd w:val="clear" w:color="auto" w:fill="FFFFFF" w:themeFill="background1"/>
                                  <w:vAlign w:val="center"/>
                                  <w:hideMark/>
                                </w:tcPr>
                                <w:p w14:paraId="4F4FAF8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0.85</w:t>
                                  </w:r>
                                </w:p>
                              </w:tc>
                              <w:tc>
                                <w:tcPr>
                                  <w:tcW w:w="456" w:type="pct"/>
                                  <w:shd w:val="clear" w:color="auto" w:fill="FFFFFF" w:themeFill="background1"/>
                                  <w:vAlign w:val="center"/>
                                  <w:hideMark/>
                                </w:tcPr>
                                <w:p w14:paraId="3F0D31CC"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119</w:t>
                                  </w:r>
                                </w:p>
                              </w:tc>
                              <w:tc>
                                <w:tcPr>
                                  <w:tcW w:w="456" w:type="pct"/>
                                  <w:shd w:val="clear" w:color="auto" w:fill="FFFFFF" w:themeFill="background1"/>
                                  <w:vAlign w:val="center"/>
                                  <w:hideMark/>
                                </w:tcPr>
                                <w:p w14:paraId="783C269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53.48</w:t>
                                  </w:r>
                                </w:p>
                              </w:tc>
                              <w:tc>
                                <w:tcPr>
                                  <w:tcW w:w="456" w:type="pct"/>
                                  <w:shd w:val="clear" w:color="auto" w:fill="FFFFFF" w:themeFill="background1"/>
                                  <w:vAlign w:val="center"/>
                                  <w:hideMark/>
                                </w:tcPr>
                                <w:p w14:paraId="36A153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295</w:t>
                                  </w:r>
                                </w:p>
                              </w:tc>
                              <w:tc>
                                <w:tcPr>
                                  <w:tcW w:w="456" w:type="pct"/>
                                  <w:shd w:val="clear" w:color="auto" w:fill="FFFFFF" w:themeFill="background1"/>
                                  <w:vAlign w:val="center"/>
                                  <w:hideMark/>
                                </w:tcPr>
                                <w:p w14:paraId="6612538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120.65</w:t>
                                  </w:r>
                                </w:p>
                              </w:tc>
                            </w:tr>
                            <w:tr w:rsidR="00CE157E" w:rsidRPr="005B662F" w14:paraId="5DB3973B" w14:textId="77777777" w:rsidTr="00AF5BCA">
                              <w:trPr>
                                <w:trHeight w:hRule="exact" w:val="397"/>
                              </w:trPr>
                              <w:tc>
                                <w:tcPr>
                                  <w:tcW w:w="441" w:type="pct"/>
                                  <w:shd w:val="clear" w:color="auto" w:fill="FFFFFF" w:themeFill="background1"/>
                                  <w:vAlign w:val="center"/>
                                  <w:hideMark/>
                                </w:tcPr>
                                <w:p w14:paraId="7AA0DE91"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嘉義縣</w:t>
                                  </w:r>
                                </w:p>
                              </w:tc>
                              <w:tc>
                                <w:tcPr>
                                  <w:tcW w:w="456" w:type="pct"/>
                                  <w:shd w:val="clear" w:color="auto" w:fill="FFFFFF" w:themeFill="background1"/>
                                  <w:vAlign w:val="center"/>
                                  <w:hideMark/>
                                </w:tcPr>
                                <w:p w14:paraId="08876A1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160</w:t>
                                  </w:r>
                                </w:p>
                              </w:tc>
                              <w:tc>
                                <w:tcPr>
                                  <w:tcW w:w="456" w:type="pct"/>
                                  <w:shd w:val="clear" w:color="auto" w:fill="FFFFFF" w:themeFill="background1"/>
                                  <w:vAlign w:val="center"/>
                                  <w:hideMark/>
                                </w:tcPr>
                                <w:p w14:paraId="4DFDF9A7"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115.10</w:t>
                                  </w:r>
                                </w:p>
                              </w:tc>
                              <w:tc>
                                <w:tcPr>
                                  <w:tcW w:w="456" w:type="pct"/>
                                  <w:shd w:val="clear" w:color="auto" w:fill="FFFFFF" w:themeFill="background1"/>
                                  <w:vAlign w:val="center"/>
                                  <w:hideMark/>
                                </w:tcPr>
                                <w:p w14:paraId="235F5AD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w:t>
                                  </w:r>
                                </w:p>
                              </w:tc>
                              <w:tc>
                                <w:tcPr>
                                  <w:tcW w:w="456" w:type="pct"/>
                                  <w:shd w:val="clear" w:color="auto" w:fill="FFFFFF" w:themeFill="background1"/>
                                  <w:vAlign w:val="center"/>
                                  <w:hideMark/>
                                </w:tcPr>
                                <w:p w14:paraId="1C2C44B8"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6.09</w:t>
                                  </w:r>
                                </w:p>
                              </w:tc>
                              <w:tc>
                                <w:tcPr>
                                  <w:tcW w:w="456" w:type="pct"/>
                                  <w:shd w:val="clear" w:color="auto" w:fill="FFFFFF" w:themeFill="background1"/>
                                  <w:vAlign w:val="center"/>
                                  <w:hideMark/>
                                </w:tcPr>
                                <w:p w14:paraId="6955082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w:t>
                                  </w:r>
                                </w:p>
                              </w:tc>
                              <w:tc>
                                <w:tcPr>
                                  <w:tcW w:w="456" w:type="pct"/>
                                  <w:shd w:val="clear" w:color="auto" w:fill="FFFFFF" w:themeFill="background1"/>
                                  <w:vAlign w:val="center"/>
                                  <w:hideMark/>
                                </w:tcPr>
                                <w:p w14:paraId="7E27B588"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2.91</w:t>
                                  </w:r>
                                </w:p>
                              </w:tc>
                              <w:tc>
                                <w:tcPr>
                                  <w:tcW w:w="456" w:type="pct"/>
                                  <w:shd w:val="clear" w:color="auto" w:fill="FFFFFF" w:themeFill="background1"/>
                                  <w:vAlign w:val="center"/>
                                  <w:hideMark/>
                                </w:tcPr>
                                <w:p w14:paraId="546C270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46</w:t>
                                  </w:r>
                                </w:p>
                              </w:tc>
                              <w:tc>
                                <w:tcPr>
                                  <w:tcW w:w="456" w:type="pct"/>
                                  <w:shd w:val="clear" w:color="auto" w:fill="FFFFFF" w:themeFill="background1"/>
                                  <w:vAlign w:val="center"/>
                                  <w:hideMark/>
                                </w:tcPr>
                                <w:p w14:paraId="542224DD"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31.03</w:t>
                                  </w:r>
                                </w:p>
                              </w:tc>
                              <w:tc>
                                <w:tcPr>
                                  <w:tcW w:w="456" w:type="pct"/>
                                  <w:shd w:val="clear" w:color="auto" w:fill="FFFFFF" w:themeFill="background1"/>
                                  <w:vAlign w:val="center"/>
                                  <w:hideMark/>
                                </w:tcPr>
                                <w:p w14:paraId="3CED0CA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97</w:t>
                                  </w:r>
                                </w:p>
                              </w:tc>
                              <w:tc>
                                <w:tcPr>
                                  <w:tcW w:w="456" w:type="pct"/>
                                  <w:shd w:val="clear" w:color="auto" w:fill="FFFFFF" w:themeFill="background1"/>
                                  <w:vAlign w:val="center"/>
                                  <w:hideMark/>
                                </w:tcPr>
                                <w:p w14:paraId="6D0B186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75.07</w:t>
                                  </w:r>
                                </w:p>
                              </w:tc>
                            </w:tr>
                            <w:tr w:rsidR="00CE157E" w:rsidRPr="005B662F" w14:paraId="4E7F8AF7" w14:textId="77777777" w:rsidTr="00AF5BCA">
                              <w:trPr>
                                <w:trHeight w:hRule="exact" w:val="397"/>
                              </w:trPr>
                              <w:tc>
                                <w:tcPr>
                                  <w:tcW w:w="441" w:type="pct"/>
                                  <w:shd w:val="clear" w:color="auto" w:fill="FFFFFF" w:themeFill="background1"/>
                                  <w:vAlign w:val="center"/>
                                  <w:hideMark/>
                                </w:tcPr>
                                <w:p w14:paraId="4DBDA9A5" w14:textId="77777777" w:rsidR="00CE157E" w:rsidRPr="005B662F" w:rsidRDefault="00CE157E">
                                  <w:pPr>
                                    <w:jc w:val="center"/>
                                    <w:rPr>
                                      <w:rFonts w:ascii="標楷體" w:eastAsia="標楷體" w:hAnsi="標楷體"/>
                                      <w:sz w:val="20"/>
                                      <w:szCs w:val="20"/>
                                    </w:rPr>
                                  </w:pPr>
                                  <w:proofErr w:type="gramStart"/>
                                  <w:r w:rsidRPr="005B662F">
                                    <w:rPr>
                                      <w:rFonts w:ascii="標楷體" w:eastAsia="標楷體" w:hAnsi="標楷體" w:hint="eastAsia"/>
                                      <w:sz w:val="20"/>
                                      <w:szCs w:val="20"/>
                                    </w:rPr>
                                    <w:t>臺</w:t>
                                  </w:r>
                                  <w:proofErr w:type="gramEnd"/>
                                  <w:r w:rsidRPr="005B662F">
                                    <w:rPr>
                                      <w:rFonts w:ascii="標楷體" w:eastAsia="標楷體" w:hAnsi="標楷體" w:hint="eastAsia"/>
                                      <w:sz w:val="20"/>
                                      <w:szCs w:val="20"/>
                                    </w:rPr>
                                    <w:t>南市</w:t>
                                  </w:r>
                                </w:p>
                              </w:tc>
                              <w:tc>
                                <w:tcPr>
                                  <w:tcW w:w="456" w:type="pct"/>
                                  <w:shd w:val="clear" w:color="auto" w:fill="FFFFFF" w:themeFill="background1"/>
                                  <w:vAlign w:val="center"/>
                                  <w:hideMark/>
                                </w:tcPr>
                                <w:p w14:paraId="0021F86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285</w:t>
                                  </w:r>
                                </w:p>
                              </w:tc>
                              <w:tc>
                                <w:tcPr>
                                  <w:tcW w:w="456" w:type="pct"/>
                                  <w:shd w:val="clear" w:color="auto" w:fill="FFFFFF" w:themeFill="background1"/>
                                  <w:vAlign w:val="center"/>
                                  <w:hideMark/>
                                </w:tcPr>
                                <w:p w14:paraId="324382FA"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152.62</w:t>
                                  </w:r>
                                </w:p>
                              </w:tc>
                              <w:tc>
                                <w:tcPr>
                                  <w:tcW w:w="456" w:type="pct"/>
                                  <w:shd w:val="clear" w:color="auto" w:fill="FFFFFF" w:themeFill="background1"/>
                                  <w:vAlign w:val="center"/>
                                  <w:hideMark/>
                                </w:tcPr>
                                <w:p w14:paraId="6304787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w:t>
                                  </w:r>
                                </w:p>
                              </w:tc>
                              <w:tc>
                                <w:tcPr>
                                  <w:tcW w:w="456" w:type="pct"/>
                                  <w:shd w:val="clear" w:color="auto" w:fill="FFFFFF" w:themeFill="background1"/>
                                  <w:vAlign w:val="center"/>
                                  <w:hideMark/>
                                </w:tcPr>
                                <w:p w14:paraId="3D8DD4E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2.14</w:t>
                                  </w:r>
                                </w:p>
                              </w:tc>
                              <w:tc>
                                <w:tcPr>
                                  <w:tcW w:w="456" w:type="pct"/>
                                  <w:shd w:val="clear" w:color="auto" w:fill="FFFFFF" w:themeFill="background1"/>
                                  <w:vAlign w:val="center"/>
                                  <w:hideMark/>
                                </w:tcPr>
                                <w:p w14:paraId="052C944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46</w:t>
                                  </w:r>
                                </w:p>
                              </w:tc>
                              <w:tc>
                                <w:tcPr>
                                  <w:tcW w:w="456" w:type="pct"/>
                                  <w:shd w:val="clear" w:color="auto" w:fill="FFFFFF" w:themeFill="background1"/>
                                  <w:vAlign w:val="center"/>
                                  <w:hideMark/>
                                </w:tcPr>
                                <w:p w14:paraId="1A4242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13.13</w:t>
                                  </w:r>
                                </w:p>
                              </w:tc>
                              <w:tc>
                                <w:tcPr>
                                  <w:tcW w:w="456" w:type="pct"/>
                                  <w:shd w:val="clear" w:color="auto" w:fill="FFFFFF" w:themeFill="background1"/>
                                  <w:vAlign w:val="center"/>
                                  <w:hideMark/>
                                </w:tcPr>
                                <w:p w14:paraId="7B0339E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102</w:t>
                                  </w:r>
                                </w:p>
                              </w:tc>
                              <w:tc>
                                <w:tcPr>
                                  <w:tcW w:w="456" w:type="pct"/>
                                  <w:shd w:val="clear" w:color="auto" w:fill="FFFFFF" w:themeFill="background1"/>
                                  <w:vAlign w:val="center"/>
                                  <w:hideMark/>
                                </w:tcPr>
                                <w:p w14:paraId="45D274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53.99</w:t>
                                  </w:r>
                                </w:p>
                              </w:tc>
                              <w:tc>
                                <w:tcPr>
                                  <w:tcW w:w="456" w:type="pct"/>
                                  <w:shd w:val="clear" w:color="auto" w:fill="FFFFFF" w:themeFill="background1"/>
                                  <w:vAlign w:val="center"/>
                                  <w:hideMark/>
                                </w:tcPr>
                                <w:p w14:paraId="35BAAB5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117</w:t>
                                  </w:r>
                                </w:p>
                              </w:tc>
                              <w:tc>
                                <w:tcPr>
                                  <w:tcW w:w="456" w:type="pct"/>
                                  <w:shd w:val="clear" w:color="auto" w:fill="FFFFFF" w:themeFill="background1"/>
                                  <w:vAlign w:val="center"/>
                                  <w:hideMark/>
                                </w:tcPr>
                                <w:p w14:paraId="554B8D7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83.36</w:t>
                                  </w:r>
                                </w:p>
                              </w:tc>
                            </w:tr>
                            <w:tr w:rsidR="00CE157E" w:rsidRPr="005B662F" w14:paraId="59E2AD78" w14:textId="77777777" w:rsidTr="00AF5BCA">
                              <w:trPr>
                                <w:trHeight w:hRule="exact" w:val="397"/>
                              </w:trPr>
                              <w:tc>
                                <w:tcPr>
                                  <w:tcW w:w="441" w:type="pct"/>
                                  <w:shd w:val="clear" w:color="auto" w:fill="FFFFFF" w:themeFill="background1"/>
                                  <w:vAlign w:val="center"/>
                                  <w:hideMark/>
                                </w:tcPr>
                                <w:p w14:paraId="0E02F30F"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高雄市</w:t>
                                  </w:r>
                                </w:p>
                              </w:tc>
                              <w:tc>
                                <w:tcPr>
                                  <w:tcW w:w="456" w:type="pct"/>
                                  <w:shd w:val="clear" w:color="auto" w:fill="FFFFFF" w:themeFill="background1"/>
                                  <w:vAlign w:val="center"/>
                                  <w:hideMark/>
                                </w:tcPr>
                                <w:p w14:paraId="22334B4F"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73</w:t>
                                  </w:r>
                                </w:p>
                              </w:tc>
                              <w:tc>
                                <w:tcPr>
                                  <w:tcW w:w="456" w:type="pct"/>
                                  <w:shd w:val="clear" w:color="auto" w:fill="FFFFFF" w:themeFill="background1"/>
                                  <w:vAlign w:val="center"/>
                                  <w:hideMark/>
                                </w:tcPr>
                                <w:p w14:paraId="24DCECC5"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24.65</w:t>
                                  </w:r>
                                </w:p>
                              </w:tc>
                              <w:tc>
                                <w:tcPr>
                                  <w:tcW w:w="456" w:type="pct"/>
                                  <w:shd w:val="clear" w:color="auto" w:fill="FFFFFF" w:themeFill="background1"/>
                                  <w:vAlign w:val="center"/>
                                  <w:hideMark/>
                                </w:tcPr>
                                <w:p w14:paraId="4A73F79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w:t>
                                  </w:r>
                                </w:p>
                              </w:tc>
                              <w:tc>
                                <w:tcPr>
                                  <w:tcW w:w="456" w:type="pct"/>
                                  <w:shd w:val="clear" w:color="auto" w:fill="FFFFFF" w:themeFill="background1"/>
                                  <w:vAlign w:val="center"/>
                                  <w:hideMark/>
                                </w:tcPr>
                                <w:p w14:paraId="5DEE344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2.52</w:t>
                                  </w:r>
                                </w:p>
                              </w:tc>
                              <w:tc>
                                <w:tcPr>
                                  <w:tcW w:w="456" w:type="pct"/>
                                  <w:shd w:val="clear" w:color="auto" w:fill="FFFFFF" w:themeFill="background1"/>
                                  <w:vAlign w:val="center"/>
                                  <w:hideMark/>
                                </w:tcPr>
                                <w:p w14:paraId="165821CC"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w:t>
                                  </w:r>
                                </w:p>
                              </w:tc>
                              <w:tc>
                                <w:tcPr>
                                  <w:tcW w:w="456" w:type="pct"/>
                                  <w:shd w:val="clear" w:color="auto" w:fill="FFFFFF" w:themeFill="background1"/>
                                  <w:vAlign w:val="center"/>
                                  <w:hideMark/>
                                </w:tcPr>
                                <w:p w14:paraId="4E1543B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2.03</w:t>
                                  </w:r>
                                </w:p>
                              </w:tc>
                              <w:tc>
                                <w:tcPr>
                                  <w:tcW w:w="456" w:type="pct"/>
                                  <w:shd w:val="clear" w:color="auto" w:fill="FFFFFF" w:themeFill="background1"/>
                                  <w:vAlign w:val="center"/>
                                  <w:hideMark/>
                                </w:tcPr>
                                <w:p w14:paraId="20D3643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24</w:t>
                                  </w:r>
                                </w:p>
                              </w:tc>
                              <w:tc>
                                <w:tcPr>
                                  <w:tcW w:w="456" w:type="pct"/>
                                  <w:shd w:val="clear" w:color="auto" w:fill="FFFFFF" w:themeFill="background1"/>
                                  <w:vAlign w:val="center"/>
                                  <w:hideMark/>
                                </w:tcPr>
                                <w:p w14:paraId="68B8C70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7.95</w:t>
                                  </w:r>
                                </w:p>
                              </w:tc>
                              <w:tc>
                                <w:tcPr>
                                  <w:tcW w:w="456" w:type="pct"/>
                                  <w:shd w:val="clear" w:color="auto" w:fill="FFFFFF" w:themeFill="background1"/>
                                  <w:vAlign w:val="center"/>
                                  <w:hideMark/>
                                </w:tcPr>
                                <w:p w14:paraId="13B76B9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28</w:t>
                                  </w:r>
                                </w:p>
                              </w:tc>
                              <w:tc>
                                <w:tcPr>
                                  <w:tcW w:w="456" w:type="pct"/>
                                  <w:shd w:val="clear" w:color="auto" w:fill="FFFFFF" w:themeFill="background1"/>
                                  <w:vAlign w:val="center"/>
                                  <w:hideMark/>
                                </w:tcPr>
                                <w:p w14:paraId="7EA6A3B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12.15</w:t>
                                  </w:r>
                                </w:p>
                              </w:tc>
                            </w:tr>
                            <w:tr w:rsidR="00CE157E" w:rsidRPr="005B662F" w14:paraId="44CC7F12" w14:textId="77777777" w:rsidTr="00AF5BCA">
                              <w:trPr>
                                <w:trHeight w:hRule="exact" w:val="397"/>
                              </w:trPr>
                              <w:tc>
                                <w:tcPr>
                                  <w:tcW w:w="441" w:type="pct"/>
                                  <w:shd w:val="clear" w:color="auto" w:fill="FFFFFF" w:themeFill="background1"/>
                                  <w:vAlign w:val="center"/>
                                  <w:hideMark/>
                                </w:tcPr>
                                <w:p w14:paraId="6825AB49"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屏東縣</w:t>
                                  </w:r>
                                </w:p>
                              </w:tc>
                              <w:tc>
                                <w:tcPr>
                                  <w:tcW w:w="456" w:type="pct"/>
                                  <w:shd w:val="clear" w:color="auto" w:fill="FFFFFF" w:themeFill="background1"/>
                                  <w:vAlign w:val="center"/>
                                  <w:hideMark/>
                                </w:tcPr>
                                <w:p w14:paraId="0828EF6E"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294</w:t>
                                  </w:r>
                                </w:p>
                              </w:tc>
                              <w:tc>
                                <w:tcPr>
                                  <w:tcW w:w="456" w:type="pct"/>
                                  <w:shd w:val="clear" w:color="auto" w:fill="FFFFFF" w:themeFill="background1"/>
                                  <w:vAlign w:val="center"/>
                                  <w:hideMark/>
                                </w:tcPr>
                                <w:p w14:paraId="2576159F"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139.93</w:t>
                                  </w:r>
                                </w:p>
                              </w:tc>
                              <w:tc>
                                <w:tcPr>
                                  <w:tcW w:w="456" w:type="pct"/>
                                  <w:shd w:val="clear" w:color="auto" w:fill="FFFFFF" w:themeFill="background1"/>
                                  <w:vAlign w:val="center"/>
                                  <w:hideMark/>
                                </w:tcPr>
                                <w:p w14:paraId="3E28334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62</w:t>
                                  </w:r>
                                </w:p>
                              </w:tc>
                              <w:tc>
                                <w:tcPr>
                                  <w:tcW w:w="456" w:type="pct"/>
                                  <w:shd w:val="clear" w:color="auto" w:fill="FFFFFF" w:themeFill="background1"/>
                                  <w:vAlign w:val="center"/>
                                  <w:hideMark/>
                                </w:tcPr>
                                <w:p w14:paraId="27430AD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24.91</w:t>
                                  </w:r>
                                </w:p>
                              </w:tc>
                              <w:tc>
                                <w:tcPr>
                                  <w:tcW w:w="456" w:type="pct"/>
                                  <w:shd w:val="clear" w:color="auto" w:fill="FFFFFF" w:themeFill="background1"/>
                                  <w:vAlign w:val="center"/>
                                  <w:hideMark/>
                                </w:tcPr>
                                <w:p w14:paraId="5202FBB2"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59</w:t>
                                  </w:r>
                                </w:p>
                              </w:tc>
                              <w:tc>
                                <w:tcPr>
                                  <w:tcW w:w="456" w:type="pct"/>
                                  <w:shd w:val="clear" w:color="auto" w:fill="FFFFFF" w:themeFill="background1"/>
                                  <w:vAlign w:val="center"/>
                                  <w:hideMark/>
                                </w:tcPr>
                                <w:p w14:paraId="577EBA9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22.39</w:t>
                                  </w:r>
                                </w:p>
                              </w:tc>
                              <w:tc>
                                <w:tcPr>
                                  <w:tcW w:w="456" w:type="pct"/>
                                  <w:shd w:val="clear" w:color="auto" w:fill="FFFFFF" w:themeFill="background1"/>
                                  <w:vAlign w:val="center"/>
                                  <w:hideMark/>
                                </w:tcPr>
                                <w:p w14:paraId="33C95EB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60</w:t>
                                  </w:r>
                                </w:p>
                              </w:tc>
                              <w:tc>
                                <w:tcPr>
                                  <w:tcW w:w="456" w:type="pct"/>
                                  <w:shd w:val="clear" w:color="auto" w:fill="FFFFFF" w:themeFill="background1"/>
                                  <w:vAlign w:val="center"/>
                                  <w:hideMark/>
                                </w:tcPr>
                                <w:p w14:paraId="4F446CB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18.52</w:t>
                                  </w:r>
                                </w:p>
                              </w:tc>
                              <w:tc>
                                <w:tcPr>
                                  <w:tcW w:w="456" w:type="pct"/>
                                  <w:shd w:val="clear" w:color="auto" w:fill="FFFFFF" w:themeFill="background1"/>
                                  <w:vAlign w:val="center"/>
                                  <w:hideMark/>
                                </w:tcPr>
                                <w:p w14:paraId="0F0BDCE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113</w:t>
                                  </w:r>
                                </w:p>
                              </w:tc>
                              <w:tc>
                                <w:tcPr>
                                  <w:tcW w:w="456" w:type="pct"/>
                                  <w:shd w:val="clear" w:color="auto" w:fill="FFFFFF" w:themeFill="background1"/>
                                  <w:vAlign w:val="center"/>
                                  <w:hideMark/>
                                </w:tcPr>
                                <w:p w14:paraId="5526991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74.11</w:t>
                                  </w:r>
                                </w:p>
                              </w:tc>
                            </w:tr>
                          </w:tbl>
                          <w:p w14:paraId="74339C58" w14:textId="77777777" w:rsidR="00CE157E" w:rsidRPr="005B662F" w:rsidRDefault="00CE157E" w:rsidP="00CE157E">
                            <w:pPr>
                              <w:spacing w:line="240" w:lineRule="exact"/>
                              <w:rPr>
                                <w:rFonts w:ascii="標楷體" w:eastAsia="標楷體" w:hAnsi="標楷體"/>
                                <w:kern w:val="0"/>
                                <w:sz w:val="20"/>
                                <w:szCs w:val="20"/>
                              </w:rPr>
                            </w:pPr>
                            <w:r w:rsidRPr="005B662F">
                              <w:rPr>
                                <w:rFonts w:ascii="標楷體" w:eastAsia="標楷體" w:hAnsi="標楷體" w:hint="eastAsia"/>
                                <w:sz w:val="18"/>
                                <w:szCs w:val="20"/>
                              </w:rPr>
                              <w:t>資料來源：整理自台灣電力公司提供資料。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65CCCF" id="文字方塊 12" o:spid="_x0000_s1043" type="#_x0000_t202" style="position:absolute;left:0;text-align:left;margin-left:457.6pt;margin-top:431.6pt;width:508.8pt;height:276pt;z-index:25195724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" strokecolor="white [3212]">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871"/>
                        <w:gridCol w:w="902"/>
                        <w:gridCol w:w="902"/>
                        <w:gridCol w:w="902"/>
                        <w:gridCol w:w="902"/>
                        <w:gridCol w:w="902"/>
                        <w:gridCol w:w="902"/>
                        <w:gridCol w:w="902"/>
                        <w:gridCol w:w="902"/>
                        <w:gridCol w:w="902"/>
                        <w:gridCol w:w="900"/>
                      </w:tblGrid>
                      <w:tr w:rsidR="00CE157E" w:rsidRPr="005B662F" w14:paraId="2924CE6A" w14:textId="77777777" w:rsidTr="000532BA">
                        <w:trPr>
                          <w:trHeight w:val="143"/>
                        </w:trPr>
                        <w:tc>
                          <w:tcPr>
                            <w:tcW w:w="5000" w:type="pct"/>
                            <w:gridSpan w:val="11"/>
                            <w:tcBorders>
                              <w:top w:val="nil"/>
                              <w:left w:val="nil"/>
                              <w:bottom w:val="nil"/>
                              <w:right w:val="nil"/>
                            </w:tcBorders>
                            <w:shd w:val="clear" w:color="auto" w:fill="FFFFFF" w:themeFill="background1"/>
                            <w:vAlign w:val="center"/>
                            <w:hideMark/>
                          </w:tcPr>
                          <w:p w14:paraId="3C9B33F3" w14:textId="77777777" w:rsidR="00CE157E" w:rsidRPr="00EC1919" w:rsidRDefault="00CE157E" w:rsidP="00EC1919">
                            <w:pPr>
                              <w:pStyle w:val="Textbody"/>
                              <w:spacing w:line="320" w:lineRule="exact"/>
                              <w:jc w:val="center"/>
                              <w:rPr>
                                <w:rFonts w:ascii="標楷體" w:eastAsia="標楷體" w:hAnsi="標楷體"/>
                                <w:b/>
                                <w:szCs w:val="24"/>
                              </w:rPr>
                            </w:pPr>
                            <w:r w:rsidRPr="005B662F">
                              <w:rPr>
                                <w:rFonts w:ascii="標楷體" w:eastAsia="標楷體" w:hAnsi="標楷體" w:hint="eastAsia"/>
                                <w:b/>
                                <w:szCs w:val="24"/>
                              </w:rPr>
                              <w:t>表</w:t>
                            </w:r>
                            <w:r>
                              <w:rPr>
                                <w:rFonts w:ascii="標楷體" w:eastAsia="標楷體" w:hAnsi="標楷體" w:hint="eastAsia"/>
                                <w:b/>
                                <w:szCs w:val="24"/>
                              </w:rPr>
                              <w:t>6</w:t>
                            </w:r>
                            <w:r w:rsidRPr="005B662F">
                              <w:rPr>
                                <w:rFonts w:ascii="標楷體" w:eastAsia="標楷體" w:hAnsi="標楷體" w:cs="微軟正黑體" w:hint="eastAsia"/>
                                <w:b/>
                                <w:kern w:val="0"/>
                                <w:szCs w:val="24"/>
                              </w:rPr>
                              <w:t xml:space="preserve">　</w:t>
                            </w:r>
                            <w:r w:rsidRPr="005B662F">
                              <w:rPr>
                                <w:rFonts w:ascii="標楷體" w:eastAsia="標楷體" w:hAnsi="標楷體" w:hint="eastAsia"/>
                                <w:b/>
                                <w:szCs w:val="24"/>
                              </w:rPr>
                              <w:t>截至114年底太陽光電等候</w:t>
                            </w:r>
                            <w:proofErr w:type="gramStart"/>
                            <w:r w:rsidRPr="005B662F">
                              <w:rPr>
                                <w:rFonts w:ascii="標楷體" w:eastAsia="標楷體" w:hAnsi="標楷體" w:hint="eastAsia"/>
                                <w:b/>
                                <w:szCs w:val="24"/>
                              </w:rPr>
                              <w:t>併</w:t>
                            </w:r>
                            <w:proofErr w:type="gramEnd"/>
                            <w:r w:rsidRPr="005B662F">
                              <w:rPr>
                                <w:rFonts w:ascii="標楷體" w:eastAsia="標楷體" w:hAnsi="標楷體" w:hint="eastAsia"/>
                                <w:b/>
                                <w:szCs w:val="24"/>
                              </w:rPr>
                              <w:t>網及裝置容量情形</w:t>
                            </w:r>
                          </w:p>
                        </w:tc>
                      </w:tr>
                      <w:tr w:rsidR="00CE157E" w:rsidRPr="005B662F" w14:paraId="6329609E" w14:textId="77777777" w:rsidTr="000532BA">
                        <w:trPr>
                          <w:trHeight w:val="143"/>
                        </w:trPr>
                        <w:tc>
                          <w:tcPr>
                            <w:tcW w:w="5000" w:type="pct"/>
                            <w:gridSpan w:val="11"/>
                            <w:tcBorders>
                              <w:top w:val="nil"/>
                              <w:left w:val="nil"/>
                              <w:bottom w:val="single" w:sz="4" w:space="0" w:color="auto"/>
                              <w:right w:val="nil"/>
                            </w:tcBorders>
                            <w:shd w:val="clear" w:color="auto" w:fill="FFFFFF" w:themeFill="background1"/>
                            <w:vAlign w:val="center"/>
                          </w:tcPr>
                          <w:p w14:paraId="040F89E2" w14:textId="77777777" w:rsidR="00CE157E" w:rsidRPr="005B662F" w:rsidRDefault="00CE157E" w:rsidP="00EC1919">
                            <w:pPr>
                              <w:spacing w:line="280" w:lineRule="exact"/>
                              <w:jc w:val="right"/>
                              <w:rPr>
                                <w:rFonts w:ascii="標楷體" w:eastAsia="標楷體" w:hAnsi="標楷體"/>
                                <w:sz w:val="20"/>
                                <w:szCs w:val="20"/>
                              </w:rPr>
                            </w:pPr>
                            <w:r w:rsidRPr="005B662F">
                              <w:rPr>
                                <w:rFonts w:ascii="標楷體" w:eastAsia="標楷體" w:hAnsi="標楷體" w:hint="eastAsia"/>
                                <w:sz w:val="20"/>
                                <w:szCs w:val="20"/>
                              </w:rPr>
                              <w:t>單位：件、MW</w:t>
                            </w:r>
                          </w:p>
                        </w:tc>
                      </w:tr>
                      <w:tr w:rsidR="00CE157E" w:rsidRPr="005B662F" w14:paraId="15EB0876" w14:textId="77777777" w:rsidTr="000532BA">
                        <w:trPr>
                          <w:trHeight w:val="143"/>
                        </w:trPr>
                        <w:tc>
                          <w:tcPr>
                            <w:tcW w:w="441" w:type="pct"/>
                            <w:vMerge w:val="restart"/>
                            <w:shd w:val="clear" w:color="auto" w:fill="FFFFFF" w:themeFill="background1"/>
                            <w:vAlign w:val="center"/>
                            <w:hideMark/>
                          </w:tcPr>
                          <w:p w14:paraId="456C6C1C" w14:textId="77777777" w:rsidR="00CE157E" w:rsidRPr="005B662F" w:rsidRDefault="00CE157E" w:rsidP="00161A81">
                            <w:pPr>
                              <w:widowControl/>
                              <w:jc w:val="center"/>
                              <w:rPr>
                                <w:rFonts w:ascii="標楷體" w:eastAsia="標楷體" w:hAnsi="標楷體"/>
                                <w:sz w:val="20"/>
                                <w:szCs w:val="20"/>
                              </w:rPr>
                            </w:pPr>
                            <w:proofErr w:type="gramStart"/>
                            <w:r w:rsidRPr="005B662F">
                              <w:rPr>
                                <w:rFonts w:ascii="標楷體" w:eastAsia="標楷體" w:hAnsi="標楷體" w:hint="eastAsia"/>
                                <w:sz w:val="20"/>
                                <w:szCs w:val="20"/>
                              </w:rPr>
                              <w:t>市縣</w:t>
                            </w:r>
                            <w:r>
                              <w:rPr>
                                <w:rFonts w:ascii="標楷體" w:eastAsia="標楷體" w:hAnsi="標楷體" w:hint="eastAsia"/>
                                <w:sz w:val="20"/>
                                <w:szCs w:val="20"/>
                              </w:rPr>
                              <w:t>別</w:t>
                            </w:r>
                            <w:proofErr w:type="gramEnd"/>
                          </w:p>
                        </w:tc>
                        <w:tc>
                          <w:tcPr>
                            <w:tcW w:w="912" w:type="pct"/>
                            <w:gridSpan w:val="2"/>
                            <w:shd w:val="clear" w:color="auto" w:fill="FFFFFF" w:themeFill="background1"/>
                            <w:vAlign w:val="center"/>
                            <w:hideMark/>
                          </w:tcPr>
                          <w:p w14:paraId="6B7C386C" w14:textId="77777777" w:rsidR="00CE157E" w:rsidRPr="00CE157E" w:rsidRDefault="00CE157E">
                            <w:pPr>
                              <w:spacing w:line="280" w:lineRule="exact"/>
                              <w:jc w:val="center"/>
                              <w:rPr>
                                <w:rFonts w:ascii="標楷體" w:eastAsia="標楷體" w:hAnsi="標楷體"/>
                                <w:sz w:val="20"/>
                                <w:szCs w:val="20"/>
                              </w:rPr>
                            </w:pPr>
                            <w:r w:rsidRPr="00CE157E">
                              <w:rPr>
                                <w:rFonts w:ascii="標楷體" w:eastAsia="標楷體" w:hAnsi="標楷體" w:hint="eastAsia"/>
                                <w:sz w:val="20"/>
                                <w:szCs w:val="20"/>
                              </w:rPr>
                              <w:t>合計</w:t>
                            </w:r>
                          </w:p>
                        </w:tc>
                        <w:tc>
                          <w:tcPr>
                            <w:tcW w:w="912" w:type="pct"/>
                            <w:gridSpan w:val="2"/>
                            <w:shd w:val="clear" w:color="auto" w:fill="FFFFFF" w:themeFill="background1"/>
                            <w:vAlign w:val="center"/>
                            <w:hideMark/>
                          </w:tcPr>
                          <w:p w14:paraId="178D87AA"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半年以內</w:t>
                            </w:r>
                          </w:p>
                        </w:tc>
                        <w:tc>
                          <w:tcPr>
                            <w:tcW w:w="912" w:type="pct"/>
                            <w:gridSpan w:val="2"/>
                            <w:shd w:val="clear" w:color="auto" w:fill="FFFFFF" w:themeFill="background1"/>
                            <w:vAlign w:val="center"/>
                            <w:hideMark/>
                          </w:tcPr>
                          <w:p w14:paraId="2B9A451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超過半年</w:t>
                            </w:r>
                          </w:p>
                          <w:p w14:paraId="585A9139"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1年以內</w:t>
                            </w:r>
                          </w:p>
                        </w:tc>
                        <w:tc>
                          <w:tcPr>
                            <w:tcW w:w="912" w:type="pct"/>
                            <w:gridSpan w:val="2"/>
                            <w:shd w:val="clear" w:color="auto" w:fill="FFFFFF" w:themeFill="background1"/>
                            <w:vAlign w:val="center"/>
                            <w:hideMark/>
                          </w:tcPr>
                          <w:p w14:paraId="2582252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超過1年</w:t>
                            </w:r>
                          </w:p>
                          <w:p w14:paraId="0CD917A7"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2年以內</w:t>
                            </w:r>
                          </w:p>
                        </w:tc>
                        <w:tc>
                          <w:tcPr>
                            <w:tcW w:w="912" w:type="pct"/>
                            <w:gridSpan w:val="2"/>
                            <w:shd w:val="clear" w:color="auto" w:fill="FFFFFF" w:themeFill="background1"/>
                            <w:vAlign w:val="center"/>
                            <w:hideMark/>
                          </w:tcPr>
                          <w:p w14:paraId="7F6D0F25"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超過2年</w:t>
                            </w:r>
                          </w:p>
                        </w:tc>
                      </w:tr>
                      <w:tr w:rsidR="00CE157E" w:rsidRPr="005B662F" w14:paraId="1EAE24E3" w14:textId="77777777" w:rsidTr="000532BA">
                        <w:trPr>
                          <w:trHeight w:val="143"/>
                        </w:trPr>
                        <w:tc>
                          <w:tcPr>
                            <w:tcW w:w="441" w:type="pct"/>
                            <w:vMerge/>
                            <w:shd w:val="clear" w:color="auto" w:fill="FFFFFF" w:themeFill="background1"/>
                            <w:vAlign w:val="center"/>
                            <w:hideMark/>
                          </w:tcPr>
                          <w:p w14:paraId="74B060D2" w14:textId="77777777" w:rsidR="00CE157E" w:rsidRPr="005B662F" w:rsidRDefault="00CE157E">
                            <w:pPr>
                              <w:widowControl/>
                              <w:rPr>
                                <w:rFonts w:ascii="標楷體" w:eastAsia="標楷體" w:hAnsi="標楷體"/>
                                <w:sz w:val="20"/>
                                <w:szCs w:val="20"/>
                              </w:rPr>
                            </w:pPr>
                          </w:p>
                        </w:tc>
                        <w:tc>
                          <w:tcPr>
                            <w:tcW w:w="456" w:type="pct"/>
                            <w:shd w:val="clear" w:color="auto" w:fill="FFFFFF" w:themeFill="background1"/>
                            <w:vAlign w:val="center"/>
                            <w:hideMark/>
                          </w:tcPr>
                          <w:p w14:paraId="2D7F3CD8"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054DFB52"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1BAF2BE5"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2A339F06"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196870D0"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56BCA7EA"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1E82995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1342916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7BD1DA1C"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3CA96A5E"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vAlign w:val="center"/>
                            <w:hideMark/>
                          </w:tcPr>
                          <w:p w14:paraId="4A627E46"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3F93335F"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c>
                          <w:tcPr>
                            <w:tcW w:w="456" w:type="pct"/>
                            <w:shd w:val="clear" w:color="auto" w:fill="FFFFFF" w:themeFill="background1"/>
                            <w:vAlign w:val="center"/>
                            <w:hideMark/>
                          </w:tcPr>
                          <w:p w14:paraId="0D26AB97"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件數</w:t>
                            </w:r>
                          </w:p>
                        </w:tc>
                        <w:tc>
                          <w:tcPr>
                            <w:tcW w:w="456" w:type="pct"/>
                            <w:shd w:val="clear" w:color="auto" w:fill="FFFFFF" w:themeFill="background1"/>
                            <w:hideMark/>
                          </w:tcPr>
                          <w:p w14:paraId="1F917ECC"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裝置</w:t>
                            </w:r>
                          </w:p>
                          <w:p w14:paraId="2BBA21C4" w14:textId="77777777" w:rsidR="00CE157E" w:rsidRPr="005B662F" w:rsidRDefault="00CE157E">
                            <w:pPr>
                              <w:spacing w:line="280" w:lineRule="exact"/>
                              <w:jc w:val="center"/>
                              <w:rPr>
                                <w:rFonts w:ascii="標楷體" w:eastAsia="標楷體" w:hAnsi="標楷體"/>
                                <w:sz w:val="20"/>
                                <w:szCs w:val="20"/>
                              </w:rPr>
                            </w:pPr>
                            <w:r w:rsidRPr="005B662F">
                              <w:rPr>
                                <w:rFonts w:ascii="標楷體" w:eastAsia="標楷體" w:hAnsi="標楷體" w:hint="eastAsia"/>
                                <w:sz w:val="20"/>
                                <w:szCs w:val="20"/>
                              </w:rPr>
                              <w:t>容量</w:t>
                            </w:r>
                          </w:p>
                        </w:tc>
                      </w:tr>
                      <w:tr w:rsidR="00CE157E" w:rsidRPr="005B662F" w14:paraId="582FE9FA" w14:textId="77777777" w:rsidTr="00AF5BCA">
                        <w:trPr>
                          <w:trHeight w:hRule="exact" w:val="397"/>
                        </w:trPr>
                        <w:tc>
                          <w:tcPr>
                            <w:tcW w:w="441" w:type="pct"/>
                            <w:shd w:val="clear" w:color="auto" w:fill="FFFFFF" w:themeFill="background1"/>
                            <w:vAlign w:val="center"/>
                            <w:hideMark/>
                          </w:tcPr>
                          <w:p w14:paraId="19C9D349" w14:textId="77777777" w:rsidR="00CE157E" w:rsidRPr="005B662F" w:rsidRDefault="00CE157E">
                            <w:pPr>
                              <w:jc w:val="center"/>
                              <w:rPr>
                                <w:rFonts w:ascii="標楷體" w:eastAsia="標楷體" w:hAnsi="標楷體"/>
                                <w:b/>
                                <w:bCs/>
                                <w:sz w:val="20"/>
                                <w:szCs w:val="20"/>
                              </w:rPr>
                            </w:pPr>
                            <w:r w:rsidRPr="005B662F">
                              <w:rPr>
                                <w:rFonts w:ascii="標楷體" w:eastAsia="標楷體" w:hAnsi="標楷體" w:hint="eastAsia"/>
                                <w:b/>
                                <w:bCs/>
                                <w:sz w:val="20"/>
                                <w:szCs w:val="20"/>
                              </w:rPr>
                              <w:t>合計</w:t>
                            </w:r>
                          </w:p>
                        </w:tc>
                        <w:tc>
                          <w:tcPr>
                            <w:tcW w:w="456" w:type="pct"/>
                            <w:shd w:val="clear" w:color="auto" w:fill="FFFFFF" w:themeFill="background1"/>
                            <w:vAlign w:val="center"/>
                            <w:hideMark/>
                          </w:tcPr>
                          <w:p w14:paraId="6EBB618C"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1,509</w:t>
                            </w:r>
                          </w:p>
                        </w:tc>
                        <w:tc>
                          <w:tcPr>
                            <w:tcW w:w="456" w:type="pct"/>
                            <w:shd w:val="clear" w:color="auto" w:fill="FFFFFF" w:themeFill="background1"/>
                            <w:vAlign w:val="center"/>
                            <w:hideMark/>
                          </w:tcPr>
                          <w:p w14:paraId="259A236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715.50</w:t>
                            </w:r>
                          </w:p>
                        </w:tc>
                        <w:tc>
                          <w:tcPr>
                            <w:tcW w:w="456" w:type="pct"/>
                            <w:shd w:val="clear" w:color="auto" w:fill="FFFFFF" w:themeFill="background1"/>
                            <w:vAlign w:val="center"/>
                            <w:hideMark/>
                          </w:tcPr>
                          <w:p w14:paraId="254C3341"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157</w:t>
                            </w:r>
                          </w:p>
                        </w:tc>
                        <w:tc>
                          <w:tcPr>
                            <w:tcW w:w="456" w:type="pct"/>
                            <w:shd w:val="clear" w:color="auto" w:fill="FFFFFF" w:themeFill="background1"/>
                            <w:vAlign w:val="center"/>
                            <w:hideMark/>
                          </w:tcPr>
                          <w:p w14:paraId="7757177B"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53.85</w:t>
                            </w:r>
                          </w:p>
                        </w:tc>
                        <w:tc>
                          <w:tcPr>
                            <w:tcW w:w="456" w:type="pct"/>
                            <w:shd w:val="clear" w:color="auto" w:fill="FFFFFF" w:themeFill="background1"/>
                            <w:vAlign w:val="center"/>
                            <w:hideMark/>
                          </w:tcPr>
                          <w:p w14:paraId="632CC5D7"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185</w:t>
                            </w:r>
                          </w:p>
                        </w:tc>
                        <w:tc>
                          <w:tcPr>
                            <w:tcW w:w="456" w:type="pct"/>
                            <w:shd w:val="clear" w:color="auto" w:fill="FFFFFF" w:themeFill="background1"/>
                            <w:vAlign w:val="center"/>
                            <w:hideMark/>
                          </w:tcPr>
                          <w:p w14:paraId="47AEA23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64.31</w:t>
                            </w:r>
                          </w:p>
                        </w:tc>
                        <w:tc>
                          <w:tcPr>
                            <w:tcW w:w="456" w:type="pct"/>
                            <w:shd w:val="clear" w:color="auto" w:fill="FFFFFF" w:themeFill="background1"/>
                            <w:vAlign w:val="center"/>
                            <w:hideMark/>
                          </w:tcPr>
                          <w:p w14:paraId="119130E2"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426</w:t>
                            </w:r>
                          </w:p>
                        </w:tc>
                        <w:tc>
                          <w:tcPr>
                            <w:tcW w:w="456" w:type="pct"/>
                            <w:shd w:val="clear" w:color="auto" w:fill="FFFFFF" w:themeFill="background1"/>
                            <w:vAlign w:val="center"/>
                            <w:hideMark/>
                          </w:tcPr>
                          <w:p w14:paraId="0A0D03FB"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193.38</w:t>
                            </w:r>
                          </w:p>
                        </w:tc>
                        <w:tc>
                          <w:tcPr>
                            <w:tcW w:w="456" w:type="pct"/>
                            <w:shd w:val="clear" w:color="auto" w:fill="FFFFFF" w:themeFill="background1"/>
                            <w:vAlign w:val="center"/>
                            <w:hideMark/>
                          </w:tcPr>
                          <w:p w14:paraId="305E584D"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741</w:t>
                            </w:r>
                          </w:p>
                        </w:tc>
                        <w:tc>
                          <w:tcPr>
                            <w:tcW w:w="456" w:type="pct"/>
                            <w:shd w:val="clear" w:color="auto" w:fill="FFFFFF" w:themeFill="background1"/>
                            <w:vAlign w:val="center"/>
                            <w:hideMark/>
                          </w:tcPr>
                          <w:p w14:paraId="2E6E4A94" w14:textId="77777777" w:rsidR="00CE157E" w:rsidRPr="005B662F" w:rsidRDefault="00CE157E">
                            <w:pPr>
                              <w:jc w:val="right"/>
                              <w:rPr>
                                <w:rFonts w:ascii="標楷體" w:eastAsia="標楷體" w:hAnsi="標楷體"/>
                                <w:b/>
                                <w:bCs/>
                                <w:sz w:val="20"/>
                                <w:szCs w:val="20"/>
                              </w:rPr>
                            </w:pPr>
                            <w:r w:rsidRPr="005B662F">
                              <w:rPr>
                                <w:rFonts w:ascii="標楷體" w:eastAsia="標楷體" w:hAnsi="標楷體" w:hint="eastAsia"/>
                                <w:b/>
                                <w:bCs/>
                                <w:sz w:val="20"/>
                                <w:szCs w:val="20"/>
                              </w:rPr>
                              <w:t>403.96</w:t>
                            </w:r>
                          </w:p>
                        </w:tc>
                      </w:tr>
                      <w:tr w:rsidR="00CE157E" w:rsidRPr="005B662F" w14:paraId="6DDB0934" w14:textId="77777777" w:rsidTr="00AF5BCA">
                        <w:trPr>
                          <w:trHeight w:hRule="exact" w:val="397"/>
                        </w:trPr>
                        <w:tc>
                          <w:tcPr>
                            <w:tcW w:w="441" w:type="pct"/>
                            <w:shd w:val="clear" w:color="auto" w:fill="FFFFFF" w:themeFill="background1"/>
                            <w:vAlign w:val="center"/>
                            <w:hideMark/>
                          </w:tcPr>
                          <w:p w14:paraId="41301056"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南投縣</w:t>
                            </w:r>
                          </w:p>
                        </w:tc>
                        <w:tc>
                          <w:tcPr>
                            <w:tcW w:w="456" w:type="pct"/>
                            <w:shd w:val="clear" w:color="auto" w:fill="FFFFFF" w:themeFill="background1"/>
                            <w:vAlign w:val="center"/>
                            <w:hideMark/>
                          </w:tcPr>
                          <w:p w14:paraId="6BEF7806"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70</w:t>
                            </w:r>
                          </w:p>
                        </w:tc>
                        <w:tc>
                          <w:tcPr>
                            <w:tcW w:w="456" w:type="pct"/>
                            <w:shd w:val="clear" w:color="auto" w:fill="FFFFFF" w:themeFill="background1"/>
                            <w:vAlign w:val="center"/>
                            <w:hideMark/>
                          </w:tcPr>
                          <w:p w14:paraId="5CDC74A4"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29.46</w:t>
                            </w:r>
                          </w:p>
                        </w:tc>
                        <w:tc>
                          <w:tcPr>
                            <w:tcW w:w="456" w:type="pct"/>
                            <w:shd w:val="clear" w:color="auto" w:fill="FFFFFF" w:themeFill="background1"/>
                            <w:vAlign w:val="center"/>
                            <w:hideMark/>
                          </w:tcPr>
                          <w:p w14:paraId="1073982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w:t>
                            </w:r>
                          </w:p>
                        </w:tc>
                        <w:tc>
                          <w:tcPr>
                            <w:tcW w:w="456" w:type="pct"/>
                            <w:shd w:val="clear" w:color="auto" w:fill="FFFFFF" w:themeFill="background1"/>
                            <w:vAlign w:val="center"/>
                            <w:hideMark/>
                          </w:tcPr>
                          <w:p w14:paraId="3DA13BE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10.39</w:t>
                            </w:r>
                          </w:p>
                        </w:tc>
                        <w:tc>
                          <w:tcPr>
                            <w:tcW w:w="456" w:type="pct"/>
                            <w:shd w:val="clear" w:color="auto" w:fill="FFFFFF" w:themeFill="background1"/>
                            <w:vAlign w:val="center"/>
                            <w:hideMark/>
                          </w:tcPr>
                          <w:p w14:paraId="6D83F3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21</w:t>
                            </w:r>
                          </w:p>
                        </w:tc>
                        <w:tc>
                          <w:tcPr>
                            <w:tcW w:w="456" w:type="pct"/>
                            <w:shd w:val="clear" w:color="auto" w:fill="FFFFFF" w:themeFill="background1"/>
                            <w:vAlign w:val="center"/>
                            <w:hideMark/>
                          </w:tcPr>
                          <w:p w14:paraId="7A0FDCF0"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8.56</w:t>
                            </w:r>
                          </w:p>
                        </w:tc>
                        <w:tc>
                          <w:tcPr>
                            <w:tcW w:w="456" w:type="pct"/>
                            <w:shd w:val="clear" w:color="auto" w:fill="FFFFFF" w:themeFill="background1"/>
                            <w:vAlign w:val="center"/>
                            <w:hideMark/>
                          </w:tcPr>
                          <w:p w14:paraId="4D9BCB6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w:t>
                            </w:r>
                          </w:p>
                        </w:tc>
                        <w:tc>
                          <w:tcPr>
                            <w:tcW w:w="456" w:type="pct"/>
                            <w:shd w:val="clear" w:color="auto" w:fill="FFFFFF" w:themeFill="background1"/>
                            <w:vAlign w:val="center"/>
                            <w:hideMark/>
                          </w:tcPr>
                          <w:p w14:paraId="6CD76E7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10.51</w:t>
                            </w:r>
                          </w:p>
                        </w:tc>
                        <w:tc>
                          <w:tcPr>
                            <w:tcW w:w="456" w:type="pct"/>
                            <w:shd w:val="clear" w:color="auto" w:fill="FFFFFF" w:themeFill="background1"/>
                            <w:vAlign w:val="center"/>
                            <w:hideMark/>
                          </w:tcPr>
                          <w:p w14:paraId="1FB56D40"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14:ligatures w14:val="standardContextual"/>
                              </w:rPr>
                              <w:t>－</w:t>
                            </w:r>
                          </w:p>
                        </w:tc>
                        <w:tc>
                          <w:tcPr>
                            <w:tcW w:w="456" w:type="pct"/>
                            <w:shd w:val="clear" w:color="auto" w:fill="FFFFFF" w:themeFill="background1"/>
                            <w:vAlign w:val="center"/>
                            <w:hideMark/>
                          </w:tcPr>
                          <w:p w14:paraId="0E2CF5B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14:ligatures w14:val="standardContextual"/>
                              </w:rPr>
                              <w:t>－</w:t>
                            </w:r>
                          </w:p>
                        </w:tc>
                      </w:tr>
                      <w:tr w:rsidR="00CE157E" w:rsidRPr="005B662F" w14:paraId="622953A9" w14:textId="77777777" w:rsidTr="00AF5BCA">
                        <w:trPr>
                          <w:trHeight w:hRule="exact" w:val="397"/>
                        </w:trPr>
                        <w:tc>
                          <w:tcPr>
                            <w:tcW w:w="441" w:type="pct"/>
                            <w:shd w:val="clear" w:color="auto" w:fill="FFFFFF" w:themeFill="background1"/>
                            <w:vAlign w:val="center"/>
                            <w:hideMark/>
                          </w:tcPr>
                          <w:p w14:paraId="06FCF1AD"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彰化縣</w:t>
                            </w:r>
                          </w:p>
                        </w:tc>
                        <w:tc>
                          <w:tcPr>
                            <w:tcW w:w="456" w:type="pct"/>
                            <w:shd w:val="clear" w:color="auto" w:fill="FFFFFF" w:themeFill="background1"/>
                            <w:vAlign w:val="center"/>
                            <w:hideMark/>
                          </w:tcPr>
                          <w:p w14:paraId="30D02EF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202</w:t>
                            </w:r>
                          </w:p>
                        </w:tc>
                        <w:tc>
                          <w:tcPr>
                            <w:tcW w:w="456" w:type="pct"/>
                            <w:shd w:val="clear" w:color="auto" w:fill="FFFFFF" w:themeFill="background1"/>
                            <w:vAlign w:val="center"/>
                            <w:hideMark/>
                          </w:tcPr>
                          <w:p w14:paraId="3DA6D7FB"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75.09</w:t>
                            </w:r>
                          </w:p>
                        </w:tc>
                        <w:tc>
                          <w:tcPr>
                            <w:tcW w:w="456" w:type="pct"/>
                            <w:shd w:val="clear" w:color="auto" w:fill="FFFFFF" w:themeFill="background1"/>
                            <w:vAlign w:val="center"/>
                            <w:hideMark/>
                          </w:tcPr>
                          <w:p w14:paraId="44B883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15</w:t>
                            </w:r>
                          </w:p>
                        </w:tc>
                        <w:tc>
                          <w:tcPr>
                            <w:tcW w:w="456" w:type="pct"/>
                            <w:shd w:val="clear" w:color="auto" w:fill="FFFFFF" w:themeFill="background1"/>
                            <w:vAlign w:val="center"/>
                            <w:hideMark/>
                          </w:tcPr>
                          <w:p w14:paraId="759EDAA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4.13</w:t>
                            </w:r>
                          </w:p>
                        </w:tc>
                        <w:tc>
                          <w:tcPr>
                            <w:tcW w:w="456" w:type="pct"/>
                            <w:shd w:val="clear" w:color="auto" w:fill="FFFFFF" w:themeFill="background1"/>
                            <w:vAlign w:val="center"/>
                            <w:hideMark/>
                          </w:tcPr>
                          <w:p w14:paraId="6A38369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41</w:t>
                            </w:r>
                          </w:p>
                        </w:tc>
                        <w:tc>
                          <w:tcPr>
                            <w:tcW w:w="456" w:type="pct"/>
                            <w:shd w:val="clear" w:color="auto" w:fill="FFFFFF" w:themeFill="background1"/>
                            <w:vAlign w:val="center"/>
                            <w:hideMark/>
                          </w:tcPr>
                          <w:p w14:paraId="09929EDD"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14.44</w:t>
                            </w:r>
                          </w:p>
                        </w:tc>
                        <w:tc>
                          <w:tcPr>
                            <w:tcW w:w="456" w:type="pct"/>
                            <w:shd w:val="clear" w:color="auto" w:fill="FFFFFF" w:themeFill="background1"/>
                            <w:vAlign w:val="center"/>
                            <w:hideMark/>
                          </w:tcPr>
                          <w:p w14:paraId="58E5489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55</w:t>
                            </w:r>
                          </w:p>
                        </w:tc>
                        <w:tc>
                          <w:tcPr>
                            <w:tcW w:w="456" w:type="pct"/>
                            <w:shd w:val="clear" w:color="auto" w:fill="FFFFFF" w:themeFill="background1"/>
                            <w:vAlign w:val="center"/>
                            <w:hideMark/>
                          </w:tcPr>
                          <w:p w14:paraId="6F1FC86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17.90</w:t>
                            </w:r>
                          </w:p>
                        </w:tc>
                        <w:tc>
                          <w:tcPr>
                            <w:tcW w:w="456" w:type="pct"/>
                            <w:shd w:val="clear" w:color="auto" w:fill="FFFFFF" w:themeFill="background1"/>
                            <w:vAlign w:val="center"/>
                            <w:hideMark/>
                          </w:tcPr>
                          <w:p w14:paraId="31585D6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91</w:t>
                            </w:r>
                          </w:p>
                        </w:tc>
                        <w:tc>
                          <w:tcPr>
                            <w:tcW w:w="456" w:type="pct"/>
                            <w:shd w:val="clear" w:color="auto" w:fill="FFFFFF" w:themeFill="background1"/>
                            <w:vAlign w:val="center"/>
                            <w:hideMark/>
                          </w:tcPr>
                          <w:p w14:paraId="2603282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38.62</w:t>
                            </w:r>
                          </w:p>
                        </w:tc>
                      </w:tr>
                      <w:tr w:rsidR="00CE157E" w:rsidRPr="005B662F" w14:paraId="681B4E89" w14:textId="77777777" w:rsidTr="00AF5BCA">
                        <w:trPr>
                          <w:trHeight w:hRule="exact" w:val="397"/>
                        </w:trPr>
                        <w:tc>
                          <w:tcPr>
                            <w:tcW w:w="441" w:type="pct"/>
                            <w:shd w:val="clear" w:color="auto" w:fill="FFFFFF" w:themeFill="background1"/>
                            <w:vAlign w:val="center"/>
                            <w:hideMark/>
                          </w:tcPr>
                          <w:p w14:paraId="667B6A43"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雲林縣</w:t>
                            </w:r>
                          </w:p>
                        </w:tc>
                        <w:tc>
                          <w:tcPr>
                            <w:tcW w:w="456" w:type="pct"/>
                            <w:shd w:val="clear" w:color="auto" w:fill="FFFFFF" w:themeFill="background1"/>
                            <w:vAlign w:val="center"/>
                            <w:hideMark/>
                          </w:tcPr>
                          <w:p w14:paraId="27A86D73"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425</w:t>
                            </w:r>
                          </w:p>
                        </w:tc>
                        <w:tc>
                          <w:tcPr>
                            <w:tcW w:w="456" w:type="pct"/>
                            <w:shd w:val="clear" w:color="auto" w:fill="FFFFFF" w:themeFill="background1"/>
                            <w:vAlign w:val="center"/>
                            <w:hideMark/>
                          </w:tcPr>
                          <w:p w14:paraId="037B97D8"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178.65</w:t>
                            </w:r>
                          </w:p>
                        </w:tc>
                        <w:tc>
                          <w:tcPr>
                            <w:tcW w:w="456" w:type="pct"/>
                            <w:shd w:val="clear" w:color="auto" w:fill="FFFFFF" w:themeFill="background1"/>
                            <w:vAlign w:val="center"/>
                            <w:hideMark/>
                          </w:tcPr>
                          <w:p w14:paraId="377CDC6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w:t>
                            </w:r>
                          </w:p>
                        </w:tc>
                        <w:tc>
                          <w:tcPr>
                            <w:tcW w:w="456" w:type="pct"/>
                            <w:shd w:val="clear" w:color="auto" w:fill="FFFFFF" w:themeFill="background1"/>
                            <w:vAlign w:val="center"/>
                            <w:hideMark/>
                          </w:tcPr>
                          <w:p w14:paraId="4C1F8E2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3.67</w:t>
                            </w:r>
                          </w:p>
                        </w:tc>
                        <w:tc>
                          <w:tcPr>
                            <w:tcW w:w="456" w:type="pct"/>
                            <w:shd w:val="clear" w:color="auto" w:fill="FFFFFF" w:themeFill="background1"/>
                            <w:vAlign w:val="center"/>
                            <w:hideMark/>
                          </w:tcPr>
                          <w:p w14:paraId="719DD7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w:t>
                            </w:r>
                          </w:p>
                        </w:tc>
                        <w:tc>
                          <w:tcPr>
                            <w:tcW w:w="456" w:type="pct"/>
                            <w:shd w:val="clear" w:color="auto" w:fill="FFFFFF" w:themeFill="background1"/>
                            <w:vAlign w:val="center"/>
                            <w:hideMark/>
                          </w:tcPr>
                          <w:p w14:paraId="4F4FAF8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0.85</w:t>
                            </w:r>
                          </w:p>
                        </w:tc>
                        <w:tc>
                          <w:tcPr>
                            <w:tcW w:w="456" w:type="pct"/>
                            <w:shd w:val="clear" w:color="auto" w:fill="FFFFFF" w:themeFill="background1"/>
                            <w:vAlign w:val="center"/>
                            <w:hideMark/>
                          </w:tcPr>
                          <w:p w14:paraId="3F0D31CC"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119</w:t>
                            </w:r>
                          </w:p>
                        </w:tc>
                        <w:tc>
                          <w:tcPr>
                            <w:tcW w:w="456" w:type="pct"/>
                            <w:shd w:val="clear" w:color="auto" w:fill="FFFFFF" w:themeFill="background1"/>
                            <w:vAlign w:val="center"/>
                            <w:hideMark/>
                          </w:tcPr>
                          <w:p w14:paraId="783C269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53.48</w:t>
                            </w:r>
                          </w:p>
                        </w:tc>
                        <w:tc>
                          <w:tcPr>
                            <w:tcW w:w="456" w:type="pct"/>
                            <w:shd w:val="clear" w:color="auto" w:fill="FFFFFF" w:themeFill="background1"/>
                            <w:vAlign w:val="center"/>
                            <w:hideMark/>
                          </w:tcPr>
                          <w:p w14:paraId="36A153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295</w:t>
                            </w:r>
                          </w:p>
                        </w:tc>
                        <w:tc>
                          <w:tcPr>
                            <w:tcW w:w="456" w:type="pct"/>
                            <w:shd w:val="clear" w:color="auto" w:fill="FFFFFF" w:themeFill="background1"/>
                            <w:vAlign w:val="center"/>
                            <w:hideMark/>
                          </w:tcPr>
                          <w:p w14:paraId="6612538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120.65</w:t>
                            </w:r>
                          </w:p>
                        </w:tc>
                      </w:tr>
                      <w:tr w:rsidR="00CE157E" w:rsidRPr="005B662F" w14:paraId="5DB3973B" w14:textId="77777777" w:rsidTr="00AF5BCA">
                        <w:trPr>
                          <w:trHeight w:hRule="exact" w:val="397"/>
                        </w:trPr>
                        <w:tc>
                          <w:tcPr>
                            <w:tcW w:w="441" w:type="pct"/>
                            <w:shd w:val="clear" w:color="auto" w:fill="FFFFFF" w:themeFill="background1"/>
                            <w:vAlign w:val="center"/>
                            <w:hideMark/>
                          </w:tcPr>
                          <w:p w14:paraId="7AA0DE91"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嘉義縣</w:t>
                            </w:r>
                          </w:p>
                        </w:tc>
                        <w:tc>
                          <w:tcPr>
                            <w:tcW w:w="456" w:type="pct"/>
                            <w:shd w:val="clear" w:color="auto" w:fill="FFFFFF" w:themeFill="background1"/>
                            <w:vAlign w:val="center"/>
                            <w:hideMark/>
                          </w:tcPr>
                          <w:p w14:paraId="08876A1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160</w:t>
                            </w:r>
                          </w:p>
                        </w:tc>
                        <w:tc>
                          <w:tcPr>
                            <w:tcW w:w="456" w:type="pct"/>
                            <w:shd w:val="clear" w:color="auto" w:fill="FFFFFF" w:themeFill="background1"/>
                            <w:vAlign w:val="center"/>
                            <w:hideMark/>
                          </w:tcPr>
                          <w:p w14:paraId="4DFDF9A7"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115.10</w:t>
                            </w:r>
                          </w:p>
                        </w:tc>
                        <w:tc>
                          <w:tcPr>
                            <w:tcW w:w="456" w:type="pct"/>
                            <w:shd w:val="clear" w:color="auto" w:fill="FFFFFF" w:themeFill="background1"/>
                            <w:vAlign w:val="center"/>
                            <w:hideMark/>
                          </w:tcPr>
                          <w:p w14:paraId="235F5AD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w:t>
                            </w:r>
                          </w:p>
                        </w:tc>
                        <w:tc>
                          <w:tcPr>
                            <w:tcW w:w="456" w:type="pct"/>
                            <w:shd w:val="clear" w:color="auto" w:fill="FFFFFF" w:themeFill="background1"/>
                            <w:vAlign w:val="center"/>
                            <w:hideMark/>
                          </w:tcPr>
                          <w:p w14:paraId="1C2C44B8"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6.09</w:t>
                            </w:r>
                          </w:p>
                        </w:tc>
                        <w:tc>
                          <w:tcPr>
                            <w:tcW w:w="456" w:type="pct"/>
                            <w:shd w:val="clear" w:color="auto" w:fill="FFFFFF" w:themeFill="background1"/>
                            <w:vAlign w:val="center"/>
                            <w:hideMark/>
                          </w:tcPr>
                          <w:p w14:paraId="6955082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w:t>
                            </w:r>
                          </w:p>
                        </w:tc>
                        <w:tc>
                          <w:tcPr>
                            <w:tcW w:w="456" w:type="pct"/>
                            <w:shd w:val="clear" w:color="auto" w:fill="FFFFFF" w:themeFill="background1"/>
                            <w:vAlign w:val="center"/>
                            <w:hideMark/>
                          </w:tcPr>
                          <w:p w14:paraId="7E27B588"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2.91</w:t>
                            </w:r>
                          </w:p>
                        </w:tc>
                        <w:tc>
                          <w:tcPr>
                            <w:tcW w:w="456" w:type="pct"/>
                            <w:shd w:val="clear" w:color="auto" w:fill="FFFFFF" w:themeFill="background1"/>
                            <w:vAlign w:val="center"/>
                            <w:hideMark/>
                          </w:tcPr>
                          <w:p w14:paraId="546C270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46</w:t>
                            </w:r>
                          </w:p>
                        </w:tc>
                        <w:tc>
                          <w:tcPr>
                            <w:tcW w:w="456" w:type="pct"/>
                            <w:shd w:val="clear" w:color="auto" w:fill="FFFFFF" w:themeFill="background1"/>
                            <w:vAlign w:val="center"/>
                            <w:hideMark/>
                          </w:tcPr>
                          <w:p w14:paraId="542224DD"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31.03</w:t>
                            </w:r>
                          </w:p>
                        </w:tc>
                        <w:tc>
                          <w:tcPr>
                            <w:tcW w:w="456" w:type="pct"/>
                            <w:shd w:val="clear" w:color="auto" w:fill="FFFFFF" w:themeFill="background1"/>
                            <w:vAlign w:val="center"/>
                            <w:hideMark/>
                          </w:tcPr>
                          <w:p w14:paraId="3CED0CA6"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97</w:t>
                            </w:r>
                          </w:p>
                        </w:tc>
                        <w:tc>
                          <w:tcPr>
                            <w:tcW w:w="456" w:type="pct"/>
                            <w:shd w:val="clear" w:color="auto" w:fill="FFFFFF" w:themeFill="background1"/>
                            <w:vAlign w:val="center"/>
                            <w:hideMark/>
                          </w:tcPr>
                          <w:p w14:paraId="6D0B186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75.07</w:t>
                            </w:r>
                          </w:p>
                        </w:tc>
                      </w:tr>
                      <w:tr w:rsidR="00CE157E" w:rsidRPr="005B662F" w14:paraId="4E7F8AF7" w14:textId="77777777" w:rsidTr="00AF5BCA">
                        <w:trPr>
                          <w:trHeight w:hRule="exact" w:val="397"/>
                        </w:trPr>
                        <w:tc>
                          <w:tcPr>
                            <w:tcW w:w="441" w:type="pct"/>
                            <w:shd w:val="clear" w:color="auto" w:fill="FFFFFF" w:themeFill="background1"/>
                            <w:vAlign w:val="center"/>
                            <w:hideMark/>
                          </w:tcPr>
                          <w:p w14:paraId="4DBDA9A5" w14:textId="77777777" w:rsidR="00CE157E" w:rsidRPr="005B662F" w:rsidRDefault="00CE157E">
                            <w:pPr>
                              <w:jc w:val="center"/>
                              <w:rPr>
                                <w:rFonts w:ascii="標楷體" w:eastAsia="標楷體" w:hAnsi="標楷體"/>
                                <w:sz w:val="20"/>
                                <w:szCs w:val="20"/>
                              </w:rPr>
                            </w:pPr>
                            <w:proofErr w:type="gramStart"/>
                            <w:r w:rsidRPr="005B662F">
                              <w:rPr>
                                <w:rFonts w:ascii="標楷體" w:eastAsia="標楷體" w:hAnsi="標楷體" w:hint="eastAsia"/>
                                <w:sz w:val="20"/>
                                <w:szCs w:val="20"/>
                              </w:rPr>
                              <w:t>臺</w:t>
                            </w:r>
                            <w:proofErr w:type="gramEnd"/>
                            <w:r w:rsidRPr="005B662F">
                              <w:rPr>
                                <w:rFonts w:ascii="標楷體" w:eastAsia="標楷體" w:hAnsi="標楷體" w:hint="eastAsia"/>
                                <w:sz w:val="20"/>
                                <w:szCs w:val="20"/>
                              </w:rPr>
                              <w:t>南市</w:t>
                            </w:r>
                          </w:p>
                        </w:tc>
                        <w:tc>
                          <w:tcPr>
                            <w:tcW w:w="456" w:type="pct"/>
                            <w:shd w:val="clear" w:color="auto" w:fill="FFFFFF" w:themeFill="background1"/>
                            <w:vAlign w:val="center"/>
                            <w:hideMark/>
                          </w:tcPr>
                          <w:p w14:paraId="0021F869"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285</w:t>
                            </w:r>
                          </w:p>
                        </w:tc>
                        <w:tc>
                          <w:tcPr>
                            <w:tcW w:w="456" w:type="pct"/>
                            <w:shd w:val="clear" w:color="auto" w:fill="FFFFFF" w:themeFill="background1"/>
                            <w:vAlign w:val="center"/>
                            <w:hideMark/>
                          </w:tcPr>
                          <w:p w14:paraId="324382FA"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152.62</w:t>
                            </w:r>
                          </w:p>
                        </w:tc>
                        <w:tc>
                          <w:tcPr>
                            <w:tcW w:w="456" w:type="pct"/>
                            <w:shd w:val="clear" w:color="auto" w:fill="FFFFFF" w:themeFill="background1"/>
                            <w:vAlign w:val="center"/>
                            <w:hideMark/>
                          </w:tcPr>
                          <w:p w14:paraId="6304787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w:t>
                            </w:r>
                          </w:p>
                        </w:tc>
                        <w:tc>
                          <w:tcPr>
                            <w:tcW w:w="456" w:type="pct"/>
                            <w:shd w:val="clear" w:color="auto" w:fill="FFFFFF" w:themeFill="background1"/>
                            <w:vAlign w:val="center"/>
                            <w:hideMark/>
                          </w:tcPr>
                          <w:p w14:paraId="3D8DD4E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2.14</w:t>
                            </w:r>
                          </w:p>
                        </w:tc>
                        <w:tc>
                          <w:tcPr>
                            <w:tcW w:w="456" w:type="pct"/>
                            <w:shd w:val="clear" w:color="auto" w:fill="FFFFFF" w:themeFill="background1"/>
                            <w:vAlign w:val="center"/>
                            <w:hideMark/>
                          </w:tcPr>
                          <w:p w14:paraId="052C944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46</w:t>
                            </w:r>
                          </w:p>
                        </w:tc>
                        <w:tc>
                          <w:tcPr>
                            <w:tcW w:w="456" w:type="pct"/>
                            <w:shd w:val="clear" w:color="auto" w:fill="FFFFFF" w:themeFill="background1"/>
                            <w:vAlign w:val="center"/>
                            <w:hideMark/>
                          </w:tcPr>
                          <w:p w14:paraId="1A4242A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13.13</w:t>
                            </w:r>
                          </w:p>
                        </w:tc>
                        <w:tc>
                          <w:tcPr>
                            <w:tcW w:w="456" w:type="pct"/>
                            <w:shd w:val="clear" w:color="auto" w:fill="FFFFFF" w:themeFill="background1"/>
                            <w:vAlign w:val="center"/>
                            <w:hideMark/>
                          </w:tcPr>
                          <w:p w14:paraId="7B0339EF"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102</w:t>
                            </w:r>
                          </w:p>
                        </w:tc>
                        <w:tc>
                          <w:tcPr>
                            <w:tcW w:w="456" w:type="pct"/>
                            <w:shd w:val="clear" w:color="auto" w:fill="FFFFFF" w:themeFill="background1"/>
                            <w:vAlign w:val="center"/>
                            <w:hideMark/>
                          </w:tcPr>
                          <w:p w14:paraId="45D2740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53.99</w:t>
                            </w:r>
                          </w:p>
                        </w:tc>
                        <w:tc>
                          <w:tcPr>
                            <w:tcW w:w="456" w:type="pct"/>
                            <w:shd w:val="clear" w:color="auto" w:fill="FFFFFF" w:themeFill="background1"/>
                            <w:vAlign w:val="center"/>
                            <w:hideMark/>
                          </w:tcPr>
                          <w:p w14:paraId="35BAAB54"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117</w:t>
                            </w:r>
                          </w:p>
                        </w:tc>
                        <w:tc>
                          <w:tcPr>
                            <w:tcW w:w="456" w:type="pct"/>
                            <w:shd w:val="clear" w:color="auto" w:fill="FFFFFF" w:themeFill="background1"/>
                            <w:vAlign w:val="center"/>
                            <w:hideMark/>
                          </w:tcPr>
                          <w:p w14:paraId="554B8D7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83.36</w:t>
                            </w:r>
                          </w:p>
                        </w:tc>
                      </w:tr>
                      <w:tr w:rsidR="00CE157E" w:rsidRPr="005B662F" w14:paraId="59E2AD78" w14:textId="77777777" w:rsidTr="00AF5BCA">
                        <w:trPr>
                          <w:trHeight w:hRule="exact" w:val="397"/>
                        </w:trPr>
                        <w:tc>
                          <w:tcPr>
                            <w:tcW w:w="441" w:type="pct"/>
                            <w:shd w:val="clear" w:color="auto" w:fill="FFFFFF" w:themeFill="background1"/>
                            <w:vAlign w:val="center"/>
                            <w:hideMark/>
                          </w:tcPr>
                          <w:p w14:paraId="0E02F30F"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高雄市</w:t>
                            </w:r>
                          </w:p>
                        </w:tc>
                        <w:tc>
                          <w:tcPr>
                            <w:tcW w:w="456" w:type="pct"/>
                            <w:shd w:val="clear" w:color="auto" w:fill="FFFFFF" w:themeFill="background1"/>
                            <w:vAlign w:val="center"/>
                            <w:hideMark/>
                          </w:tcPr>
                          <w:p w14:paraId="22334B4F"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73</w:t>
                            </w:r>
                          </w:p>
                        </w:tc>
                        <w:tc>
                          <w:tcPr>
                            <w:tcW w:w="456" w:type="pct"/>
                            <w:shd w:val="clear" w:color="auto" w:fill="FFFFFF" w:themeFill="background1"/>
                            <w:vAlign w:val="center"/>
                            <w:hideMark/>
                          </w:tcPr>
                          <w:p w14:paraId="24DCECC5"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24.65</w:t>
                            </w:r>
                          </w:p>
                        </w:tc>
                        <w:tc>
                          <w:tcPr>
                            <w:tcW w:w="456" w:type="pct"/>
                            <w:shd w:val="clear" w:color="auto" w:fill="FFFFFF" w:themeFill="background1"/>
                            <w:vAlign w:val="center"/>
                            <w:hideMark/>
                          </w:tcPr>
                          <w:p w14:paraId="4A73F797"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w:t>
                            </w:r>
                          </w:p>
                        </w:tc>
                        <w:tc>
                          <w:tcPr>
                            <w:tcW w:w="456" w:type="pct"/>
                            <w:shd w:val="clear" w:color="auto" w:fill="FFFFFF" w:themeFill="background1"/>
                            <w:vAlign w:val="center"/>
                            <w:hideMark/>
                          </w:tcPr>
                          <w:p w14:paraId="5DEE344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2.52</w:t>
                            </w:r>
                          </w:p>
                        </w:tc>
                        <w:tc>
                          <w:tcPr>
                            <w:tcW w:w="456" w:type="pct"/>
                            <w:shd w:val="clear" w:color="auto" w:fill="FFFFFF" w:themeFill="background1"/>
                            <w:vAlign w:val="center"/>
                            <w:hideMark/>
                          </w:tcPr>
                          <w:p w14:paraId="165821CC"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10</w:t>
                            </w:r>
                          </w:p>
                        </w:tc>
                        <w:tc>
                          <w:tcPr>
                            <w:tcW w:w="456" w:type="pct"/>
                            <w:shd w:val="clear" w:color="auto" w:fill="FFFFFF" w:themeFill="background1"/>
                            <w:vAlign w:val="center"/>
                            <w:hideMark/>
                          </w:tcPr>
                          <w:p w14:paraId="4E1543B5"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2.03</w:t>
                            </w:r>
                          </w:p>
                        </w:tc>
                        <w:tc>
                          <w:tcPr>
                            <w:tcW w:w="456" w:type="pct"/>
                            <w:shd w:val="clear" w:color="auto" w:fill="FFFFFF" w:themeFill="background1"/>
                            <w:vAlign w:val="center"/>
                            <w:hideMark/>
                          </w:tcPr>
                          <w:p w14:paraId="20D3643A"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24</w:t>
                            </w:r>
                          </w:p>
                        </w:tc>
                        <w:tc>
                          <w:tcPr>
                            <w:tcW w:w="456" w:type="pct"/>
                            <w:shd w:val="clear" w:color="auto" w:fill="FFFFFF" w:themeFill="background1"/>
                            <w:vAlign w:val="center"/>
                            <w:hideMark/>
                          </w:tcPr>
                          <w:p w14:paraId="68B8C70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7.95</w:t>
                            </w:r>
                          </w:p>
                        </w:tc>
                        <w:tc>
                          <w:tcPr>
                            <w:tcW w:w="456" w:type="pct"/>
                            <w:shd w:val="clear" w:color="auto" w:fill="FFFFFF" w:themeFill="background1"/>
                            <w:vAlign w:val="center"/>
                            <w:hideMark/>
                          </w:tcPr>
                          <w:p w14:paraId="13B76B9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28</w:t>
                            </w:r>
                          </w:p>
                        </w:tc>
                        <w:tc>
                          <w:tcPr>
                            <w:tcW w:w="456" w:type="pct"/>
                            <w:shd w:val="clear" w:color="auto" w:fill="FFFFFF" w:themeFill="background1"/>
                            <w:vAlign w:val="center"/>
                            <w:hideMark/>
                          </w:tcPr>
                          <w:p w14:paraId="7EA6A3B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12.15</w:t>
                            </w:r>
                          </w:p>
                        </w:tc>
                      </w:tr>
                      <w:tr w:rsidR="00CE157E" w:rsidRPr="005B662F" w14:paraId="44CC7F12" w14:textId="77777777" w:rsidTr="00AF5BCA">
                        <w:trPr>
                          <w:trHeight w:hRule="exact" w:val="397"/>
                        </w:trPr>
                        <w:tc>
                          <w:tcPr>
                            <w:tcW w:w="441" w:type="pct"/>
                            <w:shd w:val="clear" w:color="auto" w:fill="FFFFFF" w:themeFill="background1"/>
                            <w:vAlign w:val="center"/>
                            <w:hideMark/>
                          </w:tcPr>
                          <w:p w14:paraId="6825AB49" w14:textId="77777777" w:rsidR="00CE157E" w:rsidRPr="005B662F" w:rsidRDefault="00CE157E">
                            <w:pPr>
                              <w:jc w:val="center"/>
                              <w:rPr>
                                <w:rFonts w:ascii="標楷體" w:eastAsia="標楷體" w:hAnsi="標楷體"/>
                                <w:sz w:val="20"/>
                                <w:szCs w:val="20"/>
                              </w:rPr>
                            </w:pPr>
                            <w:r w:rsidRPr="005B662F">
                              <w:rPr>
                                <w:rFonts w:ascii="標楷體" w:eastAsia="標楷體" w:hAnsi="標楷體" w:hint="eastAsia"/>
                                <w:sz w:val="20"/>
                                <w:szCs w:val="20"/>
                              </w:rPr>
                              <w:t>屏東縣</w:t>
                            </w:r>
                          </w:p>
                        </w:tc>
                        <w:tc>
                          <w:tcPr>
                            <w:tcW w:w="456" w:type="pct"/>
                            <w:shd w:val="clear" w:color="auto" w:fill="FFFFFF" w:themeFill="background1"/>
                            <w:vAlign w:val="center"/>
                            <w:hideMark/>
                          </w:tcPr>
                          <w:p w14:paraId="0828EF6E"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294</w:t>
                            </w:r>
                          </w:p>
                        </w:tc>
                        <w:tc>
                          <w:tcPr>
                            <w:tcW w:w="456" w:type="pct"/>
                            <w:shd w:val="clear" w:color="auto" w:fill="FFFFFF" w:themeFill="background1"/>
                            <w:vAlign w:val="center"/>
                            <w:hideMark/>
                          </w:tcPr>
                          <w:p w14:paraId="2576159F" w14:textId="77777777" w:rsidR="00CE157E" w:rsidRPr="00CE157E" w:rsidRDefault="00CE157E">
                            <w:pPr>
                              <w:jc w:val="right"/>
                              <w:rPr>
                                <w:rFonts w:ascii="標楷體" w:eastAsia="標楷體" w:hAnsi="標楷體"/>
                                <w:b/>
                                <w:bCs/>
                                <w:sz w:val="20"/>
                                <w:szCs w:val="20"/>
                              </w:rPr>
                            </w:pPr>
                            <w:r w:rsidRPr="00CE157E">
                              <w:rPr>
                                <w:rFonts w:ascii="標楷體" w:eastAsia="標楷體" w:hAnsi="標楷體" w:hint="eastAsia"/>
                                <w:b/>
                                <w:bCs/>
                                <w:sz w:val="20"/>
                                <w:szCs w:val="20"/>
                              </w:rPr>
                              <w:t>139.93</w:t>
                            </w:r>
                          </w:p>
                        </w:tc>
                        <w:tc>
                          <w:tcPr>
                            <w:tcW w:w="456" w:type="pct"/>
                            <w:shd w:val="clear" w:color="auto" w:fill="FFFFFF" w:themeFill="background1"/>
                            <w:vAlign w:val="center"/>
                            <w:hideMark/>
                          </w:tcPr>
                          <w:p w14:paraId="3E283341"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62</w:t>
                            </w:r>
                          </w:p>
                        </w:tc>
                        <w:tc>
                          <w:tcPr>
                            <w:tcW w:w="456" w:type="pct"/>
                            <w:shd w:val="clear" w:color="auto" w:fill="FFFFFF" w:themeFill="background1"/>
                            <w:vAlign w:val="center"/>
                            <w:hideMark/>
                          </w:tcPr>
                          <w:p w14:paraId="27430AD3"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24.91</w:t>
                            </w:r>
                          </w:p>
                        </w:tc>
                        <w:tc>
                          <w:tcPr>
                            <w:tcW w:w="456" w:type="pct"/>
                            <w:shd w:val="clear" w:color="auto" w:fill="FFFFFF" w:themeFill="background1"/>
                            <w:vAlign w:val="center"/>
                            <w:hideMark/>
                          </w:tcPr>
                          <w:p w14:paraId="5202FBB2"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59</w:t>
                            </w:r>
                          </w:p>
                        </w:tc>
                        <w:tc>
                          <w:tcPr>
                            <w:tcW w:w="456" w:type="pct"/>
                            <w:shd w:val="clear" w:color="auto" w:fill="FFFFFF" w:themeFill="background1"/>
                            <w:vAlign w:val="center"/>
                            <w:hideMark/>
                          </w:tcPr>
                          <w:p w14:paraId="577EBA9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22.39</w:t>
                            </w:r>
                          </w:p>
                        </w:tc>
                        <w:tc>
                          <w:tcPr>
                            <w:tcW w:w="456" w:type="pct"/>
                            <w:shd w:val="clear" w:color="auto" w:fill="FFFFFF" w:themeFill="background1"/>
                            <w:vAlign w:val="center"/>
                            <w:hideMark/>
                          </w:tcPr>
                          <w:p w14:paraId="33C95EBE"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60</w:t>
                            </w:r>
                          </w:p>
                        </w:tc>
                        <w:tc>
                          <w:tcPr>
                            <w:tcW w:w="456" w:type="pct"/>
                            <w:shd w:val="clear" w:color="auto" w:fill="FFFFFF" w:themeFill="background1"/>
                            <w:vAlign w:val="center"/>
                            <w:hideMark/>
                          </w:tcPr>
                          <w:p w14:paraId="4F446CB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18.52</w:t>
                            </w:r>
                          </w:p>
                        </w:tc>
                        <w:tc>
                          <w:tcPr>
                            <w:tcW w:w="456" w:type="pct"/>
                            <w:shd w:val="clear" w:color="auto" w:fill="FFFFFF" w:themeFill="background1"/>
                            <w:vAlign w:val="center"/>
                            <w:hideMark/>
                          </w:tcPr>
                          <w:p w14:paraId="0F0BDCE9"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113</w:t>
                            </w:r>
                          </w:p>
                        </w:tc>
                        <w:tc>
                          <w:tcPr>
                            <w:tcW w:w="456" w:type="pct"/>
                            <w:shd w:val="clear" w:color="auto" w:fill="FFFFFF" w:themeFill="background1"/>
                            <w:vAlign w:val="center"/>
                            <w:hideMark/>
                          </w:tcPr>
                          <w:p w14:paraId="5526991B" w14:textId="77777777" w:rsidR="00CE157E" w:rsidRPr="005B662F" w:rsidRDefault="00CE157E">
                            <w:pPr>
                              <w:jc w:val="right"/>
                              <w:rPr>
                                <w:rFonts w:ascii="標楷體" w:eastAsia="標楷體" w:hAnsi="標楷體"/>
                                <w:sz w:val="20"/>
                                <w:szCs w:val="20"/>
                              </w:rPr>
                            </w:pPr>
                            <w:r w:rsidRPr="005B662F">
                              <w:rPr>
                                <w:rFonts w:ascii="標楷體" w:eastAsia="標楷體" w:hAnsi="標楷體" w:hint="eastAsia"/>
                                <w:sz w:val="20"/>
                                <w:szCs w:val="20"/>
                              </w:rPr>
                              <w:t>74.11</w:t>
                            </w:r>
                          </w:p>
                        </w:tc>
                      </w:tr>
                    </w:tbl>
                    <w:p w14:paraId="74339C58" w14:textId="77777777" w:rsidR="00CE157E" w:rsidRPr="005B662F" w:rsidRDefault="00CE157E" w:rsidP="00CE157E">
                      <w:pPr>
                        <w:spacing w:line="240" w:lineRule="exact"/>
                        <w:rPr>
                          <w:rFonts w:ascii="標楷體" w:eastAsia="標楷體" w:hAnsi="標楷體"/>
                          <w:kern w:val="0"/>
                          <w:sz w:val="20"/>
                          <w:szCs w:val="20"/>
                        </w:rPr>
                      </w:pPr>
                      <w:r w:rsidRPr="005B662F">
                        <w:rPr>
                          <w:rFonts w:ascii="標楷體" w:eastAsia="標楷體" w:hAnsi="標楷體" w:hint="eastAsia"/>
                          <w:sz w:val="18"/>
                          <w:szCs w:val="20"/>
                        </w:rPr>
                        <w:t>資料來源：整理自台灣電力公司提供資料。</w:t>
                      </w:r>
                    </w:p>
                  </w:txbxContent>
                </v:textbox>
                <w10:wrap type="topAndBottom" anchorx="margin" anchory="margin"/>
              </v:shape>
            </w:pict>
          </mc:Fallback>
        </mc:AlternateContent>
      </w:r>
      <w:r w:rsidR="00F535E0" w:rsidRPr="00290A9B">
        <w:rPr>
          <w:rFonts w:ascii="標楷體" w:eastAsia="標楷體" w:hAnsi="標楷體" w:cs="Mangal" w:hint="eastAsia"/>
          <w:b/>
          <w:snapToGrid w:val="0"/>
          <w:color w:val="000000" w:themeColor="text1"/>
          <w:kern w:val="0"/>
          <w:szCs w:val="24"/>
        </w:rPr>
        <w:t>（</w:t>
      </w:r>
      <w:r w:rsidR="00020ADF" w:rsidRPr="00290A9B">
        <w:rPr>
          <w:rFonts w:ascii="標楷體" w:eastAsia="標楷體" w:hAnsi="標楷體" w:cs="Mangal" w:hint="eastAsia"/>
          <w:b/>
          <w:snapToGrid w:val="0"/>
          <w:color w:val="000000" w:themeColor="text1"/>
          <w:kern w:val="0"/>
          <w:szCs w:val="24"/>
        </w:rPr>
        <w:t>1</w:t>
      </w:r>
      <w:r w:rsidR="00F535E0" w:rsidRPr="00290A9B">
        <w:rPr>
          <w:rFonts w:ascii="標楷體" w:eastAsia="標楷體" w:hAnsi="標楷體" w:cs="Mangal" w:hint="eastAsia"/>
          <w:b/>
          <w:snapToGrid w:val="0"/>
          <w:color w:val="000000" w:themeColor="text1"/>
          <w:kern w:val="0"/>
          <w:szCs w:val="24"/>
        </w:rPr>
        <w:t>）</w:t>
      </w:r>
      <w:r w:rsidR="00EC4E6A" w:rsidRPr="00290A9B">
        <w:rPr>
          <w:rFonts w:ascii="標楷體" w:eastAsia="標楷體" w:hAnsi="標楷體" w:cs="Mangal" w:hint="eastAsia"/>
          <w:b/>
          <w:snapToGrid w:val="0"/>
          <w:color w:val="000000" w:themeColor="text1"/>
          <w:kern w:val="0"/>
          <w:szCs w:val="24"/>
        </w:rPr>
        <w:t xml:space="preserve">　</w:t>
      </w:r>
      <w:r w:rsidR="00020ADF" w:rsidRPr="00290A9B">
        <w:rPr>
          <w:rFonts w:ascii="標楷體" w:eastAsia="標楷體" w:hAnsi="標楷體" w:cs="Mangal" w:hint="eastAsia"/>
          <w:b/>
          <w:snapToGrid w:val="0"/>
          <w:color w:val="000000" w:themeColor="text1"/>
          <w:kern w:val="0"/>
          <w:szCs w:val="24"/>
        </w:rPr>
        <w:t>部</w:t>
      </w:r>
      <w:r w:rsidR="00020ADF" w:rsidRPr="00290A9B">
        <w:rPr>
          <w:rFonts w:ascii="標楷體" w:eastAsia="標楷體" w:hAnsi="標楷體" w:hint="eastAsia"/>
          <w:b/>
          <w:bCs/>
          <w:color w:val="000000" w:themeColor="text1"/>
          <w:szCs w:val="24"/>
        </w:rPr>
        <w:t>分市縣太陽光電業者申請等候</w:t>
      </w:r>
      <w:proofErr w:type="gramStart"/>
      <w:r w:rsidR="00020ADF" w:rsidRPr="00290A9B">
        <w:rPr>
          <w:rFonts w:ascii="標楷體" w:eastAsia="標楷體" w:hAnsi="標楷體" w:hint="eastAsia"/>
          <w:b/>
          <w:bCs/>
          <w:color w:val="000000" w:themeColor="text1"/>
          <w:szCs w:val="24"/>
        </w:rPr>
        <w:t>併</w:t>
      </w:r>
      <w:proofErr w:type="gramEnd"/>
      <w:r w:rsidR="00020ADF" w:rsidRPr="00290A9B">
        <w:rPr>
          <w:rFonts w:ascii="標楷體" w:eastAsia="標楷體" w:hAnsi="標楷體" w:hint="eastAsia"/>
          <w:b/>
          <w:bCs/>
          <w:color w:val="000000" w:themeColor="text1"/>
          <w:szCs w:val="24"/>
        </w:rPr>
        <w:t>網之裝置</w:t>
      </w:r>
      <w:proofErr w:type="gramStart"/>
      <w:r w:rsidR="00020ADF" w:rsidRPr="00290A9B">
        <w:rPr>
          <w:rFonts w:ascii="標楷體" w:eastAsia="標楷體" w:hAnsi="標楷體" w:hint="eastAsia"/>
          <w:b/>
          <w:bCs/>
          <w:color w:val="000000" w:themeColor="text1"/>
          <w:szCs w:val="24"/>
        </w:rPr>
        <w:t>容量仍巨</w:t>
      </w:r>
      <w:proofErr w:type="gramEnd"/>
      <w:r w:rsidR="00020ADF" w:rsidRPr="00290A9B">
        <w:rPr>
          <w:rFonts w:ascii="標楷體" w:eastAsia="標楷體" w:hAnsi="標楷體" w:hint="eastAsia"/>
          <w:b/>
          <w:bCs/>
          <w:color w:val="000000" w:themeColor="text1"/>
          <w:szCs w:val="24"/>
        </w:rPr>
        <w:t>，且等候逾2年仍未取得</w:t>
      </w:r>
      <w:proofErr w:type="gramStart"/>
      <w:r w:rsidR="00020ADF" w:rsidRPr="00290A9B">
        <w:rPr>
          <w:rFonts w:ascii="標楷體" w:eastAsia="標楷體" w:hAnsi="標楷體" w:hint="eastAsia"/>
          <w:b/>
          <w:bCs/>
          <w:color w:val="000000" w:themeColor="text1"/>
          <w:szCs w:val="24"/>
        </w:rPr>
        <w:t>併</w:t>
      </w:r>
      <w:proofErr w:type="gramEnd"/>
      <w:r w:rsidR="00020ADF" w:rsidRPr="00290A9B">
        <w:rPr>
          <w:rFonts w:ascii="標楷體" w:eastAsia="標楷體" w:hAnsi="標楷體" w:hint="eastAsia"/>
          <w:b/>
          <w:bCs/>
          <w:color w:val="000000" w:themeColor="text1"/>
          <w:szCs w:val="24"/>
        </w:rPr>
        <w:t>網容量之案件及裝置容量比率偏高，惟部分加強電力網工程仍未完工，</w:t>
      </w:r>
      <w:r w:rsidR="00161A81" w:rsidRPr="00290A9B">
        <w:rPr>
          <w:rFonts w:ascii="標楷體" w:eastAsia="標楷體" w:hAnsi="標楷體" w:hint="eastAsia"/>
          <w:b/>
          <w:bCs/>
          <w:color w:val="000000" w:themeColor="text1"/>
          <w:szCs w:val="24"/>
        </w:rPr>
        <w:t>影響</w:t>
      </w:r>
      <w:r w:rsidR="001F5B50" w:rsidRPr="00290A9B">
        <w:rPr>
          <w:rFonts w:ascii="標楷體" w:eastAsia="標楷體" w:hAnsi="標楷體" w:hint="eastAsia"/>
          <w:b/>
          <w:bCs/>
          <w:color w:val="000000" w:themeColor="text1"/>
          <w:szCs w:val="24"/>
        </w:rPr>
        <w:t>電網</w:t>
      </w:r>
      <w:r w:rsidR="00F16C5A" w:rsidRPr="00290A9B">
        <w:rPr>
          <w:rFonts w:ascii="標楷體" w:eastAsia="標楷體" w:hAnsi="標楷體" w:hint="eastAsia"/>
          <w:b/>
          <w:bCs/>
          <w:color w:val="000000" w:themeColor="text1"/>
          <w:szCs w:val="24"/>
        </w:rPr>
        <w:t>電</w:t>
      </w:r>
      <w:r w:rsidR="001F5B50" w:rsidRPr="00290A9B">
        <w:rPr>
          <w:rFonts w:ascii="標楷體" w:eastAsia="標楷體" w:hAnsi="標楷體" w:hint="eastAsia"/>
          <w:b/>
          <w:bCs/>
          <w:color w:val="000000" w:themeColor="text1"/>
          <w:szCs w:val="24"/>
        </w:rPr>
        <w:t>力</w:t>
      </w:r>
      <w:r w:rsidR="00F16C5A" w:rsidRPr="00290A9B">
        <w:rPr>
          <w:rFonts w:ascii="標楷體" w:eastAsia="標楷體" w:hAnsi="標楷體" w:hint="eastAsia"/>
          <w:b/>
          <w:bCs/>
          <w:color w:val="000000" w:themeColor="text1"/>
          <w:szCs w:val="24"/>
        </w:rPr>
        <w:t>供輸</w:t>
      </w:r>
      <w:r w:rsidR="00020ADF" w:rsidRPr="00290A9B">
        <w:rPr>
          <w:rFonts w:ascii="標楷體" w:eastAsia="標楷體" w:hAnsi="標楷體" w:hint="eastAsia"/>
          <w:b/>
          <w:bCs/>
          <w:color w:val="000000" w:themeColor="text1"/>
          <w:szCs w:val="24"/>
        </w:rPr>
        <w:t>：</w:t>
      </w:r>
      <w:r w:rsidR="00020ADF" w:rsidRPr="00290A9B">
        <w:rPr>
          <w:rFonts w:ascii="標楷體" w:eastAsia="標楷體" w:hAnsi="標楷體" w:hint="eastAsia"/>
          <w:noProof/>
          <w:color w:val="000000" w:themeColor="text1"/>
          <w:szCs w:val="24"/>
        </w:rPr>
        <w:t>太陽光電業者設置相關設備前，須依電業法及電業登記規則等規範，</w:t>
      </w:r>
      <w:r w:rsidR="004B1D69" w:rsidRPr="00290A9B">
        <w:rPr>
          <w:rFonts w:ascii="標楷體" w:eastAsia="標楷體" w:hAnsi="標楷體" w:hint="eastAsia"/>
          <w:noProof/>
          <w:color w:val="000000" w:themeColor="text1"/>
          <w:szCs w:val="24"/>
        </w:rPr>
        <w:t>向經濟部能源署</w:t>
      </w:r>
      <w:r w:rsidR="00020ADF" w:rsidRPr="00290A9B">
        <w:rPr>
          <w:rFonts w:ascii="標楷體" w:eastAsia="標楷體" w:hAnsi="標楷體" w:hint="eastAsia"/>
          <w:noProof/>
          <w:color w:val="000000" w:themeColor="text1"/>
          <w:szCs w:val="24"/>
        </w:rPr>
        <w:t>申請核發籌設許可，並向台灣電力公司申請核發併聯審查意見書，確保設置區域有足夠併網容量，惟配電級饋線可併網容量有其安全限制，若區域饋線容量已滿，業者仍有申設意願，可依該公司等候併網（排隊）機制，申請案件等候。</w:t>
      </w:r>
      <w:r w:rsidR="00020ADF" w:rsidRPr="00290A9B">
        <w:rPr>
          <w:rFonts w:ascii="標楷體" w:eastAsia="標楷體" w:hAnsi="標楷體"/>
          <w:color w:val="000000" w:themeColor="text1"/>
        </w:rPr>
        <w:t>經查執行情形，核有：</w:t>
      </w:r>
      <w:r w:rsidR="00020ADF" w:rsidRPr="00290A9B">
        <w:rPr>
          <w:rFonts w:ascii="標楷體" w:eastAsia="標楷體" w:hAnsi="標楷體" w:hint="eastAsia"/>
          <w:color w:val="000000" w:themeColor="text1"/>
        </w:rPr>
        <w:t>A.</w:t>
      </w:r>
      <w:r w:rsidR="00020ADF" w:rsidRPr="00290A9B">
        <w:rPr>
          <w:rFonts w:ascii="標楷體" w:eastAsia="標楷體" w:hAnsi="標楷體" w:hint="eastAsia"/>
          <w:color w:val="000000" w:themeColor="text1"/>
          <w:szCs w:val="24"/>
        </w:rPr>
        <w:t>截至114年底止，尚有1,509件</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裝置容量715.50MW，表</w:t>
      </w:r>
      <w:r w:rsidR="0001277E" w:rsidRPr="00290A9B">
        <w:rPr>
          <w:rFonts w:ascii="標楷體" w:eastAsia="標楷體" w:hAnsi="標楷體" w:hint="eastAsia"/>
          <w:color w:val="000000" w:themeColor="text1"/>
          <w:szCs w:val="24"/>
        </w:rPr>
        <w:t>6</w:t>
      </w:r>
      <w:r w:rsidR="008D46CF"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等候</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網，其中等候案件中，裝置容量逾100MW之市縣為雲林縣178.65MW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425件</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w:t>
      </w:r>
      <w:proofErr w:type="gramStart"/>
      <w:r w:rsidR="00020ADF" w:rsidRPr="00290A9B">
        <w:rPr>
          <w:rFonts w:ascii="標楷體" w:eastAsia="標楷體" w:hAnsi="標楷體" w:hint="eastAsia"/>
          <w:color w:val="000000" w:themeColor="text1"/>
          <w:szCs w:val="24"/>
        </w:rPr>
        <w:t>臺</w:t>
      </w:r>
      <w:proofErr w:type="gramEnd"/>
      <w:r w:rsidR="00020ADF" w:rsidRPr="00290A9B">
        <w:rPr>
          <w:rFonts w:ascii="標楷體" w:eastAsia="標楷體" w:hAnsi="標楷體" w:hint="eastAsia"/>
          <w:color w:val="000000" w:themeColor="text1"/>
          <w:szCs w:val="24"/>
        </w:rPr>
        <w:t>南市152.62MW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285件</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、屏東縣139.93MW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294件</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及嘉義縣115.10MW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160件</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，又等候</w:t>
      </w:r>
      <w:proofErr w:type="gramStart"/>
      <w:r w:rsidR="00020ADF" w:rsidRPr="00290A9B">
        <w:rPr>
          <w:rFonts w:ascii="標楷體" w:eastAsia="標楷體" w:hAnsi="標楷體" w:hint="eastAsia"/>
          <w:color w:val="000000" w:themeColor="text1"/>
          <w:szCs w:val="24"/>
        </w:rPr>
        <w:t>併網逾</w:t>
      </w:r>
      <w:proofErr w:type="gramEnd"/>
      <w:r w:rsidR="00020ADF" w:rsidRPr="00290A9B">
        <w:rPr>
          <w:rFonts w:ascii="標楷體" w:eastAsia="標楷體" w:hAnsi="標楷體" w:hint="eastAsia"/>
          <w:color w:val="000000" w:themeColor="text1"/>
          <w:szCs w:val="24"/>
        </w:rPr>
        <w:t>2年之案件，占全部等候案件數及裝置容量為49.11％及56.46％，逾2年案件中裝置容量逾70MW者，依序為雲林縣120.65MW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占該縣等候</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網容量178.65MW之67.</w:t>
      </w:r>
      <w:r w:rsidR="004045D2" w:rsidRPr="00290A9B">
        <w:rPr>
          <w:rFonts w:ascii="標楷體" w:eastAsia="標楷體" w:hAnsi="標楷體" w:hint="eastAsia"/>
          <w:color w:val="000000" w:themeColor="text1"/>
          <w:szCs w:val="24"/>
        </w:rPr>
        <w:t>5</w:t>
      </w:r>
      <w:r w:rsidR="00020ADF" w:rsidRPr="00290A9B">
        <w:rPr>
          <w:rFonts w:ascii="標楷體" w:eastAsia="標楷體" w:hAnsi="標楷體" w:hint="eastAsia"/>
          <w:color w:val="000000" w:themeColor="text1"/>
          <w:szCs w:val="24"/>
        </w:rPr>
        <w:t>3％</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w:t>
      </w:r>
      <w:proofErr w:type="gramStart"/>
      <w:r w:rsidR="00020ADF" w:rsidRPr="00290A9B">
        <w:rPr>
          <w:rFonts w:ascii="標楷體" w:eastAsia="標楷體" w:hAnsi="標楷體" w:hint="eastAsia"/>
          <w:color w:val="000000" w:themeColor="text1"/>
          <w:szCs w:val="24"/>
        </w:rPr>
        <w:t>臺</w:t>
      </w:r>
      <w:proofErr w:type="gramEnd"/>
      <w:r w:rsidR="00020ADF" w:rsidRPr="00290A9B">
        <w:rPr>
          <w:rFonts w:ascii="標楷體" w:eastAsia="標楷體" w:hAnsi="標楷體" w:hint="eastAsia"/>
          <w:color w:val="000000" w:themeColor="text1"/>
          <w:szCs w:val="24"/>
        </w:rPr>
        <w:t>南市83.36MW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占該市等候</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網容量152.62MW之54.62％</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、嘉義縣75.07MW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占該縣等候</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網容量115.10MW之65.22％</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及屏東縣74.11MW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占該縣等候</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網容量139.93MW之52.96％</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，顯示前開各市縣之太陽光電業者對</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網之</w:t>
      </w:r>
      <w:proofErr w:type="gramStart"/>
      <w:r w:rsidR="00020ADF" w:rsidRPr="00290A9B">
        <w:rPr>
          <w:rFonts w:ascii="標楷體" w:eastAsia="標楷體" w:hAnsi="標楷體" w:hint="eastAsia"/>
          <w:color w:val="000000" w:themeColor="text1"/>
          <w:szCs w:val="24"/>
        </w:rPr>
        <w:t>饋</w:t>
      </w:r>
      <w:proofErr w:type="gramEnd"/>
      <w:r w:rsidR="00020ADF" w:rsidRPr="00290A9B">
        <w:rPr>
          <w:rFonts w:ascii="標楷體" w:eastAsia="標楷體" w:hAnsi="標楷體" w:hint="eastAsia"/>
          <w:color w:val="000000" w:themeColor="text1"/>
          <w:szCs w:val="24"/>
        </w:rPr>
        <w:t>線容量需求甚殷。B.台灣電力公司為滿足</w:t>
      </w:r>
      <w:r w:rsidR="00020ADF" w:rsidRPr="00290A9B">
        <w:rPr>
          <w:rFonts w:ascii="標楷體" w:eastAsia="標楷體" w:hAnsi="標楷體" w:hint="eastAsia"/>
          <w:noProof/>
          <w:color w:val="000000" w:themeColor="text1"/>
          <w:szCs w:val="24"/>
        </w:rPr>
        <w:t>太陽光電</w:t>
      </w:r>
      <w:proofErr w:type="gramStart"/>
      <w:r w:rsidR="00020ADF" w:rsidRPr="00290A9B">
        <w:rPr>
          <w:rFonts w:ascii="標楷體" w:eastAsia="標楷體" w:hAnsi="標楷體" w:hint="eastAsia"/>
          <w:color w:val="000000" w:themeColor="text1"/>
          <w:szCs w:val="24"/>
        </w:rPr>
        <w:t>併</w:t>
      </w:r>
      <w:proofErr w:type="gramEnd"/>
      <w:r w:rsidR="00020ADF" w:rsidRPr="00290A9B">
        <w:rPr>
          <w:rFonts w:ascii="標楷體" w:eastAsia="標楷體" w:hAnsi="標楷體" w:hint="eastAsia"/>
          <w:color w:val="000000" w:themeColor="text1"/>
          <w:szCs w:val="24"/>
        </w:rPr>
        <w:t>網需求，針對彰化以南</w:t>
      </w:r>
      <w:r w:rsidR="00020ADF" w:rsidRPr="00290A9B">
        <w:rPr>
          <w:rFonts w:ascii="標楷體" w:eastAsia="標楷體" w:hAnsi="標楷體" w:hint="eastAsia"/>
          <w:noProof/>
          <w:color w:val="000000" w:themeColor="text1"/>
          <w:szCs w:val="24"/>
        </w:rPr>
        <w:t>太陽光電</w:t>
      </w:r>
      <w:proofErr w:type="gramStart"/>
      <w:r w:rsidR="00020ADF" w:rsidRPr="00290A9B">
        <w:rPr>
          <w:rFonts w:ascii="標楷體" w:eastAsia="標楷體" w:hAnsi="標楷體" w:hint="eastAsia"/>
          <w:color w:val="000000" w:themeColor="text1"/>
          <w:szCs w:val="24"/>
        </w:rPr>
        <w:t>發展熱區</w:t>
      </w:r>
      <w:proofErr w:type="gramEnd"/>
      <w:r w:rsidR="00020ADF" w:rsidRPr="00290A9B">
        <w:rPr>
          <w:rFonts w:ascii="標楷體" w:eastAsia="標楷體" w:hAnsi="標楷體" w:hint="eastAsia"/>
          <w:color w:val="000000" w:themeColor="text1"/>
          <w:szCs w:val="24"/>
        </w:rPr>
        <w:t>，於107年起啓動加強電力網工程，並規劃46項工程，預計於118年6月底完成，可增加電網容量總計1萬1,825MW，滿足案場併網需求，截至114年底止已完成31項，</w:t>
      </w:r>
      <w:bookmarkStart w:id="12" w:name="_Hlk230012345"/>
      <w:r w:rsidR="00020ADF" w:rsidRPr="00290A9B">
        <w:rPr>
          <w:rFonts w:ascii="標楷體" w:eastAsia="標楷體" w:hAnsi="標楷體" w:hint="eastAsia"/>
          <w:color w:val="000000" w:themeColor="text1"/>
          <w:szCs w:val="24"/>
        </w:rPr>
        <w:t>增加併網容量8,480MW</w:t>
      </w:r>
      <w:bookmarkEnd w:id="12"/>
      <w:r w:rsidR="00020ADF" w:rsidRPr="00290A9B">
        <w:rPr>
          <w:rFonts w:ascii="標楷體" w:eastAsia="標楷體" w:hAnsi="標楷體" w:hint="eastAsia"/>
          <w:color w:val="000000" w:themeColor="text1"/>
          <w:szCs w:val="24"/>
        </w:rPr>
        <w:t>，惟已逾預定完工日程者，計有位於嘉義縣及臺南市地區布袋R/S新建工程等4案，併</w:t>
      </w:r>
      <w:r w:rsidR="00020ADF" w:rsidRPr="00290A9B">
        <w:rPr>
          <w:rFonts w:ascii="標楷體" w:eastAsia="標楷體" w:hAnsi="標楷體" w:hint="eastAsia"/>
          <w:color w:val="000000" w:themeColor="text1"/>
          <w:szCs w:val="24"/>
        </w:rPr>
        <w:lastRenderedPageBreak/>
        <w:t>網容量約2,200MW</w:t>
      </w:r>
      <w:r w:rsidR="00F535E0" w:rsidRPr="00290A9B">
        <w:rPr>
          <w:rFonts w:ascii="標楷體" w:eastAsia="標楷體" w:hAnsi="標楷體" w:hint="eastAsia"/>
          <w:color w:val="000000" w:themeColor="text1"/>
          <w:szCs w:val="24"/>
        </w:rPr>
        <w:t>（</w:t>
      </w:r>
      <w:r w:rsidR="00020ADF" w:rsidRPr="00290A9B">
        <w:rPr>
          <w:rFonts w:ascii="標楷體" w:eastAsia="標楷體" w:hAnsi="標楷體" w:hint="eastAsia"/>
          <w:color w:val="000000" w:themeColor="text1"/>
          <w:szCs w:val="24"/>
        </w:rPr>
        <w:t>表</w:t>
      </w:r>
      <w:r w:rsidR="0001277E" w:rsidRPr="00290A9B">
        <w:rPr>
          <w:rFonts w:ascii="標楷體" w:eastAsia="標楷體" w:hAnsi="標楷體" w:hint="eastAsia"/>
          <w:color w:val="000000" w:themeColor="text1"/>
          <w:szCs w:val="24"/>
        </w:rPr>
        <w:t>7</w:t>
      </w:r>
      <w:r w:rsidR="00325DE4" w:rsidRPr="00290A9B">
        <w:rPr>
          <w:rFonts w:ascii="標楷體" w:eastAsia="標楷體" w:hAnsi="標楷體" w:hint="eastAsia"/>
          <w:noProof/>
          <w:color w:val="000000" w:themeColor="text1"/>
          <w:szCs w:val="24"/>
        </w:rPr>
        <w:t>）</w:t>
      </w:r>
      <w:r w:rsidR="00020ADF" w:rsidRPr="00290A9B">
        <w:rPr>
          <w:rFonts w:ascii="標楷體" w:eastAsia="標楷體" w:hAnsi="標楷體" w:hint="eastAsia"/>
          <w:color w:val="000000" w:themeColor="text1"/>
          <w:szCs w:val="24"/>
        </w:rPr>
        <w:t>，又各該工程較原預計完工時程展延12個月至49個月不等，不利改善嘉</w:t>
      </w:r>
      <w:r w:rsidR="00726AFA" w:rsidRPr="00290A9B">
        <w:rPr>
          <w:rFonts w:hint="eastAsia"/>
          <w:noProof/>
          <w:color w:val="000000" w:themeColor="text1"/>
          <w:szCs w:val="24"/>
        </w:rPr>
        <mc:AlternateContent>
          <mc:Choice Requires="wps">
            <w:drawing>
              <wp:anchor distT="0" distB="71755" distL="114300" distR="114300" simplePos="0" relativeHeight="251743232" behindDoc="0" locked="0" layoutInCell="1" allowOverlap="1" wp14:anchorId="419223AB" wp14:editId="574E400C">
                <wp:simplePos x="0" y="0"/>
                <wp:positionH relativeFrom="margin">
                  <wp:posOffset>0</wp:posOffset>
                </wp:positionH>
                <wp:positionV relativeFrom="margin">
                  <wp:posOffset>756920</wp:posOffset>
                </wp:positionV>
                <wp:extent cx="6400800" cy="2809875"/>
                <wp:effectExtent l="0" t="0" r="0" b="9525"/>
                <wp:wrapThrough wrapText="bothSides">
                  <wp:wrapPolygon edited="0">
                    <wp:start x="0" y="0"/>
                    <wp:lineTo x="0" y="21527"/>
                    <wp:lineTo x="21536" y="21527"/>
                    <wp:lineTo x="21536" y="0"/>
                    <wp:lineTo x="0" y="0"/>
                  </wp:wrapPolygon>
                </wp:wrapThrough>
                <wp:docPr id="10" name="文字方塊 10"/>
                <wp:cNvGraphicFramePr/>
                <a:graphic xmlns:a="http://schemas.openxmlformats.org/drawingml/2006/main">
                  <a:graphicData uri="http://schemas.microsoft.com/office/word/2010/wordprocessingShape">
                    <wps:wsp>
                      <wps:cNvSpPr txBox="1"/>
                      <wps:spPr>
                        <a:xfrm>
                          <a:off x="0" y="0"/>
                          <a:ext cx="6400800" cy="2809875"/>
                        </a:xfrm>
                        <a:prstGeom prst="rect">
                          <a:avLst/>
                        </a:prstGeom>
                        <a:solidFill>
                          <a:schemeClr val="lt1"/>
                        </a:solidFill>
                        <a:ln w="6350">
                          <a:noFill/>
                        </a:ln>
                      </wps:spPr>
                      <wps:txbx>
                        <w:txbxContent>
                          <w:tbl>
                            <w:tblPr>
                              <w:tblStyle w:val="a9"/>
                              <w:tblW w:w="5000" w:type="pct"/>
                              <w:shd w:val="clear" w:color="auto" w:fill="FFFFFF" w:themeFill="background1"/>
                              <w:tblLook w:val="04A0" w:firstRow="1" w:lastRow="0" w:firstColumn="1" w:lastColumn="0" w:noHBand="0" w:noVBand="1"/>
                            </w:tblPr>
                            <w:tblGrid>
                              <w:gridCol w:w="967"/>
                              <w:gridCol w:w="1973"/>
                              <w:gridCol w:w="1056"/>
                              <w:gridCol w:w="719"/>
                              <w:gridCol w:w="1152"/>
                              <w:gridCol w:w="1299"/>
                              <w:gridCol w:w="1303"/>
                              <w:gridCol w:w="1328"/>
                            </w:tblGrid>
                            <w:tr w:rsidR="00E717CB" w:rsidRPr="00644312" w14:paraId="2770C4DF" w14:textId="77777777" w:rsidTr="00161A81">
                              <w:trPr>
                                <w:trHeight w:val="437"/>
                              </w:trPr>
                              <w:tc>
                                <w:tcPr>
                                  <w:tcW w:w="5000" w:type="pct"/>
                                  <w:gridSpan w:val="8"/>
                                  <w:tcBorders>
                                    <w:top w:val="nil"/>
                                    <w:left w:val="nil"/>
                                    <w:bottom w:val="nil"/>
                                    <w:right w:val="nil"/>
                                  </w:tcBorders>
                                  <w:shd w:val="clear" w:color="auto" w:fill="FFFFFF" w:themeFill="background1"/>
                                  <w:vAlign w:val="center"/>
                                </w:tcPr>
                                <w:p w14:paraId="17EAD818" w14:textId="57D0C5D5" w:rsidR="00E717CB" w:rsidRPr="004C0C89" w:rsidRDefault="00E717CB" w:rsidP="00726AFA">
                                  <w:pPr>
                                    <w:pStyle w:val="Textbody"/>
                                    <w:snapToGrid w:val="0"/>
                                    <w:spacing w:afterLines="30" w:after="108"/>
                                    <w:jc w:val="center"/>
                                    <w:rPr>
                                      <w:rFonts w:ascii="標楷體" w:eastAsia="標楷體" w:hAnsi="標楷體"/>
                                      <w:b/>
                                      <w:szCs w:val="24"/>
                                    </w:rPr>
                                  </w:pPr>
                                  <w:bookmarkStart w:id="13" w:name="_Hlk230012454"/>
                                  <w:r w:rsidRPr="00644312">
                                    <w:rPr>
                                      <w:rFonts w:ascii="標楷體" w:eastAsia="標楷體" w:hAnsi="標楷體" w:hint="eastAsia"/>
                                      <w:b/>
                                      <w:szCs w:val="24"/>
                                    </w:rPr>
                                    <w:t>表</w:t>
                                  </w:r>
                                  <w:r w:rsidR="0001277E">
                                    <w:rPr>
                                      <w:rFonts w:ascii="標楷體" w:eastAsia="標楷體" w:hAnsi="標楷體" w:hint="eastAsia"/>
                                      <w:b/>
                                      <w:szCs w:val="24"/>
                                    </w:rPr>
                                    <w:t>7</w:t>
                                  </w:r>
                                  <w:r w:rsidRPr="00644312">
                                    <w:rPr>
                                      <w:rFonts w:ascii="標楷體" w:eastAsia="標楷體" w:hAnsi="標楷體" w:cs="微軟正黑體" w:hint="eastAsia"/>
                                      <w:b/>
                                      <w:kern w:val="0"/>
                                      <w:szCs w:val="24"/>
                                    </w:rPr>
                                    <w:t xml:space="preserve">　</w:t>
                                  </w:r>
                                  <w:r w:rsidRPr="00644312">
                                    <w:rPr>
                                      <w:rFonts w:ascii="標楷體" w:eastAsia="標楷體" w:hAnsi="標楷體" w:hint="eastAsia"/>
                                      <w:b/>
                                      <w:szCs w:val="24"/>
                                    </w:rPr>
                                    <w:t>台灣電力公司辦理太陽光電加強電力網工程進度未如預期情形</w:t>
                                  </w:r>
                                </w:p>
                              </w:tc>
                            </w:tr>
                            <w:tr w:rsidR="00E717CB" w:rsidRPr="00644312" w14:paraId="44CC760F" w14:textId="77777777" w:rsidTr="00161A81">
                              <w:trPr>
                                <w:trHeight w:val="291"/>
                              </w:trPr>
                              <w:tc>
                                <w:tcPr>
                                  <w:tcW w:w="5000" w:type="pct"/>
                                  <w:gridSpan w:val="8"/>
                                  <w:tcBorders>
                                    <w:top w:val="nil"/>
                                    <w:left w:val="nil"/>
                                    <w:bottom w:val="single" w:sz="4" w:space="0" w:color="auto"/>
                                    <w:right w:val="nil"/>
                                  </w:tcBorders>
                                  <w:shd w:val="clear" w:color="auto" w:fill="FFFFFF" w:themeFill="background1"/>
                                  <w:vAlign w:val="center"/>
                                </w:tcPr>
                                <w:p w14:paraId="5A5332B0" w14:textId="01174183" w:rsidR="00E717CB" w:rsidRPr="00644312" w:rsidRDefault="00E717CB" w:rsidP="00161A81">
                                  <w:pPr>
                                    <w:snapToGrid w:val="0"/>
                                    <w:ind w:rightChars="-7" w:right="-17"/>
                                    <w:jc w:val="right"/>
                                    <w:rPr>
                                      <w:rFonts w:ascii="標楷體" w:eastAsia="標楷體" w:hAnsi="標楷體"/>
                                      <w:color w:val="000000"/>
                                      <w:sz w:val="20"/>
                                      <w:szCs w:val="20"/>
                                    </w:rPr>
                                  </w:pPr>
                                  <w:r w:rsidRPr="00644312">
                                    <w:rPr>
                                      <w:rFonts w:ascii="標楷體" w:eastAsia="標楷體" w:hAnsi="標楷體" w:hint="eastAsia"/>
                                      <w:sz w:val="20"/>
                                      <w:szCs w:val="20"/>
                                    </w:rPr>
                                    <w:t>單位：</w:t>
                                  </w:r>
                                  <w:r w:rsidR="00161A81">
                                    <w:rPr>
                                      <w:rFonts w:ascii="標楷體" w:eastAsia="標楷體" w:hAnsi="標楷體" w:hint="eastAsia"/>
                                      <w:sz w:val="20"/>
                                      <w:szCs w:val="20"/>
                                    </w:rPr>
                                    <w:t>次、月、</w:t>
                                  </w:r>
                                  <w:r w:rsidRPr="00644312">
                                    <w:rPr>
                                      <w:rFonts w:ascii="標楷體" w:eastAsia="標楷體" w:hAnsi="標楷體" w:hint="eastAsia"/>
                                      <w:sz w:val="20"/>
                                      <w:szCs w:val="20"/>
                                    </w:rPr>
                                    <w:t>MW</w:t>
                                  </w:r>
                                </w:p>
                              </w:tc>
                            </w:tr>
                            <w:tr w:rsidR="00BC161B" w:rsidRPr="00644312" w14:paraId="1D35F2DD" w14:textId="77777777" w:rsidTr="00161A81">
                              <w:trPr>
                                <w:trHeight w:val="707"/>
                              </w:trPr>
                              <w:tc>
                                <w:tcPr>
                                  <w:tcW w:w="493" w:type="pct"/>
                                  <w:tcBorders>
                                    <w:top w:val="single" w:sz="4" w:space="0" w:color="auto"/>
                                  </w:tcBorders>
                                  <w:shd w:val="clear" w:color="auto" w:fill="FFFFFF" w:themeFill="background1"/>
                                  <w:vAlign w:val="center"/>
                                </w:tcPr>
                                <w:p w14:paraId="147D4A3A" w14:textId="50B0BFE2" w:rsidR="00E717CB" w:rsidRPr="005B662F" w:rsidRDefault="00E717CB" w:rsidP="004C0C89">
                                  <w:pPr>
                                    <w:snapToGrid w:val="0"/>
                                    <w:jc w:val="center"/>
                                    <w:rPr>
                                      <w:rFonts w:ascii="標楷體" w:eastAsia="標楷體" w:hAnsi="標楷體"/>
                                      <w:sz w:val="20"/>
                                      <w:szCs w:val="20"/>
                                    </w:rPr>
                                  </w:pPr>
                                  <w:r w:rsidRPr="005B662F">
                                    <w:rPr>
                                      <w:rFonts w:ascii="標楷體" w:eastAsia="標楷體" w:hAnsi="標楷體" w:hint="eastAsia"/>
                                      <w:sz w:val="20"/>
                                      <w:szCs w:val="20"/>
                                    </w:rPr>
                                    <w:t>市縣</w:t>
                                  </w:r>
                                </w:p>
                              </w:tc>
                              <w:tc>
                                <w:tcPr>
                                  <w:tcW w:w="1007" w:type="pct"/>
                                  <w:tcBorders>
                                    <w:top w:val="single" w:sz="4" w:space="0" w:color="auto"/>
                                  </w:tcBorders>
                                  <w:shd w:val="clear" w:color="auto" w:fill="FFFFFF" w:themeFill="background1"/>
                                  <w:vAlign w:val="center"/>
                                </w:tcPr>
                                <w:p w14:paraId="25954A38" w14:textId="27BE0F6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工程名稱</w:t>
                                  </w:r>
                                </w:p>
                              </w:tc>
                              <w:tc>
                                <w:tcPr>
                                  <w:tcW w:w="539" w:type="pct"/>
                                  <w:tcBorders>
                                    <w:top w:val="single" w:sz="4" w:space="0" w:color="auto"/>
                                  </w:tcBorders>
                                  <w:shd w:val="clear" w:color="auto" w:fill="FFFFFF" w:themeFill="background1"/>
                                  <w:vAlign w:val="center"/>
                                </w:tcPr>
                                <w:p w14:paraId="4161B524" w14:textId="77777777" w:rsidR="00E717CB" w:rsidRDefault="00E717CB" w:rsidP="004C0C89">
                                  <w:pPr>
                                    <w:snapToGrid w:val="0"/>
                                    <w:ind w:rightChars="-10" w:right="-24"/>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原始預定</w:t>
                                  </w:r>
                                </w:p>
                                <w:p w14:paraId="6B4D1431" w14:textId="5C6EEDEF" w:rsidR="00E717CB" w:rsidRPr="00644312" w:rsidRDefault="00E717CB" w:rsidP="004C0C89">
                                  <w:pPr>
                                    <w:snapToGrid w:val="0"/>
                                    <w:ind w:rightChars="-10" w:right="-24"/>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完工日</w:t>
                                  </w:r>
                                </w:p>
                              </w:tc>
                              <w:tc>
                                <w:tcPr>
                                  <w:tcW w:w="367" w:type="pct"/>
                                  <w:tcBorders>
                                    <w:top w:val="single" w:sz="4" w:space="0" w:color="auto"/>
                                  </w:tcBorders>
                                  <w:shd w:val="clear" w:color="auto" w:fill="FFFFFF" w:themeFill="background1"/>
                                  <w:vAlign w:val="center"/>
                                </w:tcPr>
                                <w:p w14:paraId="26AACB15"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展延</w:t>
                                  </w:r>
                                </w:p>
                                <w:p w14:paraId="070C9171" w14:textId="013DB5A1"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次數</w:t>
                                  </w:r>
                                </w:p>
                              </w:tc>
                              <w:tc>
                                <w:tcPr>
                                  <w:tcW w:w="588" w:type="pct"/>
                                  <w:tcBorders>
                                    <w:top w:val="single" w:sz="4" w:space="0" w:color="auto"/>
                                  </w:tcBorders>
                                  <w:shd w:val="clear" w:color="auto" w:fill="FFFFFF" w:themeFill="background1"/>
                                  <w:vAlign w:val="center"/>
                                </w:tcPr>
                                <w:p w14:paraId="0834566C" w14:textId="376DA28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最近期核定完工日</w:t>
                                  </w:r>
                                </w:p>
                              </w:tc>
                              <w:tc>
                                <w:tcPr>
                                  <w:tcW w:w="663" w:type="pct"/>
                                  <w:tcBorders>
                                    <w:top w:val="single" w:sz="4" w:space="0" w:color="auto"/>
                                  </w:tcBorders>
                                  <w:shd w:val="clear" w:color="auto" w:fill="FFFFFF" w:themeFill="background1"/>
                                  <w:vAlign w:val="center"/>
                                </w:tcPr>
                                <w:p w14:paraId="0400E200"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較預定期程</w:t>
                                  </w:r>
                                </w:p>
                                <w:p w14:paraId="5AE433D1" w14:textId="30EAC77C" w:rsidR="00E717CB" w:rsidRPr="00644312" w:rsidRDefault="00E717CB" w:rsidP="004C0C89">
                                  <w:pPr>
                                    <w:snapToGrid w:val="0"/>
                                    <w:jc w:val="center"/>
                                    <w:rPr>
                                      <w:rFonts w:ascii="標楷體" w:eastAsia="標楷體" w:hAnsi="標楷體"/>
                                      <w:color w:val="000000"/>
                                      <w:sz w:val="20"/>
                                      <w:szCs w:val="20"/>
                                    </w:rPr>
                                  </w:pPr>
                                  <w:r w:rsidRPr="00C32E68">
                                    <w:rPr>
                                      <w:rFonts w:ascii="標楷體" w:eastAsia="標楷體" w:hAnsi="標楷體" w:hint="eastAsia"/>
                                      <w:color w:val="000000"/>
                                      <w:sz w:val="20"/>
                                      <w:szCs w:val="20"/>
                                    </w:rPr>
                                    <w:t>落後月數</w:t>
                                  </w:r>
                                </w:p>
                              </w:tc>
                              <w:tc>
                                <w:tcPr>
                                  <w:tcW w:w="665" w:type="pct"/>
                                  <w:tcBorders>
                                    <w:top w:val="single" w:sz="4" w:space="0" w:color="auto"/>
                                  </w:tcBorders>
                                  <w:shd w:val="clear" w:color="auto" w:fill="FFFFFF" w:themeFill="background1"/>
                                  <w:vAlign w:val="center"/>
                                </w:tcPr>
                                <w:p w14:paraId="39F39D57"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電網加強</w:t>
                                  </w:r>
                                </w:p>
                                <w:p w14:paraId="7FA4B6CF" w14:textId="51E7DC69"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地區</w:t>
                                  </w:r>
                                </w:p>
                              </w:tc>
                              <w:tc>
                                <w:tcPr>
                                  <w:tcW w:w="680" w:type="pct"/>
                                  <w:tcBorders>
                                    <w:top w:val="single" w:sz="4" w:space="0" w:color="auto"/>
                                  </w:tcBorders>
                                  <w:shd w:val="clear" w:color="auto" w:fill="FFFFFF" w:themeFill="background1"/>
                                  <w:vAlign w:val="center"/>
                                </w:tcPr>
                                <w:p w14:paraId="46FF7EC3" w14:textId="77777777" w:rsidR="00E717CB" w:rsidRPr="00644312" w:rsidRDefault="00E717CB" w:rsidP="004C0C89">
                                  <w:pPr>
                                    <w:snapToGrid w:val="0"/>
                                    <w:jc w:val="center"/>
                                    <w:rPr>
                                      <w:rFonts w:ascii="標楷體" w:eastAsia="標楷體" w:hAnsi="標楷體"/>
                                      <w:color w:val="000000"/>
                                      <w:sz w:val="20"/>
                                      <w:szCs w:val="20"/>
                                    </w:rPr>
                                  </w:pPr>
                                  <w:proofErr w:type="gramStart"/>
                                  <w:r w:rsidRPr="00644312">
                                    <w:rPr>
                                      <w:rFonts w:ascii="標楷體" w:eastAsia="標楷體" w:hAnsi="標楷體" w:hint="eastAsia"/>
                                      <w:color w:val="000000"/>
                                      <w:sz w:val="20"/>
                                      <w:szCs w:val="20"/>
                                    </w:rPr>
                                    <w:t>併</w:t>
                                  </w:r>
                                  <w:proofErr w:type="gramEnd"/>
                                  <w:r w:rsidRPr="00644312">
                                    <w:rPr>
                                      <w:rFonts w:ascii="標楷體" w:eastAsia="標楷體" w:hAnsi="標楷體" w:hint="eastAsia"/>
                                      <w:color w:val="000000"/>
                                      <w:sz w:val="20"/>
                                      <w:szCs w:val="20"/>
                                    </w:rPr>
                                    <w:t>網</w:t>
                                  </w:r>
                                </w:p>
                                <w:p w14:paraId="6D0613E4" w14:textId="52AED7C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容量</w:t>
                                  </w:r>
                                </w:p>
                              </w:tc>
                            </w:tr>
                            <w:tr w:rsidR="00BC161B" w:rsidRPr="00644312" w14:paraId="5D0C015E" w14:textId="77777777" w:rsidTr="00AF5BCA">
                              <w:trPr>
                                <w:trHeight w:hRule="exact" w:val="397"/>
                              </w:trPr>
                              <w:tc>
                                <w:tcPr>
                                  <w:tcW w:w="493" w:type="pct"/>
                                  <w:shd w:val="clear" w:color="auto" w:fill="FFFFFF" w:themeFill="background1"/>
                                  <w:vAlign w:val="center"/>
                                  <w:hideMark/>
                                </w:tcPr>
                                <w:p w14:paraId="2C3D62AC" w14:textId="77777777" w:rsidR="00E717CB" w:rsidRPr="00644312" w:rsidRDefault="00E717CB" w:rsidP="004C0C89">
                                  <w:pPr>
                                    <w:spacing w:line="160" w:lineRule="atLeast"/>
                                    <w:jc w:val="center"/>
                                    <w:rPr>
                                      <w:rFonts w:ascii="標楷體" w:eastAsia="標楷體" w:hAnsi="標楷體"/>
                                      <w:color w:val="000000"/>
                                      <w:sz w:val="20"/>
                                      <w:szCs w:val="20"/>
                                    </w:rPr>
                                  </w:pPr>
                                  <w:r w:rsidRPr="00644312">
                                    <w:rPr>
                                      <w:rFonts w:ascii="標楷體" w:eastAsia="標楷體" w:hAnsi="標楷體" w:hint="eastAsia"/>
                                      <w:sz w:val="20"/>
                                      <w:szCs w:val="20"/>
                                    </w:rPr>
                                    <w:t>嘉義</w:t>
                                  </w:r>
                                </w:p>
                              </w:tc>
                              <w:tc>
                                <w:tcPr>
                                  <w:tcW w:w="1007" w:type="pct"/>
                                  <w:shd w:val="clear" w:color="auto" w:fill="FFFFFF" w:themeFill="background1"/>
                                  <w:vAlign w:val="center"/>
                                  <w:hideMark/>
                                </w:tcPr>
                                <w:p w14:paraId="49FF3B26" w14:textId="77777777" w:rsidR="00E717CB" w:rsidRPr="00644312" w:rsidRDefault="00E717CB" w:rsidP="004C0C89">
                                  <w:pPr>
                                    <w:snapToGrid w:val="0"/>
                                    <w:ind w:rightChars="-20" w:right="-48"/>
                                    <w:jc w:val="both"/>
                                    <w:rPr>
                                      <w:rFonts w:ascii="標楷體" w:eastAsia="標楷體" w:hAnsi="標楷體"/>
                                      <w:color w:val="000000"/>
                                      <w:spacing w:val="-4"/>
                                      <w:sz w:val="20"/>
                                      <w:szCs w:val="20"/>
                                    </w:rPr>
                                  </w:pPr>
                                  <w:r w:rsidRPr="00644312">
                                    <w:rPr>
                                      <w:rFonts w:ascii="標楷體" w:eastAsia="標楷體" w:hAnsi="標楷體" w:hint="eastAsia"/>
                                      <w:spacing w:val="-4"/>
                                      <w:sz w:val="20"/>
                                      <w:szCs w:val="20"/>
                                    </w:rPr>
                                    <w:t>布袋R/S新建工程</w:t>
                                  </w:r>
                                </w:p>
                              </w:tc>
                              <w:tc>
                                <w:tcPr>
                                  <w:tcW w:w="539" w:type="pct"/>
                                  <w:shd w:val="clear" w:color="auto" w:fill="FFFFFF" w:themeFill="background1"/>
                                  <w:vAlign w:val="center"/>
                                  <w:hideMark/>
                                </w:tcPr>
                                <w:p w14:paraId="5F8CF266"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114.06</w:t>
                                  </w:r>
                                </w:p>
                              </w:tc>
                              <w:tc>
                                <w:tcPr>
                                  <w:tcW w:w="367" w:type="pct"/>
                                  <w:shd w:val="clear" w:color="auto" w:fill="FFFFFF" w:themeFill="background1"/>
                                  <w:vAlign w:val="center"/>
                                  <w:hideMark/>
                                </w:tcPr>
                                <w:p w14:paraId="3D3C2BD7"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w:t>
                                  </w:r>
                                </w:p>
                              </w:tc>
                              <w:tc>
                                <w:tcPr>
                                  <w:tcW w:w="588" w:type="pct"/>
                                  <w:shd w:val="clear" w:color="auto" w:fill="FFFFFF" w:themeFill="background1"/>
                                  <w:vAlign w:val="center"/>
                                  <w:hideMark/>
                                </w:tcPr>
                                <w:p w14:paraId="486AA974"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115.12</w:t>
                                  </w:r>
                                </w:p>
                              </w:tc>
                              <w:tc>
                                <w:tcPr>
                                  <w:tcW w:w="663" w:type="pct"/>
                                  <w:shd w:val="clear" w:color="auto" w:fill="FFFFFF" w:themeFill="background1"/>
                                  <w:vAlign w:val="center"/>
                                  <w:hideMark/>
                                </w:tcPr>
                                <w:p w14:paraId="3EF39285" w14:textId="77777777" w:rsidR="00E717CB" w:rsidRPr="00644312" w:rsidRDefault="00E717CB" w:rsidP="004C0C89">
                                  <w:pPr>
                                    <w:snapToGrid w:val="0"/>
                                    <w:jc w:val="center"/>
                                    <w:rPr>
                                      <w:rFonts w:ascii="標楷體" w:eastAsia="標楷體" w:hAnsi="標楷體"/>
                                      <w:sz w:val="20"/>
                                      <w:szCs w:val="20"/>
                                    </w:rPr>
                                  </w:pPr>
                                  <w:r w:rsidRPr="00644312">
                                    <w:rPr>
                                      <w:rFonts w:ascii="標楷體" w:eastAsia="標楷體" w:hAnsi="標楷體" w:hint="eastAsia"/>
                                      <w:sz w:val="20"/>
                                      <w:szCs w:val="20"/>
                                    </w:rPr>
                                    <w:t>18</w:t>
                                  </w:r>
                                </w:p>
                              </w:tc>
                              <w:tc>
                                <w:tcPr>
                                  <w:tcW w:w="665" w:type="pct"/>
                                  <w:shd w:val="clear" w:color="auto" w:fill="FFFFFF" w:themeFill="background1"/>
                                  <w:vAlign w:val="center"/>
                                  <w:hideMark/>
                                </w:tcPr>
                                <w:p w14:paraId="2148C7D1" w14:textId="77777777" w:rsidR="00E717CB" w:rsidRPr="00644312" w:rsidRDefault="00E717CB" w:rsidP="004C0C89">
                                  <w:pPr>
                                    <w:snapToGrid w:val="0"/>
                                    <w:ind w:leftChars="-10" w:left="-24" w:rightChars="-10" w:right="-24"/>
                                    <w:rPr>
                                      <w:rFonts w:ascii="標楷體" w:eastAsia="標楷體" w:hAnsi="標楷體"/>
                                      <w:color w:val="000000"/>
                                      <w:sz w:val="20"/>
                                      <w:szCs w:val="20"/>
                                    </w:rPr>
                                  </w:pPr>
                                  <w:r w:rsidRPr="00644312">
                                    <w:rPr>
                                      <w:rFonts w:ascii="標楷體" w:eastAsia="標楷體" w:hAnsi="標楷體" w:hint="eastAsia"/>
                                      <w:color w:val="000000"/>
                                      <w:sz w:val="20"/>
                                      <w:szCs w:val="20"/>
                                    </w:rPr>
                                    <w:t>大寮、新塭</w:t>
                                  </w:r>
                                </w:p>
                              </w:tc>
                              <w:tc>
                                <w:tcPr>
                                  <w:tcW w:w="680" w:type="pct"/>
                                  <w:shd w:val="clear" w:color="auto" w:fill="FFFFFF" w:themeFill="background1"/>
                                  <w:vAlign w:val="center"/>
                                  <w:hideMark/>
                                </w:tcPr>
                                <w:p w14:paraId="00266C0E"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500</w:t>
                                  </w:r>
                                </w:p>
                              </w:tc>
                            </w:tr>
                            <w:tr w:rsidR="00BC161B" w:rsidRPr="00644312" w14:paraId="14D184CE" w14:textId="77777777" w:rsidTr="00726AFA">
                              <w:trPr>
                                <w:trHeight w:hRule="exact" w:val="851"/>
                              </w:trPr>
                              <w:tc>
                                <w:tcPr>
                                  <w:tcW w:w="493" w:type="pct"/>
                                  <w:vMerge w:val="restart"/>
                                  <w:shd w:val="clear" w:color="auto" w:fill="FFFFFF" w:themeFill="background1"/>
                                  <w:vAlign w:val="center"/>
                                  <w:hideMark/>
                                </w:tcPr>
                                <w:p w14:paraId="309D5A67" w14:textId="77777777" w:rsidR="00E717CB" w:rsidRPr="00644312" w:rsidRDefault="00E717CB" w:rsidP="004C0C89">
                                  <w:pPr>
                                    <w:spacing w:line="160" w:lineRule="atLeast"/>
                                    <w:jc w:val="center"/>
                                    <w:rPr>
                                      <w:rFonts w:ascii="標楷體" w:eastAsia="標楷體" w:hAnsi="標楷體"/>
                                      <w:sz w:val="20"/>
                                      <w:szCs w:val="20"/>
                                    </w:rPr>
                                  </w:pPr>
                                  <w:proofErr w:type="gramStart"/>
                                  <w:r w:rsidRPr="00644312">
                                    <w:rPr>
                                      <w:rFonts w:ascii="標楷體" w:eastAsia="標楷體" w:hAnsi="標楷體" w:hint="eastAsia"/>
                                      <w:sz w:val="20"/>
                                      <w:szCs w:val="20"/>
                                    </w:rPr>
                                    <w:t>臺</w:t>
                                  </w:r>
                                  <w:proofErr w:type="gramEnd"/>
                                  <w:r w:rsidRPr="00644312">
                                    <w:rPr>
                                      <w:rFonts w:ascii="標楷體" w:eastAsia="標楷體" w:hAnsi="標楷體" w:hint="eastAsia"/>
                                      <w:sz w:val="20"/>
                                      <w:szCs w:val="20"/>
                                    </w:rPr>
                                    <w:t>南</w:t>
                                  </w:r>
                                </w:p>
                              </w:tc>
                              <w:tc>
                                <w:tcPr>
                                  <w:tcW w:w="1007" w:type="pct"/>
                                  <w:shd w:val="clear" w:color="auto" w:fill="FFFFFF" w:themeFill="background1"/>
                                  <w:vAlign w:val="center"/>
                                  <w:hideMark/>
                                </w:tcPr>
                                <w:p w14:paraId="1FA1EED2" w14:textId="6BCF1E39" w:rsidR="00E717CB" w:rsidRPr="00644312" w:rsidRDefault="00E717CB" w:rsidP="004C0C89">
                                  <w:pPr>
                                    <w:snapToGrid w:val="0"/>
                                    <w:ind w:rightChars="-20" w:right="-48"/>
                                    <w:jc w:val="both"/>
                                    <w:rPr>
                                      <w:rFonts w:ascii="標楷體" w:eastAsia="標楷體" w:hAnsi="標楷體"/>
                                      <w:spacing w:val="-4"/>
                                      <w:sz w:val="20"/>
                                      <w:szCs w:val="20"/>
                                    </w:rPr>
                                  </w:pPr>
                                  <w:r w:rsidRPr="00644312">
                                    <w:rPr>
                                      <w:rFonts w:ascii="標楷體" w:eastAsia="標楷體" w:hAnsi="標楷體" w:hint="eastAsia"/>
                                      <w:sz w:val="20"/>
                                      <w:szCs w:val="20"/>
                                    </w:rPr>
                                    <w:t>161kV南科</w:t>
                                  </w:r>
                                  <w:r w:rsidR="00AF5BCA">
                                    <w:rPr>
                                      <w:rFonts w:ascii="標楷體" w:eastAsia="標楷體" w:hAnsi="標楷體" w:hint="eastAsia"/>
                                      <w:sz w:val="20"/>
                                      <w:szCs w:val="20"/>
                                    </w:rPr>
                                    <w:t>～</w:t>
                                  </w:r>
                                  <w:r w:rsidRPr="00644312">
                                    <w:rPr>
                                      <w:rFonts w:ascii="標楷體" w:eastAsia="標楷體" w:hAnsi="標楷體" w:hint="eastAsia"/>
                                      <w:sz w:val="20"/>
                                      <w:szCs w:val="20"/>
                                    </w:rPr>
                                    <w:t>七股三、四路</w:t>
                                  </w:r>
                                  <w:proofErr w:type="gramStart"/>
                                  <w:r w:rsidRPr="00644312">
                                    <w:rPr>
                                      <w:rFonts w:ascii="標楷體" w:eastAsia="標楷體" w:hAnsi="標楷體" w:hint="eastAsia"/>
                                      <w:sz w:val="20"/>
                                      <w:szCs w:val="20"/>
                                    </w:rPr>
                                    <w:t>複</w:t>
                                  </w:r>
                                  <w:proofErr w:type="gramEnd"/>
                                  <w:r w:rsidRPr="00644312">
                                    <w:rPr>
                                      <w:rFonts w:ascii="標楷體" w:eastAsia="標楷體" w:hAnsi="標楷體" w:hint="eastAsia"/>
                                      <w:sz w:val="20"/>
                                      <w:szCs w:val="20"/>
                                    </w:rPr>
                                    <w:t>導體新建工程</w:t>
                                  </w:r>
                                </w:p>
                              </w:tc>
                              <w:tc>
                                <w:tcPr>
                                  <w:tcW w:w="539" w:type="pct"/>
                                  <w:shd w:val="clear" w:color="auto" w:fill="FFFFFF" w:themeFill="background1"/>
                                  <w:vAlign w:val="center"/>
                                  <w:hideMark/>
                                </w:tcPr>
                                <w:p w14:paraId="2253BA1E"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114.12</w:t>
                                  </w:r>
                                </w:p>
                              </w:tc>
                              <w:tc>
                                <w:tcPr>
                                  <w:tcW w:w="367" w:type="pct"/>
                                  <w:shd w:val="clear" w:color="auto" w:fill="FFFFFF" w:themeFill="background1"/>
                                  <w:vAlign w:val="center"/>
                                  <w:hideMark/>
                                </w:tcPr>
                                <w:p w14:paraId="0117E3D9"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w:t>
                                  </w:r>
                                </w:p>
                              </w:tc>
                              <w:tc>
                                <w:tcPr>
                                  <w:tcW w:w="588" w:type="pct"/>
                                  <w:shd w:val="clear" w:color="auto" w:fill="FFFFFF" w:themeFill="background1"/>
                                  <w:vAlign w:val="center"/>
                                  <w:hideMark/>
                                </w:tcPr>
                                <w:p w14:paraId="0C8CB23C"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115.12</w:t>
                                  </w:r>
                                </w:p>
                              </w:tc>
                              <w:tc>
                                <w:tcPr>
                                  <w:tcW w:w="663" w:type="pct"/>
                                  <w:shd w:val="clear" w:color="auto" w:fill="FFFFFF" w:themeFill="background1"/>
                                  <w:vAlign w:val="center"/>
                                  <w:hideMark/>
                                </w:tcPr>
                                <w:p w14:paraId="0C9E5655"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12</w:t>
                                  </w:r>
                                </w:p>
                              </w:tc>
                              <w:tc>
                                <w:tcPr>
                                  <w:tcW w:w="665" w:type="pct"/>
                                  <w:shd w:val="clear" w:color="auto" w:fill="FFFFFF" w:themeFill="background1"/>
                                  <w:vAlign w:val="center"/>
                                  <w:hideMark/>
                                </w:tcPr>
                                <w:p w14:paraId="3162B224" w14:textId="77777777" w:rsidR="00E717CB" w:rsidRPr="00644312" w:rsidRDefault="00E717CB" w:rsidP="004C0C89">
                                  <w:pPr>
                                    <w:snapToGrid w:val="0"/>
                                    <w:ind w:leftChars="-10" w:left="-24" w:rightChars="-10" w:right="-24"/>
                                    <w:rPr>
                                      <w:sz w:val="20"/>
                                      <w:szCs w:val="20"/>
                                    </w:rPr>
                                  </w:pPr>
                                  <w:r w:rsidRPr="00644312">
                                    <w:rPr>
                                      <w:rFonts w:ascii="標楷體" w:eastAsia="標楷體" w:hAnsi="標楷體" w:hint="eastAsia"/>
                                      <w:color w:val="000000"/>
                                      <w:sz w:val="20"/>
                                      <w:szCs w:val="20"/>
                                    </w:rPr>
                                    <w:t>七股、將軍</w:t>
                                  </w:r>
                                </w:p>
                              </w:tc>
                              <w:tc>
                                <w:tcPr>
                                  <w:tcW w:w="680" w:type="pct"/>
                                  <w:shd w:val="clear" w:color="auto" w:fill="FFFFFF" w:themeFill="background1"/>
                                  <w:vAlign w:val="center"/>
                                  <w:hideMark/>
                                </w:tcPr>
                                <w:p w14:paraId="3258D433"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1,000</w:t>
                                  </w:r>
                                </w:p>
                              </w:tc>
                            </w:tr>
                            <w:tr w:rsidR="00BC161B" w:rsidRPr="00644312" w14:paraId="103412EA" w14:textId="77777777" w:rsidTr="00AF5BCA">
                              <w:trPr>
                                <w:trHeight w:hRule="exact" w:val="397"/>
                              </w:trPr>
                              <w:tc>
                                <w:tcPr>
                                  <w:tcW w:w="493" w:type="pct"/>
                                  <w:vMerge/>
                                  <w:shd w:val="clear" w:color="auto" w:fill="FFFFFF" w:themeFill="background1"/>
                                  <w:vAlign w:val="center"/>
                                  <w:hideMark/>
                                </w:tcPr>
                                <w:p w14:paraId="44E08D9E" w14:textId="77777777" w:rsidR="00E717CB" w:rsidRPr="00644312" w:rsidRDefault="00E717CB" w:rsidP="004C0C89">
                                  <w:pPr>
                                    <w:widowControl/>
                                    <w:spacing w:line="160" w:lineRule="atLeast"/>
                                    <w:rPr>
                                      <w:rFonts w:ascii="標楷體" w:eastAsia="標楷體" w:hAnsi="標楷體"/>
                                      <w:sz w:val="20"/>
                                      <w:szCs w:val="20"/>
                                    </w:rPr>
                                  </w:pPr>
                                </w:p>
                              </w:tc>
                              <w:tc>
                                <w:tcPr>
                                  <w:tcW w:w="1007" w:type="pct"/>
                                  <w:shd w:val="clear" w:color="auto" w:fill="FFFFFF" w:themeFill="background1"/>
                                  <w:vAlign w:val="center"/>
                                  <w:hideMark/>
                                </w:tcPr>
                                <w:p w14:paraId="75A5C01F" w14:textId="77777777" w:rsidR="00E717CB" w:rsidRPr="00644312" w:rsidRDefault="00E717CB" w:rsidP="004C0C89">
                                  <w:pPr>
                                    <w:snapToGrid w:val="0"/>
                                    <w:ind w:rightChars="-20" w:right="-48"/>
                                    <w:jc w:val="both"/>
                                    <w:rPr>
                                      <w:rFonts w:ascii="標楷體" w:eastAsia="標楷體" w:hAnsi="標楷體"/>
                                      <w:sz w:val="20"/>
                                      <w:szCs w:val="20"/>
                                    </w:rPr>
                                  </w:pPr>
                                  <w:r w:rsidRPr="00644312">
                                    <w:rPr>
                                      <w:rFonts w:ascii="標楷體" w:eastAsia="標楷體" w:hAnsi="標楷體" w:hint="eastAsia"/>
                                      <w:sz w:val="20"/>
                                      <w:szCs w:val="20"/>
                                    </w:rPr>
                                    <w:t>北門R/S新建工程</w:t>
                                  </w:r>
                                </w:p>
                              </w:tc>
                              <w:tc>
                                <w:tcPr>
                                  <w:tcW w:w="539" w:type="pct"/>
                                  <w:shd w:val="clear" w:color="auto" w:fill="FFFFFF" w:themeFill="background1"/>
                                  <w:vAlign w:val="center"/>
                                  <w:hideMark/>
                                </w:tcPr>
                                <w:p w14:paraId="72C865FC"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113.10</w:t>
                                  </w:r>
                                </w:p>
                              </w:tc>
                              <w:tc>
                                <w:tcPr>
                                  <w:tcW w:w="367" w:type="pct"/>
                                  <w:shd w:val="clear" w:color="auto" w:fill="FFFFFF" w:themeFill="background1"/>
                                  <w:vAlign w:val="center"/>
                                  <w:hideMark/>
                                </w:tcPr>
                                <w:p w14:paraId="0CFD7726"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3</w:t>
                                  </w:r>
                                </w:p>
                              </w:tc>
                              <w:tc>
                                <w:tcPr>
                                  <w:tcW w:w="588" w:type="pct"/>
                                  <w:shd w:val="clear" w:color="auto" w:fill="FFFFFF" w:themeFill="background1"/>
                                  <w:vAlign w:val="center"/>
                                  <w:hideMark/>
                                </w:tcPr>
                                <w:p w14:paraId="72D0B75B"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115.05</w:t>
                                  </w:r>
                                </w:p>
                              </w:tc>
                              <w:tc>
                                <w:tcPr>
                                  <w:tcW w:w="663" w:type="pct"/>
                                  <w:shd w:val="clear" w:color="auto" w:fill="FFFFFF" w:themeFill="background1"/>
                                  <w:vAlign w:val="center"/>
                                  <w:hideMark/>
                                </w:tcPr>
                                <w:p w14:paraId="4C1713FF"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19</w:t>
                                  </w:r>
                                </w:p>
                              </w:tc>
                              <w:tc>
                                <w:tcPr>
                                  <w:tcW w:w="665" w:type="pct"/>
                                  <w:shd w:val="clear" w:color="auto" w:fill="FFFFFF" w:themeFill="background1"/>
                                  <w:vAlign w:val="center"/>
                                  <w:hideMark/>
                                </w:tcPr>
                                <w:p w14:paraId="2C66F3E1" w14:textId="77777777" w:rsidR="00E717CB" w:rsidRPr="00644312" w:rsidRDefault="00E717CB" w:rsidP="004C0C89">
                                  <w:pPr>
                                    <w:snapToGrid w:val="0"/>
                                    <w:ind w:leftChars="-10" w:left="-24" w:rightChars="-10" w:right="-24"/>
                                    <w:rPr>
                                      <w:rFonts w:ascii="標楷體" w:eastAsia="標楷體" w:hAnsi="標楷體"/>
                                      <w:color w:val="000000"/>
                                      <w:sz w:val="20"/>
                                      <w:szCs w:val="20"/>
                                    </w:rPr>
                                  </w:pPr>
                                  <w:r w:rsidRPr="00644312">
                                    <w:rPr>
                                      <w:rFonts w:ascii="標楷體" w:eastAsia="標楷體" w:hAnsi="標楷體" w:hint="eastAsia"/>
                                      <w:color w:val="000000"/>
                                      <w:sz w:val="20"/>
                                      <w:szCs w:val="20"/>
                                    </w:rPr>
                                    <w:t>學甲、永華</w:t>
                                  </w:r>
                                </w:p>
                              </w:tc>
                              <w:tc>
                                <w:tcPr>
                                  <w:tcW w:w="680" w:type="pct"/>
                                  <w:shd w:val="clear" w:color="auto" w:fill="FFFFFF" w:themeFill="background1"/>
                                  <w:vAlign w:val="center"/>
                                  <w:hideMark/>
                                </w:tcPr>
                                <w:p w14:paraId="04A6DB34"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500</w:t>
                                  </w:r>
                                </w:p>
                              </w:tc>
                            </w:tr>
                            <w:tr w:rsidR="00BC161B" w:rsidRPr="00644312" w14:paraId="52D51084" w14:textId="77777777" w:rsidTr="00726AFA">
                              <w:trPr>
                                <w:trHeight w:hRule="exact" w:val="907"/>
                              </w:trPr>
                              <w:tc>
                                <w:tcPr>
                                  <w:tcW w:w="493" w:type="pct"/>
                                  <w:vMerge/>
                                  <w:shd w:val="clear" w:color="auto" w:fill="FFFFFF" w:themeFill="background1"/>
                                  <w:vAlign w:val="center"/>
                                  <w:hideMark/>
                                </w:tcPr>
                                <w:p w14:paraId="38C65740" w14:textId="77777777" w:rsidR="00E717CB" w:rsidRPr="00644312" w:rsidRDefault="00E717CB" w:rsidP="004C0C89">
                                  <w:pPr>
                                    <w:widowControl/>
                                    <w:spacing w:line="160" w:lineRule="atLeast"/>
                                    <w:rPr>
                                      <w:rFonts w:ascii="標楷體" w:eastAsia="標楷體" w:hAnsi="標楷體"/>
                                      <w:sz w:val="20"/>
                                      <w:szCs w:val="20"/>
                                    </w:rPr>
                                  </w:pPr>
                                </w:p>
                              </w:tc>
                              <w:tc>
                                <w:tcPr>
                                  <w:tcW w:w="1007" w:type="pct"/>
                                  <w:shd w:val="clear" w:color="auto" w:fill="FFFFFF" w:themeFill="background1"/>
                                  <w:vAlign w:val="center"/>
                                  <w:hideMark/>
                                </w:tcPr>
                                <w:p w14:paraId="2C0E0D97" w14:textId="77777777" w:rsidR="00E717CB" w:rsidRPr="00644312" w:rsidRDefault="00E717CB" w:rsidP="004C0C89">
                                  <w:pPr>
                                    <w:snapToGrid w:val="0"/>
                                    <w:ind w:rightChars="-20" w:right="-48"/>
                                    <w:jc w:val="both"/>
                                    <w:rPr>
                                      <w:rFonts w:ascii="標楷體" w:eastAsia="標楷體" w:hAnsi="標楷體"/>
                                      <w:sz w:val="20"/>
                                      <w:szCs w:val="20"/>
                                    </w:rPr>
                                  </w:pPr>
                                  <w:r w:rsidRPr="00644312">
                                    <w:rPr>
                                      <w:rFonts w:ascii="標楷體" w:eastAsia="標楷體" w:hAnsi="標楷體" w:hint="eastAsia"/>
                                      <w:sz w:val="20"/>
                                      <w:szCs w:val="20"/>
                                    </w:rPr>
                                    <w:t>山上P/S相關變電所、線路改接及匯流排延伸工程</w:t>
                                  </w:r>
                                </w:p>
                              </w:tc>
                              <w:tc>
                                <w:tcPr>
                                  <w:tcW w:w="539" w:type="pct"/>
                                  <w:shd w:val="clear" w:color="auto" w:fill="FFFFFF" w:themeFill="background1"/>
                                  <w:vAlign w:val="center"/>
                                  <w:hideMark/>
                                </w:tcPr>
                                <w:p w14:paraId="322C1D71"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112.12</w:t>
                                  </w:r>
                                </w:p>
                              </w:tc>
                              <w:tc>
                                <w:tcPr>
                                  <w:tcW w:w="367" w:type="pct"/>
                                  <w:shd w:val="clear" w:color="auto" w:fill="FFFFFF" w:themeFill="background1"/>
                                  <w:vAlign w:val="center"/>
                                  <w:hideMark/>
                                </w:tcPr>
                                <w:p w14:paraId="61724BBE"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2</w:t>
                                  </w:r>
                                </w:p>
                              </w:tc>
                              <w:tc>
                                <w:tcPr>
                                  <w:tcW w:w="588" w:type="pct"/>
                                  <w:shd w:val="clear" w:color="auto" w:fill="FFFFFF" w:themeFill="background1"/>
                                  <w:vAlign w:val="center"/>
                                  <w:hideMark/>
                                </w:tcPr>
                                <w:p w14:paraId="78D0B41A"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117.01</w:t>
                                  </w:r>
                                </w:p>
                              </w:tc>
                              <w:tc>
                                <w:tcPr>
                                  <w:tcW w:w="663" w:type="pct"/>
                                  <w:shd w:val="clear" w:color="auto" w:fill="FFFFFF" w:themeFill="background1"/>
                                  <w:vAlign w:val="center"/>
                                  <w:hideMark/>
                                </w:tcPr>
                                <w:p w14:paraId="799A41DA"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49</w:t>
                                  </w:r>
                                </w:p>
                              </w:tc>
                              <w:tc>
                                <w:tcPr>
                                  <w:tcW w:w="665" w:type="pct"/>
                                  <w:shd w:val="clear" w:color="auto" w:fill="FFFFFF" w:themeFill="background1"/>
                                  <w:vAlign w:val="center"/>
                                  <w:hideMark/>
                                </w:tcPr>
                                <w:p w14:paraId="2DDD4481" w14:textId="77777777" w:rsidR="00E717CB" w:rsidRPr="00644312" w:rsidRDefault="00E717CB" w:rsidP="004C0C89">
                                  <w:pPr>
                                    <w:snapToGrid w:val="0"/>
                                    <w:ind w:leftChars="-10" w:left="-24" w:rightChars="-10" w:right="-24"/>
                                    <w:rPr>
                                      <w:sz w:val="20"/>
                                      <w:szCs w:val="20"/>
                                    </w:rPr>
                                  </w:pPr>
                                  <w:r w:rsidRPr="00644312">
                                    <w:rPr>
                                      <w:rFonts w:ascii="標楷體" w:eastAsia="標楷體" w:hAnsi="標楷體" w:hint="eastAsia"/>
                                      <w:color w:val="000000"/>
                                      <w:sz w:val="20"/>
                                      <w:szCs w:val="20"/>
                                    </w:rPr>
                                    <w:t>龍崎</w:t>
                                  </w:r>
                                </w:p>
                              </w:tc>
                              <w:tc>
                                <w:tcPr>
                                  <w:tcW w:w="680" w:type="pct"/>
                                  <w:shd w:val="clear" w:color="auto" w:fill="FFFFFF" w:themeFill="background1"/>
                                  <w:vAlign w:val="center"/>
                                  <w:hideMark/>
                                </w:tcPr>
                                <w:p w14:paraId="1C99C987"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200</w:t>
                                  </w:r>
                                </w:p>
                              </w:tc>
                            </w:tr>
                          </w:tbl>
                          <w:bookmarkEnd w:id="13"/>
                          <w:p w14:paraId="52E774F0" w14:textId="77777777" w:rsidR="00E717CB" w:rsidRPr="00644312" w:rsidRDefault="00E717CB" w:rsidP="00D4105B">
                            <w:pPr>
                              <w:spacing w:line="240" w:lineRule="exact"/>
                              <w:ind w:left="128" w:hangingChars="71" w:hanging="128"/>
                              <w:rPr>
                                <w:rFonts w:ascii="標楷體" w:eastAsia="標楷體" w:hAnsi="標楷體"/>
                                <w:sz w:val="18"/>
                                <w:szCs w:val="18"/>
                              </w:rPr>
                            </w:pPr>
                            <w:r w:rsidRPr="00644312">
                              <w:rPr>
                                <w:rFonts w:ascii="標楷體" w:eastAsia="標楷體" w:hAnsi="標楷體" w:hint="eastAsia"/>
                                <w:sz w:val="18"/>
                                <w:szCs w:val="18"/>
                              </w:rPr>
                              <w:t>資料來源：整理自台灣電力公司提供資料。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223AB" id="文字方塊 10" o:spid="_x0000_s1044" type="#_x0000_t202" style="position:absolute;left:0;text-align:left;margin-left:0;margin-top:59.6pt;width:7in;height:221.25pt;z-index:251743232;visibility:visible;mso-wrap-style:square;mso-width-percent:0;mso-height-percent:0;mso-wrap-distance-left:9pt;mso-wrap-distance-top:0;mso-wrap-distance-right:9pt;mso-wrap-distance-bottom:5.6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" fillcolor="white [3201]" stroked="f" strokeweight=".5pt">
                <v:textbox>
                  <w:txbxContent>
                    <w:tbl>
                      <w:tblPr>
                        <w:tblStyle w:val="a9"/>
                        <w:tblW w:w="5000" w:type="pct"/>
                        <w:shd w:val="clear" w:color="auto" w:fill="FFFFFF" w:themeFill="background1"/>
                        <w:tblLook w:val="04A0" w:firstRow="1" w:lastRow="0" w:firstColumn="1" w:lastColumn="0" w:noHBand="0" w:noVBand="1"/>
                      </w:tblPr>
                      <w:tblGrid>
                        <w:gridCol w:w="967"/>
                        <w:gridCol w:w="1973"/>
                        <w:gridCol w:w="1056"/>
                        <w:gridCol w:w="719"/>
                        <w:gridCol w:w="1152"/>
                        <w:gridCol w:w="1299"/>
                        <w:gridCol w:w="1303"/>
                        <w:gridCol w:w="1328"/>
                      </w:tblGrid>
                      <w:tr w:rsidR="00E717CB" w:rsidRPr="00644312" w14:paraId="2770C4DF" w14:textId="77777777" w:rsidTr="00161A81">
                        <w:trPr>
                          <w:trHeight w:val="437"/>
                        </w:trPr>
                        <w:tc>
                          <w:tcPr>
                            <w:tcW w:w="5000" w:type="pct"/>
                            <w:gridSpan w:val="8"/>
                            <w:tcBorders>
                              <w:top w:val="nil"/>
                              <w:left w:val="nil"/>
                              <w:bottom w:val="nil"/>
                              <w:right w:val="nil"/>
                            </w:tcBorders>
                            <w:shd w:val="clear" w:color="auto" w:fill="FFFFFF" w:themeFill="background1"/>
                            <w:vAlign w:val="center"/>
                          </w:tcPr>
                          <w:p w14:paraId="17EAD818" w14:textId="57D0C5D5" w:rsidR="00E717CB" w:rsidRPr="004C0C89" w:rsidRDefault="00E717CB" w:rsidP="00726AFA">
                            <w:pPr>
                              <w:pStyle w:val="Textbody"/>
                              <w:snapToGrid w:val="0"/>
                              <w:spacing w:afterLines="30" w:after="108"/>
                              <w:jc w:val="center"/>
                              <w:rPr>
                                <w:rFonts w:ascii="標楷體" w:eastAsia="標楷體" w:hAnsi="標楷體"/>
                                <w:b/>
                                <w:szCs w:val="24"/>
                              </w:rPr>
                            </w:pPr>
                            <w:bookmarkStart w:id="14" w:name="_Hlk230012454"/>
                            <w:r w:rsidRPr="00644312">
                              <w:rPr>
                                <w:rFonts w:ascii="標楷體" w:eastAsia="標楷體" w:hAnsi="標楷體" w:hint="eastAsia"/>
                                <w:b/>
                                <w:szCs w:val="24"/>
                              </w:rPr>
                              <w:t>表</w:t>
                            </w:r>
                            <w:r w:rsidR="0001277E">
                              <w:rPr>
                                <w:rFonts w:ascii="標楷體" w:eastAsia="標楷體" w:hAnsi="標楷體" w:hint="eastAsia"/>
                                <w:b/>
                                <w:szCs w:val="24"/>
                              </w:rPr>
                              <w:t>7</w:t>
                            </w:r>
                            <w:r w:rsidRPr="00644312">
                              <w:rPr>
                                <w:rFonts w:ascii="標楷體" w:eastAsia="標楷體" w:hAnsi="標楷體" w:cs="微軟正黑體" w:hint="eastAsia"/>
                                <w:b/>
                                <w:kern w:val="0"/>
                                <w:szCs w:val="24"/>
                              </w:rPr>
                              <w:t xml:space="preserve">　</w:t>
                            </w:r>
                            <w:r w:rsidRPr="00644312">
                              <w:rPr>
                                <w:rFonts w:ascii="標楷體" w:eastAsia="標楷體" w:hAnsi="標楷體" w:hint="eastAsia"/>
                                <w:b/>
                                <w:szCs w:val="24"/>
                              </w:rPr>
                              <w:t>台灣電力公司辦理太陽光電加強電力網工程進度未如預期情形</w:t>
                            </w:r>
                          </w:p>
                        </w:tc>
                      </w:tr>
                      <w:tr w:rsidR="00E717CB" w:rsidRPr="00644312" w14:paraId="44CC760F" w14:textId="77777777" w:rsidTr="00161A81">
                        <w:trPr>
                          <w:trHeight w:val="291"/>
                        </w:trPr>
                        <w:tc>
                          <w:tcPr>
                            <w:tcW w:w="5000" w:type="pct"/>
                            <w:gridSpan w:val="8"/>
                            <w:tcBorders>
                              <w:top w:val="nil"/>
                              <w:left w:val="nil"/>
                              <w:bottom w:val="single" w:sz="4" w:space="0" w:color="auto"/>
                              <w:right w:val="nil"/>
                            </w:tcBorders>
                            <w:shd w:val="clear" w:color="auto" w:fill="FFFFFF" w:themeFill="background1"/>
                            <w:vAlign w:val="center"/>
                          </w:tcPr>
                          <w:p w14:paraId="5A5332B0" w14:textId="01174183" w:rsidR="00E717CB" w:rsidRPr="00644312" w:rsidRDefault="00E717CB" w:rsidP="00161A81">
                            <w:pPr>
                              <w:snapToGrid w:val="0"/>
                              <w:ind w:rightChars="-7" w:right="-17"/>
                              <w:jc w:val="right"/>
                              <w:rPr>
                                <w:rFonts w:ascii="標楷體" w:eastAsia="標楷體" w:hAnsi="標楷體"/>
                                <w:color w:val="000000"/>
                                <w:sz w:val="20"/>
                                <w:szCs w:val="20"/>
                              </w:rPr>
                            </w:pPr>
                            <w:r w:rsidRPr="00644312">
                              <w:rPr>
                                <w:rFonts w:ascii="標楷體" w:eastAsia="標楷體" w:hAnsi="標楷體" w:hint="eastAsia"/>
                                <w:sz w:val="20"/>
                                <w:szCs w:val="20"/>
                              </w:rPr>
                              <w:t>單位：</w:t>
                            </w:r>
                            <w:r w:rsidR="00161A81">
                              <w:rPr>
                                <w:rFonts w:ascii="標楷體" w:eastAsia="標楷體" w:hAnsi="標楷體" w:hint="eastAsia"/>
                                <w:sz w:val="20"/>
                                <w:szCs w:val="20"/>
                              </w:rPr>
                              <w:t>次、月、</w:t>
                            </w:r>
                            <w:r w:rsidRPr="00644312">
                              <w:rPr>
                                <w:rFonts w:ascii="標楷體" w:eastAsia="標楷體" w:hAnsi="標楷體" w:hint="eastAsia"/>
                                <w:sz w:val="20"/>
                                <w:szCs w:val="20"/>
                              </w:rPr>
                              <w:t>MW</w:t>
                            </w:r>
                          </w:p>
                        </w:tc>
                      </w:tr>
                      <w:tr w:rsidR="00BC161B" w:rsidRPr="00644312" w14:paraId="1D35F2DD" w14:textId="77777777" w:rsidTr="00161A81">
                        <w:trPr>
                          <w:trHeight w:val="707"/>
                        </w:trPr>
                        <w:tc>
                          <w:tcPr>
                            <w:tcW w:w="493" w:type="pct"/>
                            <w:tcBorders>
                              <w:top w:val="single" w:sz="4" w:space="0" w:color="auto"/>
                            </w:tcBorders>
                            <w:shd w:val="clear" w:color="auto" w:fill="FFFFFF" w:themeFill="background1"/>
                            <w:vAlign w:val="center"/>
                          </w:tcPr>
                          <w:p w14:paraId="147D4A3A" w14:textId="50B0BFE2" w:rsidR="00E717CB" w:rsidRPr="005B662F" w:rsidRDefault="00E717CB" w:rsidP="004C0C89">
                            <w:pPr>
                              <w:snapToGrid w:val="0"/>
                              <w:jc w:val="center"/>
                              <w:rPr>
                                <w:rFonts w:ascii="標楷體" w:eastAsia="標楷體" w:hAnsi="標楷體"/>
                                <w:sz w:val="20"/>
                                <w:szCs w:val="20"/>
                              </w:rPr>
                            </w:pPr>
                            <w:r w:rsidRPr="005B662F">
                              <w:rPr>
                                <w:rFonts w:ascii="標楷體" w:eastAsia="標楷體" w:hAnsi="標楷體" w:hint="eastAsia"/>
                                <w:sz w:val="20"/>
                                <w:szCs w:val="20"/>
                              </w:rPr>
                              <w:t>市縣</w:t>
                            </w:r>
                          </w:p>
                        </w:tc>
                        <w:tc>
                          <w:tcPr>
                            <w:tcW w:w="1007" w:type="pct"/>
                            <w:tcBorders>
                              <w:top w:val="single" w:sz="4" w:space="0" w:color="auto"/>
                            </w:tcBorders>
                            <w:shd w:val="clear" w:color="auto" w:fill="FFFFFF" w:themeFill="background1"/>
                            <w:vAlign w:val="center"/>
                          </w:tcPr>
                          <w:p w14:paraId="25954A38" w14:textId="27BE0F6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工程名稱</w:t>
                            </w:r>
                          </w:p>
                        </w:tc>
                        <w:tc>
                          <w:tcPr>
                            <w:tcW w:w="539" w:type="pct"/>
                            <w:tcBorders>
                              <w:top w:val="single" w:sz="4" w:space="0" w:color="auto"/>
                            </w:tcBorders>
                            <w:shd w:val="clear" w:color="auto" w:fill="FFFFFF" w:themeFill="background1"/>
                            <w:vAlign w:val="center"/>
                          </w:tcPr>
                          <w:p w14:paraId="4161B524" w14:textId="77777777" w:rsidR="00E717CB" w:rsidRDefault="00E717CB" w:rsidP="004C0C89">
                            <w:pPr>
                              <w:snapToGrid w:val="0"/>
                              <w:ind w:rightChars="-10" w:right="-24"/>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原始預定</w:t>
                            </w:r>
                          </w:p>
                          <w:p w14:paraId="6B4D1431" w14:textId="5C6EEDEF" w:rsidR="00E717CB" w:rsidRPr="00644312" w:rsidRDefault="00E717CB" w:rsidP="004C0C89">
                            <w:pPr>
                              <w:snapToGrid w:val="0"/>
                              <w:ind w:rightChars="-10" w:right="-24"/>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完工日</w:t>
                            </w:r>
                          </w:p>
                        </w:tc>
                        <w:tc>
                          <w:tcPr>
                            <w:tcW w:w="367" w:type="pct"/>
                            <w:tcBorders>
                              <w:top w:val="single" w:sz="4" w:space="0" w:color="auto"/>
                            </w:tcBorders>
                            <w:shd w:val="clear" w:color="auto" w:fill="FFFFFF" w:themeFill="background1"/>
                            <w:vAlign w:val="center"/>
                          </w:tcPr>
                          <w:p w14:paraId="26AACB15"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展延</w:t>
                            </w:r>
                          </w:p>
                          <w:p w14:paraId="070C9171" w14:textId="013DB5A1"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次數</w:t>
                            </w:r>
                          </w:p>
                        </w:tc>
                        <w:tc>
                          <w:tcPr>
                            <w:tcW w:w="588" w:type="pct"/>
                            <w:tcBorders>
                              <w:top w:val="single" w:sz="4" w:space="0" w:color="auto"/>
                            </w:tcBorders>
                            <w:shd w:val="clear" w:color="auto" w:fill="FFFFFF" w:themeFill="background1"/>
                            <w:vAlign w:val="center"/>
                          </w:tcPr>
                          <w:p w14:paraId="0834566C" w14:textId="376DA28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最近期核定完工日</w:t>
                            </w:r>
                          </w:p>
                        </w:tc>
                        <w:tc>
                          <w:tcPr>
                            <w:tcW w:w="663" w:type="pct"/>
                            <w:tcBorders>
                              <w:top w:val="single" w:sz="4" w:space="0" w:color="auto"/>
                            </w:tcBorders>
                            <w:shd w:val="clear" w:color="auto" w:fill="FFFFFF" w:themeFill="background1"/>
                            <w:vAlign w:val="center"/>
                          </w:tcPr>
                          <w:p w14:paraId="0400E200"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較預定期程</w:t>
                            </w:r>
                          </w:p>
                          <w:p w14:paraId="5AE433D1" w14:textId="30EAC77C" w:rsidR="00E717CB" w:rsidRPr="00644312" w:rsidRDefault="00E717CB" w:rsidP="004C0C89">
                            <w:pPr>
                              <w:snapToGrid w:val="0"/>
                              <w:jc w:val="center"/>
                              <w:rPr>
                                <w:rFonts w:ascii="標楷體" w:eastAsia="標楷體" w:hAnsi="標楷體"/>
                                <w:color w:val="000000"/>
                                <w:sz w:val="20"/>
                                <w:szCs w:val="20"/>
                              </w:rPr>
                            </w:pPr>
                            <w:r w:rsidRPr="00C32E68">
                              <w:rPr>
                                <w:rFonts w:ascii="標楷體" w:eastAsia="標楷體" w:hAnsi="標楷體" w:hint="eastAsia"/>
                                <w:color w:val="000000"/>
                                <w:sz w:val="20"/>
                                <w:szCs w:val="20"/>
                              </w:rPr>
                              <w:t>落後月數</w:t>
                            </w:r>
                          </w:p>
                        </w:tc>
                        <w:tc>
                          <w:tcPr>
                            <w:tcW w:w="665" w:type="pct"/>
                            <w:tcBorders>
                              <w:top w:val="single" w:sz="4" w:space="0" w:color="auto"/>
                            </w:tcBorders>
                            <w:shd w:val="clear" w:color="auto" w:fill="FFFFFF" w:themeFill="background1"/>
                            <w:vAlign w:val="center"/>
                          </w:tcPr>
                          <w:p w14:paraId="39F39D57" w14:textId="77777777" w:rsidR="00E717CB"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電網加強</w:t>
                            </w:r>
                          </w:p>
                          <w:p w14:paraId="7FA4B6CF" w14:textId="51E7DC69"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地區</w:t>
                            </w:r>
                          </w:p>
                        </w:tc>
                        <w:tc>
                          <w:tcPr>
                            <w:tcW w:w="680" w:type="pct"/>
                            <w:tcBorders>
                              <w:top w:val="single" w:sz="4" w:space="0" w:color="auto"/>
                            </w:tcBorders>
                            <w:shd w:val="clear" w:color="auto" w:fill="FFFFFF" w:themeFill="background1"/>
                            <w:vAlign w:val="center"/>
                          </w:tcPr>
                          <w:p w14:paraId="46FF7EC3" w14:textId="77777777" w:rsidR="00E717CB" w:rsidRPr="00644312" w:rsidRDefault="00E717CB" w:rsidP="004C0C89">
                            <w:pPr>
                              <w:snapToGrid w:val="0"/>
                              <w:jc w:val="center"/>
                              <w:rPr>
                                <w:rFonts w:ascii="標楷體" w:eastAsia="標楷體" w:hAnsi="標楷體"/>
                                <w:color w:val="000000"/>
                                <w:sz w:val="20"/>
                                <w:szCs w:val="20"/>
                              </w:rPr>
                            </w:pPr>
                            <w:proofErr w:type="gramStart"/>
                            <w:r w:rsidRPr="00644312">
                              <w:rPr>
                                <w:rFonts w:ascii="標楷體" w:eastAsia="標楷體" w:hAnsi="標楷體" w:hint="eastAsia"/>
                                <w:color w:val="000000"/>
                                <w:sz w:val="20"/>
                                <w:szCs w:val="20"/>
                              </w:rPr>
                              <w:t>併</w:t>
                            </w:r>
                            <w:proofErr w:type="gramEnd"/>
                            <w:r w:rsidRPr="00644312">
                              <w:rPr>
                                <w:rFonts w:ascii="標楷體" w:eastAsia="標楷體" w:hAnsi="標楷體" w:hint="eastAsia"/>
                                <w:color w:val="000000"/>
                                <w:sz w:val="20"/>
                                <w:szCs w:val="20"/>
                              </w:rPr>
                              <w:t>網</w:t>
                            </w:r>
                          </w:p>
                          <w:p w14:paraId="6D0613E4" w14:textId="52AED7C7" w:rsidR="00E717CB" w:rsidRPr="00644312" w:rsidRDefault="00E717CB" w:rsidP="004C0C89">
                            <w:pPr>
                              <w:snapToGrid w:val="0"/>
                              <w:jc w:val="center"/>
                              <w:rPr>
                                <w:rFonts w:ascii="標楷體" w:eastAsia="標楷體" w:hAnsi="標楷體"/>
                                <w:color w:val="000000"/>
                                <w:sz w:val="20"/>
                                <w:szCs w:val="20"/>
                              </w:rPr>
                            </w:pPr>
                            <w:r w:rsidRPr="00644312">
                              <w:rPr>
                                <w:rFonts w:ascii="標楷體" w:eastAsia="標楷體" w:hAnsi="標楷體" w:hint="eastAsia"/>
                                <w:color w:val="000000"/>
                                <w:sz w:val="20"/>
                                <w:szCs w:val="20"/>
                              </w:rPr>
                              <w:t>容量</w:t>
                            </w:r>
                          </w:p>
                        </w:tc>
                      </w:tr>
                      <w:tr w:rsidR="00BC161B" w:rsidRPr="00644312" w14:paraId="5D0C015E" w14:textId="77777777" w:rsidTr="00AF5BCA">
                        <w:trPr>
                          <w:trHeight w:hRule="exact" w:val="397"/>
                        </w:trPr>
                        <w:tc>
                          <w:tcPr>
                            <w:tcW w:w="493" w:type="pct"/>
                            <w:shd w:val="clear" w:color="auto" w:fill="FFFFFF" w:themeFill="background1"/>
                            <w:vAlign w:val="center"/>
                            <w:hideMark/>
                          </w:tcPr>
                          <w:p w14:paraId="2C3D62AC" w14:textId="77777777" w:rsidR="00E717CB" w:rsidRPr="00644312" w:rsidRDefault="00E717CB" w:rsidP="004C0C89">
                            <w:pPr>
                              <w:spacing w:line="160" w:lineRule="atLeast"/>
                              <w:jc w:val="center"/>
                              <w:rPr>
                                <w:rFonts w:ascii="標楷體" w:eastAsia="標楷體" w:hAnsi="標楷體"/>
                                <w:color w:val="000000"/>
                                <w:sz w:val="20"/>
                                <w:szCs w:val="20"/>
                              </w:rPr>
                            </w:pPr>
                            <w:r w:rsidRPr="00644312">
                              <w:rPr>
                                <w:rFonts w:ascii="標楷體" w:eastAsia="標楷體" w:hAnsi="標楷體" w:hint="eastAsia"/>
                                <w:sz w:val="20"/>
                                <w:szCs w:val="20"/>
                              </w:rPr>
                              <w:t>嘉義</w:t>
                            </w:r>
                          </w:p>
                        </w:tc>
                        <w:tc>
                          <w:tcPr>
                            <w:tcW w:w="1007" w:type="pct"/>
                            <w:shd w:val="clear" w:color="auto" w:fill="FFFFFF" w:themeFill="background1"/>
                            <w:vAlign w:val="center"/>
                            <w:hideMark/>
                          </w:tcPr>
                          <w:p w14:paraId="49FF3B26" w14:textId="77777777" w:rsidR="00E717CB" w:rsidRPr="00644312" w:rsidRDefault="00E717CB" w:rsidP="004C0C89">
                            <w:pPr>
                              <w:snapToGrid w:val="0"/>
                              <w:ind w:rightChars="-20" w:right="-48"/>
                              <w:jc w:val="both"/>
                              <w:rPr>
                                <w:rFonts w:ascii="標楷體" w:eastAsia="標楷體" w:hAnsi="標楷體"/>
                                <w:color w:val="000000"/>
                                <w:spacing w:val="-4"/>
                                <w:sz w:val="20"/>
                                <w:szCs w:val="20"/>
                              </w:rPr>
                            </w:pPr>
                            <w:r w:rsidRPr="00644312">
                              <w:rPr>
                                <w:rFonts w:ascii="標楷體" w:eastAsia="標楷體" w:hAnsi="標楷體" w:hint="eastAsia"/>
                                <w:spacing w:val="-4"/>
                                <w:sz w:val="20"/>
                                <w:szCs w:val="20"/>
                              </w:rPr>
                              <w:t>布袋R/S新建工程</w:t>
                            </w:r>
                          </w:p>
                        </w:tc>
                        <w:tc>
                          <w:tcPr>
                            <w:tcW w:w="539" w:type="pct"/>
                            <w:shd w:val="clear" w:color="auto" w:fill="FFFFFF" w:themeFill="background1"/>
                            <w:vAlign w:val="center"/>
                            <w:hideMark/>
                          </w:tcPr>
                          <w:p w14:paraId="5F8CF266"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114.06</w:t>
                            </w:r>
                          </w:p>
                        </w:tc>
                        <w:tc>
                          <w:tcPr>
                            <w:tcW w:w="367" w:type="pct"/>
                            <w:shd w:val="clear" w:color="auto" w:fill="FFFFFF" w:themeFill="background1"/>
                            <w:vAlign w:val="center"/>
                            <w:hideMark/>
                          </w:tcPr>
                          <w:p w14:paraId="3D3C2BD7"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w:t>
                            </w:r>
                          </w:p>
                        </w:tc>
                        <w:tc>
                          <w:tcPr>
                            <w:tcW w:w="588" w:type="pct"/>
                            <w:shd w:val="clear" w:color="auto" w:fill="FFFFFF" w:themeFill="background1"/>
                            <w:vAlign w:val="center"/>
                            <w:hideMark/>
                          </w:tcPr>
                          <w:p w14:paraId="486AA974" w14:textId="77777777" w:rsidR="00E717CB" w:rsidRPr="00644312" w:rsidRDefault="00E717CB" w:rsidP="00A84EC4">
                            <w:pPr>
                              <w:snapToGrid w:val="0"/>
                              <w:jc w:val="center"/>
                              <w:rPr>
                                <w:rFonts w:ascii="標楷體" w:eastAsia="標楷體" w:hAnsi="標楷體"/>
                                <w:sz w:val="20"/>
                                <w:szCs w:val="20"/>
                              </w:rPr>
                            </w:pPr>
                            <w:r w:rsidRPr="00644312">
                              <w:rPr>
                                <w:rFonts w:ascii="標楷體" w:eastAsia="標楷體" w:hAnsi="標楷體" w:hint="eastAsia"/>
                                <w:sz w:val="20"/>
                                <w:szCs w:val="20"/>
                              </w:rPr>
                              <w:t>115.12</w:t>
                            </w:r>
                          </w:p>
                        </w:tc>
                        <w:tc>
                          <w:tcPr>
                            <w:tcW w:w="663" w:type="pct"/>
                            <w:shd w:val="clear" w:color="auto" w:fill="FFFFFF" w:themeFill="background1"/>
                            <w:vAlign w:val="center"/>
                            <w:hideMark/>
                          </w:tcPr>
                          <w:p w14:paraId="3EF39285" w14:textId="77777777" w:rsidR="00E717CB" w:rsidRPr="00644312" w:rsidRDefault="00E717CB" w:rsidP="004C0C89">
                            <w:pPr>
                              <w:snapToGrid w:val="0"/>
                              <w:jc w:val="center"/>
                              <w:rPr>
                                <w:rFonts w:ascii="標楷體" w:eastAsia="標楷體" w:hAnsi="標楷體"/>
                                <w:sz w:val="20"/>
                                <w:szCs w:val="20"/>
                              </w:rPr>
                            </w:pPr>
                            <w:r w:rsidRPr="00644312">
                              <w:rPr>
                                <w:rFonts w:ascii="標楷體" w:eastAsia="標楷體" w:hAnsi="標楷體" w:hint="eastAsia"/>
                                <w:sz w:val="20"/>
                                <w:szCs w:val="20"/>
                              </w:rPr>
                              <w:t>18</w:t>
                            </w:r>
                          </w:p>
                        </w:tc>
                        <w:tc>
                          <w:tcPr>
                            <w:tcW w:w="665" w:type="pct"/>
                            <w:shd w:val="clear" w:color="auto" w:fill="FFFFFF" w:themeFill="background1"/>
                            <w:vAlign w:val="center"/>
                            <w:hideMark/>
                          </w:tcPr>
                          <w:p w14:paraId="2148C7D1" w14:textId="77777777" w:rsidR="00E717CB" w:rsidRPr="00644312" w:rsidRDefault="00E717CB" w:rsidP="004C0C89">
                            <w:pPr>
                              <w:snapToGrid w:val="0"/>
                              <w:ind w:leftChars="-10" w:left="-24" w:rightChars="-10" w:right="-24"/>
                              <w:rPr>
                                <w:rFonts w:ascii="標楷體" w:eastAsia="標楷體" w:hAnsi="標楷體"/>
                                <w:color w:val="000000"/>
                                <w:sz w:val="20"/>
                                <w:szCs w:val="20"/>
                              </w:rPr>
                            </w:pPr>
                            <w:r w:rsidRPr="00644312">
                              <w:rPr>
                                <w:rFonts w:ascii="標楷體" w:eastAsia="標楷體" w:hAnsi="標楷體" w:hint="eastAsia"/>
                                <w:color w:val="000000"/>
                                <w:sz w:val="20"/>
                                <w:szCs w:val="20"/>
                              </w:rPr>
                              <w:t>大寮、新塭</w:t>
                            </w:r>
                          </w:p>
                        </w:tc>
                        <w:tc>
                          <w:tcPr>
                            <w:tcW w:w="680" w:type="pct"/>
                            <w:shd w:val="clear" w:color="auto" w:fill="FFFFFF" w:themeFill="background1"/>
                            <w:vAlign w:val="center"/>
                            <w:hideMark/>
                          </w:tcPr>
                          <w:p w14:paraId="00266C0E"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500</w:t>
                            </w:r>
                          </w:p>
                        </w:tc>
                      </w:tr>
                      <w:tr w:rsidR="00BC161B" w:rsidRPr="00644312" w14:paraId="14D184CE" w14:textId="77777777" w:rsidTr="00726AFA">
                        <w:trPr>
                          <w:trHeight w:hRule="exact" w:val="851"/>
                        </w:trPr>
                        <w:tc>
                          <w:tcPr>
                            <w:tcW w:w="493" w:type="pct"/>
                            <w:vMerge w:val="restart"/>
                            <w:shd w:val="clear" w:color="auto" w:fill="FFFFFF" w:themeFill="background1"/>
                            <w:vAlign w:val="center"/>
                            <w:hideMark/>
                          </w:tcPr>
                          <w:p w14:paraId="309D5A67" w14:textId="77777777" w:rsidR="00E717CB" w:rsidRPr="00644312" w:rsidRDefault="00E717CB" w:rsidP="004C0C89">
                            <w:pPr>
                              <w:spacing w:line="160" w:lineRule="atLeast"/>
                              <w:jc w:val="center"/>
                              <w:rPr>
                                <w:rFonts w:ascii="標楷體" w:eastAsia="標楷體" w:hAnsi="標楷體"/>
                                <w:sz w:val="20"/>
                                <w:szCs w:val="20"/>
                              </w:rPr>
                            </w:pPr>
                            <w:proofErr w:type="gramStart"/>
                            <w:r w:rsidRPr="00644312">
                              <w:rPr>
                                <w:rFonts w:ascii="標楷體" w:eastAsia="標楷體" w:hAnsi="標楷體" w:hint="eastAsia"/>
                                <w:sz w:val="20"/>
                                <w:szCs w:val="20"/>
                              </w:rPr>
                              <w:t>臺</w:t>
                            </w:r>
                            <w:proofErr w:type="gramEnd"/>
                            <w:r w:rsidRPr="00644312">
                              <w:rPr>
                                <w:rFonts w:ascii="標楷體" w:eastAsia="標楷體" w:hAnsi="標楷體" w:hint="eastAsia"/>
                                <w:sz w:val="20"/>
                                <w:szCs w:val="20"/>
                              </w:rPr>
                              <w:t>南</w:t>
                            </w:r>
                          </w:p>
                        </w:tc>
                        <w:tc>
                          <w:tcPr>
                            <w:tcW w:w="1007" w:type="pct"/>
                            <w:shd w:val="clear" w:color="auto" w:fill="FFFFFF" w:themeFill="background1"/>
                            <w:vAlign w:val="center"/>
                            <w:hideMark/>
                          </w:tcPr>
                          <w:p w14:paraId="1FA1EED2" w14:textId="6BCF1E39" w:rsidR="00E717CB" w:rsidRPr="00644312" w:rsidRDefault="00E717CB" w:rsidP="004C0C89">
                            <w:pPr>
                              <w:snapToGrid w:val="0"/>
                              <w:ind w:rightChars="-20" w:right="-48"/>
                              <w:jc w:val="both"/>
                              <w:rPr>
                                <w:rFonts w:ascii="標楷體" w:eastAsia="標楷體" w:hAnsi="標楷體"/>
                                <w:spacing w:val="-4"/>
                                <w:sz w:val="20"/>
                                <w:szCs w:val="20"/>
                              </w:rPr>
                            </w:pPr>
                            <w:r w:rsidRPr="00644312">
                              <w:rPr>
                                <w:rFonts w:ascii="標楷體" w:eastAsia="標楷體" w:hAnsi="標楷體" w:hint="eastAsia"/>
                                <w:sz w:val="20"/>
                                <w:szCs w:val="20"/>
                              </w:rPr>
                              <w:t>161kV南科</w:t>
                            </w:r>
                            <w:r w:rsidR="00AF5BCA">
                              <w:rPr>
                                <w:rFonts w:ascii="標楷體" w:eastAsia="標楷體" w:hAnsi="標楷體" w:hint="eastAsia"/>
                                <w:sz w:val="20"/>
                                <w:szCs w:val="20"/>
                              </w:rPr>
                              <w:t>～</w:t>
                            </w:r>
                            <w:r w:rsidRPr="00644312">
                              <w:rPr>
                                <w:rFonts w:ascii="標楷體" w:eastAsia="標楷體" w:hAnsi="標楷體" w:hint="eastAsia"/>
                                <w:sz w:val="20"/>
                                <w:szCs w:val="20"/>
                              </w:rPr>
                              <w:t>七股三、四路</w:t>
                            </w:r>
                            <w:proofErr w:type="gramStart"/>
                            <w:r w:rsidRPr="00644312">
                              <w:rPr>
                                <w:rFonts w:ascii="標楷體" w:eastAsia="標楷體" w:hAnsi="標楷體" w:hint="eastAsia"/>
                                <w:sz w:val="20"/>
                                <w:szCs w:val="20"/>
                              </w:rPr>
                              <w:t>複</w:t>
                            </w:r>
                            <w:proofErr w:type="gramEnd"/>
                            <w:r w:rsidRPr="00644312">
                              <w:rPr>
                                <w:rFonts w:ascii="標楷體" w:eastAsia="標楷體" w:hAnsi="標楷體" w:hint="eastAsia"/>
                                <w:sz w:val="20"/>
                                <w:szCs w:val="20"/>
                              </w:rPr>
                              <w:t>導體新建工程</w:t>
                            </w:r>
                          </w:p>
                        </w:tc>
                        <w:tc>
                          <w:tcPr>
                            <w:tcW w:w="539" w:type="pct"/>
                            <w:shd w:val="clear" w:color="auto" w:fill="FFFFFF" w:themeFill="background1"/>
                            <w:vAlign w:val="center"/>
                            <w:hideMark/>
                          </w:tcPr>
                          <w:p w14:paraId="2253BA1E"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114.12</w:t>
                            </w:r>
                          </w:p>
                        </w:tc>
                        <w:tc>
                          <w:tcPr>
                            <w:tcW w:w="367" w:type="pct"/>
                            <w:shd w:val="clear" w:color="auto" w:fill="FFFFFF" w:themeFill="background1"/>
                            <w:vAlign w:val="center"/>
                            <w:hideMark/>
                          </w:tcPr>
                          <w:p w14:paraId="0117E3D9"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w:t>
                            </w:r>
                          </w:p>
                        </w:tc>
                        <w:tc>
                          <w:tcPr>
                            <w:tcW w:w="588" w:type="pct"/>
                            <w:shd w:val="clear" w:color="auto" w:fill="FFFFFF" w:themeFill="background1"/>
                            <w:vAlign w:val="center"/>
                            <w:hideMark/>
                          </w:tcPr>
                          <w:p w14:paraId="0C8CB23C"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115.12</w:t>
                            </w:r>
                          </w:p>
                        </w:tc>
                        <w:tc>
                          <w:tcPr>
                            <w:tcW w:w="663" w:type="pct"/>
                            <w:shd w:val="clear" w:color="auto" w:fill="FFFFFF" w:themeFill="background1"/>
                            <w:vAlign w:val="center"/>
                            <w:hideMark/>
                          </w:tcPr>
                          <w:p w14:paraId="0C9E5655"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12</w:t>
                            </w:r>
                          </w:p>
                        </w:tc>
                        <w:tc>
                          <w:tcPr>
                            <w:tcW w:w="665" w:type="pct"/>
                            <w:shd w:val="clear" w:color="auto" w:fill="FFFFFF" w:themeFill="background1"/>
                            <w:vAlign w:val="center"/>
                            <w:hideMark/>
                          </w:tcPr>
                          <w:p w14:paraId="3162B224" w14:textId="77777777" w:rsidR="00E717CB" w:rsidRPr="00644312" w:rsidRDefault="00E717CB" w:rsidP="004C0C89">
                            <w:pPr>
                              <w:snapToGrid w:val="0"/>
                              <w:ind w:leftChars="-10" w:left="-24" w:rightChars="-10" w:right="-24"/>
                              <w:rPr>
                                <w:sz w:val="20"/>
                                <w:szCs w:val="20"/>
                              </w:rPr>
                            </w:pPr>
                            <w:r w:rsidRPr="00644312">
                              <w:rPr>
                                <w:rFonts w:ascii="標楷體" w:eastAsia="標楷體" w:hAnsi="標楷體" w:hint="eastAsia"/>
                                <w:color w:val="000000"/>
                                <w:sz w:val="20"/>
                                <w:szCs w:val="20"/>
                              </w:rPr>
                              <w:t>七股、將軍</w:t>
                            </w:r>
                          </w:p>
                        </w:tc>
                        <w:tc>
                          <w:tcPr>
                            <w:tcW w:w="680" w:type="pct"/>
                            <w:shd w:val="clear" w:color="auto" w:fill="FFFFFF" w:themeFill="background1"/>
                            <w:vAlign w:val="center"/>
                            <w:hideMark/>
                          </w:tcPr>
                          <w:p w14:paraId="3258D433"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1,000</w:t>
                            </w:r>
                          </w:p>
                        </w:tc>
                      </w:tr>
                      <w:tr w:rsidR="00BC161B" w:rsidRPr="00644312" w14:paraId="103412EA" w14:textId="77777777" w:rsidTr="00AF5BCA">
                        <w:trPr>
                          <w:trHeight w:hRule="exact" w:val="397"/>
                        </w:trPr>
                        <w:tc>
                          <w:tcPr>
                            <w:tcW w:w="493" w:type="pct"/>
                            <w:vMerge/>
                            <w:shd w:val="clear" w:color="auto" w:fill="FFFFFF" w:themeFill="background1"/>
                            <w:vAlign w:val="center"/>
                            <w:hideMark/>
                          </w:tcPr>
                          <w:p w14:paraId="44E08D9E" w14:textId="77777777" w:rsidR="00E717CB" w:rsidRPr="00644312" w:rsidRDefault="00E717CB" w:rsidP="004C0C89">
                            <w:pPr>
                              <w:widowControl/>
                              <w:spacing w:line="160" w:lineRule="atLeast"/>
                              <w:rPr>
                                <w:rFonts w:ascii="標楷體" w:eastAsia="標楷體" w:hAnsi="標楷體"/>
                                <w:sz w:val="20"/>
                                <w:szCs w:val="20"/>
                              </w:rPr>
                            </w:pPr>
                          </w:p>
                        </w:tc>
                        <w:tc>
                          <w:tcPr>
                            <w:tcW w:w="1007" w:type="pct"/>
                            <w:shd w:val="clear" w:color="auto" w:fill="FFFFFF" w:themeFill="background1"/>
                            <w:vAlign w:val="center"/>
                            <w:hideMark/>
                          </w:tcPr>
                          <w:p w14:paraId="75A5C01F" w14:textId="77777777" w:rsidR="00E717CB" w:rsidRPr="00644312" w:rsidRDefault="00E717CB" w:rsidP="004C0C89">
                            <w:pPr>
                              <w:snapToGrid w:val="0"/>
                              <w:ind w:rightChars="-20" w:right="-48"/>
                              <w:jc w:val="both"/>
                              <w:rPr>
                                <w:rFonts w:ascii="標楷體" w:eastAsia="標楷體" w:hAnsi="標楷體"/>
                                <w:sz w:val="20"/>
                                <w:szCs w:val="20"/>
                              </w:rPr>
                            </w:pPr>
                            <w:r w:rsidRPr="00644312">
                              <w:rPr>
                                <w:rFonts w:ascii="標楷體" w:eastAsia="標楷體" w:hAnsi="標楷體" w:hint="eastAsia"/>
                                <w:sz w:val="20"/>
                                <w:szCs w:val="20"/>
                              </w:rPr>
                              <w:t>北門R/S新建工程</w:t>
                            </w:r>
                          </w:p>
                        </w:tc>
                        <w:tc>
                          <w:tcPr>
                            <w:tcW w:w="539" w:type="pct"/>
                            <w:shd w:val="clear" w:color="auto" w:fill="FFFFFF" w:themeFill="background1"/>
                            <w:vAlign w:val="center"/>
                            <w:hideMark/>
                          </w:tcPr>
                          <w:p w14:paraId="72C865FC"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113.10</w:t>
                            </w:r>
                          </w:p>
                        </w:tc>
                        <w:tc>
                          <w:tcPr>
                            <w:tcW w:w="367" w:type="pct"/>
                            <w:shd w:val="clear" w:color="auto" w:fill="FFFFFF" w:themeFill="background1"/>
                            <w:vAlign w:val="center"/>
                            <w:hideMark/>
                          </w:tcPr>
                          <w:p w14:paraId="0CFD7726"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3</w:t>
                            </w:r>
                          </w:p>
                        </w:tc>
                        <w:tc>
                          <w:tcPr>
                            <w:tcW w:w="588" w:type="pct"/>
                            <w:shd w:val="clear" w:color="auto" w:fill="FFFFFF" w:themeFill="background1"/>
                            <w:vAlign w:val="center"/>
                            <w:hideMark/>
                          </w:tcPr>
                          <w:p w14:paraId="72D0B75B"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115.05</w:t>
                            </w:r>
                          </w:p>
                        </w:tc>
                        <w:tc>
                          <w:tcPr>
                            <w:tcW w:w="663" w:type="pct"/>
                            <w:shd w:val="clear" w:color="auto" w:fill="FFFFFF" w:themeFill="background1"/>
                            <w:vAlign w:val="center"/>
                            <w:hideMark/>
                          </w:tcPr>
                          <w:p w14:paraId="4C1713FF"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19</w:t>
                            </w:r>
                          </w:p>
                        </w:tc>
                        <w:tc>
                          <w:tcPr>
                            <w:tcW w:w="665" w:type="pct"/>
                            <w:shd w:val="clear" w:color="auto" w:fill="FFFFFF" w:themeFill="background1"/>
                            <w:vAlign w:val="center"/>
                            <w:hideMark/>
                          </w:tcPr>
                          <w:p w14:paraId="2C66F3E1" w14:textId="77777777" w:rsidR="00E717CB" w:rsidRPr="00644312" w:rsidRDefault="00E717CB" w:rsidP="004C0C89">
                            <w:pPr>
                              <w:snapToGrid w:val="0"/>
                              <w:ind w:leftChars="-10" w:left="-24" w:rightChars="-10" w:right="-24"/>
                              <w:rPr>
                                <w:rFonts w:ascii="標楷體" w:eastAsia="標楷體" w:hAnsi="標楷體"/>
                                <w:color w:val="000000"/>
                                <w:sz w:val="20"/>
                                <w:szCs w:val="20"/>
                              </w:rPr>
                            </w:pPr>
                            <w:r w:rsidRPr="00644312">
                              <w:rPr>
                                <w:rFonts w:ascii="標楷體" w:eastAsia="標楷體" w:hAnsi="標楷體" w:hint="eastAsia"/>
                                <w:color w:val="000000"/>
                                <w:sz w:val="20"/>
                                <w:szCs w:val="20"/>
                              </w:rPr>
                              <w:t>學甲、永華</w:t>
                            </w:r>
                          </w:p>
                        </w:tc>
                        <w:tc>
                          <w:tcPr>
                            <w:tcW w:w="680" w:type="pct"/>
                            <w:shd w:val="clear" w:color="auto" w:fill="FFFFFF" w:themeFill="background1"/>
                            <w:vAlign w:val="center"/>
                            <w:hideMark/>
                          </w:tcPr>
                          <w:p w14:paraId="04A6DB34"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500</w:t>
                            </w:r>
                          </w:p>
                        </w:tc>
                      </w:tr>
                      <w:tr w:rsidR="00BC161B" w:rsidRPr="00644312" w14:paraId="52D51084" w14:textId="77777777" w:rsidTr="00726AFA">
                        <w:trPr>
                          <w:trHeight w:hRule="exact" w:val="907"/>
                        </w:trPr>
                        <w:tc>
                          <w:tcPr>
                            <w:tcW w:w="493" w:type="pct"/>
                            <w:vMerge/>
                            <w:shd w:val="clear" w:color="auto" w:fill="FFFFFF" w:themeFill="background1"/>
                            <w:vAlign w:val="center"/>
                            <w:hideMark/>
                          </w:tcPr>
                          <w:p w14:paraId="38C65740" w14:textId="77777777" w:rsidR="00E717CB" w:rsidRPr="00644312" w:rsidRDefault="00E717CB" w:rsidP="004C0C89">
                            <w:pPr>
                              <w:widowControl/>
                              <w:spacing w:line="160" w:lineRule="atLeast"/>
                              <w:rPr>
                                <w:rFonts w:ascii="標楷體" w:eastAsia="標楷體" w:hAnsi="標楷體"/>
                                <w:sz w:val="20"/>
                                <w:szCs w:val="20"/>
                              </w:rPr>
                            </w:pPr>
                          </w:p>
                        </w:tc>
                        <w:tc>
                          <w:tcPr>
                            <w:tcW w:w="1007" w:type="pct"/>
                            <w:shd w:val="clear" w:color="auto" w:fill="FFFFFF" w:themeFill="background1"/>
                            <w:vAlign w:val="center"/>
                            <w:hideMark/>
                          </w:tcPr>
                          <w:p w14:paraId="2C0E0D97" w14:textId="77777777" w:rsidR="00E717CB" w:rsidRPr="00644312" w:rsidRDefault="00E717CB" w:rsidP="004C0C89">
                            <w:pPr>
                              <w:snapToGrid w:val="0"/>
                              <w:ind w:rightChars="-20" w:right="-48"/>
                              <w:jc w:val="both"/>
                              <w:rPr>
                                <w:rFonts w:ascii="標楷體" w:eastAsia="標楷體" w:hAnsi="標楷體"/>
                                <w:sz w:val="20"/>
                                <w:szCs w:val="20"/>
                              </w:rPr>
                            </w:pPr>
                            <w:r w:rsidRPr="00644312">
                              <w:rPr>
                                <w:rFonts w:ascii="標楷體" w:eastAsia="標楷體" w:hAnsi="標楷體" w:hint="eastAsia"/>
                                <w:sz w:val="20"/>
                                <w:szCs w:val="20"/>
                              </w:rPr>
                              <w:t>山上P/S相關變電所、線路改接及匯流排延伸工程</w:t>
                            </w:r>
                          </w:p>
                        </w:tc>
                        <w:tc>
                          <w:tcPr>
                            <w:tcW w:w="539" w:type="pct"/>
                            <w:shd w:val="clear" w:color="auto" w:fill="FFFFFF" w:themeFill="background1"/>
                            <w:vAlign w:val="center"/>
                            <w:hideMark/>
                          </w:tcPr>
                          <w:p w14:paraId="322C1D71" w14:textId="77777777" w:rsidR="00E717CB" w:rsidRPr="00644312" w:rsidRDefault="00E717CB" w:rsidP="00A84EC4">
                            <w:pPr>
                              <w:snapToGrid w:val="0"/>
                              <w:jc w:val="center"/>
                              <w:rPr>
                                <w:rFonts w:ascii="新細明體" w:eastAsia="新細明體" w:hAnsi="新細明體"/>
                                <w:sz w:val="20"/>
                                <w:szCs w:val="20"/>
                              </w:rPr>
                            </w:pPr>
                            <w:r w:rsidRPr="00644312">
                              <w:rPr>
                                <w:rFonts w:ascii="標楷體" w:eastAsia="標楷體" w:hAnsi="標楷體" w:hint="eastAsia"/>
                                <w:sz w:val="20"/>
                                <w:szCs w:val="20"/>
                              </w:rPr>
                              <w:t>112.12</w:t>
                            </w:r>
                          </w:p>
                        </w:tc>
                        <w:tc>
                          <w:tcPr>
                            <w:tcW w:w="367" w:type="pct"/>
                            <w:shd w:val="clear" w:color="auto" w:fill="FFFFFF" w:themeFill="background1"/>
                            <w:vAlign w:val="center"/>
                            <w:hideMark/>
                          </w:tcPr>
                          <w:p w14:paraId="61724BBE"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2</w:t>
                            </w:r>
                          </w:p>
                        </w:tc>
                        <w:tc>
                          <w:tcPr>
                            <w:tcW w:w="588" w:type="pct"/>
                            <w:shd w:val="clear" w:color="auto" w:fill="FFFFFF" w:themeFill="background1"/>
                            <w:vAlign w:val="center"/>
                            <w:hideMark/>
                          </w:tcPr>
                          <w:p w14:paraId="78D0B41A" w14:textId="77777777" w:rsidR="00E717CB" w:rsidRPr="00644312" w:rsidRDefault="00E717CB" w:rsidP="00A84EC4">
                            <w:pPr>
                              <w:snapToGrid w:val="0"/>
                              <w:jc w:val="center"/>
                              <w:rPr>
                                <w:sz w:val="20"/>
                                <w:szCs w:val="20"/>
                              </w:rPr>
                            </w:pPr>
                            <w:r w:rsidRPr="00644312">
                              <w:rPr>
                                <w:rFonts w:ascii="標楷體" w:eastAsia="標楷體" w:hAnsi="標楷體" w:hint="eastAsia"/>
                                <w:sz w:val="20"/>
                                <w:szCs w:val="20"/>
                              </w:rPr>
                              <w:t>117.01</w:t>
                            </w:r>
                          </w:p>
                        </w:tc>
                        <w:tc>
                          <w:tcPr>
                            <w:tcW w:w="663" w:type="pct"/>
                            <w:shd w:val="clear" w:color="auto" w:fill="FFFFFF" w:themeFill="background1"/>
                            <w:vAlign w:val="center"/>
                            <w:hideMark/>
                          </w:tcPr>
                          <w:p w14:paraId="799A41DA" w14:textId="77777777" w:rsidR="00E717CB" w:rsidRPr="00644312" w:rsidRDefault="00E717CB" w:rsidP="004C0C89">
                            <w:pPr>
                              <w:snapToGrid w:val="0"/>
                              <w:jc w:val="center"/>
                              <w:rPr>
                                <w:sz w:val="20"/>
                                <w:szCs w:val="20"/>
                              </w:rPr>
                            </w:pPr>
                            <w:r w:rsidRPr="00644312">
                              <w:rPr>
                                <w:rFonts w:ascii="標楷體" w:eastAsia="標楷體" w:hAnsi="標楷體" w:hint="eastAsia"/>
                                <w:sz w:val="20"/>
                                <w:szCs w:val="20"/>
                              </w:rPr>
                              <w:t>49</w:t>
                            </w:r>
                          </w:p>
                        </w:tc>
                        <w:tc>
                          <w:tcPr>
                            <w:tcW w:w="665" w:type="pct"/>
                            <w:shd w:val="clear" w:color="auto" w:fill="FFFFFF" w:themeFill="background1"/>
                            <w:vAlign w:val="center"/>
                            <w:hideMark/>
                          </w:tcPr>
                          <w:p w14:paraId="2DDD4481" w14:textId="77777777" w:rsidR="00E717CB" w:rsidRPr="00644312" w:rsidRDefault="00E717CB" w:rsidP="004C0C89">
                            <w:pPr>
                              <w:snapToGrid w:val="0"/>
                              <w:ind w:leftChars="-10" w:left="-24" w:rightChars="-10" w:right="-24"/>
                              <w:rPr>
                                <w:sz w:val="20"/>
                                <w:szCs w:val="20"/>
                              </w:rPr>
                            </w:pPr>
                            <w:r w:rsidRPr="00644312">
                              <w:rPr>
                                <w:rFonts w:ascii="標楷體" w:eastAsia="標楷體" w:hAnsi="標楷體" w:hint="eastAsia"/>
                                <w:color w:val="000000"/>
                                <w:sz w:val="20"/>
                                <w:szCs w:val="20"/>
                              </w:rPr>
                              <w:t>龍崎</w:t>
                            </w:r>
                          </w:p>
                        </w:tc>
                        <w:tc>
                          <w:tcPr>
                            <w:tcW w:w="680" w:type="pct"/>
                            <w:shd w:val="clear" w:color="auto" w:fill="FFFFFF" w:themeFill="background1"/>
                            <w:vAlign w:val="center"/>
                            <w:hideMark/>
                          </w:tcPr>
                          <w:p w14:paraId="1C99C987" w14:textId="77777777" w:rsidR="00E717CB" w:rsidRPr="00644312" w:rsidRDefault="00E717CB" w:rsidP="004C0C89">
                            <w:pPr>
                              <w:snapToGrid w:val="0"/>
                              <w:jc w:val="right"/>
                              <w:rPr>
                                <w:rFonts w:ascii="標楷體" w:eastAsia="標楷體" w:hAnsi="標楷體"/>
                                <w:color w:val="000000"/>
                                <w:sz w:val="20"/>
                                <w:szCs w:val="20"/>
                              </w:rPr>
                            </w:pPr>
                            <w:r w:rsidRPr="00644312">
                              <w:rPr>
                                <w:rFonts w:ascii="標楷體" w:eastAsia="標楷體" w:hAnsi="標楷體" w:hint="eastAsia"/>
                                <w:color w:val="000000"/>
                                <w:sz w:val="20"/>
                                <w:szCs w:val="20"/>
                              </w:rPr>
                              <w:t>200</w:t>
                            </w:r>
                          </w:p>
                        </w:tc>
                      </w:tr>
                    </w:tbl>
                    <w:bookmarkEnd w:id="14"/>
                    <w:p w14:paraId="52E774F0" w14:textId="77777777" w:rsidR="00E717CB" w:rsidRPr="00644312" w:rsidRDefault="00E717CB" w:rsidP="00D4105B">
                      <w:pPr>
                        <w:spacing w:line="240" w:lineRule="exact"/>
                        <w:ind w:left="128" w:hangingChars="71" w:hanging="128"/>
                        <w:rPr>
                          <w:rFonts w:ascii="標楷體" w:eastAsia="標楷體" w:hAnsi="標楷體"/>
                          <w:sz w:val="18"/>
                          <w:szCs w:val="18"/>
                        </w:rPr>
                      </w:pPr>
                      <w:r w:rsidRPr="00644312">
                        <w:rPr>
                          <w:rFonts w:ascii="標楷體" w:eastAsia="標楷體" w:hAnsi="標楷體" w:hint="eastAsia"/>
                          <w:sz w:val="18"/>
                          <w:szCs w:val="18"/>
                        </w:rPr>
                        <w:t>資料來源：整理自台灣電力公司提供資料。</w:t>
                      </w:r>
                    </w:p>
                  </w:txbxContent>
                </v:textbox>
                <w10:wrap type="through" anchorx="margin" anchory="margin"/>
              </v:shape>
            </w:pict>
          </mc:Fallback>
        </mc:AlternateContent>
      </w:r>
      <w:r w:rsidR="00020ADF" w:rsidRPr="00290A9B">
        <w:rPr>
          <w:rFonts w:ascii="標楷體" w:eastAsia="標楷體" w:hAnsi="標楷體" w:hint="eastAsia"/>
          <w:color w:val="000000" w:themeColor="text1"/>
          <w:szCs w:val="24"/>
        </w:rPr>
        <w:t>南地區饋線不足等候併網之困境，</w:t>
      </w:r>
      <w:r w:rsidR="00020ADF" w:rsidRPr="00290A9B">
        <w:rPr>
          <w:rFonts w:ascii="標楷體" w:eastAsia="標楷體" w:hAnsi="標楷體" w:hint="eastAsia"/>
          <w:noProof/>
          <w:color w:val="000000" w:themeColor="text1"/>
          <w:szCs w:val="24"/>
        </w:rPr>
        <w:t>經函請台灣電力公司檢討改善</w:t>
      </w:r>
      <w:r w:rsidR="00F21027" w:rsidRPr="00290A9B">
        <w:rPr>
          <w:rFonts w:ascii="標楷體" w:eastAsia="標楷體" w:hAnsi="標楷體" w:hint="eastAsia"/>
          <w:noProof/>
          <w:color w:val="000000" w:themeColor="text1"/>
          <w:szCs w:val="24"/>
        </w:rPr>
        <w:t>。</w:t>
      </w:r>
      <w:r w:rsidR="00020ADF" w:rsidRPr="00290A9B">
        <w:rPr>
          <w:rFonts w:ascii="標楷體" w:eastAsia="標楷體" w:hAnsi="標楷體" w:hint="eastAsia"/>
          <w:noProof/>
          <w:color w:val="000000" w:themeColor="text1"/>
          <w:szCs w:val="24"/>
        </w:rPr>
        <w:t>據復：</w:t>
      </w:r>
      <w:r w:rsidR="00841F3F" w:rsidRPr="00290A9B">
        <w:rPr>
          <w:rFonts w:ascii="標楷體" w:eastAsia="標楷體" w:hAnsi="標楷體" w:hint="eastAsia"/>
          <w:noProof/>
          <w:color w:val="000000" w:themeColor="text1"/>
          <w:szCs w:val="24"/>
        </w:rPr>
        <w:t>A.於中南部併網熱區規劃短、中、長期建設，如新（擴）建變電所或新設饋線等加強電網工程，俟完工後可陸續容納改善等候排隊案件；B.將每季定期召開「太陽光電加強電網工程追蹤會議」，滾動檢討辦理進度，亦將引導再生能源案場採大容量併接輸電系統、小容量併接配電系統之分流制度進行併網，及宣導業者分散於饋線容量充足之地區進行建置，以容納並改善等候排隊案件等。</w:t>
      </w:r>
    </w:p>
    <w:p w14:paraId="345A52EC" w14:textId="3BCDA785" w:rsidR="00020ADF" w:rsidRPr="00290A9B" w:rsidRDefault="00020ADF" w:rsidP="00726AFA">
      <w:pPr>
        <w:overflowPunct w:val="0"/>
        <w:spacing w:line="470" w:lineRule="exact"/>
        <w:ind w:firstLineChars="600" w:firstLine="1441"/>
        <w:jc w:val="both"/>
        <w:rPr>
          <w:rFonts w:ascii="標楷體" w:eastAsia="標楷體" w:hAnsi="標楷體"/>
          <w:noProof/>
          <w:color w:val="000000" w:themeColor="text1"/>
          <w:spacing w:val="-2"/>
          <w:szCs w:val="24"/>
        </w:rPr>
      </w:pPr>
      <w:r w:rsidRPr="00290A9B">
        <w:rPr>
          <w:rFonts w:ascii="標楷體" w:eastAsia="標楷體" w:hAnsi="標楷體" w:cs="Mangal" w:hint="eastAsia"/>
          <w:b/>
          <w:snapToGrid w:val="0"/>
          <w:color w:val="000000" w:themeColor="text1"/>
          <w:kern w:val="0"/>
          <w:szCs w:val="24"/>
        </w:rPr>
        <w:t>（2）</w:t>
      </w:r>
      <w:r w:rsidR="00EC4E6A" w:rsidRPr="00290A9B">
        <w:rPr>
          <w:rFonts w:ascii="標楷體" w:eastAsia="標楷體" w:hAnsi="標楷體" w:cs="Mangal" w:hint="eastAsia"/>
          <w:b/>
          <w:snapToGrid w:val="0"/>
          <w:color w:val="000000" w:themeColor="text1"/>
          <w:kern w:val="0"/>
          <w:szCs w:val="24"/>
        </w:rPr>
        <w:t xml:space="preserve">　</w:t>
      </w:r>
      <w:r w:rsidRPr="00290A9B">
        <w:rPr>
          <w:rFonts w:ascii="標楷體" w:eastAsia="標楷體" w:hAnsi="標楷體" w:cs="Mangal" w:hint="eastAsia"/>
          <w:b/>
          <w:snapToGrid w:val="0"/>
          <w:color w:val="000000" w:themeColor="text1"/>
          <w:kern w:val="0"/>
          <w:szCs w:val="24"/>
        </w:rPr>
        <w:t>推動太陽光電發電業建置共同升壓站，有助太陽光電加速</w:t>
      </w:r>
      <w:proofErr w:type="gramStart"/>
      <w:r w:rsidRPr="00290A9B">
        <w:rPr>
          <w:rFonts w:ascii="標楷體" w:eastAsia="標楷體" w:hAnsi="標楷體" w:cs="Mangal" w:hint="eastAsia"/>
          <w:b/>
          <w:snapToGrid w:val="0"/>
          <w:color w:val="000000" w:themeColor="text1"/>
          <w:kern w:val="0"/>
          <w:szCs w:val="24"/>
        </w:rPr>
        <w:t>併</w:t>
      </w:r>
      <w:proofErr w:type="gramEnd"/>
      <w:r w:rsidRPr="00290A9B">
        <w:rPr>
          <w:rFonts w:ascii="標楷體" w:eastAsia="標楷體" w:hAnsi="標楷體" w:cs="Mangal" w:hint="eastAsia"/>
          <w:b/>
          <w:snapToGrid w:val="0"/>
          <w:color w:val="000000" w:themeColor="text1"/>
          <w:kern w:val="0"/>
          <w:szCs w:val="24"/>
        </w:rPr>
        <w:t>網，惟已完工升壓站仍有剩餘共用容量未使用</w:t>
      </w:r>
      <w:r w:rsidRPr="00290A9B">
        <w:rPr>
          <w:rFonts w:ascii="標楷體" w:eastAsia="標楷體" w:hAnsi="標楷體" w:hint="eastAsia"/>
          <w:b/>
          <w:color w:val="000000" w:themeColor="text1"/>
          <w:szCs w:val="24"/>
        </w:rPr>
        <w:t>：</w:t>
      </w:r>
      <w:r w:rsidR="007E2A6D" w:rsidRPr="00290A9B">
        <w:rPr>
          <w:rFonts w:ascii="標楷體" w:eastAsia="標楷體" w:hAnsi="標楷體" w:hint="eastAsia"/>
          <w:bCs/>
          <w:color w:val="000000" w:themeColor="text1"/>
          <w:szCs w:val="24"/>
        </w:rPr>
        <w:t>經濟部</w:t>
      </w:r>
      <w:r w:rsidRPr="00290A9B">
        <w:rPr>
          <w:rFonts w:ascii="標楷體" w:eastAsia="標楷體" w:hAnsi="標楷體" w:hint="eastAsia"/>
          <w:noProof/>
          <w:color w:val="000000" w:themeColor="text1"/>
          <w:szCs w:val="24"/>
        </w:rPr>
        <w:t>能源署及台灣電力公司為使有限之輸電網資源利用最大化，並紓解鄰近配電饋線壅塞併網案件，已建立「共同升壓站」作業模式，由民間業者出資建置共同升壓站，並與其他太陽光電業者共用容量，加速太陽光電及各類再生能源併網。</w:t>
      </w:r>
      <w:r w:rsidRPr="00290A9B">
        <w:rPr>
          <w:rFonts w:ascii="標楷體" w:eastAsia="標楷體" w:hAnsi="標楷體"/>
          <w:color w:val="000000" w:themeColor="text1"/>
        </w:rPr>
        <w:t>經查執行情形，核有：</w:t>
      </w:r>
      <w:r w:rsidRPr="00290A9B">
        <w:rPr>
          <w:rFonts w:ascii="標楷體" w:eastAsia="標楷體" w:hAnsi="標楷體" w:hint="eastAsia"/>
          <w:color w:val="000000" w:themeColor="text1"/>
        </w:rPr>
        <w:t>A.</w:t>
      </w:r>
      <w:r w:rsidRPr="00290A9B">
        <w:rPr>
          <w:rFonts w:ascii="標楷體" w:eastAsia="標楷體" w:hAnsi="標楷體" w:hint="eastAsia"/>
          <w:noProof/>
          <w:color w:val="000000" w:themeColor="text1"/>
          <w:szCs w:val="24"/>
        </w:rPr>
        <w:t>截至115年3月底止，已獲選建置共同升壓站業者計34家，核定共同升壓站共用容量為2,531.59MW，已完工併網業者計25家，可提供饋線共用容量1,944.86MW，其中申請保留自用及核發共用者計1,454.37MW，約74.78</w:t>
      </w:r>
      <w:r w:rsidRPr="00290A9B">
        <w:rPr>
          <w:rFonts w:ascii="標楷體" w:eastAsia="標楷體" w:hAnsi="標楷體" w:hint="eastAsia"/>
          <w:color w:val="000000" w:themeColor="text1"/>
          <w:szCs w:val="24"/>
        </w:rPr>
        <w:t>％，</w:t>
      </w:r>
      <w:r w:rsidRPr="00290A9B">
        <w:rPr>
          <w:rFonts w:ascii="標楷體" w:eastAsia="標楷體" w:hAnsi="標楷體" w:hint="eastAsia"/>
          <w:noProof/>
          <w:color w:val="000000" w:themeColor="text1"/>
          <w:szCs w:val="24"/>
        </w:rPr>
        <w:t>仍剩餘約2成5之共用容量490.49MW，據述主要係設置者與租用者協商中，或暫無其他業者提出申設光電案場等所致，惟配電級等候併網案件中，裝置容量較高之市縣依序為雲林縣、臺南市、屏東縣及嘉義縣，經比對位處上開各市縣已完工共同升壓站之剩餘共用容量仍有75.69MW、46.88MW、45.34MW及102.18MW未充分使用；B.</w:t>
      </w:r>
      <w:r w:rsidR="007E2A6D" w:rsidRPr="00290A9B">
        <w:rPr>
          <w:rFonts w:ascii="標楷體" w:eastAsia="標楷體" w:hAnsi="標楷體" w:hint="eastAsia"/>
          <w:noProof/>
          <w:color w:val="000000" w:themeColor="text1"/>
          <w:szCs w:val="24"/>
        </w:rPr>
        <w:t>經濟部</w:t>
      </w:r>
      <w:r w:rsidRPr="00290A9B">
        <w:rPr>
          <w:rFonts w:ascii="標楷體" w:eastAsia="標楷體" w:hAnsi="標楷體" w:hint="eastAsia"/>
          <w:noProof/>
          <w:color w:val="000000" w:themeColor="text1"/>
          <w:szCs w:val="24"/>
        </w:rPr>
        <w:t>能源署為促使共同升壓站設置者逾期後能儘速完工，於113年5月7日與台灣電</w:t>
      </w:r>
      <w:r w:rsidRPr="00290A9B">
        <w:rPr>
          <w:rFonts w:ascii="標楷體" w:eastAsia="標楷體" w:hAnsi="標楷體" w:hint="eastAsia"/>
          <w:noProof/>
          <w:color w:val="000000" w:themeColor="text1"/>
          <w:spacing w:val="-2"/>
          <w:szCs w:val="24"/>
        </w:rPr>
        <w:t>力公司召開共同升壓站精進會議，決議將台灣電力公司「太陽光電發電業設置共同升壓站容量分配規定及作業程序」中，</w:t>
      </w:r>
      <w:r w:rsidR="00F21027" w:rsidRPr="00290A9B">
        <w:rPr>
          <w:rFonts w:ascii="標楷體" w:eastAsia="標楷體" w:hAnsi="標楷體" w:hint="eastAsia"/>
          <w:noProof/>
          <w:color w:val="000000" w:themeColor="text1"/>
          <w:spacing w:val="-2"/>
          <w:szCs w:val="24"/>
        </w:rPr>
        <w:t>有關</w:t>
      </w:r>
      <w:r w:rsidRPr="00290A9B">
        <w:rPr>
          <w:rFonts w:ascii="標楷體" w:eastAsia="標楷體" w:hAnsi="標楷體" w:hint="eastAsia"/>
          <w:noProof/>
          <w:color w:val="000000" w:themeColor="text1"/>
          <w:spacing w:val="-2"/>
          <w:szCs w:val="24"/>
        </w:rPr>
        <w:t>共同升壓站未於承諾完工期限內完工並加入系統，保證金不予退還之原規定，修正為未於承諾完工期</w:t>
      </w:r>
      <w:r w:rsidRPr="00290A9B">
        <w:rPr>
          <w:rFonts w:ascii="標楷體" w:eastAsia="標楷體" w:hAnsi="標楷體" w:hint="eastAsia"/>
          <w:noProof/>
          <w:color w:val="000000" w:themeColor="text1"/>
          <w:spacing w:val="-2"/>
          <w:szCs w:val="24"/>
        </w:rPr>
        <w:lastRenderedPageBreak/>
        <w:t>限內完工，扣收保證金之10％，後續每逾期1日沒收保證金之0.25％</w:t>
      </w:r>
      <w:r w:rsidR="00F21027" w:rsidRPr="00290A9B">
        <w:rPr>
          <w:rFonts w:ascii="標楷體" w:eastAsia="標楷體" w:hAnsi="標楷體" w:hint="eastAsia"/>
          <w:noProof/>
          <w:color w:val="000000" w:themeColor="text1"/>
          <w:spacing w:val="-2"/>
          <w:szCs w:val="24"/>
        </w:rPr>
        <w:t>。</w:t>
      </w:r>
      <w:r w:rsidRPr="00290A9B">
        <w:rPr>
          <w:rFonts w:ascii="標楷體" w:eastAsia="標楷體" w:hAnsi="標楷體" w:hint="eastAsia"/>
          <w:noProof/>
          <w:color w:val="000000" w:themeColor="text1"/>
          <w:spacing w:val="-2"/>
          <w:szCs w:val="24"/>
        </w:rPr>
        <w:t>惟台灣電力公司迨至114年3月13日始完成修法並送至</w:t>
      </w:r>
      <w:r w:rsidR="00851F0E" w:rsidRPr="00290A9B">
        <w:rPr>
          <w:rFonts w:ascii="標楷體" w:eastAsia="標楷體" w:hAnsi="標楷體" w:hint="eastAsia"/>
          <w:noProof/>
          <w:color w:val="000000" w:themeColor="text1"/>
          <w:szCs w:val="24"/>
        </w:rPr>
        <w:t>經濟部</w:t>
      </w:r>
      <w:r w:rsidRPr="00290A9B">
        <w:rPr>
          <w:rFonts w:ascii="標楷體" w:eastAsia="標楷體" w:hAnsi="標楷體" w:hint="eastAsia"/>
          <w:noProof/>
          <w:color w:val="000000" w:themeColor="text1"/>
          <w:spacing w:val="-2"/>
          <w:szCs w:val="24"/>
        </w:rPr>
        <w:t>能源署審查，截至115年4月17日止，仍未獲該署同意備查，距</w:t>
      </w:r>
      <w:r w:rsidR="00851F0E" w:rsidRPr="00290A9B">
        <w:rPr>
          <w:rFonts w:ascii="標楷體" w:eastAsia="標楷體" w:hAnsi="標楷體" w:hint="eastAsia"/>
          <w:noProof/>
          <w:color w:val="000000" w:themeColor="text1"/>
          <w:szCs w:val="24"/>
        </w:rPr>
        <w:t>經濟部</w:t>
      </w:r>
      <w:r w:rsidRPr="00290A9B">
        <w:rPr>
          <w:rFonts w:ascii="標楷體" w:eastAsia="標楷體" w:hAnsi="標楷體" w:hint="eastAsia"/>
          <w:noProof/>
          <w:color w:val="000000" w:themeColor="text1"/>
          <w:spacing w:val="-2"/>
          <w:szCs w:val="24"/>
        </w:rPr>
        <w:t>能源署召開共同升壓站精進會議已近2年，法制作業程序仍未完備而未能適用執行，影響太陽光電發電設備併網成效等情事，經函請台灣電力公司研謀因應對策妥處，以利太陽光電之推展。據復：</w:t>
      </w:r>
      <w:r w:rsidR="00841F3F" w:rsidRPr="00290A9B">
        <w:rPr>
          <w:rFonts w:ascii="標楷體" w:eastAsia="標楷體" w:hAnsi="標楷體" w:hint="eastAsia"/>
          <w:noProof/>
          <w:color w:val="000000" w:themeColor="text1"/>
          <w:spacing w:val="-2"/>
          <w:szCs w:val="24"/>
        </w:rPr>
        <w:t>A.將於相關會議向各太陽光電公、協會及區營業處加強宣導，並定期更新剩餘共用容量，供太陽光電業者參考，以提高共同升壓站建置效益；B</w:t>
      </w:r>
      <w:r w:rsidR="00841F3F" w:rsidRPr="00290A9B">
        <w:rPr>
          <w:rFonts w:ascii="標楷體" w:eastAsia="標楷體" w:hAnsi="標楷體"/>
          <w:noProof/>
          <w:color w:val="000000" w:themeColor="text1"/>
          <w:spacing w:val="-2"/>
          <w:szCs w:val="24"/>
        </w:rPr>
        <w:t>.</w:t>
      </w:r>
      <w:r w:rsidR="00841F3F" w:rsidRPr="00290A9B">
        <w:rPr>
          <w:rFonts w:ascii="標楷體" w:eastAsia="標楷體" w:hAnsi="標楷體" w:hint="eastAsia"/>
          <w:noProof/>
          <w:color w:val="000000" w:themeColor="text1"/>
          <w:spacing w:val="-2"/>
          <w:szCs w:val="24"/>
        </w:rPr>
        <w:t>共同升壓站作業程序已於115年5月6日公告實施，針對逾承諾完工期限之共同升壓站，將依該程序規定扣收保證金，並辦理共用容量收回作業，以有效促使共同升壓站設置者於逾期後儘速完工加入系統，俾利太陽光電整體推展。</w:t>
      </w:r>
    </w:p>
    <w:p w14:paraId="29803574" w14:textId="5BA07600" w:rsidR="00AA12D4" w:rsidRPr="00290A9B" w:rsidRDefault="009307C7" w:rsidP="00C303AD">
      <w:pPr>
        <w:overflowPunct w:val="0"/>
        <w:snapToGrid w:val="0"/>
        <w:spacing w:line="500" w:lineRule="exact"/>
        <w:ind w:firstLineChars="454" w:firstLine="1272"/>
        <w:jc w:val="both"/>
        <w:rPr>
          <w:rFonts w:ascii="標楷體" w:eastAsia="標楷體" w:hAnsi="標楷體" w:cs="Times New Roman"/>
          <w:b/>
          <w:bCs/>
          <w:color w:val="000000" w:themeColor="text1"/>
          <w:sz w:val="28"/>
          <w:szCs w:val="28"/>
        </w:rPr>
      </w:pPr>
      <w:bookmarkStart w:id="15" w:name="_Hlk231981774"/>
      <w:r w:rsidRPr="00290A9B">
        <w:rPr>
          <w:rFonts w:ascii="標楷體" w:eastAsia="標楷體" w:hAnsi="標楷體" w:cs="Times New Roman" w:hint="eastAsia"/>
          <w:b/>
          <w:color w:val="000000" w:themeColor="text1"/>
          <w:sz w:val="28"/>
          <w:szCs w:val="28"/>
        </w:rPr>
        <w:t>8</w:t>
      </w:r>
      <w:r w:rsidR="00AA12D4" w:rsidRPr="00290A9B">
        <w:rPr>
          <w:rFonts w:ascii="標楷體" w:eastAsia="標楷體" w:hAnsi="標楷體" w:cs="Times New Roman" w:hint="eastAsia"/>
          <w:b/>
          <w:color w:val="000000" w:themeColor="text1"/>
          <w:sz w:val="28"/>
          <w:szCs w:val="28"/>
        </w:rPr>
        <w:t>.</w:t>
      </w:r>
      <w:r w:rsidR="00627716" w:rsidRPr="00290A9B">
        <w:rPr>
          <w:rFonts w:ascii="標楷體" w:eastAsia="標楷體" w:hAnsi="標楷體" w:cs="Times New Roman" w:hint="eastAsia"/>
          <w:b/>
          <w:color w:val="000000" w:themeColor="text1"/>
          <w:sz w:val="28"/>
          <w:szCs w:val="28"/>
        </w:rPr>
        <w:t xml:space="preserve">　</w:t>
      </w:r>
      <w:r w:rsidR="00AA12D4" w:rsidRPr="00290A9B">
        <w:rPr>
          <w:rFonts w:ascii="標楷體" w:eastAsia="標楷體" w:hAnsi="標楷體" w:cs="Times New Roman" w:hint="eastAsia"/>
          <w:b/>
          <w:color w:val="000000" w:themeColor="text1"/>
          <w:sz w:val="28"/>
          <w:szCs w:val="28"/>
        </w:rPr>
        <w:t>政府推動離岸風力區塊開發及電網建置，有</w:t>
      </w:r>
      <w:proofErr w:type="gramStart"/>
      <w:r w:rsidR="00AA12D4" w:rsidRPr="00290A9B">
        <w:rPr>
          <w:rFonts w:ascii="標楷體" w:eastAsia="標楷體" w:hAnsi="標楷體" w:cs="Times New Roman" w:hint="eastAsia"/>
          <w:b/>
          <w:color w:val="000000" w:themeColor="text1"/>
          <w:sz w:val="28"/>
          <w:szCs w:val="28"/>
        </w:rPr>
        <w:t>助綠電</w:t>
      </w:r>
      <w:proofErr w:type="gramEnd"/>
      <w:r w:rsidR="00AA12D4" w:rsidRPr="00290A9B">
        <w:rPr>
          <w:rFonts w:ascii="標楷體" w:eastAsia="標楷體" w:hAnsi="標楷體" w:cs="Times New Roman" w:hint="eastAsia"/>
          <w:b/>
          <w:color w:val="000000" w:themeColor="text1"/>
          <w:sz w:val="28"/>
          <w:szCs w:val="28"/>
        </w:rPr>
        <w:t>穩定傳輸，惟部分工程進度執行未如預期，</w:t>
      </w:r>
      <w:r w:rsidR="00AA12D4" w:rsidRPr="00290A9B">
        <w:rPr>
          <w:rFonts w:ascii="標楷體" w:eastAsia="標楷體" w:hAnsi="標楷體" w:cs="Times New Roman" w:hint="eastAsia"/>
          <w:b/>
          <w:bCs/>
          <w:color w:val="000000" w:themeColor="text1"/>
          <w:sz w:val="28"/>
          <w:szCs w:val="28"/>
        </w:rPr>
        <w:t>另電網建置成本由開發案場業者分擔，分攤估算基礎未</w:t>
      </w:r>
      <w:proofErr w:type="gramStart"/>
      <w:r w:rsidR="00AA12D4" w:rsidRPr="00290A9B">
        <w:rPr>
          <w:rFonts w:ascii="標楷體" w:eastAsia="標楷體" w:hAnsi="標楷體" w:cs="Times New Roman" w:hint="eastAsia"/>
          <w:b/>
          <w:bCs/>
          <w:color w:val="000000" w:themeColor="text1"/>
          <w:sz w:val="28"/>
          <w:szCs w:val="28"/>
        </w:rPr>
        <w:t>臻</w:t>
      </w:r>
      <w:proofErr w:type="gramEnd"/>
      <w:r w:rsidR="00AA12D4" w:rsidRPr="00290A9B">
        <w:rPr>
          <w:rFonts w:ascii="標楷體" w:eastAsia="標楷體" w:hAnsi="標楷體" w:cs="Times New Roman" w:hint="eastAsia"/>
          <w:b/>
          <w:bCs/>
          <w:color w:val="000000" w:themeColor="text1"/>
          <w:sz w:val="28"/>
          <w:szCs w:val="28"/>
        </w:rPr>
        <w:t>完善，致部分電網建置成本</w:t>
      </w:r>
      <w:proofErr w:type="gramStart"/>
      <w:r w:rsidR="00AA12D4" w:rsidRPr="00290A9B">
        <w:rPr>
          <w:rFonts w:ascii="標楷體" w:eastAsia="標楷體" w:hAnsi="標楷體" w:cs="Times New Roman" w:hint="eastAsia"/>
          <w:b/>
          <w:bCs/>
          <w:color w:val="000000" w:themeColor="text1"/>
          <w:sz w:val="28"/>
          <w:szCs w:val="28"/>
        </w:rPr>
        <w:t>恐</w:t>
      </w:r>
      <w:proofErr w:type="gramEnd"/>
      <w:r w:rsidR="00AA12D4" w:rsidRPr="00290A9B">
        <w:rPr>
          <w:rFonts w:ascii="標楷體" w:eastAsia="標楷體" w:hAnsi="標楷體" w:cs="Times New Roman" w:hint="eastAsia"/>
          <w:b/>
          <w:bCs/>
          <w:color w:val="000000" w:themeColor="text1"/>
          <w:sz w:val="28"/>
          <w:szCs w:val="28"/>
        </w:rPr>
        <w:t>無法回收，允宜</w:t>
      </w:r>
      <w:proofErr w:type="gramStart"/>
      <w:r w:rsidR="00AA12D4" w:rsidRPr="00290A9B">
        <w:rPr>
          <w:rFonts w:ascii="標楷體" w:eastAsia="標楷體" w:hAnsi="標楷體" w:cs="Times New Roman" w:hint="eastAsia"/>
          <w:b/>
          <w:bCs/>
          <w:color w:val="000000" w:themeColor="text1"/>
          <w:sz w:val="28"/>
          <w:szCs w:val="28"/>
        </w:rPr>
        <w:t>研</w:t>
      </w:r>
      <w:proofErr w:type="gramEnd"/>
      <w:r w:rsidR="00AA12D4" w:rsidRPr="00290A9B">
        <w:rPr>
          <w:rFonts w:ascii="標楷體" w:eastAsia="標楷體" w:hAnsi="標楷體" w:cs="Times New Roman" w:hint="eastAsia"/>
          <w:b/>
          <w:bCs/>
          <w:color w:val="000000" w:themeColor="text1"/>
          <w:sz w:val="28"/>
          <w:szCs w:val="28"/>
        </w:rPr>
        <w:t>謀改善。</w:t>
      </w:r>
    </w:p>
    <w:p w14:paraId="368F6F58" w14:textId="6DCF0D0C" w:rsidR="00AA12D4" w:rsidRPr="00290A9B" w:rsidRDefault="00AA12D4" w:rsidP="00521CCE">
      <w:pPr>
        <w:overflowPunct w:val="0"/>
        <w:snapToGrid w:val="0"/>
        <w:spacing w:line="480" w:lineRule="exact"/>
        <w:ind w:firstLineChars="200" w:firstLine="480"/>
        <w:jc w:val="both"/>
        <w:rPr>
          <w:rFonts w:ascii="標楷體" w:eastAsia="標楷體" w:hAnsi="Arial" w:cs="標楷體"/>
          <w:bCs/>
          <w:snapToGrid w:val="0"/>
          <w:color w:val="000000" w:themeColor="text1"/>
          <w:kern w:val="52"/>
          <w:szCs w:val="24"/>
        </w:rPr>
      </w:pPr>
      <w:r w:rsidRPr="00290A9B">
        <w:rPr>
          <w:rFonts w:ascii="標楷體" w:eastAsia="標楷體" w:hAnsi="標楷體" w:cs="Times New Roman" w:hint="eastAsia"/>
          <w:bCs/>
          <w:color w:val="000000" w:themeColor="text1"/>
          <w:szCs w:val="24"/>
        </w:rPr>
        <w:t>台灣電力公司為因應離</w:t>
      </w:r>
      <w:proofErr w:type="gramStart"/>
      <w:r w:rsidRPr="00290A9B">
        <w:rPr>
          <w:rFonts w:ascii="標楷體" w:eastAsia="標楷體" w:hAnsi="標楷體" w:cs="Times New Roman" w:hint="eastAsia"/>
          <w:bCs/>
          <w:color w:val="000000" w:themeColor="text1"/>
          <w:szCs w:val="24"/>
        </w:rPr>
        <w:t>岸風電開發</w:t>
      </w:r>
      <w:proofErr w:type="gramEnd"/>
      <w:r w:rsidRPr="00290A9B">
        <w:rPr>
          <w:rFonts w:ascii="標楷體" w:eastAsia="標楷體" w:hAnsi="標楷體" w:cs="Times New Roman" w:hint="eastAsia"/>
          <w:bCs/>
          <w:color w:val="000000" w:themeColor="text1"/>
          <w:szCs w:val="24"/>
        </w:rPr>
        <w:t>設置，</w:t>
      </w:r>
      <w:proofErr w:type="gramStart"/>
      <w:r w:rsidRPr="00290A9B">
        <w:rPr>
          <w:rFonts w:ascii="標楷體" w:eastAsia="標楷體" w:hAnsi="標楷體" w:cs="Times New Roman" w:hint="eastAsia"/>
          <w:bCs/>
          <w:color w:val="000000" w:themeColor="text1"/>
          <w:szCs w:val="24"/>
        </w:rPr>
        <w:t>紓</w:t>
      </w:r>
      <w:proofErr w:type="gramEnd"/>
      <w:r w:rsidRPr="00290A9B">
        <w:rPr>
          <w:rFonts w:ascii="標楷體" w:eastAsia="標楷體" w:hAnsi="標楷體" w:cs="Times New Roman" w:hint="eastAsia"/>
          <w:bCs/>
          <w:color w:val="000000" w:themeColor="text1"/>
          <w:szCs w:val="24"/>
        </w:rPr>
        <w:t>緩部分地區既有電網壅塞，滿足第2階段潛力場</w:t>
      </w:r>
      <w:proofErr w:type="gramStart"/>
      <w:r w:rsidRPr="00290A9B">
        <w:rPr>
          <w:rFonts w:ascii="標楷體" w:eastAsia="標楷體" w:hAnsi="標楷體" w:cs="Times New Roman" w:hint="eastAsia"/>
          <w:bCs/>
          <w:color w:val="000000" w:themeColor="text1"/>
          <w:szCs w:val="24"/>
        </w:rPr>
        <w:t>址案場併</w:t>
      </w:r>
      <w:proofErr w:type="gramEnd"/>
      <w:r w:rsidRPr="00290A9B">
        <w:rPr>
          <w:rFonts w:ascii="標楷體" w:eastAsia="標楷體" w:hAnsi="標楷體" w:cs="Times New Roman" w:hint="eastAsia"/>
          <w:bCs/>
          <w:color w:val="000000" w:themeColor="text1"/>
          <w:szCs w:val="24"/>
        </w:rPr>
        <w:t>網需求，辦理「離岸風力發電加強電力網第一期計畫」</w:t>
      </w:r>
      <w:r w:rsidR="00F535E0"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bCs/>
          <w:color w:val="000000" w:themeColor="text1"/>
          <w:szCs w:val="24"/>
        </w:rPr>
        <w:t>下稱</w:t>
      </w:r>
      <w:r w:rsidR="00B9259F" w:rsidRPr="00290A9B">
        <w:rPr>
          <w:rFonts w:ascii="標楷體" w:eastAsia="標楷體" w:hAnsi="標楷體" w:cs="Times New Roman" w:hint="eastAsia"/>
          <w:bCs/>
          <w:color w:val="000000" w:themeColor="text1"/>
          <w:szCs w:val="24"/>
        </w:rPr>
        <w:t>離岸加強電網計畫</w:t>
      </w:r>
      <w:r w:rsidR="00F535E0" w:rsidRPr="00290A9B">
        <w:rPr>
          <w:rFonts w:ascii="標楷體" w:eastAsia="標楷體" w:hAnsi="標楷體" w:cs="Times New Roman"/>
          <w:bCs/>
          <w:color w:val="000000" w:themeColor="text1"/>
          <w:szCs w:val="24"/>
        </w:rPr>
        <w:t>）</w:t>
      </w:r>
      <w:r w:rsidRPr="00290A9B">
        <w:rPr>
          <w:rFonts w:ascii="標楷體" w:eastAsia="標楷體" w:hAnsi="標楷體" w:cs="Times New Roman" w:hint="eastAsia"/>
          <w:bCs/>
          <w:color w:val="000000" w:themeColor="text1"/>
          <w:szCs w:val="24"/>
        </w:rPr>
        <w:t>，</w:t>
      </w:r>
      <w:r w:rsidR="00B943D8" w:rsidRPr="00290A9B">
        <w:rPr>
          <w:rFonts w:ascii="標楷體" w:eastAsia="標楷體" w:hAnsi="標楷體" w:cs="Times New Roman" w:hint="eastAsia"/>
          <w:bCs/>
          <w:color w:val="000000" w:themeColor="text1"/>
          <w:szCs w:val="24"/>
        </w:rPr>
        <w:t>計畫</w:t>
      </w:r>
      <w:r w:rsidRPr="00290A9B">
        <w:rPr>
          <w:rFonts w:ascii="標楷體" w:eastAsia="標楷體" w:hAnsi="標楷體" w:cs="Times New Roman" w:hint="eastAsia"/>
          <w:bCs/>
          <w:color w:val="000000" w:themeColor="text1"/>
          <w:szCs w:val="24"/>
        </w:rPr>
        <w:t>經費606億7,914萬餘元，計畫期程1</w:t>
      </w:r>
      <w:r w:rsidRPr="00290A9B">
        <w:rPr>
          <w:rFonts w:ascii="標楷體" w:eastAsia="標楷體" w:hAnsi="標楷體" w:cs="Times New Roman"/>
          <w:bCs/>
          <w:color w:val="000000" w:themeColor="text1"/>
          <w:szCs w:val="24"/>
        </w:rPr>
        <w:t>07</w:t>
      </w:r>
      <w:r w:rsidRPr="00290A9B">
        <w:rPr>
          <w:rFonts w:ascii="標楷體" w:eastAsia="標楷體" w:hAnsi="標楷體" w:cs="Times New Roman" w:hint="eastAsia"/>
          <w:bCs/>
          <w:color w:val="000000" w:themeColor="text1"/>
          <w:szCs w:val="24"/>
        </w:rPr>
        <w:t>至1</w:t>
      </w:r>
      <w:r w:rsidRPr="00290A9B">
        <w:rPr>
          <w:rFonts w:ascii="標楷體" w:eastAsia="標楷體" w:hAnsi="標楷體" w:cs="Times New Roman"/>
          <w:bCs/>
          <w:color w:val="000000" w:themeColor="text1"/>
          <w:szCs w:val="24"/>
        </w:rPr>
        <w:t>1</w:t>
      </w:r>
      <w:r w:rsidR="00525E81" w:rsidRPr="00290A9B">
        <w:rPr>
          <w:rFonts w:ascii="標楷體" w:eastAsia="標楷體" w:hAnsi="標楷體" w:cs="Times New Roman"/>
          <w:bCs/>
          <w:color w:val="000000" w:themeColor="text1"/>
          <w:szCs w:val="24"/>
        </w:rPr>
        <w:t>6</w:t>
      </w:r>
      <w:r w:rsidRPr="00290A9B">
        <w:rPr>
          <w:rFonts w:ascii="標楷體" w:eastAsia="標楷體" w:hAnsi="標楷體" w:cs="Times New Roman" w:hint="eastAsia"/>
          <w:bCs/>
          <w:color w:val="000000" w:themeColor="text1"/>
          <w:szCs w:val="24"/>
        </w:rPr>
        <w:t>年；又為配合</w:t>
      </w:r>
      <w:r w:rsidRPr="00290A9B">
        <w:rPr>
          <w:rFonts w:ascii="標楷體" w:eastAsia="標楷體" w:hAnsi="標楷體" w:cs="Times New Roman"/>
          <w:bCs/>
          <w:color w:val="000000" w:themeColor="text1"/>
          <w:szCs w:val="24"/>
        </w:rPr>
        <w:t>120</w:t>
      </w:r>
      <w:r w:rsidRPr="00290A9B">
        <w:rPr>
          <w:rFonts w:ascii="標楷體" w:eastAsia="標楷體" w:hAnsi="標楷體" w:cs="Times New Roman" w:hint="eastAsia"/>
          <w:bCs/>
          <w:color w:val="000000" w:themeColor="text1"/>
          <w:szCs w:val="24"/>
        </w:rPr>
        <w:t>年區塊開發第一階段</w:t>
      </w:r>
      <w:r w:rsidRPr="00290A9B">
        <w:rPr>
          <w:rFonts w:ascii="標楷體" w:eastAsia="標楷體" w:hAnsi="標楷體" w:cs="Times New Roman"/>
          <w:bCs/>
          <w:color w:val="000000" w:themeColor="text1"/>
          <w:szCs w:val="24"/>
        </w:rPr>
        <w:t>9GW</w:t>
      </w:r>
      <w:r w:rsidR="00665BE3" w:rsidRPr="00290A9B">
        <w:rPr>
          <w:rFonts w:ascii="標楷體" w:eastAsia="標楷體" w:hAnsi="標楷體" w:cs="Times New Roman" w:hint="eastAsia"/>
          <w:bCs/>
          <w:color w:val="000000" w:themeColor="text1"/>
          <w:szCs w:val="24"/>
        </w:rPr>
        <w:t>（十億瓦，下同）</w:t>
      </w:r>
      <w:proofErr w:type="gramStart"/>
      <w:r w:rsidRPr="00290A9B">
        <w:rPr>
          <w:rFonts w:ascii="標楷體" w:eastAsia="標楷體" w:hAnsi="標楷體" w:cs="Times New Roman" w:hint="eastAsia"/>
          <w:bCs/>
          <w:color w:val="000000" w:themeColor="text1"/>
          <w:szCs w:val="24"/>
        </w:rPr>
        <w:t>併</w:t>
      </w:r>
      <w:proofErr w:type="gramEnd"/>
      <w:r w:rsidRPr="00290A9B">
        <w:rPr>
          <w:rFonts w:ascii="標楷體" w:eastAsia="標楷體" w:hAnsi="標楷體" w:cs="Times New Roman" w:hint="eastAsia"/>
          <w:bCs/>
          <w:color w:val="000000" w:themeColor="text1"/>
          <w:szCs w:val="24"/>
        </w:rPr>
        <w:t>網目標，辦理「離岸風力發電加強電力網計畫</w:t>
      </w:r>
      <w:r w:rsidR="00F535E0" w:rsidRPr="00290A9B">
        <w:rPr>
          <w:rFonts w:ascii="標楷體" w:eastAsia="標楷體" w:hAnsi="標楷體" w:cs="Times New Roman"/>
          <w:bCs/>
          <w:color w:val="000000" w:themeColor="text1"/>
          <w:szCs w:val="24"/>
        </w:rPr>
        <w:t>（</w:t>
      </w:r>
      <w:r w:rsidRPr="00290A9B">
        <w:rPr>
          <w:rFonts w:ascii="標楷體" w:eastAsia="標楷體" w:hAnsi="標楷體" w:cs="Times New Roman" w:hint="eastAsia"/>
          <w:bCs/>
          <w:color w:val="000000" w:themeColor="text1"/>
          <w:szCs w:val="24"/>
        </w:rPr>
        <w:t>第一階段區塊</w:t>
      </w:r>
      <w:r w:rsidR="00F535E0"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bCs/>
          <w:color w:val="000000" w:themeColor="text1"/>
          <w:szCs w:val="24"/>
        </w:rPr>
        <w:t>」</w:t>
      </w:r>
      <w:r w:rsidR="00F535E0" w:rsidRPr="00290A9B">
        <w:rPr>
          <w:rFonts w:ascii="標楷體" w:eastAsia="標楷體" w:hAnsi="標楷體" w:cs="Times New Roman" w:hint="eastAsia"/>
          <w:bCs/>
          <w:color w:val="000000" w:themeColor="text1"/>
          <w:szCs w:val="24"/>
        </w:rPr>
        <w:t>（</w:t>
      </w:r>
      <w:r w:rsidRPr="00290A9B">
        <w:rPr>
          <w:rFonts w:ascii="標楷體" w:eastAsia="標楷體" w:hAnsi="標楷體" w:cs="Times New Roman" w:hint="eastAsia"/>
          <w:bCs/>
          <w:color w:val="000000" w:themeColor="text1"/>
          <w:szCs w:val="24"/>
        </w:rPr>
        <w:t>下稱離岸一階</w:t>
      </w:r>
      <w:r w:rsidR="008B17E1" w:rsidRPr="00290A9B">
        <w:rPr>
          <w:rFonts w:ascii="標楷體" w:eastAsia="標楷體" w:hAnsi="標楷體" w:cs="Times New Roman" w:hint="eastAsia"/>
          <w:bCs/>
          <w:color w:val="000000" w:themeColor="text1"/>
          <w:szCs w:val="24"/>
        </w:rPr>
        <w:t>電網</w:t>
      </w:r>
      <w:r w:rsidRPr="00290A9B">
        <w:rPr>
          <w:rFonts w:ascii="標楷體" w:eastAsia="標楷體" w:hAnsi="標楷體" w:cs="Times New Roman" w:hint="eastAsia"/>
          <w:bCs/>
          <w:color w:val="000000" w:themeColor="text1"/>
          <w:szCs w:val="24"/>
        </w:rPr>
        <w:t>計畫</w:t>
      </w:r>
      <w:r w:rsidR="00F535E0" w:rsidRPr="00290A9B">
        <w:rPr>
          <w:rFonts w:ascii="標楷體" w:eastAsia="標楷體" w:hAnsi="標楷體" w:cs="Times New Roman"/>
          <w:bCs/>
          <w:color w:val="000000" w:themeColor="text1"/>
          <w:szCs w:val="24"/>
        </w:rPr>
        <w:t>）</w:t>
      </w:r>
      <w:r w:rsidRPr="00290A9B">
        <w:rPr>
          <w:rFonts w:ascii="標楷體" w:eastAsia="標楷體" w:hAnsi="標楷體" w:cs="Times New Roman" w:hint="eastAsia"/>
          <w:bCs/>
          <w:color w:val="000000" w:themeColor="text1"/>
          <w:szCs w:val="24"/>
        </w:rPr>
        <w:t>，以提高再生能源</w:t>
      </w:r>
      <w:proofErr w:type="gramStart"/>
      <w:r w:rsidRPr="00290A9B">
        <w:rPr>
          <w:rFonts w:ascii="標楷體" w:eastAsia="標楷體" w:hAnsi="標楷體" w:cs="Times New Roman" w:hint="eastAsia"/>
          <w:bCs/>
          <w:color w:val="000000" w:themeColor="text1"/>
          <w:szCs w:val="24"/>
        </w:rPr>
        <w:t>併</w:t>
      </w:r>
      <w:proofErr w:type="gramEnd"/>
      <w:r w:rsidRPr="00290A9B">
        <w:rPr>
          <w:rFonts w:ascii="標楷體" w:eastAsia="標楷體" w:hAnsi="標楷體" w:cs="Times New Roman" w:hint="eastAsia"/>
          <w:bCs/>
          <w:color w:val="000000" w:themeColor="text1"/>
          <w:szCs w:val="24"/>
        </w:rPr>
        <w:t>網傳輸與系統電壓穩定</w:t>
      </w:r>
      <w:r w:rsidR="00F21027" w:rsidRPr="00290A9B">
        <w:rPr>
          <w:rFonts w:ascii="標楷體" w:eastAsia="標楷體" w:hAnsi="標楷體" w:cs="Times New Roman" w:hint="eastAsia"/>
          <w:bCs/>
          <w:color w:val="000000" w:themeColor="text1"/>
          <w:szCs w:val="24"/>
        </w:rPr>
        <w:t>，計畫經費60</w:t>
      </w:r>
      <w:r w:rsidR="00F21027" w:rsidRPr="00290A9B">
        <w:rPr>
          <w:rFonts w:ascii="標楷體" w:eastAsia="標楷體" w:hAnsi="標楷體" w:cs="Times New Roman"/>
          <w:bCs/>
          <w:color w:val="000000" w:themeColor="text1"/>
          <w:szCs w:val="24"/>
        </w:rPr>
        <w:t>5</w:t>
      </w:r>
      <w:r w:rsidR="00F21027" w:rsidRPr="00290A9B">
        <w:rPr>
          <w:rFonts w:ascii="標楷體" w:eastAsia="標楷體" w:hAnsi="標楷體" w:cs="Times New Roman" w:hint="eastAsia"/>
          <w:bCs/>
          <w:color w:val="000000" w:themeColor="text1"/>
          <w:szCs w:val="24"/>
        </w:rPr>
        <w:t>億9,</w:t>
      </w:r>
      <w:r w:rsidR="00F21027" w:rsidRPr="00290A9B">
        <w:rPr>
          <w:rFonts w:ascii="標楷體" w:eastAsia="標楷體" w:hAnsi="標楷體" w:cs="Times New Roman"/>
          <w:bCs/>
          <w:color w:val="000000" w:themeColor="text1"/>
          <w:szCs w:val="24"/>
        </w:rPr>
        <w:t>840</w:t>
      </w:r>
      <w:r w:rsidR="00F21027" w:rsidRPr="00290A9B">
        <w:rPr>
          <w:rFonts w:ascii="標楷體" w:eastAsia="標楷體" w:hAnsi="標楷體" w:cs="Times New Roman" w:hint="eastAsia"/>
          <w:bCs/>
          <w:color w:val="000000" w:themeColor="text1"/>
          <w:szCs w:val="24"/>
        </w:rPr>
        <w:t>萬餘元，計畫期程1</w:t>
      </w:r>
      <w:r w:rsidR="00F21027" w:rsidRPr="00290A9B">
        <w:rPr>
          <w:rFonts w:ascii="標楷體" w:eastAsia="標楷體" w:hAnsi="標楷體" w:cs="Times New Roman"/>
          <w:bCs/>
          <w:color w:val="000000" w:themeColor="text1"/>
          <w:szCs w:val="24"/>
        </w:rPr>
        <w:t>12</w:t>
      </w:r>
      <w:r w:rsidR="00F21027" w:rsidRPr="00290A9B">
        <w:rPr>
          <w:rFonts w:ascii="標楷體" w:eastAsia="標楷體" w:hAnsi="標楷體" w:cs="Times New Roman" w:hint="eastAsia"/>
          <w:bCs/>
          <w:color w:val="000000" w:themeColor="text1"/>
          <w:szCs w:val="24"/>
        </w:rPr>
        <w:t>年2月至1</w:t>
      </w:r>
      <w:r w:rsidR="00F21027" w:rsidRPr="00290A9B">
        <w:rPr>
          <w:rFonts w:ascii="標楷體" w:eastAsia="標楷體" w:hAnsi="標楷體" w:cs="Times New Roman"/>
          <w:bCs/>
          <w:color w:val="000000" w:themeColor="text1"/>
          <w:szCs w:val="24"/>
        </w:rPr>
        <w:t>20</w:t>
      </w:r>
      <w:r w:rsidR="00F21027" w:rsidRPr="00290A9B">
        <w:rPr>
          <w:rFonts w:ascii="標楷體" w:eastAsia="標楷體" w:hAnsi="標楷體" w:cs="Times New Roman" w:hint="eastAsia"/>
          <w:bCs/>
          <w:color w:val="000000" w:themeColor="text1"/>
          <w:szCs w:val="24"/>
        </w:rPr>
        <w:t>年</w:t>
      </w:r>
      <w:r w:rsidRPr="00290A9B">
        <w:rPr>
          <w:rFonts w:ascii="標楷體" w:eastAsia="標楷體" w:hAnsi="標楷體" w:cs="Times New Roman" w:hint="eastAsia"/>
          <w:bCs/>
          <w:color w:val="000000" w:themeColor="text1"/>
          <w:szCs w:val="24"/>
        </w:rPr>
        <w:t>。經查執行</w:t>
      </w:r>
      <w:r w:rsidRPr="00290A9B">
        <w:rPr>
          <w:rFonts w:ascii="標楷體" w:eastAsia="標楷體" w:hAnsi="標楷體" w:cs="標楷體" w:hint="eastAsia"/>
          <w:bCs/>
          <w:snapToGrid w:val="0"/>
          <w:color w:val="000000" w:themeColor="text1"/>
          <w:kern w:val="52"/>
          <w:szCs w:val="24"/>
        </w:rPr>
        <w:t>情形，核有下列事項</w:t>
      </w:r>
      <w:r w:rsidRPr="00290A9B">
        <w:rPr>
          <w:rFonts w:ascii="標楷體" w:eastAsia="標楷體" w:hAnsi="Arial" w:cs="標楷體" w:hint="eastAsia"/>
          <w:bCs/>
          <w:snapToGrid w:val="0"/>
          <w:color w:val="000000" w:themeColor="text1"/>
          <w:kern w:val="52"/>
          <w:szCs w:val="24"/>
        </w:rPr>
        <w:t>：</w:t>
      </w:r>
    </w:p>
    <w:p w14:paraId="37AF5265" w14:textId="69C8AC76" w:rsidR="00AA12D4" w:rsidRPr="00290A9B" w:rsidRDefault="00F535E0" w:rsidP="00521CCE">
      <w:pPr>
        <w:overflowPunct w:val="0"/>
        <w:spacing w:line="480" w:lineRule="exact"/>
        <w:ind w:firstLineChars="600" w:firstLine="1345"/>
        <w:jc w:val="both"/>
        <w:rPr>
          <w:rFonts w:ascii="標楷體" w:eastAsia="標楷體" w:hAnsi="標楷體" w:cs="Times New Roman"/>
          <w:b/>
          <w:color w:val="000000" w:themeColor="text1"/>
          <w:szCs w:val="24"/>
        </w:rPr>
      </w:pPr>
      <w:r w:rsidRPr="00290A9B">
        <w:rPr>
          <w:rFonts w:ascii="標楷體" w:eastAsia="標楷體" w:hAnsi="標楷體" w:cs="Times New Roman" w:hint="eastAsia"/>
          <w:b/>
          <w:color w:val="000000" w:themeColor="text1"/>
          <w:spacing w:val="-8"/>
          <w:szCs w:val="24"/>
        </w:rPr>
        <w:t>（</w:t>
      </w:r>
      <w:r w:rsidR="00AA12D4" w:rsidRPr="00290A9B">
        <w:rPr>
          <w:rFonts w:ascii="標楷體" w:eastAsia="標楷體" w:hAnsi="標楷體" w:cs="Times New Roman" w:hint="eastAsia"/>
          <w:b/>
          <w:color w:val="000000" w:themeColor="text1"/>
          <w:spacing w:val="-8"/>
          <w:szCs w:val="24"/>
        </w:rPr>
        <w:t>1</w:t>
      </w:r>
      <w:r w:rsidRPr="00290A9B">
        <w:rPr>
          <w:rFonts w:ascii="標楷體" w:eastAsia="標楷體" w:hAnsi="標楷體" w:cs="Times New Roman" w:hint="eastAsia"/>
          <w:b/>
          <w:color w:val="000000" w:themeColor="text1"/>
          <w:spacing w:val="-8"/>
          <w:szCs w:val="24"/>
        </w:rPr>
        <w:t>）</w:t>
      </w:r>
      <w:r w:rsidR="00EC4E6A" w:rsidRPr="00290A9B">
        <w:rPr>
          <w:rFonts w:ascii="標楷體" w:eastAsia="標楷體" w:hAnsi="標楷體" w:cs="Times New Roman" w:hint="eastAsia"/>
          <w:b/>
          <w:color w:val="000000" w:themeColor="text1"/>
          <w:spacing w:val="-8"/>
          <w:szCs w:val="24"/>
        </w:rPr>
        <w:t xml:space="preserve">　</w:t>
      </w:r>
      <w:r w:rsidR="00AA12D4" w:rsidRPr="00290A9B">
        <w:rPr>
          <w:rFonts w:ascii="標楷體" w:eastAsia="標楷體" w:hAnsi="標楷體" w:cs="Times New Roman" w:hint="eastAsia"/>
          <w:b/>
          <w:color w:val="000000" w:themeColor="text1"/>
          <w:szCs w:val="24"/>
        </w:rPr>
        <w:t>部分工程進度執行未如預期，近</w:t>
      </w:r>
      <w:proofErr w:type="gramStart"/>
      <w:r w:rsidR="00AA12D4" w:rsidRPr="00290A9B">
        <w:rPr>
          <w:rFonts w:ascii="標楷體" w:eastAsia="標楷體" w:hAnsi="標楷體" w:cs="Times New Roman" w:hint="eastAsia"/>
          <w:b/>
          <w:color w:val="000000" w:themeColor="text1"/>
          <w:szCs w:val="24"/>
        </w:rPr>
        <w:t>3成</w:t>
      </w:r>
      <w:proofErr w:type="gramEnd"/>
      <w:r w:rsidR="00AA12D4" w:rsidRPr="00290A9B">
        <w:rPr>
          <w:rFonts w:ascii="標楷體" w:eastAsia="標楷體" w:hAnsi="標楷體" w:cs="Times New Roman" w:hint="eastAsia"/>
          <w:b/>
          <w:color w:val="000000" w:themeColor="text1"/>
          <w:szCs w:val="24"/>
        </w:rPr>
        <w:t>5工程數量因須配合協調線路停電施工或</w:t>
      </w:r>
      <w:proofErr w:type="gramStart"/>
      <w:r w:rsidR="00AA12D4" w:rsidRPr="00290A9B">
        <w:rPr>
          <w:rFonts w:ascii="標楷體" w:eastAsia="標楷體" w:hAnsi="標楷體" w:cs="Times New Roman" w:hint="eastAsia"/>
          <w:b/>
          <w:color w:val="000000" w:themeColor="text1"/>
          <w:szCs w:val="24"/>
        </w:rPr>
        <w:t>囿</w:t>
      </w:r>
      <w:proofErr w:type="gramEnd"/>
      <w:r w:rsidR="00AA12D4" w:rsidRPr="00290A9B">
        <w:rPr>
          <w:rFonts w:ascii="標楷體" w:eastAsia="標楷體" w:hAnsi="標楷體" w:cs="Times New Roman" w:hint="eastAsia"/>
          <w:b/>
          <w:color w:val="000000" w:themeColor="text1"/>
          <w:szCs w:val="24"/>
        </w:rPr>
        <w:t>於廠商施工能量不足等，</w:t>
      </w:r>
      <w:proofErr w:type="gramStart"/>
      <w:r w:rsidR="00AA12D4" w:rsidRPr="00290A9B">
        <w:rPr>
          <w:rFonts w:ascii="標楷體" w:eastAsia="標楷體" w:hAnsi="標楷體" w:cs="Times New Roman" w:hint="eastAsia"/>
          <w:b/>
          <w:color w:val="000000" w:themeColor="text1"/>
          <w:szCs w:val="24"/>
        </w:rPr>
        <w:t>致展延</w:t>
      </w:r>
      <w:proofErr w:type="gramEnd"/>
      <w:r w:rsidR="00AA12D4" w:rsidRPr="00290A9B">
        <w:rPr>
          <w:rFonts w:ascii="標楷體" w:eastAsia="標楷體" w:hAnsi="標楷體" w:cs="Times New Roman" w:hint="eastAsia"/>
          <w:b/>
          <w:color w:val="000000" w:themeColor="text1"/>
          <w:szCs w:val="24"/>
        </w:rPr>
        <w:t>執行期程：</w:t>
      </w:r>
      <w:proofErr w:type="gramStart"/>
      <w:r w:rsidR="00AA12D4" w:rsidRPr="00290A9B">
        <w:rPr>
          <w:rFonts w:ascii="標楷體" w:eastAsia="標楷體" w:hAnsi="標楷體" w:cs="標楷體" w:hint="eastAsia"/>
          <w:color w:val="000000" w:themeColor="text1"/>
          <w:kern w:val="52"/>
          <w:szCs w:val="24"/>
        </w:rPr>
        <w:t>依</w:t>
      </w:r>
      <w:r w:rsidR="00AA12D4" w:rsidRPr="00290A9B">
        <w:rPr>
          <w:rFonts w:ascii="標楷體" w:eastAsia="標楷體" w:hAnsi="標楷體" w:cs="Times New Roman" w:hint="eastAsia"/>
          <w:bCs/>
          <w:color w:val="000000" w:themeColor="text1"/>
          <w:szCs w:val="24"/>
        </w:rPr>
        <w:t>離岸</w:t>
      </w:r>
      <w:proofErr w:type="gramEnd"/>
      <w:r w:rsidR="00AA12D4" w:rsidRPr="00290A9B">
        <w:rPr>
          <w:rFonts w:ascii="標楷體" w:eastAsia="標楷體" w:hAnsi="標楷體" w:cs="Times New Roman" w:hint="eastAsia"/>
          <w:bCs/>
          <w:color w:val="000000" w:themeColor="text1"/>
          <w:szCs w:val="24"/>
        </w:rPr>
        <w:t>一階</w:t>
      </w:r>
      <w:r w:rsidR="008B17E1" w:rsidRPr="00290A9B">
        <w:rPr>
          <w:rFonts w:ascii="標楷體" w:eastAsia="標楷體" w:hAnsi="標楷體" w:cs="Times New Roman" w:hint="eastAsia"/>
          <w:bCs/>
          <w:color w:val="000000" w:themeColor="text1"/>
          <w:szCs w:val="24"/>
        </w:rPr>
        <w:t>電網</w:t>
      </w:r>
      <w:r w:rsidR="00AA12D4" w:rsidRPr="00290A9B">
        <w:rPr>
          <w:rFonts w:ascii="標楷體" w:eastAsia="標楷體" w:hAnsi="標楷體" w:cs="Times New Roman" w:hint="eastAsia"/>
          <w:bCs/>
          <w:color w:val="000000" w:themeColor="text1"/>
          <w:szCs w:val="24"/>
        </w:rPr>
        <w:t>計畫</w:t>
      </w:r>
      <w:r w:rsidR="00AA12D4" w:rsidRPr="00290A9B">
        <w:rPr>
          <w:rFonts w:ascii="標楷體" w:eastAsia="標楷體" w:hAnsi="標楷體" w:cs="標楷體" w:hint="eastAsia"/>
          <w:color w:val="000000" w:themeColor="text1"/>
          <w:kern w:val="52"/>
          <w:szCs w:val="24"/>
        </w:rPr>
        <w:t>可行性研究報告、壹、摘要、二、計畫概要</w:t>
      </w:r>
      <w:r w:rsidRPr="00290A9B">
        <w:rPr>
          <w:rFonts w:ascii="標楷體" w:eastAsia="標楷體" w:hAnsi="標楷體" w:cs="標楷體" w:hint="eastAsia"/>
          <w:color w:val="000000" w:themeColor="text1"/>
          <w:kern w:val="52"/>
          <w:szCs w:val="24"/>
        </w:rPr>
        <w:t>（</w:t>
      </w:r>
      <w:r w:rsidR="00AA12D4" w:rsidRPr="00290A9B">
        <w:rPr>
          <w:rFonts w:ascii="標楷體" w:eastAsia="標楷體" w:hAnsi="標楷體" w:cs="標楷體" w:hint="eastAsia"/>
          <w:color w:val="000000" w:themeColor="text1"/>
          <w:kern w:val="52"/>
          <w:szCs w:val="24"/>
        </w:rPr>
        <w:t>一</w:t>
      </w:r>
      <w:r w:rsidRPr="00290A9B">
        <w:rPr>
          <w:rFonts w:ascii="標楷體" w:eastAsia="標楷體" w:hAnsi="標楷體" w:cs="標楷體" w:hint="eastAsia"/>
          <w:color w:val="000000" w:themeColor="text1"/>
          <w:kern w:val="52"/>
          <w:szCs w:val="24"/>
        </w:rPr>
        <w:t>）</w:t>
      </w:r>
      <w:r w:rsidR="00AA12D4" w:rsidRPr="00290A9B">
        <w:rPr>
          <w:rFonts w:ascii="標楷體" w:eastAsia="標楷體" w:hAnsi="標楷體" w:cs="標楷體" w:hint="eastAsia"/>
          <w:color w:val="000000" w:themeColor="text1"/>
          <w:kern w:val="52"/>
          <w:szCs w:val="24"/>
        </w:rPr>
        <w:t>計畫目的載述，離岸一階</w:t>
      </w:r>
      <w:r w:rsidR="008B17E1" w:rsidRPr="00290A9B">
        <w:rPr>
          <w:rFonts w:ascii="標楷體" w:eastAsia="標楷體" w:hAnsi="標楷體" w:cs="Times New Roman" w:hint="eastAsia"/>
          <w:bCs/>
          <w:color w:val="000000" w:themeColor="text1"/>
          <w:szCs w:val="24"/>
        </w:rPr>
        <w:t>電網</w:t>
      </w:r>
      <w:r w:rsidR="00AA12D4" w:rsidRPr="00290A9B">
        <w:rPr>
          <w:rFonts w:ascii="標楷體" w:eastAsia="標楷體" w:hAnsi="標楷體" w:cs="標楷體" w:hint="eastAsia"/>
          <w:color w:val="000000" w:themeColor="text1"/>
          <w:kern w:val="52"/>
          <w:szCs w:val="24"/>
        </w:rPr>
        <w:t>計畫工程完成離岸風力發電上岸後，可增加桃園、新竹、苗栗、</w:t>
      </w:r>
      <w:proofErr w:type="gramStart"/>
      <w:r w:rsidR="00AA12D4" w:rsidRPr="00290A9B">
        <w:rPr>
          <w:rFonts w:ascii="標楷體" w:eastAsia="標楷體" w:hAnsi="標楷體" w:cs="標楷體" w:hint="eastAsia"/>
          <w:color w:val="000000" w:themeColor="text1"/>
          <w:kern w:val="52"/>
          <w:szCs w:val="24"/>
        </w:rPr>
        <w:t>臺</w:t>
      </w:r>
      <w:proofErr w:type="gramEnd"/>
      <w:r w:rsidR="00AA12D4" w:rsidRPr="00290A9B">
        <w:rPr>
          <w:rFonts w:ascii="標楷體" w:eastAsia="標楷體" w:hAnsi="標楷體" w:cs="標楷體" w:hint="eastAsia"/>
          <w:color w:val="000000" w:themeColor="text1"/>
          <w:kern w:val="52"/>
          <w:szCs w:val="24"/>
        </w:rPr>
        <w:t>中及彰化等地區1</w:t>
      </w:r>
      <w:r w:rsidR="00AA12D4" w:rsidRPr="00290A9B">
        <w:rPr>
          <w:rFonts w:ascii="標楷體" w:eastAsia="標楷體" w:hAnsi="標楷體" w:cs="標楷體"/>
          <w:color w:val="000000" w:themeColor="text1"/>
          <w:kern w:val="52"/>
          <w:szCs w:val="24"/>
        </w:rPr>
        <w:t>0G</w:t>
      </w:r>
      <w:r w:rsidR="00AA12D4" w:rsidRPr="00290A9B">
        <w:rPr>
          <w:rFonts w:ascii="標楷體" w:eastAsia="標楷體" w:hAnsi="標楷體" w:cs="標楷體" w:hint="eastAsia"/>
          <w:color w:val="000000" w:themeColor="text1"/>
          <w:kern w:val="52"/>
          <w:szCs w:val="24"/>
        </w:rPr>
        <w:t>W</w:t>
      </w:r>
      <w:proofErr w:type="gramStart"/>
      <w:r w:rsidR="00AA12D4" w:rsidRPr="00290A9B">
        <w:rPr>
          <w:rFonts w:ascii="標楷體" w:eastAsia="標楷體" w:hAnsi="標楷體" w:cs="標楷體" w:hint="eastAsia"/>
          <w:color w:val="000000" w:themeColor="text1"/>
          <w:kern w:val="52"/>
          <w:szCs w:val="24"/>
        </w:rPr>
        <w:t>併</w:t>
      </w:r>
      <w:proofErr w:type="gramEnd"/>
      <w:r w:rsidR="00AA12D4" w:rsidRPr="00290A9B">
        <w:rPr>
          <w:rFonts w:ascii="標楷體" w:eastAsia="標楷體" w:hAnsi="標楷體" w:cs="標楷體" w:hint="eastAsia"/>
          <w:color w:val="000000" w:themeColor="text1"/>
          <w:kern w:val="52"/>
          <w:szCs w:val="24"/>
        </w:rPr>
        <w:t>網容量，滿足政府1</w:t>
      </w:r>
      <w:r w:rsidR="00AA12D4" w:rsidRPr="00290A9B">
        <w:rPr>
          <w:rFonts w:ascii="標楷體" w:eastAsia="標楷體" w:hAnsi="標楷體" w:cs="標楷體"/>
          <w:color w:val="000000" w:themeColor="text1"/>
          <w:kern w:val="52"/>
          <w:szCs w:val="24"/>
        </w:rPr>
        <w:t>20</w:t>
      </w:r>
      <w:r w:rsidR="00AA12D4" w:rsidRPr="00290A9B">
        <w:rPr>
          <w:rFonts w:ascii="標楷體" w:eastAsia="標楷體" w:hAnsi="標楷體" w:cs="標楷體" w:hint="eastAsia"/>
          <w:color w:val="000000" w:themeColor="text1"/>
          <w:kern w:val="52"/>
          <w:szCs w:val="24"/>
        </w:rPr>
        <w:t>年區塊開發第一階段9</w:t>
      </w:r>
      <w:r w:rsidR="00AA12D4" w:rsidRPr="00290A9B">
        <w:rPr>
          <w:rFonts w:ascii="標楷體" w:eastAsia="標楷體" w:hAnsi="標楷體" w:cs="標楷體"/>
          <w:color w:val="000000" w:themeColor="text1"/>
          <w:kern w:val="52"/>
          <w:szCs w:val="24"/>
        </w:rPr>
        <w:t>GW</w:t>
      </w:r>
      <w:proofErr w:type="gramStart"/>
      <w:r w:rsidR="00AA12D4" w:rsidRPr="00290A9B">
        <w:rPr>
          <w:rFonts w:ascii="標楷體" w:eastAsia="標楷體" w:hAnsi="標楷體" w:cs="標楷體" w:hint="eastAsia"/>
          <w:color w:val="000000" w:themeColor="text1"/>
          <w:kern w:val="52"/>
          <w:szCs w:val="24"/>
        </w:rPr>
        <w:t>併</w:t>
      </w:r>
      <w:proofErr w:type="gramEnd"/>
      <w:r w:rsidR="00AA12D4" w:rsidRPr="00290A9B">
        <w:rPr>
          <w:rFonts w:ascii="標楷體" w:eastAsia="標楷體" w:hAnsi="標楷體" w:cs="標楷體" w:hint="eastAsia"/>
          <w:color w:val="000000" w:themeColor="text1"/>
          <w:kern w:val="52"/>
          <w:szCs w:val="24"/>
        </w:rPr>
        <w:t>網目標及離岸風力發電業者</w:t>
      </w:r>
      <w:proofErr w:type="gramStart"/>
      <w:r w:rsidR="00AA12D4" w:rsidRPr="00290A9B">
        <w:rPr>
          <w:rFonts w:ascii="標楷體" w:eastAsia="標楷體" w:hAnsi="標楷體" w:cs="標楷體" w:hint="eastAsia"/>
          <w:color w:val="000000" w:themeColor="text1"/>
          <w:kern w:val="52"/>
          <w:szCs w:val="24"/>
        </w:rPr>
        <w:t>併</w:t>
      </w:r>
      <w:proofErr w:type="gramEnd"/>
      <w:r w:rsidR="00AA12D4" w:rsidRPr="00290A9B">
        <w:rPr>
          <w:rFonts w:ascii="標楷體" w:eastAsia="標楷體" w:hAnsi="標楷體" w:cs="標楷體" w:hint="eastAsia"/>
          <w:color w:val="000000" w:themeColor="text1"/>
          <w:kern w:val="52"/>
          <w:szCs w:val="24"/>
        </w:rPr>
        <w:t>網需求，工程內容涵</w:t>
      </w:r>
      <w:proofErr w:type="gramStart"/>
      <w:r w:rsidR="00AA12D4" w:rsidRPr="00290A9B">
        <w:rPr>
          <w:rFonts w:ascii="標楷體" w:eastAsia="標楷體" w:hAnsi="標楷體" w:cs="標楷體" w:hint="eastAsia"/>
          <w:color w:val="000000" w:themeColor="text1"/>
          <w:kern w:val="52"/>
          <w:szCs w:val="24"/>
        </w:rPr>
        <w:t>括</w:t>
      </w:r>
      <w:proofErr w:type="gramEnd"/>
      <w:r w:rsidR="00AA12D4" w:rsidRPr="00290A9B">
        <w:rPr>
          <w:rFonts w:ascii="標楷體" w:eastAsia="標楷體" w:hAnsi="標楷體" w:cs="標楷體" w:hint="eastAsia"/>
          <w:color w:val="000000" w:themeColor="text1"/>
          <w:kern w:val="52"/>
          <w:szCs w:val="24"/>
        </w:rPr>
        <w:t>變電及線路工程等2部分。預計辦理5</w:t>
      </w:r>
      <w:r w:rsidR="00AA12D4" w:rsidRPr="00290A9B">
        <w:rPr>
          <w:rFonts w:ascii="標楷體" w:eastAsia="標楷體" w:hAnsi="標楷體" w:cs="標楷體"/>
          <w:color w:val="000000" w:themeColor="text1"/>
          <w:kern w:val="52"/>
          <w:szCs w:val="24"/>
        </w:rPr>
        <w:t>2</w:t>
      </w:r>
      <w:r w:rsidR="00AA12D4" w:rsidRPr="00290A9B">
        <w:rPr>
          <w:rFonts w:ascii="標楷體" w:eastAsia="標楷體" w:hAnsi="標楷體" w:cs="標楷體" w:hint="eastAsia"/>
          <w:color w:val="000000" w:themeColor="text1"/>
          <w:kern w:val="52"/>
          <w:szCs w:val="24"/>
        </w:rPr>
        <w:t>項工程，包括桃園、新竹苗栗及</w:t>
      </w:r>
      <w:proofErr w:type="gramStart"/>
      <w:r w:rsidR="00AA12D4" w:rsidRPr="00290A9B">
        <w:rPr>
          <w:rFonts w:ascii="標楷體" w:eastAsia="標楷體" w:hAnsi="標楷體" w:cs="標楷體" w:hint="eastAsia"/>
          <w:color w:val="000000" w:themeColor="text1"/>
          <w:kern w:val="52"/>
          <w:szCs w:val="24"/>
        </w:rPr>
        <w:t>臺</w:t>
      </w:r>
      <w:proofErr w:type="gramEnd"/>
      <w:r w:rsidR="00AA12D4" w:rsidRPr="00290A9B">
        <w:rPr>
          <w:rFonts w:ascii="標楷體" w:eastAsia="標楷體" w:hAnsi="標楷體" w:cs="標楷體" w:hint="eastAsia"/>
          <w:color w:val="000000" w:themeColor="text1"/>
          <w:kern w:val="52"/>
          <w:szCs w:val="24"/>
        </w:rPr>
        <w:t>中彰化地區</w:t>
      </w:r>
      <w:proofErr w:type="gramStart"/>
      <w:r w:rsidR="00AA12D4" w:rsidRPr="00290A9B">
        <w:rPr>
          <w:rFonts w:ascii="標楷體" w:eastAsia="標楷體" w:hAnsi="標楷體" w:cs="標楷體" w:hint="eastAsia"/>
          <w:color w:val="000000" w:themeColor="text1"/>
          <w:kern w:val="52"/>
          <w:szCs w:val="24"/>
        </w:rPr>
        <w:t>併</w:t>
      </w:r>
      <w:proofErr w:type="gramEnd"/>
      <w:r w:rsidR="00AA12D4" w:rsidRPr="00290A9B">
        <w:rPr>
          <w:rFonts w:ascii="標楷體" w:eastAsia="標楷體" w:hAnsi="標楷體" w:cs="標楷體" w:hint="eastAsia"/>
          <w:color w:val="000000" w:themeColor="text1"/>
          <w:kern w:val="52"/>
          <w:szCs w:val="24"/>
        </w:rPr>
        <w:t>網工程各有2項、1</w:t>
      </w:r>
      <w:r w:rsidR="00AA12D4" w:rsidRPr="00290A9B">
        <w:rPr>
          <w:rFonts w:ascii="標楷體" w:eastAsia="標楷體" w:hAnsi="標楷體" w:cs="標楷體"/>
          <w:color w:val="000000" w:themeColor="text1"/>
          <w:kern w:val="52"/>
          <w:szCs w:val="24"/>
        </w:rPr>
        <w:t>6</w:t>
      </w:r>
      <w:r w:rsidR="00AA12D4" w:rsidRPr="00290A9B">
        <w:rPr>
          <w:rFonts w:ascii="標楷體" w:eastAsia="標楷體" w:hAnsi="標楷體" w:cs="標楷體" w:hint="eastAsia"/>
          <w:color w:val="000000" w:themeColor="text1"/>
          <w:kern w:val="52"/>
          <w:szCs w:val="24"/>
        </w:rPr>
        <w:t>項、2</w:t>
      </w:r>
      <w:r w:rsidR="00AA12D4" w:rsidRPr="00290A9B">
        <w:rPr>
          <w:rFonts w:ascii="標楷體" w:eastAsia="標楷體" w:hAnsi="標楷體" w:cs="標楷體"/>
          <w:color w:val="000000" w:themeColor="text1"/>
          <w:kern w:val="52"/>
          <w:szCs w:val="24"/>
        </w:rPr>
        <w:t>9</w:t>
      </w:r>
      <w:r w:rsidR="00AA12D4" w:rsidRPr="00290A9B">
        <w:rPr>
          <w:rFonts w:ascii="標楷體" w:eastAsia="標楷體" w:hAnsi="標楷體" w:cs="標楷體" w:hint="eastAsia"/>
          <w:color w:val="000000" w:themeColor="text1"/>
          <w:kern w:val="52"/>
          <w:szCs w:val="24"/>
        </w:rPr>
        <w:t>項，與</w:t>
      </w:r>
      <w:proofErr w:type="gramStart"/>
      <w:r w:rsidR="00AA12D4" w:rsidRPr="00290A9B">
        <w:rPr>
          <w:rFonts w:ascii="標楷體" w:eastAsia="標楷體" w:hAnsi="標楷體" w:cs="標楷體" w:hint="eastAsia"/>
          <w:color w:val="000000" w:themeColor="text1"/>
          <w:kern w:val="52"/>
          <w:szCs w:val="24"/>
        </w:rPr>
        <w:t>臺</w:t>
      </w:r>
      <w:proofErr w:type="gramEnd"/>
      <w:r w:rsidR="00AA12D4" w:rsidRPr="00290A9B">
        <w:rPr>
          <w:rFonts w:ascii="標楷體" w:eastAsia="標楷體" w:hAnsi="標楷體" w:cs="標楷體" w:hint="eastAsia"/>
          <w:color w:val="000000" w:themeColor="text1"/>
          <w:kern w:val="52"/>
          <w:szCs w:val="24"/>
        </w:rPr>
        <w:t>中彰化區域幹線容量提升工程5項。經查，截至1</w:t>
      </w:r>
      <w:r w:rsidR="00AA12D4" w:rsidRPr="00290A9B">
        <w:rPr>
          <w:rFonts w:ascii="標楷體" w:eastAsia="標楷體" w:hAnsi="標楷體" w:cs="標楷體"/>
          <w:color w:val="000000" w:themeColor="text1"/>
          <w:kern w:val="52"/>
          <w:szCs w:val="24"/>
        </w:rPr>
        <w:t>14</w:t>
      </w:r>
      <w:r w:rsidR="00AA12D4" w:rsidRPr="00290A9B">
        <w:rPr>
          <w:rFonts w:ascii="標楷體" w:eastAsia="標楷體" w:hAnsi="標楷體" w:cs="標楷體" w:hint="eastAsia"/>
          <w:color w:val="000000" w:themeColor="text1"/>
          <w:kern w:val="52"/>
          <w:szCs w:val="24"/>
        </w:rPr>
        <w:t>年</w:t>
      </w:r>
      <w:r w:rsidR="00AA12D4" w:rsidRPr="00290A9B">
        <w:rPr>
          <w:rFonts w:ascii="標楷體" w:eastAsia="標楷體" w:hAnsi="標楷體" w:cs="標楷體"/>
          <w:color w:val="000000" w:themeColor="text1"/>
          <w:kern w:val="52"/>
          <w:szCs w:val="24"/>
        </w:rPr>
        <w:t>10</w:t>
      </w:r>
      <w:r w:rsidR="00AA12D4" w:rsidRPr="00290A9B">
        <w:rPr>
          <w:rFonts w:ascii="標楷體" w:eastAsia="標楷體" w:hAnsi="標楷體" w:cs="標楷體" w:hint="eastAsia"/>
          <w:color w:val="000000" w:themeColor="text1"/>
          <w:kern w:val="52"/>
          <w:szCs w:val="24"/>
        </w:rPr>
        <w:t>月底止，整體計畫</w:t>
      </w:r>
      <w:r w:rsidR="00AA12D4" w:rsidRPr="00290A9B">
        <w:rPr>
          <w:rFonts w:ascii="標楷體" w:eastAsia="標楷體" w:hAnsi="標楷體" w:cs="標楷體" w:hint="eastAsia"/>
          <w:bCs/>
          <w:snapToGrid w:val="0"/>
          <w:color w:val="000000" w:themeColor="text1"/>
          <w:kern w:val="52"/>
          <w:szCs w:val="24"/>
        </w:rPr>
        <w:t>實際執行進度8.</w:t>
      </w:r>
      <w:r w:rsidR="00AA12D4" w:rsidRPr="00290A9B">
        <w:rPr>
          <w:rFonts w:ascii="標楷體" w:eastAsia="標楷體" w:hAnsi="標楷體" w:cs="標楷體"/>
          <w:bCs/>
          <w:snapToGrid w:val="0"/>
          <w:color w:val="000000" w:themeColor="text1"/>
          <w:kern w:val="52"/>
          <w:szCs w:val="24"/>
        </w:rPr>
        <w:t>71</w:t>
      </w:r>
      <w:r w:rsidR="00AA12D4" w:rsidRPr="00290A9B">
        <w:rPr>
          <w:rFonts w:ascii="標楷體" w:eastAsia="標楷體" w:hAnsi="標楷體" w:cs="標楷體" w:hint="eastAsia"/>
          <w:bCs/>
          <w:snapToGrid w:val="0"/>
          <w:color w:val="000000" w:themeColor="text1"/>
          <w:kern w:val="52"/>
          <w:szCs w:val="24"/>
        </w:rPr>
        <w:t>％，</w:t>
      </w:r>
      <w:r w:rsidR="00B943D8" w:rsidRPr="00290A9B">
        <w:rPr>
          <w:rFonts w:ascii="標楷體" w:eastAsia="標楷體" w:hAnsi="標楷體" w:cs="標楷體" w:hint="eastAsia"/>
          <w:bCs/>
          <w:snapToGrid w:val="0"/>
          <w:color w:val="000000" w:themeColor="text1"/>
          <w:kern w:val="52"/>
          <w:szCs w:val="24"/>
        </w:rPr>
        <w:t>符合預定進度</w:t>
      </w:r>
      <w:r w:rsidR="00AA12D4" w:rsidRPr="00290A9B">
        <w:rPr>
          <w:rFonts w:ascii="標楷體" w:eastAsia="標楷體" w:hAnsi="標楷體" w:cs="標楷體" w:hint="eastAsia"/>
          <w:bCs/>
          <w:snapToGrid w:val="0"/>
          <w:color w:val="000000" w:themeColor="text1"/>
          <w:kern w:val="52"/>
          <w:szCs w:val="24"/>
        </w:rPr>
        <w:t>，惟5</w:t>
      </w:r>
      <w:r w:rsidR="00AA12D4" w:rsidRPr="00290A9B">
        <w:rPr>
          <w:rFonts w:ascii="標楷體" w:eastAsia="標楷體" w:hAnsi="標楷體" w:cs="標楷體"/>
          <w:bCs/>
          <w:snapToGrid w:val="0"/>
          <w:color w:val="000000" w:themeColor="text1"/>
          <w:kern w:val="52"/>
          <w:szCs w:val="24"/>
        </w:rPr>
        <w:t>2</w:t>
      </w:r>
      <w:r w:rsidR="00AA12D4" w:rsidRPr="00290A9B">
        <w:rPr>
          <w:rFonts w:ascii="標楷體" w:eastAsia="標楷體" w:hAnsi="標楷體" w:cs="標楷體" w:hint="eastAsia"/>
          <w:bCs/>
          <w:snapToGrid w:val="0"/>
          <w:color w:val="000000" w:themeColor="text1"/>
          <w:kern w:val="52"/>
          <w:szCs w:val="24"/>
        </w:rPr>
        <w:t>項個別工程中，查有「</w:t>
      </w:r>
      <w:proofErr w:type="gramStart"/>
      <w:r w:rsidR="00AA12D4" w:rsidRPr="00290A9B">
        <w:rPr>
          <w:rFonts w:ascii="標楷體" w:eastAsia="標楷體" w:hAnsi="標楷體" w:cs="標楷體" w:hint="eastAsia"/>
          <w:bCs/>
          <w:snapToGrid w:val="0"/>
          <w:color w:val="000000" w:themeColor="text1"/>
          <w:kern w:val="52"/>
          <w:szCs w:val="24"/>
        </w:rPr>
        <w:t>新建安風</w:t>
      </w:r>
      <w:proofErr w:type="gramEnd"/>
      <w:r w:rsidR="00AA12D4" w:rsidRPr="00290A9B">
        <w:rPr>
          <w:rFonts w:ascii="標楷體" w:eastAsia="標楷體" w:hAnsi="標楷體" w:cs="標楷體" w:hint="eastAsia"/>
          <w:bCs/>
          <w:snapToGrid w:val="0"/>
          <w:color w:val="000000" w:themeColor="text1"/>
          <w:kern w:val="52"/>
          <w:szCs w:val="24"/>
        </w:rPr>
        <w:t>1</w:t>
      </w:r>
      <w:r w:rsidR="00AA12D4" w:rsidRPr="00290A9B">
        <w:rPr>
          <w:rFonts w:ascii="標楷體" w:eastAsia="標楷體" w:hAnsi="標楷體" w:cs="標楷體"/>
          <w:bCs/>
          <w:snapToGrid w:val="0"/>
          <w:color w:val="000000" w:themeColor="text1"/>
          <w:kern w:val="52"/>
          <w:szCs w:val="24"/>
        </w:rPr>
        <w:t>61</w:t>
      </w:r>
      <w:r w:rsidR="00AA12D4" w:rsidRPr="00290A9B">
        <w:rPr>
          <w:rFonts w:ascii="標楷體" w:eastAsia="標楷體" w:hAnsi="標楷體" w:cs="標楷體"/>
          <w:color w:val="000000" w:themeColor="text1"/>
          <w:kern w:val="52"/>
          <w:szCs w:val="24"/>
        </w:rPr>
        <w:t>kV</w:t>
      </w:r>
      <w:proofErr w:type="gramStart"/>
      <w:r w:rsidR="00AA12D4" w:rsidRPr="00290A9B">
        <w:rPr>
          <w:rFonts w:ascii="標楷體" w:eastAsia="標楷體" w:hAnsi="標楷體" w:cs="標楷體" w:hint="eastAsia"/>
          <w:color w:val="000000" w:themeColor="text1"/>
          <w:kern w:val="52"/>
          <w:szCs w:val="24"/>
        </w:rPr>
        <w:t>開閉所</w:t>
      </w:r>
      <w:proofErr w:type="gramEnd"/>
      <w:r w:rsidR="00AA12D4" w:rsidRPr="00290A9B">
        <w:rPr>
          <w:rFonts w:ascii="標楷體" w:eastAsia="標楷體" w:hAnsi="標楷體" w:cs="標楷體" w:hint="eastAsia"/>
          <w:bCs/>
          <w:snapToGrid w:val="0"/>
          <w:color w:val="000000" w:themeColor="text1"/>
          <w:kern w:val="52"/>
          <w:szCs w:val="24"/>
        </w:rPr>
        <w:t>」1項，實際工程進度</w:t>
      </w:r>
      <w:r w:rsidR="00AA12D4" w:rsidRPr="00290A9B">
        <w:rPr>
          <w:rFonts w:ascii="標楷體" w:eastAsia="標楷體" w:hAnsi="標楷體" w:cs="標楷體"/>
          <w:bCs/>
          <w:snapToGrid w:val="0"/>
          <w:color w:val="000000" w:themeColor="text1"/>
          <w:kern w:val="52"/>
          <w:szCs w:val="24"/>
        </w:rPr>
        <w:t>20.30</w:t>
      </w:r>
      <w:r w:rsidR="00AA12D4" w:rsidRPr="00290A9B">
        <w:rPr>
          <w:rFonts w:ascii="標楷體" w:eastAsia="標楷體" w:hAnsi="標楷體" w:cs="標楷體" w:hint="eastAsia"/>
          <w:bCs/>
          <w:snapToGrid w:val="0"/>
          <w:color w:val="000000" w:themeColor="text1"/>
          <w:kern w:val="52"/>
          <w:szCs w:val="24"/>
        </w:rPr>
        <w:t>％較預計進度</w:t>
      </w:r>
      <w:r w:rsidRPr="00290A9B">
        <w:rPr>
          <w:rFonts w:ascii="標楷體" w:eastAsia="標楷體" w:hAnsi="標楷體" w:cs="標楷體" w:hint="eastAsia"/>
          <w:bCs/>
          <w:snapToGrid w:val="0"/>
          <w:color w:val="000000" w:themeColor="text1"/>
          <w:kern w:val="52"/>
          <w:szCs w:val="24"/>
        </w:rPr>
        <w:t>（</w:t>
      </w:r>
      <w:r w:rsidR="00AA12D4" w:rsidRPr="00290A9B">
        <w:rPr>
          <w:rFonts w:ascii="標楷體" w:eastAsia="標楷體" w:hAnsi="標楷體" w:cs="標楷體"/>
          <w:bCs/>
          <w:snapToGrid w:val="0"/>
          <w:color w:val="000000" w:themeColor="text1"/>
          <w:kern w:val="52"/>
          <w:szCs w:val="24"/>
        </w:rPr>
        <w:t>20.50</w:t>
      </w:r>
      <w:r w:rsidR="00AA12D4" w:rsidRPr="00290A9B">
        <w:rPr>
          <w:rFonts w:ascii="標楷體" w:eastAsia="標楷體" w:hAnsi="標楷體" w:cs="標楷體" w:hint="eastAsia"/>
          <w:bCs/>
          <w:snapToGrid w:val="0"/>
          <w:color w:val="000000" w:themeColor="text1"/>
          <w:kern w:val="52"/>
          <w:szCs w:val="24"/>
        </w:rPr>
        <w:t>％</w:t>
      </w:r>
      <w:r w:rsidRPr="00290A9B">
        <w:rPr>
          <w:rFonts w:ascii="標楷體" w:eastAsia="標楷體" w:hAnsi="標楷體" w:cs="標楷體"/>
          <w:bCs/>
          <w:snapToGrid w:val="0"/>
          <w:color w:val="000000" w:themeColor="text1"/>
          <w:kern w:val="52"/>
          <w:szCs w:val="24"/>
        </w:rPr>
        <w:t>）</w:t>
      </w:r>
      <w:r w:rsidR="00AA12D4" w:rsidRPr="00290A9B">
        <w:rPr>
          <w:rFonts w:ascii="標楷體" w:eastAsia="標楷體" w:hAnsi="標楷體" w:cs="標楷體" w:hint="eastAsia"/>
          <w:bCs/>
          <w:snapToGrid w:val="0"/>
          <w:color w:val="000000" w:themeColor="text1"/>
          <w:kern w:val="52"/>
          <w:szCs w:val="24"/>
        </w:rPr>
        <w:t>落後0</w:t>
      </w:r>
      <w:r w:rsidR="00AA12D4" w:rsidRPr="00290A9B">
        <w:rPr>
          <w:rFonts w:ascii="標楷體" w:eastAsia="標楷體" w:hAnsi="標楷體" w:cs="標楷體"/>
          <w:bCs/>
          <w:snapToGrid w:val="0"/>
          <w:color w:val="000000" w:themeColor="text1"/>
          <w:kern w:val="52"/>
          <w:szCs w:val="24"/>
        </w:rPr>
        <w:t>.2</w:t>
      </w:r>
      <w:r w:rsidR="00AA12D4" w:rsidRPr="00290A9B">
        <w:rPr>
          <w:rFonts w:ascii="標楷體" w:eastAsia="標楷體" w:hAnsi="標楷體" w:cs="標楷體" w:hint="eastAsia"/>
          <w:bCs/>
          <w:snapToGrid w:val="0"/>
          <w:color w:val="000000" w:themeColor="text1"/>
          <w:kern w:val="52"/>
          <w:szCs w:val="24"/>
        </w:rPr>
        <w:t>個百分點，主要係民眾</w:t>
      </w:r>
      <w:proofErr w:type="gramStart"/>
      <w:r w:rsidR="00AA12D4" w:rsidRPr="00290A9B">
        <w:rPr>
          <w:rFonts w:ascii="標楷體" w:eastAsia="標楷體" w:hAnsi="標楷體" w:cs="標楷體" w:hint="eastAsia"/>
          <w:bCs/>
          <w:snapToGrid w:val="0"/>
          <w:color w:val="000000" w:themeColor="text1"/>
          <w:kern w:val="52"/>
          <w:szCs w:val="24"/>
        </w:rPr>
        <w:t>陳抗及臺</w:t>
      </w:r>
      <w:proofErr w:type="gramEnd"/>
      <w:r w:rsidR="00AA12D4" w:rsidRPr="00290A9B">
        <w:rPr>
          <w:rFonts w:ascii="標楷體" w:eastAsia="標楷體" w:hAnsi="標楷體" w:cs="標楷體" w:hint="eastAsia"/>
          <w:bCs/>
          <w:snapToGrid w:val="0"/>
          <w:color w:val="000000" w:themeColor="text1"/>
          <w:kern w:val="52"/>
          <w:szCs w:val="24"/>
        </w:rPr>
        <w:t>中市政府建築執照審議程序較費時等所致；又</w:t>
      </w:r>
      <w:r w:rsidR="00AA12D4" w:rsidRPr="00290A9B">
        <w:rPr>
          <w:rFonts w:ascii="標楷體" w:eastAsia="標楷體" w:hAnsi="標楷體" w:cs="標楷體" w:hint="eastAsia"/>
          <w:color w:val="000000" w:themeColor="text1"/>
          <w:kern w:val="52"/>
          <w:szCs w:val="24"/>
        </w:rPr>
        <w:t>計畫執行近3年，僅</w:t>
      </w:r>
      <w:r w:rsidR="00AA12D4" w:rsidRPr="00290A9B">
        <w:rPr>
          <w:rFonts w:ascii="標楷體" w:eastAsia="標楷體" w:hAnsi="標楷體" w:cs="標楷體" w:hint="eastAsia"/>
          <w:bCs/>
          <w:snapToGrid w:val="0"/>
          <w:color w:val="000000" w:themeColor="text1"/>
          <w:kern w:val="52"/>
          <w:szCs w:val="24"/>
        </w:rPr>
        <w:t>「3</w:t>
      </w:r>
      <w:r w:rsidR="00AA12D4" w:rsidRPr="00290A9B">
        <w:rPr>
          <w:rFonts w:ascii="標楷體" w:eastAsia="標楷體" w:hAnsi="標楷體" w:cs="標楷體"/>
          <w:bCs/>
          <w:snapToGrid w:val="0"/>
          <w:color w:val="000000" w:themeColor="text1"/>
          <w:kern w:val="52"/>
          <w:szCs w:val="24"/>
        </w:rPr>
        <w:t>45kV</w:t>
      </w:r>
      <w:r w:rsidR="00AA12D4" w:rsidRPr="00290A9B">
        <w:rPr>
          <w:rFonts w:ascii="標楷體" w:eastAsia="標楷體" w:hAnsi="標楷體" w:cs="標楷體" w:hint="eastAsia"/>
          <w:bCs/>
          <w:snapToGrid w:val="0"/>
          <w:color w:val="000000" w:themeColor="text1"/>
          <w:kern w:val="52"/>
          <w:szCs w:val="24"/>
        </w:rPr>
        <w:t>全興～中寮（南）線更換耐熱導線」</w:t>
      </w:r>
      <w:r w:rsidR="00AA12D4" w:rsidRPr="00290A9B">
        <w:rPr>
          <w:rFonts w:ascii="標楷體" w:eastAsia="標楷體" w:hAnsi="標楷體" w:cs="標楷體"/>
          <w:bCs/>
          <w:snapToGrid w:val="0"/>
          <w:color w:val="000000" w:themeColor="text1"/>
          <w:kern w:val="52"/>
          <w:szCs w:val="24"/>
        </w:rPr>
        <w:t>1</w:t>
      </w:r>
      <w:r w:rsidR="00AA12D4" w:rsidRPr="00290A9B">
        <w:rPr>
          <w:rFonts w:ascii="標楷體" w:eastAsia="標楷體" w:hAnsi="標楷體" w:cs="標楷體" w:hint="eastAsia"/>
          <w:bCs/>
          <w:snapToGrid w:val="0"/>
          <w:color w:val="000000" w:themeColor="text1"/>
          <w:kern w:val="52"/>
          <w:szCs w:val="24"/>
        </w:rPr>
        <w:t>項工程</w:t>
      </w:r>
      <w:proofErr w:type="gramStart"/>
      <w:r w:rsidR="00AA12D4" w:rsidRPr="00290A9B">
        <w:rPr>
          <w:rFonts w:ascii="標楷體" w:eastAsia="標楷體" w:hAnsi="標楷體" w:cs="標楷體" w:hint="eastAsia"/>
          <w:bCs/>
          <w:snapToGrid w:val="0"/>
          <w:color w:val="000000" w:themeColor="text1"/>
          <w:kern w:val="52"/>
          <w:szCs w:val="24"/>
        </w:rPr>
        <w:t>甫</w:t>
      </w:r>
      <w:proofErr w:type="gramEnd"/>
      <w:r w:rsidR="00AA12D4" w:rsidRPr="00290A9B">
        <w:rPr>
          <w:rFonts w:ascii="標楷體" w:eastAsia="標楷體" w:hAnsi="標楷體" w:cs="標楷體" w:hint="eastAsia"/>
          <w:bCs/>
          <w:snapToGrid w:val="0"/>
          <w:color w:val="000000" w:themeColor="text1"/>
          <w:kern w:val="52"/>
          <w:szCs w:val="24"/>
        </w:rPr>
        <w:t>於1</w:t>
      </w:r>
      <w:r w:rsidR="00AA12D4" w:rsidRPr="00290A9B">
        <w:rPr>
          <w:rFonts w:ascii="標楷體" w:eastAsia="標楷體" w:hAnsi="標楷體" w:cs="標楷體"/>
          <w:bCs/>
          <w:snapToGrid w:val="0"/>
          <w:color w:val="000000" w:themeColor="text1"/>
          <w:kern w:val="52"/>
          <w:szCs w:val="24"/>
        </w:rPr>
        <w:t>14</w:t>
      </w:r>
      <w:r w:rsidR="00AA12D4" w:rsidRPr="00290A9B">
        <w:rPr>
          <w:rFonts w:ascii="標楷體" w:eastAsia="標楷體" w:hAnsi="標楷體" w:cs="標楷體" w:hint="eastAsia"/>
          <w:bCs/>
          <w:snapToGrid w:val="0"/>
          <w:color w:val="000000" w:themeColor="text1"/>
          <w:kern w:val="52"/>
          <w:szCs w:val="24"/>
        </w:rPr>
        <w:t>年</w:t>
      </w:r>
      <w:r w:rsidR="00AA12D4" w:rsidRPr="00290A9B">
        <w:rPr>
          <w:rFonts w:ascii="標楷體" w:eastAsia="標楷體" w:hAnsi="標楷體" w:cs="標楷體" w:hint="eastAsia"/>
          <w:color w:val="000000" w:themeColor="text1"/>
          <w:kern w:val="52"/>
          <w:szCs w:val="24"/>
        </w:rPr>
        <w:t>1</w:t>
      </w:r>
      <w:r w:rsidR="00AA12D4" w:rsidRPr="00290A9B">
        <w:rPr>
          <w:rFonts w:ascii="標楷體" w:eastAsia="標楷體" w:hAnsi="標楷體" w:cs="標楷體"/>
          <w:color w:val="000000" w:themeColor="text1"/>
          <w:kern w:val="52"/>
          <w:szCs w:val="24"/>
        </w:rPr>
        <w:t>0</w:t>
      </w:r>
      <w:r w:rsidR="00AA12D4" w:rsidRPr="00290A9B">
        <w:rPr>
          <w:rFonts w:ascii="標楷體" w:eastAsia="標楷體" w:hAnsi="標楷體" w:cs="標楷體" w:hint="eastAsia"/>
          <w:color w:val="000000" w:themeColor="text1"/>
          <w:kern w:val="52"/>
          <w:szCs w:val="24"/>
        </w:rPr>
        <w:t>月1</w:t>
      </w:r>
      <w:r w:rsidR="00AA12D4" w:rsidRPr="00290A9B">
        <w:rPr>
          <w:rFonts w:ascii="標楷體" w:eastAsia="標楷體" w:hAnsi="標楷體" w:cs="標楷體"/>
          <w:color w:val="000000" w:themeColor="text1"/>
          <w:kern w:val="52"/>
          <w:szCs w:val="24"/>
        </w:rPr>
        <w:t>5</w:t>
      </w:r>
      <w:r w:rsidR="00AA12D4" w:rsidRPr="00290A9B">
        <w:rPr>
          <w:rFonts w:ascii="標楷體" w:eastAsia="標楷體" w:hAnsi="標楷體" w:cs="標楷體" w:hint="eastAsia"/>
          <w:color w:val="000000" w:themeColor="text1"/>
          <w:kern w:val="52"/>
          <w:szCs w:val="24"/>
        </w:rPr>
        <w:t>日完工外，餘5</w:t>
      </w:r>
      <w:r w:rsidR="00AA12D4" w:rsidRPr="00290A9B">
        <w:rPr>
          <w:rFonts w:ascii="標楷體" w:eastAsia="標楷體" w:hAnsi="標楷體" w:cs="標楷體"/>
          <w:color w:val="000000" w:themeColor="text1"/>
          <w:kern w:val="52"/>
          <w:szCs w:val="24"/>
        </w:rPr>
        <w:t>1</w:t>
      </w:r>
      <w:r w:rsidR="00AA12D4" w:rsidRPr="00290A9B">
        <w:rPr>
          <w:rFonts w:ascii="標楷體" w:eastAsia="標楷體" w:hAnsi="標楷體" w:cs="標楷體" w:hint="eastAsia"/>
          <w:color w:val="000000" w:themeColor="text1"/>
          <w:kern w:val="52"/>
          <w:szCs w:val="24"/>
        </w:rPr>
        <w:t>項工程尚在施工中，且原預計於1</w:t>
      </w:r>
      <w:r w:rsidR="00AA12D4" w:rsidRPr="00290A9B">
        <w:rPr>
          <w:rFonts w:ascii="標楷體" w:eastAsia="標楷體" w:hAnsi="標楷體" w:cs="標楷體"/>
          <w:color w:val="000000" w:themeColor="text1"/>
          <w:kern w:val="52"/>
          <w:szCs w:val="24"/>
        </w:rPr>
        <w:t>15</w:t>
      </w:r>
      <w:r w:rsidR="00AA12D4" w:rsidRPr="00290A9B">
        <w:rPr>
          <w:rFonts w:ascii="標楷體" w:eastAsia="標楷體" w:hAnsi="標楷體" w:cs="標楷體" w:hint="eastAsia"/>
          <w:color w:val="000000" w:themeColor="text1"/>
          <w:kern w:val="52"/>
          <w:szCs w:val="24"/>
        </w:rPr>
        <w:t>年1月完工之「</w:t>
      </w:r>
      <w:proofErr w:type="gramStart"/>
      <w:r w:rsidR="00AA12D4" w:rsidRPr="00290A9B">
        <w:rPr>
          <w:rFonts w:ascii="標楷體" w:eastAsia="標楷體" w:hAnsi="標楷體" w:cs="標楷體" w:hint="eastAsia"/>
          <w:color w:val="000000" w:themeColor="text1"/>
          <w:kern w:val="52"/>
          <w:szCs w:val="24"/>
        </w:rPr>
        <w:t>龍秀</w:t>
      </w:r>
      <w:proofErr w:type="gramEnd"/>
      <w:r w:rsidR="00AA12D4" w:rsidRPr="00290A9B">
        <w:rPr>
          <w:rFonts w:ascii="標楷體" w:eastAsia="標楷體" w:hAnsi="標楷體" w:cs="標楷體" w:hint="eastAsia"/>
          <w:color w:val="000000" w:themeColor="text1"/>
          <w:kern w:val="52"/>
          <w:szCs w:val="24"/>
        </w:rPr>
        <w:t>P/S開關設備改建工程」等2</w:t>
      </w:r>
      <w:r w:rsidR="00AA12D4" w:rsidRPr="00290A9B">
        <w:rPr>
          <w:rFonts w:ascii="標楷體" w:eastAsia="標楷體" w:hAnsi="標楷體" w:cs="標楷體"/>
          <w:color w:val="000000" w:themeColor="text1"/>
          <w:kern w:val="52"/>
          <w:szCs w:val="24"/>
        </w:rPr>
        <w:t>2</w:t>
      </w:r>
      <w:r w:rsidR="00AA12D4" w:rsidRPr="00290A9B">
        <w:rPr>
          <w:rFonts w:ascii="標楷體" w:eastAsia="標楷體" w:hAnsi="標楷體" w:cs="標楷體" w:hint="eastAsia"/>
          <w:color w:val="000000" w:themeColor="text1"/>
          <w:kern w:val="52"/>
          <w:szCs w:val="24"/>
        </w:rPr>
        <w:t>項，因須協調線路停電施工或</w:t>
      </w:r>
      <w:proofErr w:type="gramStart"/>
      <w:r w:rsidR="00AA12D4" w:rsidRPr="00290A9B">
        <w:rPr>
          <w:rFonts w:ascii="標楷體" w:eastAsia="標楷體" w:hAnsi="標楷體" w:cs="標楷體" w:hint="eastAsia"/>
          <w:color w:val="000000" w:themeColor="text1"/>
          <w:kern w:val="52"/>
          <w:szCs w:val="24"/>
        </w:rPr>
        <w:t>囿</w:t>
      </w:r>
      <w:proofErr w:type="gramEnd"/>
      <w:r w:rsidR="00AA12D4" w:rsidRPr="00290A9B">
        <w:rPr>
          <w:rFonts w:ascii="標楷體" w:eastAsia="標楷體" w:hAnsi="標楷體" w:cs="標楷體" w:hint="eastAsia"/>
          <w:color w:val="000000" w:themeColor="text1"/>
          <w:kern w:val="52"/>
          <w:szCs w:val="24"/>
        </w:rPr>
        <w:t>於廠商施工能量不足或原料短缺等，已有1</w:t>
      </w:r>
      <w:r w:rsidR="00AA12D4" w:rsidRPr="00290A9B">
        <w:rPr>
          <w:rFonts w:ascii="標楷體" w:eastAsia="標楷體" w:hAnsi="標楷體" w:cs="標楷體"/>
          <w:color w:val="000000" w:themeColor="text1"/>
          <w:kern w:val="52"/>
          <w:szCs w:val="24"/>
        </w:rPr>
        <w:t>7</w:t>
      </w:r>
      <w:r w:rsidR="00AA12D4" w:rsidRPr="00290A9B">
        <w:rPr>
          <w:rFonts w:ascii="標楷體" w:eastAsia="標楷體" w:hAnsi="標楷體" w:cs="標楷體" w:hint="eastAsia"/>
          <w:color w:val="000000" w:themeColor="text1"/>
          <w:kern w:val="52"/>
          <w:szCs w:val="24"/>
        </w:rPr>
        <w:t>項申請工期展延，約占整體</w:t>
      </w:r>
      <w:r w:rsidR="00AA12D4" w:rsidRPr="00290A9B">
        <w:rPr>
          <w:rFonts w:ascii="標楷體" w:eastAsia="標楷體" w:hAnsi="標楷體" w:cs="標楷體" w:hint="eastAsia"/>
          <w:color w:val="000000" w:themeColor="text1"/>
          <w:kern w:val="52"/>
          <w:szCs w:val="24"/>
        </w:rPr>
        <w:lastRenderedPageBreak/>
        <w:t>計畫工程數量之3</w:t>
      </w:r>
      <w:r w:rsidR="00AA12D4" w:rsidRPr="00290A9B">
        <w:rPr>
          <w:rFonts w:ascii="標楷體" w:eastAsia="標楷體" w:hAnsi="標楷體" w:cs="標楷體"/>
          <w:color w:val="000000" w:themeColor="text1"/>
          <w:kern w:val="52"/>
          <w:szCs w:val="24"/>
        </w:rPr>
        <w:t>2.69</w:t>
      </w:r>
      <w:r w:rsidR="00AA12D4" w:rsidRPr="00290A9B">
        <w:rPr>
          <w:rFonts w:ascii="標楷體" w:eastAsia="標楷體" w:hAnsi="標楷體" w:cs="標楷體" w:hint="eastAsia"/>
          <w:bCs/>
          <w:snapToGrid w:val="0"/>
          <w:color w:val="000000" w:themeColor="text1"/>
          <w:kern w:val="52"/>
          <w:szCs w:val="24"/>
        </w:rPr>
        <w:t>％，工程展延期程介於</w:t>
      </w:r>
      <w:r w:rsidR="00AA12D4" w:rsidRPr="00290A9B">
        <w:rPr>
          <w:rFonts w:ascii="標楷體" w:eastAsia="標楷體" w:hAnsi="標楷體" w:cs="標楷體"/>
          <w:bCs/>
          <w:snapToGrid w:val="0"/>
          <w:color w:val="000000" w:themeColor="text1"/>
          <w:kern w:val="52"/>
          <w:szCs w:val="24"/>
        </w:rPr>
        <w:t>4</w:t>
      </w:r>
      <w:r w:rsidR="00AA12D4" w:rsidRPr="00290A9B">
        <w:rPr>
          <w:rFonts w:ascii="標楷體" w:eastAsia="標楷體" w:hAnsi="標楷體" w:cs="標楷體" w:hint="eastAsia"/>
          <w:bCs/>
          <w:snapToGrid w:val="0"/>
          <w:color w:val="000000" w:themeColor="text1"/>
          <w:kern w:val="52"/>
          <w:szCs w:val="24"/>
        </w:rPr>
        <w:t>個月至</w:t>
      </w:r>
      <w:r w:rsidR="00AA12D4" w:rsidRPr="00290A9B">
        <w:rPr>
          <w:rFonts w:ascii="標楷體" w:eastAsia="標楷體" w:hAnsi="標楷體" w:cs="標楷體"/>
          <w:bCs/>
          <w:snapToGrid w:val="0"/>
          <w:color w:val="000000" w:themeColor="text1"/>
          <w:kern w:val="52"/>
          <w:szCs w:val="24"/>
        </w:rPr>
        <w:t>35</w:t>
      </w:r>
      <w:r w:rsidR="00AA12D4" w:rsidRPr="00290A9B">
        <w:rPr>
          <w:rFonts w:ascii="標楷體" w:eastAsia="標楷體" w:hAnsi="標楷體" w:cs="標楷體" w:hint="eastAsia"/>
          <w:bCs/>
          <w:snapToGrid w:val="0"/>
          <w:color w:val="000000" w:themeColor="text1"/>
          <w:kern w:val="52"/>
          <w:szCs w:val="24"/>
        </w:rPr>
        <w:t>個月間；</w:t>
      </w:r>
      <w:r w:rsidR="00AA12D4" w:rsidRPr="00290A9B">
        <w:rPr>
          <w:rFonts w:ascii="標楷體" w:eastAsia="標楷體" w:hAnsi="標楷體" w:cs="標楷體" w:hint="eastAsia"/>
          <w:color w:val="000000" w:themeColor="text1"/>
          <w:kern w:val="52"/>
          <w:szCs w:val="24"/>
        </w:rPr>
        <w:t>「161kV頭份～</w:t>
      </w:r>
      <w:proofErr w:type="gramStart"/>
      <w:r w:rsidR="00AA12D4" w:rsidRPr="00290A9B">
        <w:rPr>
          <w:rFonts w:ascii="標楷體" w:eastAsia="標楷體" w:hAnsi="標楷體" w:cs="標楷體" w:hint="eastAsia"/>
          <w:color w:val="000000" w:themeColor="text1"/>
          <w:kern w:val="52"/>
          <w:szCs w:val="24"/>
        </w:rPr>
        <w:t>頂園線擴複</w:t>
      </w:r>
      <w:proofErr w:type="gramEnd"/>
      <w:r w:rsidR="00AA12D4" w:rsidRPr="00290A9B">
        <w:rPr>
          <w:rFonts w:ascii="標楷體" w:eastAsia="標楷體" w:hAnsi="標楷體" w:cs="標楷體" w:hint="eastAsia"/>
          <w:color w:val="000000" w:themeColor="text1"/>
          <w:kern w:val="52"/>
          <w:szCs w:val="24"/>
        </w:rPr>
        <w:t>導體」及「通霄345kV開關場」等2項，仍預計於1</w:t>
      </w:r>
      <w:r w:rsidR="00AA12D4" w:rsidRPr="00290A9B">
        <w:rPr>
          <w:rFonts w:ascii="標楷體" w:eastAsia="標楷體" w:hAnsi="標楷體" w:cs="標楷體"/>
          <w:color w:val="000000" w:themeColor="text1"/>
          <w:kern w:val="52"/>
          <w:szCs w:val="24"/>
        </w:rPr>
        <w:t>15</w:t>
      </w:r>
      <w:r w:rsidR="00AA12D4" w:rsidRPr="00290A9B">
        <w:rPr>
          <w:rFonts w:ascii="標楷體" w:eastAsia="標楷體" w:hAnsi="標楷體" w:cs="標楷體" w:hint="eastAsia"/>
          <w:color w:val="000000" w:themeColor="text1"/>
          <w:kern w:val="52"/>
          <w:szCs w:val="24"/>
        </w:rPr>
        <w:t>年1月前完工，惟截至1</w:t>
      </w:r>
      <w:r w:rsidR="00AA12D4" w:rsidRPr="00290A9B">
        <w:rPr>
          <w:rFonts w:ascii="標楷體" w:eastAsia="標楷體" w:hAnsi="標楷體" w:cs="標楷體"/>
          <w:color w:val="000000" w:themeColor="text1"/>
          <w:kern w:val="52"/>
          <w:szCs w:val="24"/>
        </w:rPr>
        <w:t>14</w:t>
      </w:r>
      <w:r w:rsidR="00AA12D4" w:rsidRPr="00290A9B">
        <w:rPr>
          <w:rFonts w:ascii="標楷體" w:eastAsia="標楷體" w:hAnsi="標楷體" w:cs="標楷體" w:hint="eastAsia"/>
          <w:color w:val="000000" w:themeColor="text1"/>
          <w:kern w:val="52"/>
          <w:szCs w:val="24"/>
        </w:rPr>
        <w:t>年1</w:t>
      </w:r>
      <w:r w:rsidR="00AA12D4" w:rsidRPr="00290A9B">
        <w:rPr>
          <w:rFonts w:ascii="標楷體" w:eastAsia="標楷體" w:hAnsi="標楷體" w:cs="標楷體"/>
          <w:color w:val="000000" w:themeColor="text1"/>
          <w:kern w:val="52"/>
          <w:szCs w:val="24"/>
        </w:rPr>
        <w:t>0</w:t>
      </w:r>
      <w:r w:rsidR="00AA12D4" w:rsidRPr="00290A9B">
        <w:rPr>
          <w:rFonts w:ascii="標楷體" w:eastAsia="標楷體" w:hAnsi="標楷體" w:cs="標楷體" w:hint="eastAsia"/>
          <w:color w:val="000000" w:themeColor="text1"/>
          <w:kern w:val="52"/>
          <w:szCs w:val="24"/>
        </w:rPr>
        <w:t>月底，實際工程進度僅2</w:t>
      </w:r>
      <w:r w:rsidR="00AA12D4" w:rsidRPr="00290A9B">
        <w:rPr>
          <w:rFonts w:ascii="標楷體" w:eastAsia="標楷體" w:hAnsi="標楷體" w:cs="標楷體"/>
          <w:color w:val="000000" w:themeColor="text1"/>
          <w:kern w:val="52"/>
          <w:szCs w:val="24"/>
        </w:rPr>
        <w:t>0.91</w:t>
      </w:r>
      <w:r w:rsidR="00AA12D4" w:rsidRPr="00290A9B">
        <w:rPr>
          <w:rFonts w:ascii="標楷體" w:eastAsia="標楷體" w:hAnsi="標楷體" w:cs="標楷體" w:hint="eastAsia"/>
          <w:bCs/>
          <w:snapToGrid w:val="0"/>
          <w:color w:val="000000" w:themeColor="text1"/>
          <w:kern w:val="52"/>
          <w:szCs w:val="24"/>
        </w:rPr>
        <w:t>％</w:t>
      </w:r>
      <w:r w:rsidR="00AA12D4" w:rsidRPr="00290A9B">
        <w:rPr>
          <w:rFonts w:ascii="標楷體" w:eastAsia="標楷體" w:hAnsi="標楷體" w:cs="標楷體" w:hint="eastAsia"/>
          <w:color w:val="000000" w:themeColor="text1"/>
          <w:kern w:val="52"/>
          <w:szCs w:val="24"/>
        </w:rPr>
        <w:t>及3</w:t>
      </w:r>
      <w:r w:rsidR="00AA12D4" w:rsidRPr="00290A9B">
        <w:rPr>
          <w:rFonts w:ascii="標楷體" w:eastAsia="標楷體" w:hAnsi="標楷體" w:cs="標楷體"/>
          <w:color w:val="000000" w:themeColor="text1"/>
          <w:kern w:val="52"/>
          <w:szCs w:val="24"/>
        </w:rPr>
        <w:t>.50</w:t>
      </w:r>
      <w:r w:rsidR="00AA12D4" w:rsidRPr="00290A9B">
        <w:rPr>
          <w:rFonts w:ascii="標楷體" w:eastAsia="標楷體" w:hAnsi="標楷體" w:cs="標楷體" w:hint="eastAsia"/>
          <w:bCs/>
          <w:snapToGrid w:val="0"/>
          <w:color w:val="000000" w:themeColor="text1"/>
          <w:kern w:val="52"/>
          <w:szCs w:val="24"/>
        </w:rPr>
        <w:t>％，</w:t>
      </w:r>
      <w:proofErr w:type="gramStart"/>
      <w:r w:rsidR="00AA12D4" w:rsidRPr="00290A9B">
        <w:rPr>
          <w:rFonts w:ascii="標楷體" w:eastAsia="標楷體" w:hAnsi="標楷體" w:cs="標楷體" w:hint="eastAsia"/>
          <w:bCs/>
          <w:snapToGrid w:val="0"/>
          <w:color w:val="000000" w:themeColor="text1"/>
          <w:kern w:val="52"/>
          <w:szCs w:val="24"/>
        </w:rPr>
        <w:t>距原預計</w:t>
      </w:r>
      <w:proofErr w:type="gramEnd"/>
      <w:r w:rsidR="00AA12D4" w:rsidRPr="00290A9B">
        <w:rPr>
          <w:rFonts w:ascii="標楷體" w:eastAsia="標楷體" w:hAnsi="標楷體" w:cs="標楷體" w:hint="eastAsia"/>
          <w:bCs/>
          <w:snapToGrid w:val="0"/>
          <w:color w:val="000000" w:themeColor="text1"/>
          <w:kern w:val="52"/>
          <w:szCs w:val="24"/>
        </w:rPr>
        <w:t>完工期程僅餘3個月，恐難以達成工程完工期程目標</w:t>
      </w:r>
      <w:r w:rsidR="00F21027"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hint="eastAsia"/>
          <w:bCs/>
          <w:color w:val="000000" w:themeColor="text1"/>
          <w:szCs w:val="24"/>
        </w:rPr>
        <w:t>經函請台灣電力公司</w:t>
      </w:r>
      <w:proofErr w:type="gramStart"/>
      <w:r w:rsidR="00AA12D4" w:rsidRPr="00290A9B">
        <w:rPr>
          <w:rFonts w:ascii="標楷體" w:eastAsia="標楷體" w:hAnsi="標楷體" w:cs="Times New Roman" w:hint="eastAsia"/>
          <w:color w:val="000000" w:themeColor="text1"/>
          <w:szCs w:val="24"/>
        </w:rPr>
        <w:t>研謀妥處</w:t>
      </w:r>
      <w:proofErr w:type="gramEnd"/>
      <w:r w:rsidR="00AA12D4" w:rsidRPr="00290A9B">
        <w:rPr>
          <w:rFonts w:ascii="標楷體" w:eastAsia="標楷體" w:hAnsi="標楷體" w:cs="Times New Roman" w:hint="eastAsia"/>
          <w:color w:val="000000" w:themeColor="text1"/>
          <w:szCs w:val="24"/>
        </w:rPr>
        <w:t>，並督促廠商加速趕辦，</w:t>
      </w:r>
      <w:proofErr w:type="gramStart"/>
      <w:r w:rsidR="00AA12D4" w:rsidRPr="00290A9B">
        <w:rPr>
          <w:rFonts w:ascii="標楷體" w:eastAsia="標楷體" w:hAnsi="標楷體" w:cs="Times New Roman" w:hint="eastAsia"/>
          <w:color w:val="000000" w:themeColor="text1"/>
          <w:szCs w:val="24"/>
        </w:rPr>
        <w:t>俾</w:t>
      </w:r>
      <w:proofErr w:type="gramEnd"/>
      <w:r w:rsidR="00AA12D4" w:rsidRPr="00290A9B">
        <w:rPr>
          <w:rFonts w:ascii="標楷體" w:eastAsia="標楷體" w:hAnsi="標楷體" w:cs="Times New Roman" w:hint="eastAsia"/>
          <w:color w:val="000000" w:themeColor="text1"/>
          <w:szCs w:val="24"/>
        </w:rPr>
        <w:t>利計畫目標達成。據復：截至115年</w:t>
      </w:r>
      <w:r w:rsidR="00C94304" w:rsidRPr="00290A9B">
        <w:rPr>
          <w:rFonts w:ascii="標楷體" w:eastAsia="標楷體" w:hAnsi="標楷體" w:cs="Times New Roman" w:hint="eastAsia"/>
          <w:color w:val="000000" w:themeColor="text1"/>
          <w:szCs w:val="24"/>
        </w:rPr>
        <w:t>5</w:t>
      </w:r>
      <w:r w:rsidR="00AA12D4" w:rsidRPr="00290A9B">
        <w:rPr>
          <w:rFonts w:ascii="標楷體" w:eastAsia="標楷體" w:hAnsi="標楷體" w:cs="Times New Roman" w:hint="eastAsia"/>
          <w:color w:val="000000" w:themeColor="text1"/>
          <w:szCs w:val="24"/>
        </w:rPr>
        <w:t>月底止，已完成工程3項，計畫實際進度1</w:t>
      </w:r>
      <w:r w:rsidR="00C94304" w:rsidRPr="00290A9B">
        <w:rPr>
          <w:rFonts w:ascii="標楷體" w:eastAsia="標楷體" w:hAnsi="標楷體" w:cs="Times New Roman"/>
          <w:color w:val="000000" w:themeColor="text1"/>
          <w:szCs w:val="24"/>
        </w:rPr>
        <w:t>5</w:t>
      </w:r>
      <w:r w:rsidR="00AA12D4" w:rsidRPr="00290A9B">
        <w:rPr>
          <w:rFonts w:ascii="標楷體" w:eastAsia="標楷體" w:hAnsi="標楷體" w:cs="Times New Roman" w:hint="eastAsia"/>
          <w:color w:val="000000" w:themeColor="text1"/>
          <w:szCs w:val="24"/>
        </w:rPr>
        <w:t>.</w:t>
      </w:r>
      <w:r w:rsidR="00C94304" w:rsidRPr="00290A9B">
        <w:rPr>
          <w:rFonts w:ascii="標楷體" w:eastAsia="標楷體" w:hAnsi="標楷體" w:cs="Times New Roman"/>
          <w:color w:val="000000" w:themeColor="text1"/>
          <w:szCs w:val="24"/>
        </w:rPr>
        <w:t>85</w:t>
      </w:r>
      <w:r w:rsidR="00AA12D4" w:rsidRPr="00290A9B">
        <w:rPr>
          <w:rFonts w:ascii="標楷體" w:eastAsia="標楷體" w:hAnsi="標楷體" w:cs="Times New Roman" w:hint="eastAsia"/>
          <w:color w:val="000000" w:themeColor="text1"/>
          <w:szCs w:val="24"/>
        </w:rPr>
        <w:t>％，已超前</w:t>
      </w:r>
      <w:r w:rsidR="00C94304" w:rsidRPr="00290A9B">
        <w:rPr>
          <w:rFonts w:ascii="標楷體" w:eastAsia="標楷體" w:hAnsi="標楷體" w:cs="Times New Roman" w:hint="eastAsia"/>
          <w:color w:val="000000" w:themeColor="text1"/>
          <w:szCs w:val="24"/>
        </w:rPr>
        <w:t>1</w:t>
      </w:r>
      <w:r w:rsidR="00AA12D4" w:rsidRPr="00290A9B">
        <w:rPr>
          <w:rFonts w:ascii="標楷體" w:eastAsia="標楷體" w:hAnsi="標楷體" w:cs="Times New Roman" w:hint="eastAsia"/>
          <w:color w:val="000000" w:themeColor="text1"/>
          <w:szCs w:val="24"/>
        </w:rPr>
        <w:t>.</w:t>
      </w:r>
      <w:r w:rsidR="00C94304" w:rsidRPr="00290A9B">
        <w:rPr>
          <w:rFonts w:ascii="標楷體" w:eastAsia="標楷體" w:hAnsi="標楷體" w:cs="Times New Roman"/>
          <w:color w:val="000000" w:themeColor="text1"/>
          <w:szCs w:val="24"/>
        </w:rPr>
        <w:t>7</w:t>
      </w:r>
      <w:r w:rsidR="00AA12D4" w:rsidRPr="00290A9B">
        <w:rPr>
          <w:rFonts w:ascii="標楷體" w:eastAsia="標楷體" w:hAnsi="標楷體" w:cs="Times New Roman" w:hint="eastAsia"/>
          <w:color w:val="000000" w:themeColor="text1"/>
          <w:szCs w:val="24"/>
        </w:rPr>
        <w:t>4個百分點，為紓解廠商施工量能不足或變電設備短缺情事，將提前辦理採購作業，並適時向廠商說明整體採購需求量及期程，使供應商預先備料與規劃產能，暨督促廠商依核定展延期程趲趕工進，</w:t>
      </w:r>
      <w:proofErr w:type="gramStart"/>
      <w:r w:rsidR="00AA12D4" w:rsidRPr="00290A9B">
        <w:rPr>
          <w:rFonts w:ascii="標楷體" w:eastAsia="標楷體" w:hAnsi="標楷體" w:cs="Times New Roman" w:hint="eastAsia"/>
          <w:color w:val="000000" w:themeColor="text1"/>
          <w:szCs w:val="24"/>
        </w:rPr>
        <w:t>俾</w:t>
      </w:r>
      <w:proofErr w:type="gramEnd"/>
      <w:r w:rsidR="00AA12D4" w:rsidRPr="00290A9B">
        <w:rPr>
          <w:rFonts w:ascii="標楷體" w:eastAsia="標楷體" w:hAnsi="標楷體" w:cs="Times New Roman" w:hint="eastAsia"/>
          <w:color w:val="000000" w:themeColor="text1"/>
          <w:szCs w:val="24"/>
        </w:rPr>
        <w:t>利</w:t>
      </w:r>
      <w:r w:rsidR="00B943D8" w:rsidRPr="00290A9B">
        <w:rPr>
          <w:rFonts w:ascii="標楷體" w:eastAsia="標楷體" w:hAnsi="標楷體" w:cs="Times New Roman" w:hint="eastAsia"/>
          <w:color w:val="000000" w:themeColor="text1"/>
          <w:szCs w:val="24"/>
        </w:rPr>
        <w:t>各</w:t>
      </w:r>
      <w:r w:rsidR="00AA12D4" w:rsidRPr="00290A9B">
        <w:rPr>
          <w:rFonts w:ascii="標楷體" w:eastAsia="標楷體" w:hAnsi="標楷體" w:cs="Times New Roman" w:hint="eastAsia"/>
          <w:color w:val="000000" w:themeColor="text1"/>
          <w:szCs w:val="24"/>
        </w:rPr>
        <w:t>工程如期如質加入系統。</w:t>
      </w:r>
    </w:p>
    <w:p w14:paraId="5CD0D4E8" w14:textId="43D9A8EA" w:rsidR="00020ADF" w:rsidRPr="00290A9B" w:rsidRDefault="00F535E0" w:rsidP="00C303AD">
      <w:pPr>
        <w:overflowPunct w:val="0"/>
        <w:spacing w:line="520" w:lineRule="exact"/>
        <w:ind w:firstLineChars="600" w:firstLine="1441"/>
        <w:jc w:val="both"/>
        <w:rPr>
          <w:rFonts w:ascii="標楷體" w:eastAsia="標楷體" w:hAnsi="標楷體" w:cs="Times New Roman"/>
          <w:b/>
          <w:color w:val="000000" w:themeColor="text1"/>
          <w:spacing w:val="-8"/>
          <w:szCs w:val="24"/>
        </w:rPr>
      </w:pPr>
      <w:r w:rsidRPr="00290A9B">
        <w:rPr>
          <w:rFonts w:ascii="標楷體" w:eastAsia="標楷體" w:hAnsi="標楷體" w:cs="Times New Roman" w:hint="eastAsia"/>
          <w:b/>
          <w:color w:val="000000" w:themeColor="text1"/>
          <w:szCs w:val="24"/>
        </w:rPr>
        <w:t>（</w:t>
      </w:r>
      <w:r w:rsidR="00AA12D4" w:rsidRPr="00290A9B">
        <w:rPr>
          <w:rFonts w:ascii="標楷體" w:eastAsia="標楷體" w:hAnsi="標楷體" w:cs="Times New Roman" w:hint="eastAsia"/>
          <w:b/>
          <w:color w:val="000000" w:themeColor="text1"/>
          <w:szCs w:val="24"/>
        </w:rPr>
        <w:t>2</w:t>
      </w:r>
      <w:r w:rsidRPr="00290A9B">
        <w:rPr>
          <w:rFonts w:ascii="標楷體" w:eastAsia="標楷體" w:hAnsi="標楷體" w:cs="Times New Roman" w:hint="eastAsia"/>
          <w:b/>
          <w:color w:val="000000" w:themeColor="text1"/>
          <w:szCs w:val="24"/>
        </w:rPr>
        <w:t>）</w:t>
      </w:r>
      <w:r w:rsidR="00EC4E6A" w:rsidRPr="00290A9B">
        <w:rPr>
          <w:rFonts w:ascii="標楷體" w:eastAsia="標楷體" w:hAnsi="標楷體" w:cs="Times New Roman" w:hint="eastAsia"/>
          <w:b/>
          <w:color w:val="000000" w:themeColor="text1"/>
          <w:szCs w:val="24"/>
        </w:rPr>
        <w:t xml:space="preserve">　</w:t>
      </w:r>
      <w:r w:rsidR="00AA12D4" w:rsidRPr="00290A9B">
        <w:rPr>
          <w:rFonts w:ascii="標楷體" w:eastAsia="標楷體" w:hAnsi="標楷體" w:cs="Times New Roman" w:hint="eastAsia"/>
          <w:b/>
          <w:color w:val="000000" w:themeColor="text1"/>
          <w:spacing w:val="-8"/>
          <w:szCs w:val="24"/>
        </w:rPr>
        <w:t>電網建置成本分攤計算估算基礎未納入案場實際</w:t>
      </w:r>
      <w:proofErr w:type="gramStart"/>
      <w:r w:rsidR="00AA12D4" w:rsidRPr="00290A9B">
        <w:rPr>
          <w:rFonts w:ascii="標楷體" w:eastAsia="標楷體" w:hAnsi="標楷體" w:cs="Times New Roman" w:hint="eastAsia"/>
          <w:b/>
          <w:color w:val="000000" w:themeColor="text1"/>
          <w:spacing w:val="-8"/>
          <w:szCs w:val="24"/>
        </w:rPr>
        <w:t>併</w:t>
      </w:r>
      <w:proofErr w:type="gramEnd"/>
      <w:r w:rsidR="00AA12D4" w:rsidRPr="00290A9B">
        <w:rPr>
          <w:rFonts w:ascii="標楷體" w:eastAsia="標楷體" w:hAnsi="標楷體" w:cs="Times New Roman" w:hint="eastAsia"/>
          <w:b/>
          <w:color w:val="000000" w:themeColor="text1"/>
          <w:spacing w:val="-8"/>
          <w:szCs w:val="24"/>
        </w:rPr>
        <w:t>網裝置容量修正機制，</w:t>
      </w:r>
      <w:r w:rsidR="002C54A0" w:rsidRPr="00290A9B">
        <w:rPr>
          <w:rFonts w:ascii="標楷體" w:eastAsia="標楷體" w:hAnsi="標楷體" w:cs="Times New Roman" w:hint="eastAsia"/>
          <w:b/>
          <w:color w:val="000000" w:themeColor="text1"/>
          <w:spacing w:val="-8"/>
          <w:szCs w:val="24"/>
        </w:rPr>
        <w:t>致</w:t>
      </w:r>
      <w:r w:rsidR="00AA12D4" w:rsidRPr="00290A9B">
        <w:rPr>
          <w:rFonts w:ascii="標楷體" w:eastAsia="標楷體" w:hAnsi="標楷體" w:cs="Times New Roman" w:hint="eastAsia"/>
          <w:b/>
          <w:color w:val="000000" w:themeColor="text1"/>
          <w:spacing w:val="-8"/>
          <w:szCs w:val="24"/>
        </w:rPr>
        <w:t>部分離岸電網建置成本</w:t>
      </w:r>
      <w:proofErr w:type="gramStart"/>
      <w:r w:rsidR="00AA12D4" w:rsidRPr="00290A9B">
        <w:rPr>
          <w:rFonts w:ascii="標楷體" w:eastAsia="標楷體" w:hAnsi="標楷體" w:cs="Times New Roman" w:hint="eastAsia"/>
          <w:b/>
          <w:color w:val="000000" w:themeColor="text1"/>
          <w:spacing w:val="-8"/>
          <w:szCs w:val="24"/>
        </w:rPr>
        <w:t>恐</w:t>
      </w:r>
      <w:proofErr w:type="gramEnd"/>
      <w:r w:rsidR="00AA12D4" w:rsidRPr="00290A9B">
        <w:rPr>
          <w:rFonts w:ascii="標楷體" w:eastAsia="標楷體" w:hAnsi="標楷體" w:cs="Times New Roman" w:hint="eastAsia"/>
          <w:b/>
          <w:color w:val="000000" w:themeColor="text1"/>
          <w:spacing w:val="-8"/>
          <w:szCs w:val="24"/>
        </w:rPr>
        <w:t>無法全數回收：</w:t>
      </w:r>
      <w:r w:rsidR="00AA12D4" w:rsidRPr="00290A9B">
        <w:rPr>
          <w:rFonts w:ascii="標楷體" w:eastAsia="標楷體" w:hAnsi="標楷體" w:cs="標楷體" w:hint="eastAsia"/>
          <w:color w:val="000000" w:themeColor="text1"/>
          <w:kern w:val="52"/>
          <w:szCs w:val="24"/>
        </w:rPr>
        <w:t>據台灣電力公司1</w:t>
      </w:r>
      <w:r w:rsidR="00AA12D4" w:rsidRPr="00290A9B">
        <w:rPr>
          <w:rFonts w:ascii="標楷體" w:eastAsia="標楷體" w:hAnsi="標楷體" w:cs="標楷體"/>
          <w:color w:val="000000" w:themeColor="text1"/>
          <w:kern w:val="52"/>
          <w:szCs w:val="24"/>
        </w:rPr>
        <w:t>09</w:t>
      </w:r>
      <w:r w:rsidR="00AA12D4" w:rsidRPr="00290A9B">
        <w:rPr>
          <w:rFonts w:ascii="標楷體" w:eastAsia="標楷體" w:hAnsi="標楷體" w:cs="標楷體" w:hint="eastAsia"/>
          <w:color w:val="000000" w:themeColor="text1"/>
          <w:kern w:val="52"/>
          <w:szCs w:val="24"/>
        </w:rPr>
        <w:t>年</w:t>
      </w:r>
      <w:r w:rsidR="00AA12D4" w:rsidRPr="00290A9B">
        <w:rPr>
          <w:rFonts w:ascii="標楷體" w:eastAsia="標楷體" w:hAnsi="標楷體" w:cs="標楷體"/>
          <w:color w:val="000000" w:themeColor="text1"/>
          <w:kern w:val="52"/>
          <w:szCs w:val="24"/>
        </w:rPr>
        <w:t>3</w:t>
      </w:r>
      <w:r w:rsidR="00AA12D4" w:rsidRPr="00290A9B">
        <w:rPr>
          <w:rFonts w:ascii="標楷體" w:eastAsia="標楷體" w:hAnsi="標楷體" w:cs="標楷體" w:hint="eastAsia"/>
          <w:color w:val="000000" w:themeColor="text1"/>
          <w:kern w:val="52"/>
          <w:szCs w:val="24"/>
        </w:rPr>
        <w:t>月5日公告「離岸風力發電加強電力網工程費用收費方式」，係依行政院1</w:t>
      </w:r>
      <w:r w:rsidR="00AA12D4" w:rsidRPr="00290A9B">
        <w:rPr>
          <w:rFonts w:ascii="標楷體" w:eastAsia="標楷體" w:hAnsi="標楷體" w:cs="標楷體"/>
          <w:color w:val="000000" w:themeColor="text1"/>
          <w:kern w:val="52"/>
          <w:szCs w:val="24"/>
        </w:rPr>
        <w:t>06</w:t>
      </w:r>
      <w:r w:rsidR="00AA12D4" w:rsidRPr="00290A9B">
        <w:rPr>
          <w:rFonts w:ascii="標楷體" w:eastAsia="標楷體" w:hAnsi="標楷體" w:cs="標楷體" w:hint="eastAsia"/>
          <w:color w:val="000000" w:themeColor="text1"/>
          <w:kern w:val="52"/>
          <w:szCs w:val="24"/>
        </w:rPr>
        <w:t>年1</w:t>
      </w:r>
      <w:r w:rsidR="00AA12D4" w:rsidRPr="00290A9B">
        <w:rPr>
          <w:rFonts w:ascii="標楷體" w:eastAsia="標楷體" w:hAnsi="標楷體" w:cs="標楷體"/>
          <w:color w:val="000000" w:themeColor="text1"/>
          <w:kern w:val="52"/>
          <w:szCs w:val="24"/>
        </w:rPr>
        <w:t>2</w:t>
      </w:r>
      <w:r w:rsidR="00AA12D4" w:rsidRPr="00290A9B">
        <w:rPr>
          <w:rFonts w:ascii="標楷體" w:eastAsia="標楷體" w:hAnsi="標楷體" w:cs="標楷體" w:hint="eastAsia"/>
          <w:color w:val="000000" w:themeColor="text1"/>
          <w:kern w:val="52"/>
          <w:szCs w:val="24"/>
        </w:rPr>
        <w:t>月核定之離岸</w:t>
      </w:r>
      <w:r w:rsidR="008B17E1" w:rsidRPr="00290A9B">
        <w:rPr>
          <w:rFonts w:ascii="標楷體" w:eastAsia="標楷體" w:hAnsi="標楷體" w:cs="標楷體" w:hint="eastAsia"/>
          <w:color w:val="000000" w:themeColor="text1"/>
          <w:kern w:val="52"/>
          <w:szCs w:val="24"/>
        </w:rPr>
        <w:t>加強</w:t>
      </w:r>
      <w:r w:rsidR="008B17E1" w:rsidRPr="00290A9B">
        <w:rPr>
          <w:rFonts w:ascii="標楷體" w:eastAsia="標楷體" w:hAnsi="標楷體" w:cs="Times New Roman" w:hint="eastAsia"/>
          <w:bCs/>
          <w:color w:val="000000" w:themeColor="text1"/>
          <w:szCs w:val="24"/>
        </w:rPr>
        <w:t>電網</w:t>
      </w:r>
      <w:r w:rsidR="00AA12D4" w:rsidRPr="00290A9B">
        <w:rPr>
          <w:rFonts w:ascii="標楷體" w:eastAsia="標楷體" w:hAnsi="標楷體" w:cs="標楷體" w:hint="eastAsia"/>
          <w:color w:val="000000" w:themeColor="text1"/>
          <w:kern w:val="52"/>
          <w:szCs w:val="24"/>
        </w:rPr>
        <w:t>計畫總額</w:t>
      </w:r>
      <w:r w:rsidR="00AA12D4" w:rsidRPr="00290A9B">
        <w:rPr>
          <w:rFonts w:ascii="標楷體" w:eastAsia="標楷體" w:hAnsi="標楷體" w:cs="標楷體"/>
          <w:color w:val="000000" w:themeColor="text1"/>
          <w:kern w:val="52"/>
          <w:szCs w:val="24"/>
        </w:rPr>
        <w:t>606.79</w:t>
      </w:r>
      <w:r w:rsidR="00AA12D4" w:rsidRPr="00290A9B">
        <w:rPr>
          <w:rFonts w:ascii="標楷體" w:eastAsia="標楷體" w:hAnsi="標楷體" w:cs="標楷體" w:hint="eastAsia"/>
          <w:color w:val="000000" w:themeColor="text1"/>
          <w:kern w:val="52"/>
          <w:szCs w:val="24"/>
        </w:rPr>
        <w:t>億元及經濟部核定之費用分攤方式</w:t>
      </w:r>
      <w:r w:rsidR="00AA12D4" w:rsidRPr="00290A9B">
        <w:rPr>
          <w:rFonts w:ascii="標楷體" w:eastAsia="標楷體" w:hAnsi="標楷體" w:cs="Times New Roman" w:hint="eastAsia"/>
          <w:bCs/>
          <w:color w:val="000000" w:themeColor="text1"/>
          <w:szCs w:val="24"/>
        </w:rPr>
        <w:t>，由開發業者負擔電網建置工程費用及5％維護費</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hint="eastAsia"/>
          <w:bCs/>
          <w:color w:val="000000" w:themeColor="text1"/>
          <w:szCs w:val="24"/>
        </w:rPr>
        <w:t>約3</w:t>
      </w:r>
      <w:r w:rsidR="00AA12D4" w:rsidRPr="00290A9B">
        <w:rPr>
          <w:rFonts w:ascii="標楷體" w:eastAsia="標楷體" w:hAnsi="標楷體" w:cs="Times New Roman"/>
          <w:bCs/>
          <w:color w:val="000000" w:themeColor="text1"/>
          <w:szCs w:val="24"/>
        </w:rPr>
        <w:t>0.34</w:t>
      </w:r>
      <w:r w:rsidR="00AA12D4" w:rsidRPr="00290A9B">
        <w:rPr>
          <w:rFonts w:ascii="標楷體" w:eastAsia="標楷體" w:hAnsi="標楷體" w:cs="Times New Roman" w:hint="eastAsia"/>
          <w:bCs/>
          <w:color w:val="000000" w:themeColor="text1"/>
          <w:szCs w:val="24"/>
        </w:rPr>
        <w:t>億元</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共6</w:t>
      </w:r>
      <w:r w:rsidR="00AA12D4" w:rsidRPr="00290A9B">
        <w:rPr>
          <w:rFonts w:ascii="標楷體" w:eastAsia="標楷體" w:hAnsi="標楷體" w:cs="Times New Roman"/>
          <w:bCs/>
          <w:color w:val="000000" w:themeColor="text1"/>
          <w:szCs w:val="24"/>
        </w:rPr>
        <w:t>37.13</w:t>
      </w:r>
      <w:r w:rsidR="00AA12D4" w:rsidRPr="00290A9B">
        <w:rPr>
          <w:rFonts w:ascii="標楷體" w:eastAsia="標楷體" w:hAnsi="標楷體" w:cs="Times New Roman" w:hint="eastAsia"/>
          <w:bCs/>
          <w:color w:val="000000" w:themeColor="text1"/>
          <w:szCs w:val="24"/>
        </w:rPr>
        <w:t>億元，並以台灣電力公司公告之1</w:t>
      </w:r>
      <w:r w:rsidR="00AA12D4" w:rsidRPr="00290A9B">
        <w:rPr>
          <w:rFonts w:ascii="標楷體" w:eastAsia="標楷體" w:hAnsi="標楷體" w:cs="Times New Roman"/>
          <w:bCs/>
          <w:color w:val="000000" w:themeColor="text1"/>
          <w:szCs w:val="24"/>
        </w:rPr>
        <w:t>09</w:t>
      </w:r>
      <w:r w:rsidR="00AA12D4" w:rsidRPr="00290A9B">
        <w:rPr>
          <w:rFonts w:ascii="標楷體" w:eastAsia="標楷體" w:hAnsi="標楷體" w:cs="Times New Roman" w:hint="eastAsia"/>
          <w:bCs/>
          <w:color w:val="000000" w:themeColor="text1"/>
          <w:szCs w:val="24"/>
        </w:rPr>
        <w:t>至1</w:t>
      </w:r>
      <w:r w:rsidR="00AA12D4" w:rsidRPr="00290A9B">
        <w:rPr>
          <w:rFonts w:ascii="標楷體" w:eastAsia="標楷體" w:hAnsi="標楷體" w:cs="Times New Roman"/>
          <w:bCs/>
          <w:color w:val="000000" w:themeColor="text1"/>
          <w:szCs w:val="24"/>
        </w:rPr>
        <w:t>14</w:t>
      </w:r>
      <w:r w:rsidR="00AA12D4" w:rsidRPr="00290A9B">
        <w:rPr>
          <w:rFonts w:ascii="標楷體" w:eastAsia="標楷體" w:hAnsi="標楷體" w:cs="Times New Roman" w:hint="eastAsia"/>
          <w:bCs/>
          <w:color w:val="000000" w:themeColor="text1"/>
          <w:szCs w:val="24"/>
        </w:rPr>
        <w:t>年全</w:t>
      </w:r>
      <w:proofErr w:type="gramStart"/>
      <w:r w:rsidR="00AA12D4" w:rsidRPr="00290A9B">
        <w:rPr>
          <w:rFonts w:ascii="標楷體" w:eastAsia="標楷體" w:hAnsi="標楷體" w:cs="Times New Roman" w:hint="eastAsia"/>
          <w:bCs/>
          <w:color w:val="000000" w:themeColor="text1"/>
          <w:szCs w:val="24"/>
        </w:rPr>
        <w:t>臺</w:t>
      </w:r>
      <w:proofErr w:type="gramEnd"/>
      <w:r w:rsidR="00AA12D4" w:rsidRPr="00290A9B">
        <w:rPr>
          <w:rFonts w:ascii="標楷體" w:eastAsia="標楷體" w:hAnsi="標楷體" w:cs="Times New Roman" w:hint="eastAsia"/>
          <w:bCs/>
          <w:color w:val="000000" w:themeColor="text1"/>
          <w:szCs w:val="24"/>
        </w:rPr>
        <w:t>離岸風電</w:t>
      </w:r>
      <w:proofErr w:type="gramStart"/>
      <w:r w:rsidR="00AA12D4" w:rsidRPr="00290A9B">
        <w:rPr>
          <w:rFonts w:ascii="標楷體" w:eastAsia="標楷體" w:hAnsi="標楷體" w:cs="Times New Roman" w:hint="eastAsia"/>
          <w:bCs/>
          <w:color w:val="000000" w:themeColor="text1"/>
          <w:szCs w:val="24"/>
        </w:rPr>
        <w:t>併網量</w:t>
      </w:r>
      <w:proofErr w:type="gramEnd"/>
      <w:r w:rsidR="00AA12D4" w:rsidRPr="00290A9B">
        <w:rPr>
          <w:rFonts w:ascii="標楷體" w:eastAsia="標楷體" w:hAnsi="標楷體" w:cs="Times New Roman" w:hint="eastAsia"/>
          <w:bCs/>
          <w:color w:val="000000" w:themeColor="text1"/>
          <w:szCs w:val="24"/>
        </w:rPr>
        <w:t>1</w:t>
      </w:r>
      <w:r w:rsidR="00AA12D4" w:rsidRPr="00290A9B">
        <w:rPr>
          <w:rFonts w:ascii="標楷體" w:eastAsia="標楷體" w:hAnsi="標楷體" w:cs="Times New Roman"/>
          <w:bCs/>
          <w:color w:val="000000" w:themeColor="text1"/>
          <w:szCs w:val="24"/>
        </w:rPr>
        <w:t>0.65GW</w:t>
      </w:r>
      <w:r w:rsidR="00AA12D4" w:rsidRPr="00290A9B">
        <w:rPr>
          <w:rFonts w:ascii="標楷體" w:eastAsia="標楷體" w:hAnsi="標楷體" w:cs="Times New Roman" w:hint="eastAsia"/>
          <w:bCs/>
          <w:color w:val="000000" w:themeColor="text1"/>
          <w:szCs w:val="24"/>
        </w:rPr>
        <w:t>為單位，不分區域共同分攤上開費用。經查，按前項電網費率分攤基礎計算，第2階段潛力場址之業者須負擔費率為每</w:t>
      </w:r>
      <w:proofErr w:type="gramStart"/>
      <w:r w:rsidR="00AA12D4" w:rsidRPr="00290A9B">
        <w:rPr>
          <w:rFonts w:ascii="標楷體" w:eastAsia="標楷體" w:hAnsi="標楷體" w:cs="Times New Roman" w:hint="eastAsia"/>
          <w:bCs/>
          <w:color w:val="000000" w:themeColor="text1"/>
          <w:szCs w:val="24"/>
        </w:rPr>
        <w:t>瓩</w:t>
      </w:r>
      <w:proofErr w:type="gramEnd"/>
      <w:r w:rsidR="00AA12D4" w:rsidRPr="00290A9B">
        <w:rPr>
          <w:rFonts w:ascii="標楷體" w:eastAsia="標楷體" w:hAnsi="標楷體" w:cs="Times New Roman"/>
          <w:bCs/>
          <w:color w:val="000000" w:themeColor="text1"/>
          <w:szCs w:val="24"/>
        </w:rPr>
        <w:t>5,983</w:t>
      </w:r>
      <w:r w:rsidR="00AA12D4" w:rsidRPr="00290A9B">
        <w:rPr>
          <w:rFonts w:ascii="標楷體" w:eastAsia="標楷體" w:hAnsi="標楷體" w:cs="Times New Roman" w:hint="eastAsia"/>
          <w:bCs/>
          <w:color w:val="000000" w:themeColor="text1"/>
          <w:szCs w:val="24"/>
        </w:rPr>
        <w:t>元</w:t>
      </w:r>
      <w:r w:rsidR="005D24F5" w:rsidRPr="00290A9B">
        <w:rPr>
          <w:rFonts w:ascii="標楷體" w:eastAsia="標楷體" w:hAnsi="標楷體" w:cs="Times New Roman" w:hint="eastAsia"/>
          <w:bCs/>
          <w:color w:val="000000" w:themeColor="text1"/>
          <w:szCs w:val="24"/>
        </w:rPr>
        <w:t>，</w:t>
      </w:r>
      <w:r w:rsidR="001D3607" w:rsidRPr="00290A9B">
        <w:rPr>
          <w:rFonts w:ascii="標楷體" w:eastAsia="標楷體" w:hAnsi="標楷體" w:cs="Times New Roman" w:hint="eastAsia"/>
          <w:bCs/>
          <w:color w:val="000000" w:themeColor="text1"/>
          <w:szCs w:val="24"/>
        </w:rPr>
        <w:t>截至1</w:t>
      </w:r>
      <w:r w:rsidR="001D3607" w:rsidRPr="00290A9B">
        <w:rPr>
          <w:rFonts w:ascii="標楷體" w:eastAsia="標楷體" w:hAnsi="標楷體" w:cs="Times New Roman"/>
          <w:bCs/>
          <w:color w:val="000000" w:themeColor="text1"/>
          <w:szCs w:val="24"/>
        </w:rPr>
        <w:t>14</w:t>
      </w:r>
      <w:r w:rsidR="001D3607" w:rsidRPr="00290A9B">
        <w:rPr>
          <w:rFonts w:ascii="標楷體" w:eastAsia="標楷體" w:hAnsi="標楷體" w:cs="Times New Roman" w:hint="eastAsia"/>
          <w:bCs/>
          <w:color w:val="000000" w:themeColor="text1"/>
          <w:szCs w:val="24"/>
        </w:rPr>
        <w:t>年1</w:t>
      </w:r>
      <w:r w:rsidR="001D3607" w:rsidRPr="00290A9B">
        <w:rPr>
          <w:rFonts w:ascii="標楷體" w:eastAsia="標楷體" w:hAnsi="標楷體" w:cs="Times New Roman"/>
          <w:bCs/>
          <w:color w:val="000000" w:themeColor="text1"/>
          <w:szCs w:val="24"/>
        </w:rPr>
        <w:t>0</w:t>
      </w:r>
      <w:r w:rsidR="001D3607" w:rsidRPr="00290A9B">
        <w:rPr>
          <w:rFonts w:ascii="標楷體" w:eastAsia="標楷體" w:hAnsi="標楷體" w:cs="Times New Roman" w:hint="eastAsia"/>
          <w:bCs/>
          <w:color w:val="000000" w:themeColor="text1"/>
          <w:szCs w:val="24"/>
        </w:rPr>
        <w:t>月底止，</w:t>
      </w:r>
      <w:r w:rsidR="00AA12D4" w:rsidRPr="00290A9B">
        <w:rPr>
          <w:rFonts w:ascii="標楷體" w:eastAsia="標楷體" w:hAnsi="標楷體" w:cs="Times New Roman" w:hint="eastAsia"/>
          <w:bCs/>
          <w:color w:val="000000" w:themeColor="text1"/>
          <w:szCs w:val="24"/>
        </w:rPr>
        <w:t>據台灣電力公司提供第2階段潛力場址</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hint="eastAsia"/>
          <w:bCs/>
          <w:color w:val="000000" w:themeColor="text1"/>
          <w:szCs w:val="24"/>
        </w:rPr>
        <w:t>含競價</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hint="eastAsia"/>
          <w:bCs/>
          <w:color w:val="000000" w:themeColor="text1"/>
          <w:szCs w:val="24"/>
        </w:rPr>
        <w:t>業者繳交分攤電網費用資料顯示，經濟部於</w:t>
      </w:r>
      <w:proofErr w:type="gramStart"/>
      <w:r w:rsidR="00AA12D4" w:rsidRPr="00290A9B">
        <w:rPr>
          <w:rFonts w:ascii="標楷體" w:eastAsia="標楷體" w:hAnsi="標楷體" w:cs="Times New Roman" w:hint="eastAsia"/>
          <w:bCs/>
          <w:color w:val="000000" w:themeColor="text1"/>
          <w:szCs w:val="24"/>
        </w:rPr>
        <w:t>1</w:t>
      </w:r>
      <w:r w:rsidR="00AA12D4" w:rsidRPr="00290A9B">
        <w:rPr>
          <w:rFonts w:ascii="標楷體" w:eastAsia="標楷體" w:hAnsi="標楷體" w:cs="Times New Roman"/>
          <w:bCs/>
          <w:color w:val="000000" w:themeColor="text1"/>
          <w:szCs w:val="24"/>
        </w:rPr>
        <w:t>07</w:t>
      </w:r>
      <w:proofErr w:type="gramEnd"/>
      <w:r w:rsidR="00AA12D4" w:rsidRPr="00290A9B">
        <w:rPr>
          <w:rFonts w:ascii="標楷體" w:eastAsia="標楷體" w:hAnsi="標楷體" w:cs="Times New Roman" w:hint="eastAsia"/>
          <w:bCs/>
          <w:color w:val="000000" w:themeColor="text1"/>
          <w:szCs w:val="24"/>
        </w:rPr>
        <w:t>年度核配潛力場址裝置容量為5</w:t>
      </w:r>
      <w:r w:rsidR="00AA12D4" w:rsidRPr="00290A9B">
        <w:rPr>
          <w:rFonts w:ascii="標楷體" w:eastAsia="標楷體" w:hAnsi="標楷體" w:cs="Times New Roman"/>
          <w:bCs/>
          <w:color w:val="000000" w:themeColor="text1"/>
          <w:szCs w:val="24"/>
        </w:rPr>
        <w:t>,500MW</w:t>
      </w:r>
      <w:r w:rsidR="00AA12D4" w:rsidRPr="00290A9B">
        <w:rPr>
          <w:rFonts w:ascii="標楷體" w:eastAsia="標楷體" w:hAnsi="標楷體" w:cs="Times New Roman" w:hint="eastAsia"/>
          <w:bCs/>
          <w:color w:val="000000" w:themeColor="text1"/>
          <w:szCs w:val="24"/>
        </w:rPr>
        <w:t>，約僅占電網估算分攤容量</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bCs/>
          <w:color w:val="000000" w:themeColor="text1"/>
          <w:szCs w:val="24"/>
        </w:rPr>
        <w:t>10.65GW</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之5</w:t>
      </w:r>
      <w:r w:rsidR="00AA12D4" w:rsidRPr="00290A9B">
        <w:rPr>
          <w:rFonts w:ascii="標楷體" w:eastAsia="標楷體" w:hAnsi="標楷體" w:cs="Times New Roman"/>
          <w:bCs/>
          <w:color w:val="000000" w:themeColor="text1"/>
          <w:szCs w:val="24"/>
        </w:rPr>
        <w:t>1.64</w:t>
      </w:r>
      <w:r w:rsidR="00AA12D4" w:rsidRPr="00290A9B">
        <w:rPr>
          <w:rFonts w:ascii="標楷體" w:eastAsia="標楷體" w:hAnsi="標楷體" w:cs="Times New Roman" w:hint="eastAsia"/>
          <w:bCs/>
          <w:color w:val="000000" w:themeColor="text1"/>
          <w:szCs w:val="24"/>
        </w:rPr>
        <w:t>％，經扣除海峽一期風場因遲未符合國產化項目要求遭經濟部於1</w:t>
      </w:r>
      <w:r w:rsidR="00AA12D4" w:rsidRPr="00290A9B">
        <w:rPr>
          <w:rFonts w:ascii="標楷體" w:eastAsia="標楷體" w:hAnsi="標楷體" w:cs="Times New Roman"/>
          <w:bCs/>
          <w:color w:val="000000" w:themeColor="text1"/>
          <w:szCs w:val="24"/>
        </w:rPr>
        <w:t>14</w:t>
      </w:r>
      <w:r w:rsidR="00AA12D4" w:rsidRPr="00290A9B">
        <w:rPr>
          <w:rFonts w:ascii="標楷體" w:eastAsia="標楷體" w:hAnsi="標楷體" w:cs="Times New Roman" w:hint="eastAsia"/>
          <w:bCs/>
          <w:color w:val="000000" w:themeColor="text1"/>
          <w:szCs w:val="24"/>
        </w:rPr>
        <w:t>年4月解除契約，及部分案</w:t>
      </w:r>
      <w:proofErr w:type="gramStart"/>
      <w:r w:rsidR="00AA12D4" w:rsidRPr="00290A9B">
        <w:rPr>
          <w:rFonts w:ascii="標楷體" w:eastAsia="標楷體" w:hAnsi="標楷體" w:cs="Times New Roman" w:hint="eastAsia"/>
          <w:bCs/>
          <w:color w:val="000000" w:themeColor="text1"/>
          <w:szCs w:val="24"/>
        </w:rPr>
        <w:t>場依風場</w:t>
      </w:r>
      <w:proofErr w:type="gramEnd"/>
      <w:r w:rsidR="00AA12D4" w:rsidRPr="00290A9B">
        <w:rPr>
          <w:rFonts w:ascii="標楷體" w:eastAsia="標楷體" w:hAnsi="標楷體" w:cs="Times New Roman" w:hint="eastAsia"/>
          <w:bCs/>
          <w:color w:val="000000" w:themeColor="text1"/>
          <w:szCs w:val="24"/>
        </w:rPr>
        <w:t>條件選定適合風機機型，並配合風力機組之單機容量調整等，致前項潛力場址之開發案場計1</w:t>
      </w:r>
      <w:r w:rsidR="00AA12D4" w:rsidRPr="00290A9B">
        <w:rPr>
          <w:rFonts w:ascii="標楷體" w:eastAsia="標楷體" w:hAnsi="標楷體" w:cs="Times New Roman"/>
          <w:bCs/>
          <w:color w:val="000000" w:themeColor="text1"/>
          <w:szCs w:val="24"/>
        </w:rPr>
        <w:t>5</w:t>
      </w:r>
      <w:r w:rsidR="00AA12D4" w:rsidRPr="00290A9B">
        <w:rPr>
          <w:rFonts w:ascii="標楷體" w:eastAsia="標楷體" w:hAnsi="標楷體" w:cs="Times New Roman" w:hint="eastAsia"/>
          <w:bCs/>
          <w:color w:val="000000" w:themeColor="text1"/>
          <w:szCs w:val="24"/>
        </w:rPr>
        <w:t>處，實際裝置容量為5</w:t>
      </w:r>
      <w:r w:rsidR="00AA12D4" w:rsidRPr="00290A9B">
        <w:rPr>
          <w:rFonts w:ascii="標楷體" w:eastAsia="標楷體" w:hAnsi="標楷體" w:cs="Times New Roman"/>
          <w:bCs/>
          <w:color w:val="000000" w:themeColor="text1"/>
          <w:szCs w:val="24"/>
        </w:rPr>
        <w:t>,042.2MW</w:t>
      </w:r>
      <w:r w:rsidR="00AA12D4" w:rsidRPr="00290A9B">
        <w:rPr>
          <w:rFonts w:ascii="標楷體" w:eastAsia="標楷體" w:hAnsi="標楷體" w:cs="Times New Roman" w:hint="eastAsia"/>
          <w:bCs/>
          <w:color w:val="000000" w:themeColor="text1"/>
          <w:szCs w:val="24"/>
        </w:rPr>
        <w:t>，</w:t>
      </w:r>
      <w:r w:rsidR="00F21027" w:rsidRPr="00290A9B">
        <w:rPr>
          <w:rFonts w:ascii="標楷體" w:eastAsia="標楷體" w:hAnsi="標楷體" w:cs="Times New Roman" w:hint="eastAsia"/>
          <w:bCs/>
          <w:color w:val="000000" w:themeColor="text1"/>
          <w:szCs w:val="24"/>
        </w:rPr>
        <w:t>應</w:t>
      </w:r>
      <w:r w:rsidR="00AA12D4" w:rsidRPr="00290A9B">
        <w:rPr>
          <w:rFonts w:ascii="標楷體" w:eastAsia="標楷體" w:hAnsi="標楷體" w:cs="Times New Roman" w:hint="eastAsia"/>
          <w:bCs/>
          <w:color w:val="000000" w:themeColor="text1"/>
          <w:szCs w:val="24"/>
        </w:rPr>
        <w:t>向業者收回之電網建置分攤費用僅3</w:t>
      </w:r>
      <w:r w:rsidR="00AA12D4" w:rsidRPr="00290A9B">
        <w:rPr>
          <w:rFonts w:ascii="標楷體" w:eastAsia="標楷體" w:hAnsi="標楷體" w:cs="Times New Roman"/>
          <w:bCs/>
          <w:color w:val="000000" w:themeColor="text1"/>
          <w:szCs w:val="24"/>
        </w:rPr>
        <w:t>01.</w:t>
      </w:r>
      <w:r w:rsidR="0022494B" w:rsidRPr="00290A9B">
        <w:rPr>
          <w:rFonts w:ascii="標楷體" w:eastAsia="標楷體" w:hAnsi="標楷體" w:cs="Times New Roman"/>
          <w:bCs/>
          <w:color w:val="000000" w:themeColor="text1"/>
          <w:szCs w:val="24"/>
        </w:rPr>
        <w:t>67</w:t>
      </w:r>
      <w:r w:rsidR="00AA12D4" w:rsidRPr="00290A9B">
        <w:rPr>
          <w:rFonts w:ascii="標楷體" w:eastAsia="標楷體" w:hAnsi="標楷體" w:cs="Times New Roman" w:hint="eastAsia"/>
          <w:bCs/>
          <w:color w:val="000000" w:themeColor="text1"/>
          <w:szCs w:val="24"/>
        </w:rPr>
        <w:t>億元，約占4</w:t>
      </w:r>
      <w:r w:rsidR="00AA12D4" w:rsidRPr="00290A9B">
        <w:rPr>
          <w:rFonts w:ascii="標楷體" w:eastAsia="標楷體" w:hAnsi="標楷體" w:cs="Times New Roman"/>
          <w:bCs/>
          <w:color w:val="000000" w:themeColor="text1"/>
          <w:szCs w:val="24"/>
        </w:rPr>
        <w:t>7.34</w:t>
      </w:r>
      <w:r w:rsidR="00AA12D4" w:rsidRPr="00290A9B">
        <w:rPr>
          <w:rFonts w:ascii="標楷體" w:eastAsia="標楷體" w:hAnsi="標楷體" w:cs="Times New Roman" w:hint="eastAsia"/>
          <w:bCs/>
          <w:color w:val="000000" w:themeColor="text1"/>
          <w:szCs w:val="24"/>
        </w:rPr>
        <w:t>％。另</w:t>
      </w:r>
      <w:r w:rsidR="00AA12D4" w:rsidRPr="00290A9B">
        <w:rPr>
          <w:rFonts w:ascii="標楷體" w:eastAsia="標楷體" w:hAnsi="標楷體" w:cs="標楷體" w:hint="eastAsia"/>
          <w:color w:val="000000" w:themeColor="text1"/>
          <w:kern w:val="52"/>
          <w:szCs w:val="24"/>
        </w:rPr>
        <w:t>台灣電力公司</w:t>
      </w:r>
      <w:r w:rsidR="00AA12D4" w:rsidRPr="00290A9B">
        <w:rPr>
          <w:rFonts w:ascii="標楷體" w:eastAsia="標楷體" w:hAnsi="標楷體" w:cs="Times New Roman" w:hint="eastAsia"/>
          <w:bCs/>
          <w:color w:val="000000" w:themeColor="text1"/>
          <w:szCs w:val="24"/>
        </w:rPr>
        <w:t>於1</w:t>
      </w:r>
      <w:r w:rsidR="00AA12D4" w:rsidRPr="00290A9B">
        <w:rPr>
          <w:rFonts w:ascii="標楷體" w:eastAsia="標楷體" w:hAnsi="標楷體" w:cs="Times New Roman"/>
          <w:bCs/>
          <w:color w:val="000000" w:themeColor="text1"/>
          <w:szCs w:val="24"/>
        </w:rPr>
        <w:t>12</w:t>
      </w:r>
      <w:r w:rsidR="00AA12D4" w:rsidRPr="00290A9B">
        <w:rPr>
          <w:rFonts w:ascii="標楷體" w:eastAsia="標楷體" w:hAnsi="標楷體" w:cs="Times New Roman" w:hint="eastAsia"/>
          <w:bCs/>
          <w:color w:val="000000" w:themeColor="text1"/>
          <w:szCs w:val="24"/>
        </w:rPr>
        <w:t>年3月1</w:t>
      </w:r>
      <w:r w:rsidR="00AA12D4" w:rsidRPr="00290A9B">
        <w:rPr>
          <w:rFonts w:ascii="標楷體" w:eastAsia="標楷體" w:hAnsi="標楷體" w:cs="Times New Roman"/>
          <w:bCs/>
          <w:color w:val="000000" w:themeColor="text1"/>
          <w:szCs w:val="24"/>
        </w:rPr>
        <w:t>0</w:t>
      </w:r>
      <w:r w:rsidR="00AA12D4" w:rsidRPr="00290A9B">
        <w:rPr>
          <w:rFonts w:ascii="標楷體" w:eastAsia="標楷體" w:hAnsi="標楷體" w:cs="Times New Roman" w:hint="eastAsia"/>
          <w:bCs/>
          <w:color w:val="000000" w:themeColor="text1"/>
          <w:szCs w:val="24"/>
        </w:rPr>
        <w:t>日公告離岸一階</w:t>
      </w:r>
      <w:r w:rsidR="008B17E1" w:rsidRPr="00290A9B">
        <w:rPr>
          <w:rFonts w:ascii="標楷體" w:eastAsia="標楷體" w:hAnsi="標楷體" w:cs="Times New Roman" w:hint="eastAsia"/>
          <w:bCs/>
          <w:color w:val="000000" w:themeColor="text1"/>
          <w:szCs w:val="24"/>
        </w:rPr>
        <w:t>電網</w:t>
      </w:r>
      <w:r w:rsidR="00AA12D4" w:rsidRPr="00290A9B">
        <w:rPr>
          <w:rFonts w:ascii="標楷體" w:eastAsia="標楷體" w:hAnsi="標楷體" w:cs="Times New Roman" w:hint="eastAsia"/>
          <w:bCs/>
          <w:color w:val="000000" w:themeColor="text1"/>
          <w:szCs w:val="24"/>
        </w:rPr>
        <w:t>計畫建置電網分攤電網費率為每</w:t>
      </w:r>
      <w:proofErr w:type="gramStart"/>
      <w:r w:rsidR="00AA12D4" w:rsidRPr="00290A9B">
        <w:rPr>
          <w:rFonts w:ascii="標楷體" w:eastAsia="標楷體" w:hAnsi="標楷體" w:cs="Times New Roman" w:hint="eastAsia"/>
          <w:bCs/>
          <w:color w:val="000000" w:themeColor="text1"/>
          <w:szCs w:val="24"/>
        </w:rPr>
        <w:t>瓩</w:t>
      </w:r>
      <w:proofErr w:type="gramEnd"/>
      <w:r w:rsidR="00AA12D4" w:rsidRPr="00290A9B">
        <w:rPr>
          <w:rFonts w:ascii="標楷體" w:eastAsia="標楷體" w:hAnsi="標楷體" w:cs="Times New Roman" w:hint="eastAsia"/>
          <w:bCs/>
          <w:color w:val="000000" w:themeColor="text1"/>
          <w:szCs w:val="24"/>
        </w:rPr>
        <w:t>7</w:t>
      </w:r>
      <w:r w:rsidR="00AA12D4" w:rsidRPr="00290A9B">
        <w:rPr>
          <w:rFonts w:ascii="標楷體" w:eastAsia="標楷體" w:hAnsi="標楷體" w:cs="Times New Roman"/>
          <w:bCs/>
          <w:color w:val="000000" w:themeColor="text1"/>
          <w:szCs w:val="24"/>
        </w:rPr>
        <w:t>,902</w:t>
      </w:r>
      <w:r w:rsidR="00AA12D4" w:rsidRPr="00290A9B">
        <w:rPr>
          <w:rFonts w:ascii="標楷體" w:eastAsia="標楷體" w:hAnsi="標楷體" w:cs="Times New Roman" w:hint="eastAsia"/>
          <w:bCs/>
          <w:color w:val="000000" w:themeColor="text1"/>
          <w:szCs w:val="24"/>
        </w:rPr>
        <w:t>元，離岸一階</w:t>
      </w:r>
      <w:r w:rsidR="008B17E1" w:rsidRPr="00290A9B">
        <w:rPr>
          <w:rFonts w:ascii="標楷體" w:eastAsia="標楷體" w:hAnsi="標楷體" w:cs="Times New Roman" w:hint="eastAsia"/>
          <w:bCs/>
          <w:color w:val="000000" w:themeColor="text1"/>
          <w:szCs w:val="24"/>
        </w:rPr>
        <w:t>電網</w:t>
      </w:r>
      <w:r w:rsidR="00AA12D4" w:rsidRPr="00290A9B">
        <w:rPr>
          <w:rFonts w:ascii="標楷體" w:eastAsia="標楷體" w:hAnsi="標楷體" w:cs="Times New Roman" w:hint="eastAsia"/>
          <w:bCs/>
          <w:color w:val="000000" w:themeColor="text1"/>
          <w:szCs w:val="24"/>
        </w:rPr>
        <w:t>計畫電網分攤費率雖已將前期加強電力網及維護成本</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約2</w:t>
      </w:r>
      <w:r w:rsidR="00AA12D4" w:rsidRPr="00290A9B">
        <w:rPr>
          <w:rFonts w:ascii="標楷體" w:eastAsia="標楷體" w:hAnsi="標楷體" w:cs="Times New Roman"/>
          <w:bCs/>
          <w:color w:val="000000" w:themeColor="text1"/>
          <w:szCs w:val="24"/>
        </w:rPr>
        <w:t>27.01</w:t>
      </w:r>
      <w:r w:rsidR="00AA12D4" w:rsidRPr="00290A9B">
        <w:rPr>
          <w:rFonts w:ascii="標楷體" w:eastAsia="標楷體" w:hAnsi="標楷體" w:cs="Times New Roman" w:hint="eastAsia"/>
          <w:bCs/>
          <w:color w:val="000000" w:themeColor="text1"/>
          <w:szCs w:val="24"/>
        </w:rPr>
        <w:t>億元</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納為電網穩定供電之合理財務收費基礎考量，惟加強電力網回收成本及維護成本計算範圍，僅按前期公告剩餘</w:t>
      </w:r>
      <w:proofErr w:type="gramStart"/>
      <w:r w:rsidR="00AA12D4" w:rsidRPr="00290A9B">
        <w:rPr>
          <w:rFonts w:ascii="標楷體" w:eastAsia="標楷體" w:hAnsi="標楷體" w:cs="Times New Roman" w:hint="eastAsia"/>
          <w:bCs/>
          <w:color w:val="000000" w:themeColor="text1"/>
          <w:szCs w:val="24"/>
        </w:rPr>
        <w:t>併網量</w:t>
      </w:r>
      <w:proofErr w:type="gramEnd"/>
      <w:r w:rsidR="00AA12D4" w:rsidRPr="00290A9B">
        <w:rPr>
          <w:rFonts w:ascii="標楷體" w:eastAsia="標楷體" w:hAnsi="標楷體" w:cs="Times New Roman" w:hint="eastAsia"/>
          <w:bCs/>
          <w:color w:val="000000" w:themeColor="text1"/>
          <w:szCs w:val="24"/>
        </w:rPr>
        <w:t>3</w:t>
      </w:r>
      <w:r w:rsidR="00AA12D4" w:rsidRPr="00290A9B">
        <w:rPr>
          <w:rFonts w:ascii="標楷體" w:eastAsia="標楷體" w:hAnsi="標楷體" w:cs="Times New Roman"/>
          <w:bCs/>
          <w:color w:val="000000" w:themeColor="text1"/>
          <w:szCs w:val="24"/>
        </w:rPr>
        <w:t>.486GW</w:t>
      </w:r>
      <w:r w:rsidR="00AA12D4" w:rsidRPr="00290A9B">
        <w:rPr>
          <w:rFonts w:ascii="標楷體" w:eastAsia="標楷體" w:hAnsi="標楷體" w:cs="Times New Roman" w:hint="eastAsia"/>
          <w:bCs/>
          <w:color w:val="000000" w:themeColor="text1"/>
          <w:szCs w:val="24"/>
        </w:rPr>
        <w:t>作為估算電網分攤費用基礎，而非以原分攤基礎</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bCs/>
          <w:color w:val="000000" w:themeColor="text1"/>
          <w:szCs w:val="24"/>
        </w:rPr>
        <w:t>10.65GW</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剩餘容量納入考量，致上開潛力場址業者繳納電網分攤費用</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bCs/>
          <w:color w:val="000000" w:themeColor="text1"/>
          <w:szCs w:val="24"/>
        </w:rPr>
        <w:t>301.</w:t>
      </w:r>
      <w:r w:rsidR="0022494B" w:rsidRPr="00290A9B">
        <w:rPr>
          <w:rFonts w:ascii="標楷體" w:eastAsia="標楷體" w:hAnsi="標楷體" w:cs="Times New Roman"/>
          <w:bCs/>
          <w:color w:val="000000" w:themeColor="text1"/>
          <w:szCs w:val="24"/>
        </w:rPr>
        <w:t>67</w:t>
      </w:r>
      <w:r w:rsidR="00AA12D4" w:rsidRPr="00290A9B">
        <w:rPr>
          <w:rFonts w:ascii="標楷體" w:eastAsia="標楷體" w:hAnsi="標楷體" w:cs="Times New Roman" w:hint="eastAsia"/>
          <w:bCs/>
          <w:color w:val="000000" w:themeColor="text1"/>
          <w:szCs w:val="24"/>
        </w:rPr>
        <w:t>億元</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與前期成本</w:t>
      </w:r>
      <w:r w:rsidR="00AA12D4" w:rsidRPr="00290A9B">
        <w:rPr>
          <w:rFonts w:ascii="標楷體" w:eastAsia="標楷體" w:hAnsi="標楷體" w:cs="Times New Roman"/>
          <w:bCs/>
          <w:color w:val="000000" w:themeColor="text1"/>
          <w:szCs w:val="24"/>
        </w:rPr>
        <w:t>及</w:t>
      </w:r>
      <w:r w:rsidR="00AA12D4" w:rsidRPr="00290A9B">
        <w:rPr>
          <w:rFonts w:ascii="標楷體" w:eastAsia="標楷體" w:hAnsi="標楷體" w:cs="Times New Roman" w:hint="eastAsia"/>
          <w:bCs/>
          <w:color w:val="000000" w:themeColor="text1"/>
          <w:szCs w:val="24"/>
        </w:rPr>
        <w:t>維護</w:t>
      </w:r>
      <w:proofErr w:type="gramStart"/>
      <w:r w:rsidR="00AA12D4" w:rsidRPr="00290A9B">
        <w:rPr>
          <w:rFonts w:ascii="標楷體" w:eastAsia="標楷體" w:hAnsi="標楷體" w:cs="Times New Roman" w:hint="eastAsia"/>
          <w:bCs/>
          <w:color w:val="000000" w:themeColor="text1"/>
          <w:szCs w:val="24"/>
        </w:rPr>
        <w:t>費加回金額</w:t>
      </w:r>
      <w:proofErr w:type="gramEnd"/>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bCs/>
          <w:color w:val="000000" w:themeColor="text1"/>
          <w:szCs w:val="24"/>
        </w:rPr>
        <w:t>227.01</w:t>
      </w:r>
      <w:r w:rsidR="00AA12D4" w:rsidRPr="00290A9B">
        <w:rPr>
          <w:rFonts w:ascii="標楷體" w:eastAsia="標楷體" w:hAnsi="標楷體" w:cs="Times New Roman" w:hint="eastAsia"/>
          <w:bCs/>
          <w:color w:val="000000" w:themeColor="text1"/>
          <w:szCs w:val="24"/>
        </w:rPr>
        <w:t>億元</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等2項合計數為5</w:t>
      </w:r>
      <w:r w:rsidR="00AA12D4" w:rsidRPr="00290A9B">
        <w:rPr>
          <w:rFonts w:ascii="標楷體" w:eastAsia="標楷體" w:hAnsi="標楷體" w:cs="Times New Roman"/>
          <w:bCs/>
          <w:color w:val="000000" w:themeColor="text1"/>
          <w:szCs w:val="24"/>
        </w:rPr>
        <w:t>28.6</w:t>
      </w:r>
      <w:r w:rsidR="0022494B" w:rsidRPr="00290A9B">
        <w:rPr>
          <w:rFonts w:ascii="標楷體" w:eastAsia="標楷體" w:hAnsi="標楷體" w:cs="Times New Roman"/>
          <w:bCs/>
          <w:color w:val="000000" w:themeColor="text1"/>
          <w:szCs w:val="24"/>
        </w:rPr>
        <w:t>8</w:t>
      </w:r>
      <w:r w:rsidR="00AA12D4" w:rsidRPr="00290A9B">
        <w:rPr>
          <w:rFonts w:ascii="標楷體" w:eastAsia="標楷體" w:hAnsi="標楷體" w:cs="Times New Roman" w:hint="eastAsia"/>
          <w:bCs/>
          <w:color w:val="000000" w:themeColor="text1"/>
          <w:szCs w:val="24"/>
        </w:rPr>
        <w:t>億元，約有1</w:t>
      </w:r>
      <w:r w:rsidR="00AA12D4" w:rsidRPr="00290A9B">
        <w:rPr>
          <w:rFonts w:ascii="標楷體" w:eastAsia="標楷體" w:hAnsi="標楷體" w:cs="Times New Roman"/>
          <w:bCs/>
          <w:color w:val="000000" w:themeColor="text1"/>
          <w:szCs w:val="24"/>
        </w:rPr>
        <w:t>08.</w:t>
      </w:r>
      <w:r w:rsidR="0022494B" w:rsidRPr="00290A9B">
        <w:rPr>
          <w:rFonts w:ascii="標楷體" w:eastAsia="標楷體" w:hAnsi="標楷體" w:cs="Times New Roman"/>
          <w:bCs/>
          <w:color w:val="000000" w:themeColor="text1"/>
          <w:szCs w:val="24"/>
        </w:rPr>
        <w:t>45</w:t>
      </w:r>
      <w:r w:rsidR="00AA12D4" w:rsidRPr="00290A9B">
        <w:rPr>
          <w:rFonts w:ascii="標楷體" w:eastAsia="標楷體" w:hAnsi="標楷體" w:cs="Times New Roman" w:hint="eastAsia"/>
          <w:bCs/>
          <w:color w:val="000000" w:themeColor="text1"/>
          <w:szCs w:val="24"/>
        </w:rPr>
        <w:t>億元之</w:t>
      </w:r>
      <w:r w:rsidR="00B9259F" w:rsidRPr="00290A9B">
        <w:rPr>
          <w:rFonts w:ascii="標楷體" w:eastAsia="標楷體" w:hAnsi="標楷體" w:cs="Times New Roman" w:hint="eastAsia"/>
          <w:bCs/>
          <w:color w:val="000000" w:themeColor="text1"/>
          <w:szCs w:val="24"/>
        </w:rPr>
        <w:t>離岸加強電網計畫</w:t>
      </w:r>
      <w:r w:rsidR="00AA12D4" w:rsidRPr="00290A9B">
        <w:rPr>
          <w:rFonts w:ascii="標楷體" w:eastAsia="標楷體" w:hAnsi="標楷體" w:cs="Times New Roman" w:hint="eastAsia"/>
          <w:bCs/>
          <w:color w:val="000000" w:themeColor="text1"/>
          <w:szCs w:val="24"/>
        </w:rPr>
        <w:t>電網分攤費用，恐無法回收。次查，截至1</w:t>
      </w:r>
      <w:r w:rsidR="00AA12D4" w:rsidRPr="00290A9B">
        <w:rPr>
          <w:rFonts w:ascii="標楷體" w:eastAsia="標楷體" w:hAnsi="標楷體" w:cs="Times New Roman"/>
          <w:bCs/>
          <w:color w:val="000000" w:themeColor="text1"/>
          <w:szCs w:val="24"/>
        </w:rPr>
        <w:t>14</w:t>
      </w:r>
      <w:r w:rsidR="00AA12D4" w:rsidRPr="00290A9B">
        <w:rPr>
          <w:rFonts w:ascii="標楷體" w:eastAsia="標楷體" w:hAnsi="標楷體" w:cs="Times New Roman" w:hint="eastAsia"/>
          <w:bCs/>
          <w:color w:val="000000" w:themeColor="text1"/>
          <w:szCs w:val="24"/>
        </w:rPr>
        <w:t>年1</w:t>
      </w:r>
      <w:r w:rsidR="00AA12D4" w:rsidRPr="00290A9B">
        <w:rPr>
          <w:rFonts w:ascii="標楷體" w:eastAsia="標楷體" w:hAnsi="標楷體" w:cs="Times New Roman"/>
          <w:bCs/>
          <w:color w:val="000000" w:themeColor="text1"/>
          <w:szCs w:val="24"/>
        </w:rPr>
        <w:t>0</w:t>
      </w:r>
      <w:r w:rsidR="00AA12D4" w:rsidRPr="00290A9B">
        <w:rPr>
          <w:rFonts w:ascii="標楷體" w:eastAsia="標楷體" w:hAnsi="標楷體" w:cs="Times New Roman" w:hint="eastAsia"/>
          <w:bCs/>
          <w:color w:val="000000" w:themeColor="text1"/>
          <w:szCs w:val="24"/>
        </w:rPr>
        <w:t>月底止，原第3－1、3－2階段區塊已獲得經濟部開發許可</w:t>
      </w:r>
      <w:proofErr w:type="gramStart"/>
      <w:r w:rsidR="00AA12D4" w:rsidRPr="00290A9B">
        <w:rPr>
          <w:rFonts w:ascii="標楷體" w:eastAsia="標楷體" w:hAnsi="標楷體" w:cs="Times New Roman" w:hint="eastAsia"/>
          <w:bCs/>
          <w:color w:val="000000" w:themeColor="text1"/>
          <w:szCs w:val="24"/>
        </w:rPr>
        <w:t>之加能</w:t>
      </w:r>
      <w:proofErr w:type="gramEnd"/>
      <w:r w:rsidR="00AA12D4" w:rsidRPr="00290A9B">
        <w:rPr>
          <w:rFonts w:ascii="標楷體" w:eastAsia="標楷體" w:hAnsi="標楷體" w:cs="Times New Roman" w:hint="eastAsia"/>
          <w:bCs/>
          <w:color w:val="000000" w:themeColor="text1"/>
          <w:szCs w:val="24"/>
        </w:rPr>
        <w:t>、達天、</w:t>
      </w:r>
      <w:proofErr w:type="gramStart"/>
      <w:r w:rsidR="00AA12D4" w:rsidRPr="00290A9B">
        <w:rPr>
          <w:rFonts w:ascii="標楷體" w:eastAsia="標楷體" w:hAnsi="標楷體" w:cs="Times New Roman" w:hint="eastAsia"/>
          <w:bCs/>
          <w:color w:val="000000" w:themeColor="text1"/>
          <w:szCs w:val="24"/>
        </w:rPr>
        <w:t>海鼎一期</w:t>
      </w:r>
      <w:proofErr w:type="gramEnd"/>
      <w:r w:rsidR="00AA12D4" w:rsidRPr="00290A9B">
        <w:rPr>
          <w:rFonts w:ascii="標楷體" w:eastAsia="標楷體" w:hAnsi="標楷體" w:cs="Times New Roman" w:hint="eastAsia"/>
          <w:bCs/>
          <w:color w:val="000000" w:themeColor="text1"/>
          <w:szCs w:val="24"/>
        </w:rPr>
        <w:t>及</w:t>
      </w:r>
      <w:proofErr w:type="gramStart"/>
      <w:r w:rsidR="00AA12D4" w:rsidRPr="00290A9B">
        <w:rPr>
          <w:rFonts w:ascii="標楷體" w:eastAsia="標楷體" w:hAnsi="標楷體" w:cs="Times New Roman" w:hint="eastAsia"/>
          <w:bCs/>
          <w:color w:val="000000" w:themeColor="text1"/>
          <w:szCs w:val="24"/>
        </w:rPr>
        <w:t>德帥等</w:t>
      </w:r>
      <w:proofErr w:type="gramEnd"/>
      <w:r w:rsidR="00AA12D4" w:rsidRPr="00290A9B">
        <w:rPr>
          <w:rFonts w:ascii="標楷體" w:eastAsia="標楷體" w:hAnsi="標楷體" w:cs="Times New Roman" w:hint="eastAsia"/>
          <w:bCs/>
          <w:color w:val="000000" w:themeColor="text1"/>
          <w:szCs w:val="24"/>
        </w:rPr>
        <w:t>4個案場</w:t>
      </w:r>
      <w:r w:rsidRPr="00290A9B">
        <w:rPr>
          <w:rFonts w:ascii="標楷體" w:eastAsia="標楷體" w:hAnsi="標楷體" w:cs="Times New Roman" w:hint="eastAsia"/>
          <w:bCs/>
          <w:color w:val="000000" w:themeColor="text1"/>
          <w:szCs w:val="24"/>
        </w:rPr>
        <w:t>（</w:t>
      </w:r>
      <w:r w:rsidR="00AA12D4" w:rsidRPr="00290A9B">
        <w:rPr>
          <w:rFonts w:ascii="標楷體" w:eastAsia="標楷體" w:hAnsi="標楷體" w:cs="Times New Roman" w:hint="eastAsia"/>
          <w:bCs/>
          <w:color w:val="000000" w:themeColor="text1"/>
          <w:szCs w:val="24"/>
        </w:rPr>
        <w:t>裝置容量共計1</w:t>
      </w:r>
      <w:r w:rsidR="00AA12D4" w:rsidRPr="00290A9B">
        <w:rPr>
          <w:rFonts w:ascii="標楷體" w:eastAsia="標楷體" w:hAnsi="標楷體" w:cs="Times New Roman"/>
          <w:bCs/>
          <w:color w:val="000000" w:themeColor="text1"/>
          <w:szCs w:val="24"/>
        </w:rPr>
        <w:t>,265MW</w:t>
      </w:r>
      <w:r w:rsidRPr="00290A9B">
        <w:rPr>
          <w:rFonts w:ascii="標楷體" w:eastAsia="標楷體" w:hAnsi="標楷體" w:cs="Times New Roman"/>
          <w:bCs/>
          <w:color w:val="000000" w:themeColor="text1"/>
          <w:szCs w:val="24"/>
        </w:rPr>
        <w:t>）</w:t>
      </w:r>
      <w:r w:rsidR="00AA12D4" w:rsidRPr="00290A9B">
        <w:rPr>
          <w:rFonts w:ascii="標楷體" w:eastAsia="標楷體" w:hAnsi="標楷體" w:cs="Times New Roman" w:hint="eastAsia"/>
          <w:bCs/>
          <w:color w:val="000000" w:themeColor="text1"/>
          <w:szCs w:val="24"/>
        </w:rPr>
        <w:t>，或因廠商財務規劃，或</w:t>
      </w:r>
      <w:proofErr w:type="gramStart"/>
      <w:r w:rsidR="00AA12D4" w:rsidRPr="00290A9B">
        <w:rPr>
          <w:rFonts w:ascii="標楷體" w:eastAsia="標楷體" w:hAnsi="標楷體" w:cs="Times New Roman" w:hint="eastAsia"/>
          <w:bCs/>
          <w:color w:val="000000" w:themeColor="text1"/>
          <w:szCs w:val="24"/>
        </w:rPr>
        <w:t>認獲配場域未</w:t>
      </w:r>
      <w:proofErr w:type="gramEnd"/>
      <w:r w:rsidR="00AA12D4" w:rsidRPr="00290A9B">
        <w:rPr>
          <w:rFonts w:ascii="標楷體" w:eastAsia="標楷體" w:hAnsi="標楷體" w:cs="Times New Roman" w:hint="eastAsia"/>
          <w:bCs/>
          <w:color w:val="000000" w:themeColor="text1"/>
          <w:szCs w:val="24"/>
        </w:rPr>
        <w:t>符經濟效益，或未於期限內繳交履約保證金等，自願放棄或遭</w:t>
      </w:r>
      <w:r w:rsidR="00851F0E" w:rsidRPr="00290A9B">
        <w:rPr>
          <w:rFonts w:ascii="標楷體" w:eastAsia="標楷體" w:hAnsi="標楷體" w:cs="Times New Roman" w:hint="eastAsia"/>
          <w:bCs/>
          <w:color w:val="000000" w:themeColor="text1"/>
          <w:szCs w:val="24"/>
        </w:rPr>
        <w:lastRenderedPageBreak/>
        <w:t>經濟</w:t>
      </w:r>
      <w:r w:rsidR="008B17E1" w:rsidRPr="00290A9B">
        <w:rPr>
          <w:rFonts w:ascii="標楷體" w:eastAsia="標楷體" w:hAnsi="標楷體" w:cs="Times New Roman" w:hint="eastAsia"/>
          <w:bCs/>
          <w:color w:val="000000" w:themeColor="text1"/>
          <w:szCs w:val="24"/>
        </w:rPr>
        <w:t>部</w:t>
      </w:r>
      <w:r w:rsidR="00AA12D4" w:rsidRPr="00290A9B">
        <w:rPr>
          <w:rFonts w:ascii="標楷體" w:eastAsia="標楷體" w:hAnsi="標楷體" w:cs="Times New Roman" w:hint="eastAsia"/>
          <w:bCs/>
          <w:color w:val="000000" w:themeColor="text1"/>
          <w:szCs w:val="24"/>
        </w:rPr>
        <w:t>能源署取消案場開發資格，</w:t>
      </w:r>
      <w:proofErr w:type="gramStart"/>
      <w:r w:rsidR="00AA12D4" w:rsidRPr="00290A9B">
        <w:rPr>
          <w:rFonts w:ascii="標楷體" w:eastAsia="標楷體" w:hAnsi="標楷體" w:cs="Times New Roman" w:hint="eastAsia"/>
          <w:bCs/>
          <w:color w:val="000000" w:themeColor="text1"/>
          <w:szCs w:val="24"/>
        </w:rPr>
        <w:t>致離岸</w:t>
      </w:r>
      <w:proofErr w:type="gramEnd"/>
      <w:r w:rsidR="00AA12D4" w:rsidRPr="00290A9B">
        <w:rPr>
          <w:rFonts w:ascii="標楷體" w:eastAsia="標楷體" w:hAnsi="標楷體" w:cs="Times New Roman" w:hint="eastAsia"/>
          <w:bCs/>
          <w:color w:val="000000" w:themeColor="text1"/>
          <w:szCs w:val="24"/>
        </w:rPr>
        <w:t>一階電網計畫分攤費用亦因業者開發案場裝置容量減少，倘其他條件不變情況下，業者未來須向台灣電力公司繳交離岸一階電網</w:t>
      </w:r>
      <w:r w:rsidR="008B17E1" w:rsidRPr="00290A9B">
        <w:rPr>
          <w:rFonts w:ascii="標楷體" w:eastAsia="標楷體" w:hAnsi="標楷體" w:cs="Times New Roman" w:hint="eastAsia"/>
          <w:bCs/>
          <w:color w:val="000000" w:themeColor="text1"/>
          <w:szCs w:val="24"/>
        </w:rPr>
        <w:t>計畫</w:t>
      </w:r>
      <w:r w:rsidR="00AA12D4" w:rsidRPr="00290A9B">
        <w:rPr>
          <w:rFonts w:ascii="標楷體" w:eastAsia="標楷體" w:hAnsi="標楷體" w:cs="Times New Roman" w:hint="eastAsia"/>
          <w:bCs/>
          <w:color w:val="000000" w:themeColor="text1"/>
          <w:szCs w:val="24"/>
        </w:rPr>
        <w:t>分攤費用將因裝置容量減少應負擔電網費用金額約9</w:t>
      </w:r>
      <w:r w:rsidR="00AA12D4" w:rsidRPr="00290A9B">
        <w:rPr>
          <w:rFonts w:ascii="標楷體" w:eastAsia="標楷體" w:hAnsi="標楷體" w:cs="Times New Roman"/>
          <w:bCs/>
          <w:color w:val="000000" w:themeColor="text1"/>
          <w:szCs w:val="24"/>
        </w:rPr>
        <w:t>9.96</w:t>
      </w:r>
      <w:r w:rsidR="00AA12D4" w:rsidRPr="00290A9B">
        <w:rPr>
          <w:rFonts w:ascii="標楷體" w:eastAsia="標楷體" w:hAnsi="標楷體" w:cs="Times New Roman" w:hint="eastAsia"/>
          <w:bCs/>
          <w:color w:val="000000" w:themeColor="text1"/>
          <w:szCs w:val="24"/>
        </w:rPr>
        <w:t>億元，恐造成離岸電網建置者所負擔成本加重，不利</w:t>
      </w:r>
      <w:r w:rsidR="00AA12D4" w:rsidRPr="00290A9B">
        <w:rPr>
          <w:rFonts w:ascii="標楷體" w:eastAsia="標楷體" w:hAnsi="標楷體" w:cs="Times New Roman" w:hint="eastAsia"/>
          <w:color w:val="000000" w:themeColor="text1"/>
          <w:szCs w:val="24"/>
        </w:rPr>
        <w:t>台灣電力公司</w:t>
      </w:r>
      <w:r w:rsidR="00AA12D4" w:rsidRPr="00290A9B">
        <w:rPr>
          <w:rFonts w:ascii="標楷體" w:eastAsia="標楷體" w:hAnsi="標楷體" w:cs="Times New Roman" w:hint="eastAsia"/>
          <w:bCs/>
          <w:color w:val="000000" w:themeColor="text1"/>
          <w:szCs w:val="24"/>
        </w:rPr>
        <w:t>營運目標之達成，經函請台灣電力公司</w:t>
      </w:r>
      <w:proofErr w:type="gramStart"/>
      <w:r w:rsidR="00AA12D4" w:rsidRPr="00290A9B">
        <w:rPr>
          <w:rFonts w:ascii="標楷體" w:eastAsia="標楷體" w:hAnsi="標楷體" w:cs="Times New Roman" w:hint="eastAsia"/>
          <w:bCs/>
          <w:color w:val="000000" w:themeColor="text1"/>
          <w:szCs w:val="24"/>
        </w:rPr>
        <w:t>研謀善策</w:t>
      </w:r>
      <w:proofErr w:type="gramEnd"/>
      <w:r w:rsidR="00AA12D4" w:rsidRPr="00290A9B">
        <w:rPr>
          <w:rFonts w:ascii="標楷體" w:eastAsia="標楷體" w:hAnsi="標楷體" w:cs="Times New Roman" w:hint="eastAsia"/>
          <w:color w:val="000000" w:themeColor="text1"/>
          <w:szCs w:val="24"/>
        </w:rPr>
        <w:t>。據復：將</w:t>
      </w:r>
      <w:proofErr w:type="gramStart"/>
      <w:r w:rsidR="00AA12D4" w:rsidRPr="00290A9B">
        <w:rPr>
          <w:rFonts w:ascii="標楷體" w:eastAsia="標楷體" w:hAnsi="標楷體" w:cs="Times New Roman" w:hint="eastAsia"/>
          <w:color w:val="000000" w:themeColor="text1"/>
          <w:szCs w:val="24"/>
        </w:rPr>
        <w:t>俟</w:t>
      </w:r>
      <w:proofErr w:type="gramEnd"/>
      <w:r w:rsidR="00B9259F" w:rsidRPr="00290A9B">
        <w:rPr>
          <w:rFonts w:ascii="標楷體" w:eastAsia="標楷體" w:hAnsi="標楷體" w:cs="Times New Roman" w:hint="eastAsia"/>
          <w:color w:val="000000" w:themeColor="text1"/>
          <w:szCs w:val="24"/>
        </w:rPr>
        <w:t>離岸加強電網計畫</w:t>
      </w:r>
      <w:r w:rsidR="00AA12D4" w:rsidRPr="00290A9B">
        <w:rPr>
          <w:rFonts w:ascii="標楷體" w:eastAsia="標楷體" w:hAnsi="標楷體" w:cs="Times New Roman" w:hint="eastAsia"/>
          <w:color w:val="000000" w:themeColor="text1"/>
          <w:szCs w:val="24"/>
        </w:rPr>
        <w:t>完成結案時，完整檢討規劃之</w:t>
      </w:r>
      <w:proofErr w:type="gramStart"/>
      <w:r w:rsidR="00AA12D4" w:rsidRPr="00290A9B">
        <w:rPr>
          <w:rFonts w:ascii="標楷體" w:eastAsia="標楷體" w:hAnsi="標楷體" w:cs="Times New Roman" w:hint="eastAsia"/>
          <w:color w:val="000000" w:themeColor="text1"/>
          <w:szCs w:val="24"/>
        </w:rPr>
        <w:t>併</w:t>
      </w:r>
      <w:proofErr w:type="gramEnd"/>
      <w:r w:rsidR="00AA12D4" w:rsidRPr="00290A9B">
        <w:rPr>
          <w:rFonts w:ascii="標楷體" w:eastAsia="標楷體" w:hAnsi="標楷體" w:cs="Times New Roman" w:hint="eastAsia"/>
          <w:color w:val="000000" w:themeColor="text1"/>
          <w:szCs w:val="24"/>
        </w:rPr>
        <w:t>網點、容量及工程費用相關議題，分析計畫剩餘可</w:t>
      </w:r>
      <w:proofErr w:type="gramStart"/>
      <w:r w:rsidR="00AA12D4" w:rsidRPr="00290A9B">
        <w:rPr>
          <w:rFonts w:ascii="標楷體" w:eastAsia="標楷體" w:hAnsi="標楷體" w:cs="Times New Roman" w:hint="eastAsia"/>
          <w:color w:val="000000" w:themeColor="text1"/>
          <w:szCs w:val="24"/>
        </w:rPr>
        <w:t>併</w:t>
      </w:r>
      <w:proofErr w:type="gramEnd"/>
      <w:r w:rsidR="00AA12D4" w:rsidRPr="00290A9B">
        <w:rPr>
          <w:rFonts w:ascii="標楷體" w:eastAsia="標楷體" w:hAnsi="標楷體" w:cs="Times New Roman" w:hint="eastAsia"/>
          <w:color w:val="000000" w:themeColor="text1"/>
          <w:szCs w:val="24"/>
        </w:rPr>
        <w:t>網容量運用去化情形，落實使用者付費之精神，以利加強電力網分攤費用可合理回收。</w:t>
      </w:r>
    </w:p>
    <w:bookmarkEnd w:id="15"/>
    <w:p w14:paraId="496ACBBD" w14:textId="26D3BAF9" w:rsidR="00CE5293" w:rsidRPr="00290A9B" w:rsidRDefault="009307C7" w:rsidP="00C303AD">
      <w:pPr>
        <w:widowControl/>
        <w:adjustRightInd w:val="0"/>
        <w:snapToGrid w:val="0"/>
        <w:spacing w:line="560" w:lineRule="exact"/>
        <w:ind w:firstLineChars="450" w:firstLine="1261"/>
        <w:jc w:val="both"/>
        <w:rPr>
          <w:rFonts w:ascii="標楷體" w:eastAsia="標楷體" w:hAnsi="標楷體"/>
          <w:b/>
          <w:bCs/>
          <w:color w:val="000000" w:themeColor="text1"/>
          <w:spacing w:val="-4"/>
          <w:sz w:val="28"/>
          <w:szCs w:val="28"/>
        </w:rPr>
      </w:pPr>
      <w:r w:rsidRPr="00290A9B">
        <w:rPr>
          <w:rFonts w:ascii="標楷體" w:eastAsia="標楷體" w:hAnsi="標楷體" w:hint="eastAsia"/>
          <w:b/>
          <w:bCs/>
          <w:color w:val="000000" w:themeColor="text1"/>
          <w:sz w:val="28"/>
          <w:szCs w:val="28"/>
        </w:rPr>
        <w:t>9</w:t>
      </w:r>
      <w:r w:rsidR="00CE5293" w:rsidRPr="00290A9B">
        <w:rPr>
          <w:rFonts w:ascii="標楷體" w:eastAsia="標楷體" w:hAnsi="標楷體" w:hint="eastAsia"/>
          <w:b/>
          <w:bCs/>
          <w:color w:val="000000" w:themeColor="text1"/>
          <w:sz w:val="28"/>
          <w:szCs w:val="28"/>
        </w:rPr>
        <w:t xml:space="preserve">.　</w:t>
      </w:r>
      <w:r w:rsidR="00BE25B5" w:rsidRPr="00290A9B">
        <w:rPr>
          <w:rFonts w:ascii="標楷體" w:eastAsia="標楷體" w:hAnsi="標楷體" w:hint="eastAsia"/>
          <w:b/>
          <w:bCs/>
          <w:color w:val="000000" w:themeColor="text1"/>
          <w:spacing w:val="-4"/>
          <w:sz w:val="28"/>
          <w:szCs w:val="28"/>
        </w:rPr>
        <w:t>辦理</w:t>
      </w:r>
      <w:r w:rsidR="008B17E1" w:rsidRPr="00290A9B">
        <w:rPr>
          <w:rFonts w:ascii="標楷體" w:eastAsia="標楷體" w:hAnsi="標楷體" w:hint="eastAsia"/>
          <w:b/>
          <w:bCs/>
          <w:color w:val="000000" w:themeColor="text1"/>
          <w:spacing w:val="-4"/>
          <w:sz w:val="28"/>
          <w:szCs w:val="28"/>
        </w:rPr>
        <w:t>離岸風力發電第一期計畫</w:t>
      </w:r>
      <w:r w:rsidR="00F21027" w:rsidRPr="00290A9B">
        <w:rPr>
          <w:rFonts w:ascii="標楷體" w:eastAsia="標楷體" w:hAnsi="標楷體" w:hint="eastAsia"/>
          <w:b/>
          <w:bCs/>
          <w:color w:val="000000" w:themeColor="text1"/>
          <w:spacing w:val="-4"/>
          <w:sz w:val="28"/>
          <w:szCs w:val="28"/>
        </w:rPr>
        <w:t>，有助</w:t>
      </w:r>
      <w:proofErr w:type="gramStart"/>
      <w:r w:rsidR="00F21027" w:rsidRPr="00290A9B">
        <w:rPr>
          <w:rFonts w:ascii="標楷體" w:eastAsia="標楷體" w:hAnsi="標楷體" w:hint="eastAsia"/>
          <w:b/>
          <w:bCs/>
          <w:color w:val="000000" w:themeColor="text1"/>
          <w:spacing w:val="-4"/>
          <w:sz w:val="28"/>
          <w:szCs w:val="28"/>
        </w:rPr>
        <w:t>打造綠能低</w:t>
      </w:r>
      <w:proofErr w:type="gramEnd"/>
      <w:r w:rsidR="00F21027" w:rsidRPr="00290A9B">
        <w:rPr>
          <w:rFonts w:ascii="標楷體" w:eastAsia="標楷體" w:hAnsi="標楷體" w:hint="eastAsia"/>
          <w:b/>
          <w:bCs/>
          <w:color w:val="000000" w:themeColor="text1"/>
          <w:spacing w:val="-4"/>
          <w:sz w:val="28"/>
          <w:szCs w:val="28"/>
        </w:rPr>
        <w:t>碳環境</w:t>
      </w:r>
      <w:r w:rsidR="00BE25B5" w:rsidRPr="00290A9B">
        <w:rPr>
          <w:rFonts w:ascii="標楷體" w:eastAsia="標楷體" w:hAnsi="標楷體" w:hint="eastAsia"/>
          <w:b/>
          <w:bCs/>
          <w:color w:val="000000" w:themeColor="text1"/>
          <w:spacing w:val="-4"/>
          <w:sz w:val="28"/>
          <w:szCs w:val="28"/>
        </w:rPr>
        <w:t>，</w:t>
      </w:r>
      <w:r w:rsidR="00F21027" w:rsidRPr="00290A9B">
        <w:rPr>
          <w:rFonts w:ascii="標楷體" w:eastAsia="標楷體" w:hAnsi="標楷體" w:hint="eastAsia"/>
          <w:b/>
          <w:bCs/>
          <w:color w:val="000000" w:themeColor="text1"/>
          <w:spacing w:val="-4"/>
          <w:sz w:val="28"/>
          <w:szCs w:val="28"/>
        </w:rPr>
        <w:t>惟因合約相關條文規範內容或定義不清，衍生多項履約爭議協調</w:t>
      </w:r>
      <w:proofErr w:type="gramStart"/>
      <w:r w:rsidR="00F21027" w:rsidRPr="00290A9B">
        <w:rPr>
          <w:rFonts w:ascii="標楷體" w:eastAsia="標楷體" w:hAnsi="標楷體" w:hint="eastAsia"/>
          <w:b/>
          <w:bCs/>
          <w:color w:val="000000" w:themeColor="text1"/>
          <w:spacing w:val="-4"/>
          <w:sz w:val="28"/>
          <w:szCs w:val="28"/>
        </w:rPr>
        <w:t>多時，</w:t>
      </w:r>
      <w:proofErr w:type="gramEnd"/>
      <w:r w:rsidR="00F21027" w:rsidRPr="00290A9B">
        <w:rPr>
          <w:rFonts w:ascii="標楷體" w:eastAsia="標楷體" w:hAnsi="標楷體" w:hint="eastAsia"/>
          <w:b/>
          <w:bCs/>
          <w:color w:val="000000" w:themeColor="text1"/>
          <w:spacing w:val="-4"/>
          <w:sz w:val="28"/>
          <w:szCs w:val="28"/>
        </w:rPr>
        <w:t>增加行政處理成本，另部分機組實際運轉故障時數比重偏高，發電度數不增反減，致發電成效未如預期，又</w:t>
      </w:r>
      <w:r w:rsidR="00BE25B5" w:rsidRPr="00290A9B">
        <w:rPr>
          <w:rFonts w:ascii="標楷體" w:eastAsia="標楷體" w:hAnsi="標楷體" w:hint="eastAsia"/>
          <w:b/>
          <w:bCs/>
          <w:color w:val="000000" w:themeColor="text1"/>
          <w:spacing w:val="-4"/>
          <w:sz w:val="28"/>
          <w:szCs w:val="28"/>
        </w:rPr>
        <w:t>興建之離岸</w:t>
      </w:r>
      <w:proofErr w:type="gramStart"/>
      <w:r w:rsidR="00BE25B5" w:rsidRPr="00290A9B">
        <w:rPr>
          <w:rFonts w:ascii="標楷體" w:eastAsia="標楷體" w:hAnsi="標楷體" w:hint="eastAsia"/>
          <w:b/>
          <w:bCs/>
          <w:color w:val="000000" w:themeColor="text1"/>
          <w:spacing w:val="-4"/>
          <w:sz w:val="28"/>
          <w:szCs w:val="28"/>
        </w:rPr>
        <w:t>風電運維</w:t>
      </w:r>
      <w:proofErr w:type="gramEnd"/>
      <w:r w:rsidR="00BE25B5" w:rsidRPr="00290A9B">
        <w:rPr>
          <w:rFonts w:ascii="標楷體" w:eastAsia="標楷體" w:hAnsi="標楷體" w:hint="eastAsia"/>
          <w:b/>
          <w:bCs/>
          <w:color w:val="000000" w:themeColor="text1"/>
          <w:spacing w:val="-4"/>
          <w:sz w:val="28"/>
          <w:szCs w:val="28"/>
        </w:rPr>
        <w:t>中心逾原訂期限2年仍未完成驗收啟用，</w:t>
      </w:r>
      <w:r w:rsidR="00CE5293" w:rsidRPr="00290A9B">
        <w:rPr>
          <w:rFonts w:ascii="標楷體" w:eastAsia="標楷體" w:hAnsi="標楷體" w:hint="eastAsia"/>
          <w:b/>
          <w:bCs/>
          <w:color w:val="000000" w:themeColor="text1"/>
          <w:spacing w:val="-4"/>
          <w:sz w:val="28"/>
          <w:szCs w:val="28"/>
        </w:rPr>
        <w:t>允宜</w:t>
      </w:r>
      <w:proofErr w:type="gramStart"/>
      <w:r w:rsidR="00CE5293" w:rsidRPr="00290A9B">
        <w:rPr>
          <w:rFonts w:ascii="標楷體" w:eastAsia="標楷體" w:hAnsi="標楷體" w:hint="eastAsia"/>
          <w:b/>
          <w:bCs/>
          <w:color w:val="000000" w:themeColor="text1"/>
          <w:spacing w:val="-4"/>
          <w:sz w:val="28"/>
          <w:szCs w:val="28"/>
        </w:rPr>
        <w:t>檢討妥處</w:t>
      </w:r>
      <w:proofErr w:type="gramEnd"/>
      <w:r w:rsidR="00CE5293" w:rsidRPr="00290A9B">
        <w:rPr>
          <w:rFonts w:ascii="標楷體" w:eastAsia="標楷體" w:hAnsi="標楷體" w:hint="eastAsia"/>
          <w:b/>
          <w:bCs/>
          <w:color w:val="000000" w:themeColor="text1"/>
          <w:spacing w:val="-4"/>
          <w:sz w:val="28"/>
          <w:szCs w:val="28"/>
        </w:rPr>
        <w:t>，以確保公司權益，</w:t>
      </w:r>
      <w:r w:rsidR="0041519D" w:rsidRPr="00290A9B">
        <w:rPr>
          <w:rFonts w:ascii="標楷體" w:eastAsia="標楷體" w:hAnsi="標楷體" w:hint="eastAsia"/>
          <w:b/>
          <w:bCs/>
          <w:color w:val="000000" w:themeColor="text1"/>
          <w:spacing w:val="-4"/>
          <w:sz w:val="28"/>
          <w:szCs w:val="28"/>
        </w:rPr>
        <w:t>暨</w:t>
      </w:r>
      <w:r w:rsidR="00CE5293" w:rsidRPr="00290A9B">
        <w:rPr>
          <w:rFonts w:ascii="標楷體" w:eastAsia="標楷體" w:hAnsi="標楷體" w:hint="eastAsia"/>
          <w:b/>
          <w:bCs/>
          <w:color w:val="000000" w:themeColor="text1"/>
          <w:spacing w:val="-4"/>
          <w:sz w:val="28"/>
          <w:szCs w:val="28"/>
        </w:rPr>
        <w:t>提升</w:t>
      </w:r>
      <w:r w:rsidR="0041519D" w:rsidRPr="00290A9B">
        <w:rPr>
          <w:rFonts w:ascii="標楷體" w:eastAsia="標楷體" w:hAnsi="標楷體" w:hint="eastAsia"/>
          <w:b/>
          <w:bCs/>
          <w:color w:val="000000" w:themeColor="text1"/>
          <w:spacing w:val="-4"/>
          <w:sz w:val="28"/>
          <w:szCs w:val="28"/>
        </w:rPr>
        <w:t>機組維修效率及發電</w:t>
      </w:r>
      <w:r w:rsidR="00CE5293" w:rsidRPr="00290A9B">
        <w:rPr>
          <w:rFonts w:ascii="標楷體" w:eastAsia="標楷體" w:hAnsi="標楷體" w:hint="eastAsia"/>
          <w:b/>
          <w:bCs/>
          <w:color w:val="000000" w:themeColor="text1"/>
          <w:spacing w:val="-4"/>
          <w:sz w:val="28"/>
          <w:szCs w:val="28"/>
        </w:rPr>
        <w:t>效益。</w:t>
      </w:r>
    </w:p>
    <w:p w14:paraId="493D7F7E" w14:textId="38363A17" w:rsidR="00916D21" w:rsidRPr="00290A9B" w:rsidRDefault="00916D21" w:rsidP="00C303AD">
      <w:pPr>
        <w:widowControl/>
        <w:overflowPunct w:val="0"/>
        <w:adjustRightInd w:val="0"/>
        <w:snapToGrid w:val="0"/>
        <w:spacing w:line="500" w:lineRule="exact"/>
        <w:ind w:leftChars="3" w:left="7" w:firstLineChars="200" w:firstLine="464"/>
        <w:jc w:val="both"/>
        <w:rPr>
          <w:rFonts w:ascii="標楷體" w:eastAsia="標楷體" w:hAnsi="標楷體" w:cs="Mangal"/>
          <w:bCs/>
          <w:snapToGrid w:val="0"/>
          <w:color w:val="000000" w:themeColor="text1"/>
          <w:kern w:val="0"/>
          <w:szCs w:val="24"/>
        </w:rPr>
      </w:pPr>
      <w:r w:rsidRPr="00290A9B">
        <w:rPr>
          <w:rFonts w:ascii="標楷體" w:eastAsia="標楷體" w:hAnsi="標楷體" w:cs="Mangal" w:hint="eastAsia"/>
          <w:bCs/>
          <w:snapToGrid w:val="0"/>
          <w:color w:val="000000" w:themeColor="text1"/>
          <w:spacing w:val="-4"/>
          <w:kern w:val="0"/>
          <w:szCs w:val="24"/>
        </w:rPr>
        <w:t>台灣電力公司配合政府發展離岸風力再生能源政策，於離岸風力發電示範獎勵階段，擇選彰化芳苑外海辦理「離岸風力發電第一期計畫」（下稱離岸一期計畫）興建21部裝置容量各為5.20MW之離岸風力發電機組，總裝置容量計109.20MW，</w:t>
      </w:r>
      <w:r w:rsidR="008B17E1" w:rsidRPr="00290A9B">
        <w:rPr>
          <w:rFonts w:ascii="標楷體" w:eastAsia="標楷體" w:hAnsi="標楷體" w:cs="Mangal" w:hint="eastAsia"/>
          <w:bCs/>
          <w:snapToGrid w:val="0"/>
          <w:color w:val="000000" w:themeColor="text1"/>
          <w:spacing w:val="-4"/>
          <w:kern w:val="0"/>
          <w:szCs w:val="24"/>
        </w:rPr>
        <w:t>計畫</w:t>
      </w:r>
      <w:r w:rsidRPr="00290A9B">
        <w:rPr>
          <w:rFonts w:ascii="標楷體" w:eastAsia="標楷體" w:hAnsi="標楷體" w:cs="Mangal" w:hint="eastAsia"/>
          <w:bCs/>
          <w:snapToGrid w:val="0"/>
          <w:color w:val="000000" w:themeColor="text1"/>
          <w:spacing w:val="-4"/>
          <w:kern w:val="0"/>
          <w:szCs w:val="24"/>
        </w:rPr>
        <w:t>金額259億5,152萬餘元，已於110年12月30日完工</w:t>
      </w:r>
      <w:proofErr w:type="gramStart"/>
      <w:r w:rsidRPr="00290A9B">
        <w:rPr>
          <w:rFonts w:ascii="標楷體" w:eastAsia="標楷體" w:hAnsi="標楷體" w:cs="Mangal" w:hint="eastAsia"/>
          <w:bCs/>
          <w:snapToGrid w:val="0"/>
          <w:color w:val="000000" w:themeColor="text1"/>
          <w:spacing w:val="-4"/>
          <w:kern w:val="0"/>
          <w:szCs w:val="24"/>
        </w:rPr>
        <w:t>併</w:t>
      </w:r>
      <w:proofErr w:type="gramEnd"/>
      <w:r w:rsidRPr="00290A9B">
        <w:rPr>
          <w:rFonts w:ascii="標楷體" w:eastAsia="標楷體" w:hAnsi="標楷體" w:cs="Mangal" w:hint="eastAsia"/>
          <w:bCs/>
          <w:snapToGrid w:val="0"/>
          <w:color w:val="000000" w:themeColor="text1"/>
          <w:spacing w:val="-4"/>
          <w:kern w:val="0"/>
          <w:szCs w:val="24"/>
        </w:rPr>
        <w:t>聯商轉發電。又為統籌整體離岸風力發電之營運維修業務，並整合離岸風電廠、</w:t>
      </w:r>
      <w:proofErr w:type="gramStart"/>
      <w:r w:rsidRPr="00290A9B">
        <w:rPr>
          <w:rFonts w:ascii="標楷體" w:eastAsia="標楷體" w:hAnsi="標楷體" w:cs="Mangal" w:hint="eastAsia"/>
          <w:bCs/>
          <w:snapToGrid w:val="0"/>
          <w:color w:val="000000" w:themeColor="text1"/>
          <w:spacing w:val="-4"/>
          <w:kern w:val="0"/>
          <w:szCs w:val="24"/>
        </w:rPr>
        <w:t>太</w:t>
      </w:r>
      <w:proofErr w:type="gramEnd"/>
      <w:r w:rsidRPr="00290A9B">
        <w:rPr>
          <w:rFonts w:ascii="標楷體" w:eastAsia="標楷體" w:hAnsi="標楷體" w:cs="Mangal" w:hint="eastAsia"/>
          <w:bCs/>
          <w:snapToGrid w:val="0"/>
          <w:color w:val="000000" w:themeColor="text1"/>
          <w:spacing w:val="-4"/>
          <w:kern w:val="0"/>
          <w:szCs w:val="24"/>
        </w:rPr>
        <w:t>陽光電廠及</w:t>
      </w:r>
      <w:proofErr w:type="gramStart"/>
      <w:r w:rsidRPr="00290A9B">
        <w:rPr>
          <w:rFonts w:ascii="標楷體" w:eastAsia="標楷體" w:hAnsi="標楷體" w:cs="Mangal" w:hint="eastAsia"/>
          <w:bCs/>
          <w:snapToGrid w:val="0"/>
          <w:color w:val="000000" w:themeColor="text1"/>
          <w:spacing w:val="-4"/>
          <w:kern w:val="0"/>
          <w:szCs w:val="24"/>
        </w:rPr>
        <w:t>陸域風電廠</w:t>
      </w:r>
      <w:proofErr w:type="gramEnd"/>
      <w:r w:rsidRPr="00290A9B">
        <w:rPr>
          <w:rFonts w:ascii="標楷體" w:eastAsia="標楷體" w:hAnsi="標楷體" w:cs="Mangal" w:hint="eastAsia"/>
          <w:bCs/>
          <w:snapToGrid w:val="0"/>
          <w:color w:val="000000" w:themeColor="text1"/>
          <w:spacing w:val="-4"/>
          <w:kern w:val="0"/>
          <w:szCs w:val="24"/>
        </w:rPr>
        <w:t>之倉儲需求，辦理離岸風力</w:t>
      </w:r>
      <w:proofErr w:type="gramStart"/>
      <w:r w:rsidRPr="00290A9B">
        <w:rPr>
          <w:rFonts w:ascii="標楷體" w:eastAsia="標楷體" w:hAnsi="標楷體" w:cs="Mangal" w:hint="eastAsia"/>
          <w:bCs/>
          <w:snapToGrid w:val="0"/>
          <w:color w:val="000000" w:themeColor="text1"/>
          <w:spacing w:val="-4"/>
          <w:kern w:val="0"/>
          <w:szCs w:val="24"/>
        </w:rPr>
        <w:t>發電廠運維中心</w:t>
      </w:r>
      <w:proofErr w:type="gramEnd"/>
      <w:r w:rsidRPr="00290A9B">
        <w:rPr>
          <w:rFonts w:ascii="標楷體" w:eastAsia="標楷體" w:hAnsi="標楷體" w:cs="Mangal" w:hint="eastAsia"/>
          <w:bCs/>
          <w:snapToGrid w:val="0"/>
          <w:color w:val="000000" w:themeColor="text1"/>
          <w:spacing w:val="-4"/>
          <w:kern w:val="0"/>
          <w:szCs w:val="24"/>
        </w:rPr>
        <w:t>辦公室暨倉庫統包工程</w:t>
      </w:r>
      <w:r w:rsidR="00F535E0" w:rsidRPr="00290A9B">
        <w:rPr>
          <w:rFonts w:ascii="標楷體" w:eastAsia="標楷體" w:hAnsi="標楷體" w:cs="Mangal" w:hint="eastAsia"/>
          <w:bCs/>
          <w:snapToGrid w:val="0"/>
          <w:color w:val="000000" w:themeColor="text1"/>
          <w:spacing w:val="-4"/>
          <w:kern w:val="0"/>
          <w:szCs w:val="24"/>
        </w:rPr>
        <w:t>（</w:t>
      </w:r>
      <w:r w:rsidRPr="00290A9B">
        <w:rPr>
          <w:rFonts w:ascii="標楷體" w:eastAsia="標楷體" w:hAnsi="標楷體" w:cs="Mangal" w:hint="eastAsia"/>
          <w:bCs/>
          <w:snapToGrid w:val="0"/>
          <w:color w:val="000000" w:themeColor="text1"/>
          <w:spacing w:val="-4"/>
          <w:kern w:val="0"/>
          <w:szCs w:val="24"/>
        </w:rPr>
        <w:t>下稱運維中心統包工程</w:t>
      </w:r>
      <w:r w:rsidR="00F535E0" w:rsidRPr="00290A9B">
        <w:rPr>
          <w:rFonts w:ascii="標楷體" w:eastAsia="標楷體" w:hAnsi="標楷體" w:cs="Mangal" w:hint="eastAsia"/>
          <w:bCs/>
          <w:snapToGrid w:val="0"/>
          <w:color w:val="000000" w:themeColor="text1"/>
          <w:spacing w:val="-4"/>
          <w:kern w:val="0"/>
          <w:szCs w:val="24"/>
        </w:rPr>
        <w:t>）</w:t>
      </w:r>
      <w:r w:rsidRPr="00290A9B">
        <w:rPr>
          <w:rFonts w:ascii="標楷體" w:eastAsia="標楷體" w:hAnsi="標楷體" w:cs="Mangal" w:hint="eastAsia"/>
          <w:bCs/>
          <w:snapToGrid w:val="0"/>
          <w:color w:val="000000" w:themeColor="text1"/>
          <w:spacing w:val="-4"/>
          <w:kern w:val="0"/>
          <w:szCs w:val="24"/>
        </w:rPr>
        <w:t>，</w:t>
      </w:r>
      <w:proofErr w:type="gramStart"/>
      <w:r w:rsidRPr="00290A9B">
        <w:rPr>
          <w:rFonts w:ascii="標楷體" w:eastAsia="標楷體" w:hAnsi="標楷體" w:cs="Mangal" w:hint="eastAsia"/>
          <w:bCs/>
          <w:snapToGrid w:val="0"/>
          <w:color w:val="000000" w:themeColor="text1"/>
          <w:spacing w:val="-4"/>
          <w:kern w:val="0"/>
          <w:szCs w:val="24"/>
        </w:rPr>
        <w:t>便於運維船舶</w:t>
      </w:r>
      <w:proofErr w:type="gramEnd"/>
      <w:r w:rsidRPr="00290A9B">
        <w:rPr>
          <w:rFonts w:ascii="標楷體" w:eastAsia="標楷體" w:hAnsi="標楷體" w:cs="Mangal" w:hint="eastAsia"/>
          <w:bCs/>
          <w:snapToGrid w:val="0"/>
          <w:color w:val="000000" w:themeColor="text1"/>
          <w:spacing w:val="-4"/>
          <w:kern w:val="0"/>
          <w:szCs w:val="24"/>
        </w:rPr>
        <w:t>由彰化漁港直接抵達</w:t>
      </w:r>
      <w:proofErr w:type="gramStart"/>
      <w:r w:rsidRPr="00290A9B">
        <w:rPr>
          <w:rFonts w:ascii="標楷體" w:eastAsia="標楷體" w:hAnsi="標楷體" w:cs="Mangal" w:hint="eastAsia"/>
          <w:bCs/>
          <w:snapToGrid w:val="0"/>
          <w:color w:val="000000" w:themeColor="text1"/>
          <w:spacing w:val="-4"/>
          <w:kern w:val="0"/>
          <w:szCs w:val="24"/>
        </w:rPr>
        <w:t>彰濱外海風</w:t>
      </w:r>
      <w:proofErr w:type="gramEnd"/>
      <w:r w:rsidRPr="00290A9B">
        <w:rPr>
          <w:rFonts w:ascii="標楷體" w:eastAsia="標楷體" w:hAnsi="標楷體" w:cs="Mangal" w:hint="eastAsia"/>
          <w:bCs/>
          <w:snapToGrid w:val="0"/>
          <w:color w:val="000000" w:themeColor="text1"/>
          <w:spacing w:val="-4"/>
          <w:kern w:val="0"/>
          <w:szCs w:val="24"/>
        </w:rPr>
        <w:t>場，縮減往返時程，決標金額6億8,300萬元。經查執行情形，核有</w:t>
      </w:r>
      <w:r w:rsidR="00926A6D" w:rsidRPr="00290A9B">
        <w:rPr>
          <w:rFonts w:ascii="標楷體" w:eastAsia="標楷體" w:hAnsi="標楷體" w:cs="Mangal" w:hint="eastAsia"/>
          <w:bCs/>
          <w:snapToGrid w:val="0"/>
          <w:color w:val="000000" w:themeColor="text1"/>
          <w:spacing w:val="-4"/>
          <w:kern w:val="0"/>
          <w:szCs w:val="24"/>
        </w:rPr>
        <w:t>下列事項</w:t>
      </w:r>
      <w:r w:rsidRPr="00290A9B">
        <w:rPr>
          <w:rFonts w:ascii="標楷體" w:eastAsia="標楷體" w:hAnsi="標楷體" w:cs="Mangal" w:hint="eastAsia"/>
          <w:bCs/>
          <w:snapToGrid w:val="0"/>
          <w:color w:val="000000" w:themeColor="text1"/>
          <w:spacing w:val="-4"/>
          <w:kern w:val="0"/>
          <w:szCs w:val="24"/>
        </w:rPr>
        <w:t>：</w:t>
      </w:r>
    </w:p>
    <w:p w14:paraId="28D3182D" w14:textId="2CA05547" w:rsidR="00DD3230" w:rsidRPr="00290A9B" w:rsidRDefault="00F535E0" w:rsidP="00C303AD">
      <w:pPr>
        <w:overflowPunct w:val="0"/>
        <w:spacing w:line="500" w:lineRule="exact"/>
        <w:ind w:leftChars="-1" w:left="-2" w:firstLine="1420"/>
        <w:jc w:val="both"/>
        <w:rPr>
          <w:rFonts w:ascii="標楷體" w:eastAsia="標楷體" w:hAnsi="標楷體"/>
          <w:snapToGrid w:val="0"/>
          <w:color w:val="000000" w:themeColor="text1"/>
          <w:kern w:val="0"/>
          <w:szCs w:val="24"/>
        </w:rPr>
      </w:pPr>
      <w:r w:rsidRPr="00290A9B">
        <w:rPr>
          <w:rFonts w:ascii="標楷體" w:eastAsia="標楷體" w:hAnsi="標楷體" w:hint="eastAsia"/>
          <w:b/>
          <w:color w:val="000000" w:themeColor="text1"/>
          <w:szCs w:val="24"/>
        </w:rPr>
        <w:t>（</w:t>
      </w:r>
      <w:r w:rsidR="00667EA8" w:rsidRPr="00290A9B">
        <w:rPr>
          <w:rFonts w:ascii="標楷體" w:eastAsia="標楷體" w:hAnsi="標楷體" w:hint="eastAsia"/>
          <w:b/>
          <w:color w:val="000000" w:themeColor="text1"/>
          <w:szCs w:val="24"/>
        </w:rPr>
        <w:t>1</w:t>
      </w:r>
      <w:r w:rsidRPr="00290A9B">
        <w:rPr>
          <w:rFonts w:ascii="標楷體" w:eastAsia="標楷體" w:hAnsi="標楷體" w:hint="eastAsia"/>
          <w:b/>
          <w:color w:val="000000" w:themeColor="text1"/>
          <w:szCs w:val="24"/>
        </w:rPr>
        <w:t>）</w:t>
      </w:r>
      <w:r w:rsidR="00436276" w:rsidRPr="00290A9B">
        <w:rPr>
          <w:rFonts w:ascii="標楷體" w:eastAsia="標楷體" w:hAnsi="標楷體" w:hint="eastAsia"/>
          <w:b/>
          <w:color w:val="000000" w:themeColor="text1"/>
          <w:szCs w:val="24"/>
        </w:rPr>
        <w:t xml:space="preserve">　</w:t>
      </w:r>
      <w:r w:rsidR="00916D21" w:rsidRPr="00290A9B">
        <w:rPr>
          <w:rFonts w:ascii="標楷體" w:eastAsia="標楷體" w:hAnsi="標楷體" w:hint="eastAsia"/>
          <w:b/>
          <w:color w:val="000000" w:themeColor="text1"/>
          <w:szCs w:val="24"/>
        </w:rPr>
        <w:t>離</w:t>
      </w:r>
      <w:r w:rsidR="00916D21" w:rsidRPr="00290A9B">
        <w:rPr>
          <w:rFonts w:ascii="標楷體" w:eastAsia="標楷體" w:hAnsi="標楷體"/>
          <w:b/>
          <w:color w:val="000000" w:themeColor="text1"/>
          <w:szCs w:val="24"/>
        </w:rPr>
        <w:t>岸一期計畫</w:t>
      </w:r>
      <w:r w:rsidR="00916D21" w:rsidRPr="00290A9B">
        <w:rPr>
          <w:rFonts w:ascii="標楷體" w:eastAsia="標楷體" w:hAnsi="標楷體" w:hint="eastAsia"/>
          <w:b/>
          <w:color w:val="000000" w:themeColor="text1"/>
          <w:szCs w:val="24"/>
        </w:rPr>
        <w:t>合約相關條文規範內容或定義不清，衍生多項履約爭議</w:t>
      </w:r>
      <w:r w:rsidR="00CD4FB4" w:rsidRPr="00290A9B">
        <w:rPr>
          <w:rFonts w:ascii="標楷體" w:eastAsia="標楷體" w:hAnsi="標楷體" w:hint="eastAsia"/>
          <w:b/>
          <w:color w:val="000000" w:themeColor="text1"/>
          <w:szCs w:val="24"/>
        </w:rPr>
        <w:t>並</w:t>
      </w:r>
      <w:r w:rsidR="00916D21" w:rsidRPr="00290A9B">
        <w:rPr>
          <w:rFonts w:ascii="標楷體" w:eastAsia="標楷體" w:hAnsi="標楷體" w:hint="eastAsia"/>
          <w:b/>
          <w:color w:val="000000" w:themeColor="text1"/>
          <w:szCs w:val="24"/>
        </w:rPr>
        <w:t>協調</w:t>
      </w:r>
      <w:proofErr w:type="gramStart"/>
      <w:r w:rsidR="00916D21" w:rsidRPr="00290A9B">
        <w:rPr>
          <w:rFonts w:ascii="標楷體" w:eastAsia="標楷體" w:hAnsi="標楷體" w:hint="eastAsia"/>
          <w:b/>
          <w:color w:val="000000" w:themeColor="text1"/>
          <w:szCs w:val="24"/>
        </w:rPr>
        <w:t>多時，</w:t>
      </w:r>
      <w:proofErr w:type="gramEnd"/>
      <w:r w:rsidR="00916D21" w:rsidRPr="00290A9B">
        <w:rPr>
          <w:rFonts w:ascii="標楷體" w:eastAsia="標楷體" w:hAnsi="標楷體" w:hint="eastAsia"/>
          <w:b/>
          <w:color w:val="000000" w:themeColor="text1"/>
          <w:szCs w:val="24"/>
        </w:rPr>
        <w:t>持續增加行政處理成本</w:t>
      </w:r>
      <w:r w:rsidR="00436276" w:rsidRPr="00290A9B">
        <w:rPr>
          <w:rFonts w:ascii="標楷體" w:eastAsia="標楷體" w:hAnsi="標楷體" w:hint="eastAsia"/>
          <w:b/>
          <w:color w:val="000000" w:themeColor="text1"/>
          <w:szCs w:val="24"/>
        </w:rPr>
        <w:t>，</w:t>
      </w:r>
      <w:r w:rsidR="00916D21" w:rsidRPr="00290A9B">
        <w:rPr>
          <w:rFonts w:ascii="標楷體" w:eastAsia="標楷體" w:hAnsi="標楷體" w:hint="eastAsia"/>
          <w:b/>
          <w:color w:val="000000" w:themeColor="text1"/>
          <w:szCs w:val="24"/>
        </w:rPr>
        <w:t>且</w:t>
      </w:r>
      <w:r w:rsidR="00CD4FB4" w:rsidRPr="00290A9B">
        <w:rPr>
          <w:rFonts w:ascii="標楷體" w:eastAsia="標楷體" w:hAnsi="標楷體" w:hint="eastAsia"/>
          <w:b/>
          <w:color w:val="000000" w:themeColor="text1"/>
          <w:szCs w:val="24"/>
        </w:rPr>
        <w:t>尚</w:t>
      </w:r>
      <w:r w:rsidR="00916D21" w:rsidRPr="00290A9B">
        <w:rPr>
          <w:rFonts w:ascii="標楷體" w:eastAsia="標楷體" w:hAnsi="標楷體" w:hint="eastAsia"/>
          <w:b/>
          <w:color w:val="000000" w:themeColor="text1"/>
          <w:szCs w:val="24"/>
        </w:rPr>
        <w:t>有部分爭議項</w:t>
      </w:r>
      <w:r w:rsidR="00916D21" w:rsidRPr="00290A9B">
        <w:rPr>
          <w:rFonts w:ascii="標楷體" w:eastAsia="標楷體" w:hAnsi="標楷體" w:hint="eastAsia"/>
          <w:b/>
          <w:snapToGrid w:val="0"/>
          <w:color w:val="000000" w:themeColor="text1"/>
          <w:kern w:val="0"/>
          <w:szCs w:val="24"/>
        </w:rPr>
        <w:t>目未</w:t>
      </w:r>
      <w:r w:rsidR="00CD4FB4" w:rsidRPr="00290A9B">
        <w:rPr>
          <w:rFonts w:ascii="標楷體" w:eastAsia="標楷體" w:hAnsi="標楷體" w:hint="eastAsia"/>
          <w:b/>
          <w:snapToGrid w:val="0"/>
          <w:color w:val="000000" w:themeColor="text1"/>
          <w:kern w:val="0"/>
          <w:szCs w:val="24"/>
        </w:rPr>
        <w:t>獲</w:t>
      </w:r>
      <w:r w:rsidR="00916D21" w:rsidRPr="00290A9B">
        <w:rPr>
          <w:rFonts w:ascii="標楷體" w:eastAsia="標楷體" w:hAnsi="標楷體" w:hint="eastAsia"/>
          <w:b/>
          <w:snapToGrid w:val="0"/>
          <w:color w:val="000000" w:themeColor="text1"/>
          <w:kern w:val="0"/>
          <w:szCs w:val="24"/>
        </w:rPr>
        <w:t>共識</w:t>
      </w:r>
      <w:r w:rsidR="00436276" w:rsidRPr="00290A9B">
        <w:rPr>
          <w:rFonts w:ascii="標楷體" w:eastAsia="標楷體" w:hAnsi="標楷體" w:hint="eastAsia"/>
          <w:b/>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台灣電力公司</w:t>
      </w:r>
      <w:proofErr w:type="gramStart"/>
      <w:r w:rsidR="00916D21" w:rsidRPr="00290A9B">
        <w:rPr>
          <w:rFonts w:ascii="標楷體" w:eastAsia="標楷體" w:hAnsi="標楷體" w:hint="eastAsia"/>
          <w:snapToGrid w:val="0"/>
          <w:color w:val="000000" w:themeColor="text1"/>
          <w:kern w:val="0"/>
          <w:szCs w:val="24"/>
        </w:rPr>
        <w:t>為使離</w:t>
      </w:r>
      <w:r w:rsidR="00916D21" w:rsidRPr="00290A9B">
        <w:rPr>
          <w:rFonts w:ascii="標楷體" w:eastAsia="標楷體" w:hAnsi="標楷體"/>
          <w:snapToGrid w:val="0"/>
          <w:color w:val="000000" w:themeColor="text1"/>
          <w:kern w:val="0"/>
          <w:szCs w:val="24"/>
        </w:rPr>
        <w:t>岸</w:t>
      </w:r>
      <w:proofErr w:type="gramEnd"/>
      <w:r w:rsidR="00916D21" w:rsidRPr="00290A9B">
        <w:rPr>
          <w:rFonts w:ascii="標楷體" w:eastAsia="標楷體" w:hAnsi="標楷體"/>
          <w:snapToGrid w:val="0"/>
          <w:color w:val="000000" w:themeColor="text1"/>
          <w:kern w:val="0"/>
          <w:szCs w:val="24"/>
        </w:rPr>
        <w:t>一期計畫</w:t>
      </w:r>
      <w:r w:rsidR="00916D21" w:rsidRPr="00290A9B">
        <w:rPr>
          <w:rFonts w:ascii="標楷體" w:eastAsia="標楷體" w:hAnsi="標楷體" w:hint="eastAsia"/>
          <w:snapToGrid w:val="0"/>
          <w:color w:val="000000" w:themeColor="text1"/>
          <w:kern w:val="0"/>
          <w:szCs w:val="24"/>
        </w:rPr>
        <w:t>順</w:t>
      </w:r>
      <w:r w:rsidR="00916D21" w:rsidRPr="00290A9B">
        <w:rPr>
          <w:rFonts w:ascii="標楷體" w:eastAsia="標楷體" w:hAnsi="標楷體"/>
          <w:snapToGrid w:val="0"/>
          <w:color w:val="000000" w:themeColor="text1"/>
          <w:kern w:val="0"/>
          <w:szCs w:val="24"/>
        </w:rPr>
        <w:t>利</w:t>
      </w:r>
      <w:r w:rsidR="00916D21" w:rsidRPr="00290A9B">
        <w:rPr>
          <w:rFonts w:ascii="標楷體" w:eastAsia="標楷體" w:hAnsi="標楷體" w:hint="eastAsia"/>
          <w:snapToGrid w:val="0"/>
          <w:color w:val="000000" w:themeColor="text1"/>
          <w:kern w:val="0"/>
          <w:szCs w:val="24"/>
        </w:rPr>
        <w:t>推</w:t>
      </w:r>
      <w:r w:rsidR="00916D21" w:rsidRPr="00290A9B">
        <w:rPr>
          <w:rFonts w:ascii="標楷體" w:eastAsia="標楷體" w:hAnsi="標楷體"/>
          <w:snapToGrid w:val="0"/>
          <w:color w:val="000000" w:themeColor="text1"/>
          <w:kern w:val="0"/>
          <w:szCs w:val="24"/>
        </w:rPr>
        <w:t>行</w:t>
      </w:r>
      <w:r w:rsidR="00916D21" w:rsidRPr="00290A9B">
        <w:rPr>
          <w:rFonts w:ascii="標楷體" w:eastAsia="標楷體" w:hAnsi="標楷體" w:hint="eastAsia"/>
          <w:snapToGrid w:val="0"/>
          <w:color w:val="000000" w:themeColor="text1"/>
          <w:kern w:val="0"/>
          <w:szCs w:val="24"/>
        </w:rPr>
        <w:t>，並縮</w:t>
      </w:r>
      <w:r w:rsidR="00916D21" w:rsidRPr="00290A9B">
        <w:rPr>
          <w:rFonts w:ascii="標楷體" w:eastAsia="標楷體" w:hAnsi="標楷體"/>
          <w:snapToGrid w:val="0"/>
          <w:color w:val="000000" w:themeColor="text1"/>
          <w:kern w:val="0"/>
          <w:szCs w:val="24"/>
        </w:rPr>
        <w:t>短完工期程，</w:t>
      </w:r>
      <w:r w:rsidR="00916D21" w:rsidRPr="00290A9B">
        <w:rPr>
          <w:rFonts w:ascii="標楷體" w:eastAsia="標楷體" w:hAnsi="標楷體" w:hint="eastAsia"/>
          <w:snapToGrid w:val="0"/>
          <w:color w:val="000000" w:themeColor="text1"/>
          <w:kern w:val="0"/>
          <w:szCs w:val="24"/>
        </w:rPr>
        <w:t>及</w:t>
      </w:r>
      <w:r w:rsidR="00916D21" w:rsidRPr="00290A9B">
        <w:rPr>
          <w:rFonts w:ascii="標楷體" w:eastAsia="標楷體" w:hAnsi="標楷體"/>
          <w:snapToGrid w:val="0"/>
          <w:color w:val="000000" w:themeColor="text1"/>
          <w:kern w:val="0"/>
          <w:szCs w:val="24"/>
        </w:rPr>
        <w:t>減少</w:t>
      </w:r>
      <w:r w:rsidR="00916D21" w:rsidRPr="00290A9B">
        <w:rPr>
          <w:rFonts w:ascii="標楷體" w:eastAsia="標楷體" w:hAnsi="標楷體" w:hint="eastAsia"/>
          <w:snapToGrid w:val="0"/>
          <w:color w:val="000000" w:themeColor="text1"/>
          <w:kern w:val="0"/>
          <w:szCs w:val="24"/>
        </w:rPr>
        <w:t>承</w:t>
      </w:r>
      <w:r w:rsidR="00916D21" w:rsidRPr="00290A9B">
        <w:rPr>
          <w:rFonts w:ascii="標楷體" w:eastAsia="標楷體" w:hAnsi="標楷體"/>
          <w:snapToGrid w:val="0"/>
          <w:color w:val="000000" w:themeColor="text1"/>
          <w:kern w:val="0"/>
          <w:szCs w:val="24"/>
        </w:rPr>
        <w:t>包</w:t>
      </w:r>
      <w:r w:rsidR="00916D21" w:rsidRPr="00290A9B">
        <w:rPr>
          <w:rFonts w:ascii="標楷體" w:eastAsia="標楷體" w:hAnsi="標楷體" w:hint="eastAsia"/>
          <w:snapToGrid w:val="0"/>
          <w:color w:val="000000" w:themeColor="text1"/>
          <w:kern w:val="0"/>
          <w:szCs w:val="24"/>
        </w:rPr>
        <w:t>商間設</w:t>
      </w:r>
      <w:r w:rsidR="00916D21" w:rsidRPr="00290A9B">
        <w:rPr>
          <w:rFonts w:ascii="標楷體" w:eastAsia="標楷體" w:hAnsi="標楷體"/>
          <w:snapToGrid w:val="0"/>
          <w:color w:val="000000" w:themeColor="text1"/>
          <w:kern w:val="0"/>
          <w:szCs w:val="24"/>
        </w:rPr>
        <w:t>計</w:t>
      </w:r>
      <w:r w:rsidR="00916D21" w:rsidRPr="00290A9B">
        <w:rPr>
          <w:rFonts w:ascii="標楷體" w:eastAsia="標楷體" w:hAnsi="標楷體" w:hint="eastAsia"/>
          <w:snapToGrid w:val="0"/>
          <w:color w:val="000000" w:themeColor="text1"/>
          <w:kern w:val="0"/>
          <w:szCs w:val="24"/>
        </w:rPr>
        <w:t>與施</w:t>
      </w:r>
      <w:r w:rsidR="00916D21" w:rsidRPr="00290A9B">
        <w:rPr>
          <w:rFonts w:ascii="標楷體" w:eastAsia="標楷體" w:hAnsi="標楷體"/>
          <w:snapToGrid w:val="0"/>
          <w:color w:val="000000" w:themeColor="text1"/>
          <w:kern w:val="0"/>
          <w:szCs w:val="24"/>
        </w:rPr>
        <w:t>工</w:t>
      </w:r>
      <w:r w:rsidR="00916D21" w:rsidRPr="00290A9B">
        <w:rPr>
          <w:rFonts w:ascii="標楷體" w:eastAsia="標楷體" w:hAnsi="標楷體" w:hint="eastAsia"/>
          <w:snapToGrid w:val="0"/>
          <w:color w:val="000000" w:themeColor="text1"/>
          <w:kern w:val="0"/>
          <w:szCs w:val="24"/>
        </w:rPr>
        <w:t>過</w:t>
      </w:r>
      <w:r w:rsidR="00916D21" w:rsidRPr="00290A9B">
        <w:rPr>
          <w:rFonts w:ascii="標楷體" w:eastAsia="標楷體" w:hAnsi="標楷體"/>
          <w:snapToGrid w:val="0"/>
          <w:color w:val="000000" w:themeColor="text1"/>
          <w:kern w:val="0"/>
          <w:szCs w:val="24"/>
        </w:rPr>
        <w:t>程之</w:t>
      </w:r>
      <w:r w:rsidR="00916D21" w:rsidRPr="00290A9B">
        <w:rPr>
          <w:rFonts w:ascii="標楷體" w:eastAsia="標楷體" w:hAnsi="標楷體" w:hint="eastAsia"/>
          <w:snapToGrid w:val="0"/>
          <w:color w:val="000000" w:themeColor="text1"/>
          <w:kern w:val="0"/>
          <w:szCs w:val="24"/>
        </w:rPr>
        <w:t>協調與介</w:t>
      </w:r>
      <w:r w:rsidR="00916D21" w:rsidRPr="00290A9B">
        <w:rPr>
          <w:rFonts w:ascii="標楷體" w:eastAsia="標楷體" w:hAnsi="標楷體"/>
          <w:snapToGrid w:val="0"/>
          <w:color w:val="000000" w:themeColor="text1"/>
          <w:kern w:val="0"/>
          <w:szCs w:val="24"/>
        </w:rPr>
        <w:t>面整</w:t>
      </w:r>
      <w:r w:rsidR="00916D21" w:rsidRPr="00290A9B">
        <w:rPr>
          <w:rFonts w:ascii="標楷體" w:eastAsia="標楷體" w:hAnsi="標楷體" w:hint="eastAsia"/>
          <w:snapToGrid w:val="0"/>
          <w:color w:val="000000" w:themeColor="text1"/>
          <w:kern w:val="0"/>
          <w:szCs w:val="24"/>
        </w:rPr>
        <w:t>合問</w:t>
      </w:r>
      <w:r w:rsidR="00916D21" w:rsidRPr="00290A9B">
        <w:rPr>
          <w:rFonts w:ascii="標楷體" w:eastAsia="標楷體" w:hAnsi="標楷體"/>
          <w:snapToGrid w:val="0"/>
          <w:color w:val="000000" w:themeColor="text1"/>
          <w:kern w:val="0"/>
          <w:szCs w:val="24"/>
        </w:rPr>
        <w:t>題</w:t>
      </w:r>
      <w:r w:rsidR="00916D21" w:rsidRPr="00290A9B">
        <w:rPr>
          <w:rFonts w:ascii="標楷體" w:eastAsia="標楷體" w:hAnsi="標楷體" w:hint="eastAsia"/>
          <w:snapToGrid w:val="0"/>
          <w:color w:val="000000" w:themeColor="text1"/>
          <w:kern w:val="0"/>
          <w:szCs w:val="24"/>
        </w:rPr>
        <w:t>等</w:t>
      </w:r>
      <w:r w:rsidR="00916D21" w:rsidRPr="00290A9B">
        <w:rPr>
          <w:rFonts w:ascii="標楷體" w:eastAsia="標楷體" w:hAnsi="標楷體"/>
          <w:snapToGrid w:val="0"/>
          <w:color w:val="000000" w:themeColor="text1"/>
          <w:kern w:val="0"/>
          <w:szCs w:val="24"/>
        </w:rPr>
        <w:t>，</w:t>
      </w:r>
      <w:proofErr w:type="gramStart"/>
      <w:r w:rsidR="00916D21" w:rsidRPr="00290A9B">
        <w:rPr>
          <w:rFonts w:ascii="標楷體" w:eastAsia="標楷體" w:hAnsi="標楷體" w:hint="eastAsia"/>
          <w:snapToGrid w:val="0"/>
          <w:color w:val="000000" w:themeColor="text1"/>
          <w:kern w:val="0"/>
          <w:szCs w:val="24"/>
        </w:rPr>
        <w:t>採</w:t>
      </w:r>
      <w:proofErr w:type="gramEnd"/>
      <w:r w:rsidR="00916D21"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snapToGrid w:val="0"/>
          <w:color w:val="000000" w:themeColor="text1"/>
          <w:kern w:val="0"/>
          <w:szCs w:val="24"/>
        </w:rPr>
        <w:t>統</w:t>
      </w:r>
      <w:r w:rsidR="00916D21" w:rsidRPr="00290A9B">
        <w:rPr>
          <w:rFonts w:ascii="標楷體" w:eastAsia="標楷體" w:hAnsi="標楷體" w:hint="eastAsia"/>
          <w:snapToGrid w:val="0"/>
          <w:color w:val="000000" w:themeColor="text1"/>
          <w:kern w:val="0"/>
          <w:szCs w:val="24"/>
        </w:rPr>
        <w:t>包」方式</w:t>
      </w:r>
      <w:r w:rsidR="0056148D" w:rsidRPr="00290A9B">
        <w:rPr>
          <w:rFonts w:ascii="標楷體" w:eastAsia="標楷體" w:hAnsi="標楷體" w:hint="eastAsia"/>
          <w:snapToGrid w:val="0"/>
          <w:color w:val="000000" w:themeColor="text1"/>
          <w:kern w:val="0"/>
          <w:szCs w:val="24"/>
        </w:rPr>
        <w:t>，由2家廠商</w:t>
      </w:r>
      <w:r w:rsidR="00667EA8" w:rsidRPr="00290A9B">
        <w:rPr>
          <w:rFonts w:ascii="標楷體" w:eastAsia="標楷體" w:hAnsi="標楷體" w:hint="eastAsia"/>
          <w:snapToGrid w:val="0"/>
          <w:color w:val="000000" w:themeColor="text1"/>
          <w:kern w:val="0"/>
          <w:szCs w:val="24"/>
        </w:rPr>
        <w:t>承攬</w:t>
      </w:r>
      <w:r w:rsidR="00916D21" w:rsidRPr="00290A9B">
        <w:rPr>
          <w:rFonts w:ascii="標楷體" w:eastAsia="標楷體" w:hAnsi="標楷體"/>
          <w:snapToGrid w:val="0"/>
          <w:color w:val="000000" w:themeColor="text1"/>
          <w:kern w:val="0"/>
          <w:szCs w:val="24"/>
        </w:rPr>
        <w:t>，合約金額</w:t>
      </w:r>
      <w:r w:rsidR="00916D21" w:rsidRPr="00290A9B">
        <w:rPr>
          <w:rFonts w:ascii="標楷體" w:eastAsia="標楷體" w:hAnsi="標楷體" w:hint="eastAsia"/>
          <w:snapToGrid w:val="0"/>
          <w:color w:val="000000" w:themeColor="text1"/>
          <w:kern w:val="0"/>
          <w:szCs w:val="24"/>
        </w:rPr>
        <w:t>249億餘元</w:t>
      </w:r>
      <w:r w:rsidR="00916D21" w:rsidRPr="00290A9B">
        <w:rPr>
          <w:rFonts w:ascii="標楷體" w:eastAsia="標楷體" w:hAnsi="標楷體"/>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執行期間</w:t>
      </w:r>
      <w:r w:rsidR="00916D21" w:rsidRPr="00290A9B">
        <w:rPr>
          <w:rFonts w:ascii="標楷體" w:eastAsia="標楷體" w:hAnsi="標楷體"/>
          <w:snapToGrid w:val="0"/>
          <w:color w:val="000000" w:themeColor="text1"/>
          <w:kern w:val="0"/>
          <w:szCs w:val="24"/>
        </w:rPr>
        <w:t>為</w:t>
      </w:r>
      <w:r w:rsidR="00916D21" w:rsidRPr="00290A9B">
        <w:rPr>
          <w:rFonts w:ascii="標楷體" w:eastAsia="標楷體" w:hAnsi="標楷體" w:hint="eastAsia"/>
          <w:snapToGrid w:val="0"/>
          <w:color w:val="000000" w:themeColor="text1"/>
          <w:kern w:val="0"/>
          <w:szCs w:val="24"/>
        </w:rPr>
        <w:t>107年2月</w:t>
      </w:r>
      <w:r w:rsidR="00916D21" w:rsidRPr="00290A9B">
        <w:rPr>
          <w:rFonts w:ascii="標楷體" w:eastAsia="標楷體" w:hAnsi="標楷體"/>
          <w:snapToGrid w:val="0"/>
          <w:color w:val="000000" w:themeColor="text1"/>
          <w:kern w:val="0"/>
          <w:szCs w:val="24"/>
        </w:rPr>
        <w:t>至</w:t>
      </w:r>
      <w:r w:rsidR="00916D21" w:rsidRPr="00290A9B">
        <w:rPr>
          <w:rFonts w:ascii="標楷體" w:eastAsia="標楷體" w:hAnsi="標楷體" w:hint="eastAsia"/>
          <w:snapToGrid w:val="0"/>
          <w:color w:val="000000" w:themeColor="text1"/>
          <w:kern w:val="0"/>
          <w:szCs w:val="24"/>
        </w:rPr>
        <w:t>115年11月</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含</w:t>
      </w:r>
      <w:r w:rsidR="00916D21" w:rsidRPr="00290A9B">
        <w:rPr>
          <w:rFonts w:ascii="標楷體" w:eastAsia="標楷體" w:hAnsi="標楷體"/>
          <w:snapToGrid w:val="0"/>
          <w:color w:val="000000" w:themeColor="text1"/>
          <w:kern w:val="0"/>
          <w:szCs w:val="24"/>
        </w:rPr>
        <w:t>運維</w:t>
      </w:r>
      <w:r w:rsidR="00916D21" w:rsidRPr="00290A9B">
        <w:rPr>
          <w:rFonts w:ascii="標楷體" w:eastAsia="標楷體" w:hAnsi="標楷體" w:hint="eastAsia"/>
          <w:snapToGrid w:val="0"/>
          <w:color w:val="000000" w:themeColor="text1"/>
          <w:kern w:val="0"/>
          <w:szCs w:val="24"/>
        </w:rPr>
        <w:t>期</w:t>
      </w:r>
      <w:r w:rsidR="00916D21" w:rsidRPr="00290A9B">
        <w:rPr>
          <w:rFonts w:ascii="標楷體" w:eastAsia="標楷體" w:hAnsi="標楷體"/>
          <w:snapToGrid w:val="0"/>
          <w:color w:val="000000" w:themeColor="text1"/>
          <w:kern w:val="0"/>
          <w:szCs w:val="24"/>
        </w:rPr>
        <w:t>間</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w:t>
      </w:r>
      <w:proofErr w:type="gramStart"/>
      <w:r w:rsidR="00916D21" w:rsidRPr="00290A9B">
        <w:rPr>
          <w:rFonts w:ascii="標楷體" w:eastAsia="標楷體" w:hAnsi="標楷體" w:hint="eastAsia"/>
          <w:snapToGrid w:val="0"/>
          <w:color w:val="000000" w:themeColor="text1"/>
          <w:kern w:val="0"/>
          <w:szCs w:val="24"/>
        </w:rPr>
        <w:t>經查統</w:t>
      </w:r>
      <w:r w:rsidR="00916D21" w:rsidRPr="00290A9B">
        <w:rPr>
          <w:rFonts w:ascii="標楷體" w:eastAsia="標楷體" w:hAnsi="標楷體"/>
          <w:snapToGrid w:val="0"/>
          <w:color w:val="000000" w:themeColor="text1"/>
          <w:kern w:val="0"/>
          <w:szCs w:val="24"/>
        </w:rPr>
        <w:t>包</w:t>
      </w:r>
      <w:proofErr w:type="gramEnd"/>
      <w:r w:rsidR="00916D21" w:rsidRPr="00290A9B">
        <w:rPr>
          <w:rFonts w:ascii="標楷體" w:eastAsia="標楷體" w:hAnsi="標楷體" w:hint="eastAsia"/>
          <w:snapToGrid w:val="0"/>
          <w:color w:val="000000" w:themeColor="text1"/>
          <w:kern w:val="0"/>
          <w:szCs w:val="24"/>
        </w:rPr>
        <w:t>承</w:t>
      </w:r>
      <w:r w:rsidR="00916D21" w:rsidRPr="00290A9B">
        <w:rPr>
          <w:rFonts w:ascii="標楷體" w:eastAsia="標楷體" w:hAnsi="標楷體"/>
          <w:snapToGrid w:val="0"/>
          <w:color w:val="000000" w:themeColor="text1"/>
          <w:kern w:val="0"/>
          <w:szCs w:val="24"/>
        </w:rPr>
        <w:t>攬商</w:t>
      </w:r>
      <w:r w:rsidR="00916D21" w:rsidRPr="00290A9B">
        <w:rPr>
          <w:rFonts w:ascii="標楷體" w:eastAsia="標楷體" w:hAnsi="標楷體" w:hint="eastAsia"/>
          <w:snapToGrid w:val="0"/>
          <w:color w:val="000000" w:themeColor="text1"/>
          <w:kern w:val="0"/>
          <w:szCs w:val="24"/>
        </w:rPr>
        <w:t>自109年4月起，針</w:t>
      </w:r>
      <w:r w:rsidR="00916D21" w:rsidRPr="00290A9B">
        <w:rPr>
          <w:rFonts w:ascii="標楷體" w:eastAsia="標楷體" w:hAnsi="標楷體"/>
          <w:snapToGrid w:val="0"/>
          <w:color w:val="000000" w:themeColor="text1"/>
          <w:kern w:val="0"/>
          <w:szCs w:val="24"/>
        </w:rPr>
        <w:t>對</w:t>
      </w:r>
      <w:bookmarkStart w:id="16" w:name="_Hlk230093283"/>
      <w:r w:rsidR="00916D21" w:rsidRPr="00290A9B">
        <w:rPr>
          <w:rFonts w:ascii="標楷體" w:eastAsia="標楷體" w:hAnsi="標楷體" w:hint="eastAsia"/>
          <w:snapToGrid w:val="0"/>
          <w:color w:val="000000" w:themeColor="text1"/>
          <w:kern w:val="0"/>
          <w:szCs w:val="24"/>
        </w:rPr>
        <w:t>合約相</w:t>
      </w:r>
      <w:r w:rsidR="00916D21" w:rsidRPr="00290A9B">
        <w:rPr>
          <w:rFonts w:ascii="標楷體" w:eastAsia="標楷體" w:hAnsi="標楷體"/>
          <w:snapToGrid w:val="0"/>
          <w:color w:val="000000" w:themeColor="text1"/>
          <w:kern w:val="0"/>
          <w:szCs w:val="24"/>
        </w:rPr>
        <w:t>關</w:t>
      </w:r>
      <w:r w:rsidR="00916D21" w:rsidRPr="00290A9B">
        <w:rPr>
          <w:rFonts w:ascii="標楷體" w:eastAsia="標楷體" w:hAnsi="標楷體" w:hint="eastAsia"/>
          <w:snapToGrid w:val="0"/>
          <w:color w:val="000000" w:themeColor="text1"/>
          <w:kern w:val="0"/>
          <w:szCs w:val="24"/>
        </w:rPr>
        <w:t>條</w:t>
      </w:r>
      <w:r w:rsidR="00916D21" w:rsidRPr="00290A9B">
        <w:rPr>
          <w:rFonts w:ascii="標楷體" w:eastAsia="標楷體" w:hAnsi="標楷體"/>
          <w:snapToGrid w:val="0"/>
          <w:color w:val="000000" w:themeColor="text1"/>
          <w:kern w:val="0"/>
          <w:szCs w:val="24"/>
        </w:rPr>
        <w:t>文</w:t>
      </w:r>
      <w:r w:rsidR="00916D21" w:rsidRPr="00290A9B">
        <w:rPr>
          <w:rFonts w:ascii="標楷體" w:eastAsia="標楷體" w:hAnsi="標楷體" w:hint="eastAsia"/>
          <w:snapToGrid w:val="0"/>
          <w:color w:val="000000" w:themeColor="text1"/>
          <w:kern w:val="0"/>
          <w:szCs w:val="24"/>
        </w:rPr>
        <w:t>規範內容或定</w:t>
      </w:r>
      <w:r w:rsidR="00916D21" w:rsidRPr="00290A9B">
        <w:rPr>
          <w:rFonts w:ascii="標楷體" w:eastAsia="標楷體" w:hAnsi="標楷體"/>
          <w:snapToGrid w:val="0"/>
          <w:color w:val="000000" w:themeColor="text1"/>
          <w:kern w:val="0"/>
          <w:szCs w:val="24"/>
        </w:rPr>
        <w:t>義不清</w:t>
      </w:r>
      <w:bookmarkEnd w:id="16"/>
      <w:r w:rsidR="00916D21"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snapToGrid w:val="0"/>
          <w:color w:val="000000" w:themeColor="text1"/>
          <w:kern w:val="0"/>
          <w:szCs w:val="24"/>
        </w:rPr>
        <w:t>或</w:t>
      </w:r>
      <w:r w:rsidR="00916D21" w:rsidRPr="00290A9B">
        <w:rPr>
          <w:rFonts w:ascii="標楷體" w:eastAsia="標楷體" w:hAnsi="標楷體" w:hint="eastAsia"/>
          <w:snapToGrid w:val="0"/>
          <w:color w:val="000000" w:themeColor="text1"/>
          <w:kern w:val="0"/>
          <w:szCs w:val="24"/>
        </w:rPr>
        <w:t>涉</w:t>
      </w:r>
      <w:r w:rsidR="00916D21" w:rsidRPr="00290A9B">
        <w:rPr>
          <w:rFonts w:ascii="標楷體" w:eastAsia="標楷體" w:hAnsi="標楷體"/>
          <w:snapToGrid w:val="0"/>
          <w:color w:val="000000" w:themeColor="text1"/>
          <w:kern w:val="0"/>
          <w:szCs w:val="24"/>
        </w:rPr>
        <w:t>及第</w:t>
      </w:r>
      <w:r w:rsidR="00916D21" w:rsidRPr="00290A9B">
        <w:rPr>
          <w:rFonts w:ascii="標楷體" w:eastAsia="標楷體" w:hAnsi="標楷體" w:hint="eastAsia"/>
          <w:snapToGrid w:val="0"/>
          <w:color w:val="000000" w:themeColor="text1"/>
          <w:kern w:val="0"/>
          <w:szCs w:val="24"/>
        </w:rPr>
        <w:t>3方事項</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不可歸責甲、乙雙方</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或屬台灣電力</w:t>
      </w:r>
      <w:r w:rsidR="00916D21" w:rsidRPr="00290A9B">
        <w:rPr>
          <w:rFonts w:ascii="標楷體" w:eastAsia="標楷體" w:hAnsi="標楷體"/>
          <w:snapToGrid w:val="0"/>
          <w:color w:val="000000" w:themeColor="text1"/>
          <w:kern w:val="0"/>
          <w:szCs w:val="24"/>
        </w:rPr>
        <w:t>公司</w:t>
      </w:r>
      <w:r w:rsidR="00916D21" w:rsidRPr="00290A9B">
        <w:rPr>
          <w:rFonts w:ascii="標楷體" w:eastAsia="標楷體" w:hAnsi="標楷體" w:hint="eastAsia"/>
          <w:snapToGrid w:val="0"/>
          <w:color w:val="000000" w:themeColor="text1"/>
          <w:kern w:val="0"/>
          <w:szCs w:val="24"/>
        </w:rPr>
        <w:t>應先</w:t>
      </w:r>
      <w:r w:rsidR="00916D21" w:rsidRPr="00290A9B">
        <w:rPr>
          <w:rFonts w:ascii="標楷體" w:eastAsia="標楷體" w:hAnsi="標楷體"/>
          <w:snapToGrid w:val="0"/>
          <w:color w:val="000000" w:themeColor="text1"/>
          <w:kern w:val="0"/>
          <w:szCs w:val="24"/>
        </w:rPr>
        <w:t>行</w:t>
      </w:r>
      <w:r w:rsidR="00916D21" w:rsidRPr="00290A9B">
        <w:rPr>
          <w:rFonts w:ascii="標楷體" w:eastAsia="標楷體" w:hAnsi="標楷體" w:hint="eastAsia"/>
          <w:snapToGrid w:val="0"/>
          <w:color w:val="000000" w:themeColor="text1"/>
          <w:kern w:val="0"/>
          <w:szCs w:val="24"/>
        </w:rPr>
        <w:t>完成</w:t>
      </w:r>
      <w:r w:rsidR="00916D21" w:rsidRPr="00290A9B">
        <w:rPr>
          <w:rFonts w:ascii="標楷體" w:eastAsia="標楷體" w:hAnsi="標楷體"/>
          <w:snapToGrid w:val="0"/>
          <w:color w:val="000000" w:themeColor="text1"/>
          <w:kern w:val="0"/>
          <w:szCs w:val="24"/>
        </w:rPr>
        <w:t>事項</w:t>
      </w:r>
      <w:r w:rsidR="00667EA8" w:rsidRPr="00290A9B">
        <w:rPr>
          <w:rFonts w:ascii="標楷體" w:eastAsia="標楷體" w:hAnsi="標楷體" w:hint="eastAsia"/>
          <w:snapToGrid w:val="0"/>
          <w:color w:val="000000" w:themeColor="text1"/>
          <w:kern w:val="0"/>
          <w:szCs w:val="24"/>
        </w:rPr>
        <w:t>而</w:t>
      </w:r>
      <w:r w:rsidR="00916D21" w:rsidRPr="00290A9B">
        <w:rPr>
          <w:rFonts w:ascii="標楷體" w:eastAsia="標楷體" w:hAnsi="標楷體" w:hint="eastAsia"/>
          <w:snapToGrid w:val="0"/>
          <w:color w:val="000000" w:themeColor="text1"/>
          <w:kern w:val="0"/>
          <w:szCs w:val="24"/>
        </w:rPr>
        <w:t>未完成</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如工程用</w:t>
      </w:r>
      <w:r w:rsidR="00916D21" w:rsidRPr="00290A9B">
        <w:rPr>
          <w:rFonts w:ascii="標楷體" w:eastAsia="標楷體" w:hAnsi="標楷體"/>
          <w:snapToGrid w:val="0"/>
          <w:color w:val="000000" w:themeColor="text1"/>
          <w:kern w:val="0"/>
          <w:szCs w:val="24"/>
        </w:rPr>
        <w:t>地</w:t>
      </w:r>
      <w:r w:rsidR="00916D21" w:rsidRPr="00290A9B">
        <w:rPr>
          <w:rFonts w:ascii="標楷體" w:eastAsia="標楷體" w:hAnsi="標楷體" w:hint="eastAsia"/>
          <w:snapToGrid w:val="0"/>
          <w:color w:val="000000" w:themeColor="text1"/>
          <w:kern w:val="0"/>
          <w:szCs w:val="24"/>
        </w:rPr>
        <w:t>須先取</w:t>
      </w:r>
      <w:r w:rsidR="00916D21" w:rsidRPr="00290A9B">
        <w:rPr>
          <w:rFonts w:ascii="標楷體" w:eastAsia="標楷體" w:hAnsi="標楷體"/>
          <w:snapToGrid w:val="0"/>
          <w:color w:val="000000" w:themeColor="text1"/>
          <w:kern w:val="0"/>
          <w:szCs w:val="24"/>
        </w:rPr>
        <w:t>得</w:t>
      </w:r>
      <w:r w:rsidR="00916D21" w:rsidRPr="00290A9B">
        <w:rPr>
          <w:rFonts w:ascii="標楷體" w:eastAsia="標楷體" w:hAnsi="標楷體" w:hint="eastAsia"/>
          <w:snapToGrid w:val="0"/>
          <w:color w:val="000000" w:themeColor="text1"/>
          <w:kern w:val="0"/>
          <w:szCs w:val="24"/>
        </w:rPr>
        <w:t>，方交由廠商施工</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snapToGrid w:val="0"/>
          <w:color w:val="000000" w:themeColor="text1"/>
          <w:kern w:val="0"/>
          <w:szCs w:val="24"/>
        </w:rPr>
        <w:t>等</w:t>
      </w:r>
      <w:r w:rsidR="00916D21"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snapToGrid w:val="0"/>
          <w:color w:val="000000" w:themeColor="text1"/>
          <w:kern w:val="0"/>
          <w:szCs w:val="24"/>
        </w:rPr>
        <w:t>致</w:t>
      </w:r>
      <w:r w:rsidR="00916D21" w:rsidRPr="00290A9B">
        <w:rPr>
          <w:rFonts w:ascii="標楷體" w:eastAsia="標楷體" w:hAnsi="標楷體" w:hint="eastAsia"/>
          <w:snapToGrid w:val="0"/>
          <w:color w:val="000000" w:themeColor="text1"/>
          <w:kern w:val="0"/>
          <w:szCs w:val="24"/>
        </w:rPr>
        <w:t>計畫執行期間須</w:t>
      </w:r>
      <w:r w:rsidR="00916D21" w:rsidRPr="00290A9B">
        <w:rPr>
          <w:rFonts w:ascii="標楷體" w:eastAsia="標楷體" w:hAnsi="標楷體"/>
          <w:snapToGrid w:val="0"/>
          <w:color w:val="000000" w:themeColor="text1"/>
          <w:kern w:val="0"/>
          <w:szCs w:val="24"/>
        </w:rPr>
        <w:t>變</w:t>
      </w:r>
      <w:r w:rsidR="00916D21" w:rsidRPr="00290A9B">
        <w:rPr>
          <w:rFonts w:ascii="標楷體" w:eastAsia="標楷體" w:hAnsi="標楷體" w:hint="eastAsia"/>
          <w:snapToGrid w:val="0"/>
          <w:color w:val="000000" w:themeColor="text1"/>
          <w:kern w:val="0"/>
          <w:szCs w:val="24"/>
        </w:rPr>
        <w:t>更設</w:t>
      </w:r>
      <w:r w:rsidR="00916D21" w:rsidRPr="00290A9B">
        <w:rPr>
          <w:rFonts w:ascii="標楷體" w:eastAsia="標楷體" w:hAnsi="標楷體"/>
          <w:snapToGrid w:val="0"/>
          <w:color w:val="000000" w:themeColor="text1"/>
          <w:kern w:val="0"/>
          <w:szCs w:val="24"/>
        </w:rPr>
        <w:t>計</w:t>
      </w:r>
      <w:r w:rsidR="00916D21" w:rsidRPr="00290A9B">
        <w:rPr>
          <w:rFonts w:ascii="標楷體" w:eastAsia="標楷體" w:hAnsi="標楷體" w:hint="eastAsia"/>
          <w:snapToGrid w:val="0"/>
          <w:color w:val="000000" w:themeColor="text1"/>
          <w:kern w:val="0"/>
          <w:szCs w:val="24"/>
        </w:rPr>
        <w:t>或更</w:t>
      </w:r>
      <w:r w:rsidR="00916D21" w:rsidRPr="00290A9B">
        <w:rPr>
          <w:rFonts w:ascii="標楷體" w:eastAsia="標楷體" w:hAnsi="標楷體"/>
          <w:snapToGrid w:val="0"/>
          <w:color w:val="000000" w:themeColor="text1"/>
          <w:kern w:val="0"/>
          <w:szCs w:val="24"/>
        </w:rPr>
        <w:t>改</w:t>
      </w:r>
      <w:r w:rsidR="00916D21" w:rsidRPr="00290A9B">
        <w:rPr>
          <w:rFonts w:ascii="標楷體" w:eastAsia="標楷體" w:hAnsi="標楷體" w:hint="eastAsia"/>
          <w:snapToGrid w:val="0"/>
          <w:color w:val="000000" w:themeColor="text1"/>
          <w:kern w:val="0"/>
          <w:szCs w:val="24"/>
        </w:rPr>
        <w:t>原</w:t>
      </w:r>
      <w:r w:rsidR="00916D21" w:rsidRPr="00290A9B">
        <w:rPr>
          <w:rFonts w:ascii="標楷體" w:eastAsia="標楷體" w:hAnsi="標楷體"/>
          <w:snapToGrid w:val="0"/>
          <w:color w:val="000000" w:themeColor="text1"/>
          <w:kern w:val="0"/>
          <w:szCs w:val="24"/>
        </w:rPr>
        <w:t>施工路線</w:t>
      </w:r>
      <w:r w:rsidR="00916D21" w:rsidRPr="00290A9B">
        <w:rPr>
          <w:rFonts w:ascii="標楷體" w:eastAsia="標楷體" w:hAnsi="標楷體" w:hint="eastAsia"/>
          <w:snapToGrid w:val="0"/>
          <w:color w:val="000000" w:themeColor="text1"/>
          <w:kern w:val="0"/>
          <w:szCs w:val="24"/>
        </w:rPr>
        <w:t>等</w:t>
      </w:r>
      <w:r w:rsidR="00916D21" w:rsidRPr="00290A9B">
        <w:rPr>
          <w:rFonts w:ascii="標楷體" w:eastAsia="標楷體" w:hAnsi="標楷體"/>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衍生</w:t>
      </w:r>
      <w:r w:rsidR="00916D21" w:rsidRPr="00290A9B">
        <w:rPr>
          <w:rFonts w:ascii="標楷體" w:eastAsia="標楷體" w:hAnsi="標楷體"/>
          <w:snapToGrid w:val="0"/>
          <w:color w:val="000000" w:themeColor="text1"/>
          <w:kern w:val="0"/>
          <w:szCs w:val="24"/>
        </w:rPr>
        <w:t>相關</w:t>
      </w:r>
      <w:r w:rsidR="00916D21" w:rsidRPr="00290A9B">
        <w:rPr>
          <w:rFonts w:ascii="標楷體" w:eastAsia="標楷體" w:hAnsi="標楷體" w:hint="eastAsia"/>
          <w:snapToGrid w:val="0"/>
          <w:color w:val="000000" w:themeColor="text1"/>
          <w:kern w:val="0"/>
          <w:szCs w:val="24"/>
        </w:rPr>
        <w:t>支</w:t>
      </w:r>
      <w:r w:rsidR="00916D21" w:rsidRPr="00290A9B">
        <w:rPr>
          <w:rFonts w:ascii="標楷體" w:eastAsia="標楷體" w:hAnsi="標楷體"/>
          <w:snapToGrid w:val="0"/>
          <w:color w:val="000000" w:themeColor="text1"/>
          <w:kern w:val="0"/>
          <w:szCs w:val="24"/>
        </w:rPr>
        <w:t>出</w:t>
      </w:r>
      <w:r w:rsidR="00916D21" w:rsidRPr="00290A9B">
        <w:rPr>
          <w:rFonts w:ascii="標楷體" w:eastAsia="標楷體" w:hAnsi="標楷體" w:hint="eastAsia"/>
          <w:snapToGrid w:val="0"/>
          <w:color w:val="000000" w:themeColor="text1"/>
          <w:kern w:val="0"/>
          <w:szCs w:val="24"/>
        </w:rPr>
        <w:t>增加</w:t>
      </w:r>
      <w:r w:rsidR="00916D21" w:rsidRPr="00290A9B">
        <w:rPr>
          <w:rFonts w:ascii="標楷體" w:eastAsia="標楷體" w:hAnsi="標楷體"/>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陸續向台灣電力公司</w:t>
      </w:r>
      <w:r w:rsidR="00916D21" w:rsidRPr="00290A9B">
        <w:rPr>
          <w:rFonts w:ascii="標楷體" w:eastAsia="標楷體" w:hAnsi="標楷體"/>
          <w:snapToGrid w:val="0"/>
          <w:color w:val="000000" w:themeColor="text1"/>
          <w:kern w:val="0"/>
          <w:szCs w:val="24"/>
        </w:rPr>
        <w:t>提出</w:t>
      </w:r>
      <w:r w:rsidR="00916D21" w:rsidRPr="00290A9B">
        <w:rPr>
          <w:rFonts w:ascii="標楷體" w:eastAsia="標楷體" w:hAnsi="標楷體" w:hint="eastAsia"/>
          <w:snapToGrid w:val="0"/>
          <w:color w:val="000000" w:themeColor="text1"/>
          <w:kern w:val="0"/>
          <w:szCs w:val="24"/>
        </w:rPr>
        <w:t>32項</w:t>
      </w:r>
      <w:r w:rsidR="00916D21" w:rsidRPr="00290A9B">
        <w:rPr>
          <w:rFonts w:ascii="標楷體" w:eastAsia="標楷體" w:hAnsi="標楷體"/>
          <w:snapToGrid w:val="0"/>
          <w:color w:val="000000" w:themeColor="text1"/>
          <w:kern w:val="0"/>
          <w:szCs w:val="24"/>
        </w:rPr>
        <w:t>履約爭議</w:t>
      </w:r>
      <w:r w:rsidR="00916D21" w:rsidRPr="00290A9B">
        <w:rPr>
          <w:rFonts w:ascii="標楷體" w:eastAsia="標楷體" w:hAnsi="標楷體" w:hint="eastAsia"/>
          <w:snapToGrid w:val="0"/>
          <w:color w:val="000000" w:themeColor="text1"/>
          <w:kern w:val="0"/>
          <w:szCs w:val="24"/>
        </w:rPr>
        <w:t>，相</w:t>
      </w:r>
      <w:r w:rsidR="00916D21" w:rsidRPr="00290A9B">
        <w:rPr>
          <w:rFonts w:ascii="標楷體" w:eastAsia="標楷體" w:hAnsi="標楷體"/>
          <w:snapToGrid w:val="0"/>
          <w:color w:val="000000" w:themeColor="text1"/>
          <w:kern w:val="0"/>
          <w:szCs w:val="24"/>
        </w:rPr>
        <w:t>關</w:t>
      </w:r>
      <w:r w:rsidR="00916D21" w:rsidRPr="00290A9B">
        <w:rPr>
          <w:rFonts w:ascii="標楷體" w:eastAsia="標楷體" w:hAnsi="標楷體" w:hint="eastAsia"/>
          <w:snapToGrid w:val="0"/>
          <w:color w:val="000000" w:themeColor="text1"/>
          <w:kern w:val="0"/>
          <w:szCs w:val="24"/>
        </w:rPr>
        <w:t>爭議</w:t>
      </w:r>
      <w:r w:rsidR="00916D21" w:rsidRPr="00290A9B">
        <w:rPr>
          <w:rFonts w:ascii="標楷體" w:eastAsia="標楷體" w:hAnsi="標楷體"/>
          <w:snapToGrid w:val="0"/>
          <w:color w:val="000000" w:themeColor="text1"/>
          <w:kern w:val="0"/>
          <w:szCs w:val="24"/>
        </w:rPr>
        <w:t>金額</w:t>
      </w:r>
      <w:r w:rsidR="00916D21" w:rsidRPr="00290A9B">
        <w:rPr>
          <w:rFonts w:ascii="標楷體" w:eastAsia="標楷體" w:hAnsi="標楷體" w:hint="eastAsia"/>
          <w:snapToGrid w:val="0"/>
          <w:color w:val="000000" w:themeColor="text1"/>
          <w:kern w:val="0"/>
          <w:szCs w:val="24"/>
        </w:rPr>
        <w:t>共</w:t>
      </w:r>
      <w:r w:rsidR="00916D21" w:rsidRPr="00290A9B">
        <w:rPr>
          <w:rFonts w:ascii="標楷體" w:eastAsia="標楷體" w:hAnsi="標楷體"/>
          <w:snapToGrid w:val="0"/>
          <w:color w:val="000000" w:themeColor="text1"/>
          <w:kern w:val="0"/>
          <w:szCs w:val="24"/>
        </w:rPr>
        <w:t>計</w:t>
      </w:r>
      <w:r w:rsidR="00916D21" w:rsidRPr="00290A9B">
        <w:rPr>
          <w:rFonts w:ascii="標楷體" w:eastAsia="標楷體" w:hAnsi="標楷體" w:hint="eastAsia"/>
          <w:snapToGrid w:val="0"/>
          <w:color w:val="000000" w:themeColor="text1"/>
          <w:kern w:val="0"/>
          <w:szCs w:val="24"/>
        </w:rPr>
        <w:t>122億餘</w:t>
      </w:r>
      <w:r w:rsidR="00916D21" w:rsidRPr="00290A9B">
        <w:rPr>
          <w:rFonts w:ascii="標楷體" w:eastAsia="標楷體" w:hAnsi="標楷體"/>
          <w:snapToGrid w:val="0"/>
          <w:color w:val="000000" w:themeColor="text1"/>
          <w:kern w:val="0"/>
          <w:szCs w:val="24"/>
        </w:rPr>
        <w:t>元</w:t>
      </w:r>
      <w:r w:rsidR="00916D21" w:rsidRPr="00290A9B">
        <w:rPr>
          <w:rFonts w:ascii="標楷體" w:eastAsia="標楷體" w:hAnsi="標楷體" w:hint="eastAsia"/>
          <w:snapToGrid w:val="0"/>
          <w:color w:val="000000" w:themeColor="text1"/>
          <w:kern w:val="0"/>
          <w:szCs w:val="24"/>
        </w:rPr>
        <w:t>，包括部分統包合約條文疑義或部分工作項目因受</w:t>
      </w:r>
      <w:proofErr w:type="gramStart"/>
      <w:r w:rsidR="00916D21" w:rsidRPr="00290A9B">
        <w:rPr>
          <w:rFonts w:ascii="標楷體" w:eastAsia="標楷體" w:hAnsi="標楷體"/>
          <w:snapToGrid w:val="0"/>
          <w:color w:val="000000" w:themeColor="text1"/>
          <w:kern w:val="0"/>
          <w:szCs w:val="24"/>
        </w:rPr>
        <w:t>新型冠</w:t>
      </w:r>
      <w:proofErr w:type="gramEnd"/>
      <w:r w:rsidR="00916D21" w:rsidRPr="00290A9B">
        <w:rPr>
          <w:rFonts w:ascii="標楷體" w:eastAsia="標楷體" w:hAnsi="標楷體"/>
          <w:snapToGrid w:val="0"/>
          <w:color w:val="000000" w:themeColor="text1"/>
          <w:kern w:val="0"/>
          <w:szCs w:val="24"/>
        </w:rPr>
        <w:t>狀病毒肺炎</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snapToGrid w:val="0"/>
          <w:color w:val="000000" w:themeColor="text1"/>
          <w:kern w:val="0"/>
          <w:szCs w:val="24"/>
        </w:rPr>
        <w:t>COVID</w:t>
      </w:r>
      <w:r w:rsidR="00916D21" w:rsidRPr="00290A9B">
        <w:rPr>
          <w:rFonts w:ascii="標楷體" w:eastAsia="標楷體" w:hAnsi="標楷體" w:hint="eastAsia"/>
          <w:snapToGrid w:val="0"/>
          <w:color w:val="000000" w:themeColor="text1"/>
          <w:kern w:val="0"/>
          <w:szCs w:val="24"/>
        </w:rPr>
        <w:t>－1</w:t>
      </w:r>
      <w:r w:rsidR="00916D21" w:rsidRPr="00290A9B">
        <w:rPr>
          <w:rFonts w:ascii="標楷體" w:eastAsia="標楷體" w:hAnsi="標楷體"/>
          <w:snapToGrid w:val="0"/>
          <w:color w:val="000000" w:themeColor="text1"/>
          <w:kern w:val="0"/>
          <w:szCs w:val="24"/>
        </w:rPr>
        <w:t>9</w:t>
      </w:r>
      <w:r w:rsidRPr="00290A9B">
        <w:rPr>
          <w:rFonts w:ascii="標楷體" w:eastAsia="標楷體" w:hAnsi="標楷體"/>
          <w:snapToGrid w:val="0"/>
          <w:color w:val="000000" w:themeColor="text1"/>
          <w:kern w:val="0"/>
          <w:szCs w:val="24"/>
        </w:rPr>
        <w:t>）</w:t>
      </w:r>
      <w:proofErr w:type="gramStart"/>
      <w:r w:rsidR="00916D21" w:rsidRPr="00290A9B">
        <w:rPr>
          <w:rFonts w:ascii="標楷體" w:eastAsia="標楷體" w:hAnsi="標楷體" w:hint="eastAsia"/>
          <w:snapToGrid w:val="0"/>
          <w:color w:val="000000" w:themeColor="text1"/>
          <w:kern w:val="0"/>
          <w:szCs w:val="24"/>
        </w:rPr>
        <w:t>疫</w:t>
      </w:r>
      <w:proofErr w:type="gramEnd"/>
      <w:r w:rsidR="00916D21" w:rsidRPr="00290A9B">
        <w:rPr>
          <w:rFonts w:ascii="標楷體" w:eastAsia="標楷體" w:hAnsi="標楷體" w:hint="eastAsia"/>
          <w:snapToGrid w:val="0"/>
          <w:color w:val="000000" w:themeColor="text1"/>
          <w:kern w:val="0"/>
          <w:szCs w:val="24"/>
        </w:rPr>
        <w:t>情影響，增加相關成本</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如增加檢疫成本</w:t>
      </w:r>
      <w:r w:rsidRPr="00290A9B">
        <w:rPr>
          <w:rFonts w:ascii="標楷體" w:eastAsia="標楷體" w:hAnsi="標楷體"/>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lastRenderedPageBreak/>
        <w:t>等，迄至1</w:t>
      </w:r>
      <w:r w:rsidR="00916D21" w:rsidRPr="00290A9B">
        <w:rPr>
          <w:rFonts w:ascii="標楷體" w:eastAsia="標楷體" w:hAnsi="標楷體"/>
          <w:snapToGrid w:val="0"/>
          <w:color w:val="000000" w:themeColor="text1"/>
          <w:kern w:val="0"/>
          <w:szCs w:val="24"/>
        </w:rPr>
        <w:t>15</w:t>
      </w:r>
      <w:r w:rsidR="00916D21" w:rsidRPr="00290A9B">
        <w:rPr>
          <w:rFonts w:ascii="標楷體" w:eastAsia="標楷體" w:hAnsi="標楷體" w:hint="eastAsia"/>
          <w:snapToGrid w:val="0"/>
          <w:color w:val="000000" w:themeColor="text1"/>
          <w:kern w:val="0"/>
          <w:szCs w:val="24"/>
        </w:rPr>
        <w:t>年3月底止，台灣電力公司已與統包商完成30項履約爭議協商作業</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含1項撤案</w:t>
      </w:r>
      <w:r w:rsidRPr="00290A9B">
        <w:rPr>
          <w:rFonts w:ascii="標楷體" w:eastAsia="標楷體" w:hAnsi="標楷體" w:hint="eastAsia"/>
          <w:snapToGrid w:val="0"/>
          <w:color w:val="000000" w:themeColor="text1"/>
          <w:kern w:val="0"/>
          <w:szCs w:val="24"/>
        </w:rPr>
        <w:t>）</w:t>
      </w:r>
      <w:r w:rsidR="00916D21" w:rsidRPr="00290A9B">
        <w:rPr>
          <w:rFonts w:ascii="標楷體" w:eastAsia="標楷體" w:hAnsi="標楷體" w:hint="eastAsia"/>
          <w:snapToGrid w:val="0"/>
          <w:color w:val="000000" w:themeColor="text1"/>
          <w:kern w:val="0"/>
          <w:szCs w:val="24"/>
        </w:rPr>
        <w:t>，並同意支付統包商2</w:t>
      </w:r>
      <w:r w:rsidR="00916D21" w:rsidRPr="00290A9B">
        <w:rPr>
          <w:rFonts w:ascii="標楷體" w:eastAsia="標楷體" w:hAnsi="標楷體"/>
          <w:snapToGrid w:val="0"/>
          <w:color w:val="000000" w:themeColor="text1"/>
          <w:kern w:val="0"/>
          <w:szCs w:val="24"/>
        </w:rPr>
        <w:t>4</w:t>
      </w:r>
      <w:r w:rsidR="00916D21" w:rsidRPr="00290A9B">
        <w:rPr>
          <w:rFonts w:ascii="標楷體" w:eastAsia="標楷體" w:hAnsi="標楷體" w:hint="eastAsia"/>
          <w:snapToGrid w:val="0"/>
          <w:color w:val="000000" w:themeColor="text1"/>
          <w:kern w:val="0"/>
          <w:szCs w:val="24"/>
        </w:rPr>
        <w:t>億餘元，惟尚有2案仍未達成共識</w:t>
      </w:r>
      <w:r w:rsidR="00667EA8" w:rsidRPr="00290A9B">
        <w:rPr>
          <w:rFonts w:ascii="標楷體" w:eastAsia="標楷體" w:hAnsi="標楷體" w:hint="eastAsia"/>
          <w:snapToGrid w:val="0"/>
          <w:color w:val="000000" w:themeColor="text1"/>
          <w:kern w:val="0"/>
          <w:szCs w:val="24"/>
        </w:rPr>
        <w:t>。</w:t>
      </w:r>
      <w:r w:rsidR="00436276" w:rsidRPr="00290A9B">
        <w:rPr>
          <w:rFonts w:ascii="標楷體" w:eastAsia="標楷體" w:hAnsi="標楷體" w:hint="eastAsia"/>
          <w:snapToGrid w:val="0"/>
          <w:color w:val="000000" w:themeColor="text1"/>
          <w:kern w:val="0"/>
          <w:szCs w:val="24"/>
        </w:rPr>
        <w:t>經函請台灣電力公司</w:t>
      </w:r>
      <w:r w:rsidR="00916D21" w:rsidRPr="00290A9B">
        <w:rPr>
          <w:rFonts w:ascii="標楷體" w:eastAsia="標楷體" w:hAnsi="標楷體" w:hint="eastAsia"/>
          <w:snapToGrid w:val="0"/>
          <w:color w:val="000000" w:themeColor="text1"/>
          <w:kern w:val="0"/>
          <w:szCs w:val="24"/>
        </w:rPr>
        <w:t>就離岸一期計畫履約爭議項目汲取相關經驗，作為未來擬定類似合約之參考，並就</w:t>
      </w:r>
      <w:r w:rsidR="00B5608B" w:rsidRPr="00290A9B">
        <w:rPr>
          <w:rFonts w:ascii="標楷體" w:eastAsia="標楷體" w:hAnsi="標楷體" w:hint="eastAsia"/>
          <w:snapToGrid w:val="0"/>
          <w:color w:val="000000" w:themeColor="text1"/>
          <w:kern w:val="0"/>
          <w:szCs w:val="24"/>
        </w:rPr>
        <w:t>與</w:t>
      </w:r>
      <w:r w:rsidR="00916D21" w:rsidRPr="00290A9B">
        <w:rPr>
          <w:rFonts w:ascii="標楷體" w:eastAsia="標楷體" w:hAnsi="標楷體" w:hint="eastAsia"/>
          <w:snapToGrid w:val="0"/>
          <w:color w:val="000000" w:themeColor="text1"/>
          <w:kern w:val="0"/>
          <w:szCs w:val="24"/>
        </w:rPr>
        <w:t>承攬商尚未達成共識之爭議項目，持續強化溝通及蒐集相關資料</w:t>
      </w:r>
      <w:r w:rsidR="00436276" w:rsidRPr="00290A9B">
        <w:rPr>
          <w:rFonts w:ascii="標楷體" w:eastAsia="標楷體" w:hAnsi="標楷體" w:hint="eastAsia"/>
          <w:snapToGrid w:val="0"/>
          <w:color w:val="000000" w:themeColor="text1"/>
          <w:kern w:val="0"/>
          <w:szCs w:val="24"/>
        </w:rPr>
        <w:t>。據復：</w:t>
      </w:r>
      <w:r w:rsidR="00DD3230" w:rsidRPr="00290A9B">
        <w:rPr>
          <w:rFonts w:ascii="標楷體" w:eastAsia="標楷體" w:hAnsi="標楷體" w:hint="eastAsia"/>
          <w:snapToGrid w:val="0"/>
          <w:color w:val="000000" w:themeColor="text1"/>
          <w:kern w:val="0"/>
          <w:szCs w:val="24"/>
        </w:rPr>
        <w:t>已參考</w:t>
      </w:r>
      <w:r w:rsidR="003F6DAA" w:rsidRPr="00290A9B">
        <w:rPr>
          <w:rFonts w:ascii="標楷體" w:eastAsia="標楷體" w:hAnsi="標楷體" w:hint="eastAsia"/>
          <w:snapToGrid w:val="0"/>
          <w:color w:val="000000" w:themeColor="text1"/>
          <w:kern w:val="0"/>
          <w:szCs w:val="24"/>
        </w:rPr>
        <w:t>行政院公共工</w:t>
      </w:r>
      <w:r w:rsidR="00DD3230" w:rsidRPr="00290A9B">
        <w:rPr>
          <w:rFonts w:ascii="標楷體" w:eastAsia="標楷體" w:hAnsi="標楷體" w:hint="eastAsia"/>
          <w:snapToGrid w:val="0"/>
          <w:color w:val="000000" w:themeColor="text1"/>
          <w:kern w:val="0"/>
          <w:szCs w:val="24"/>
        </w:rPr>
        <w:t>程</w:t>
      </w:r>
      <w:r w:rsidR="003F6DAA" w:rsidRPr="00290A9B">
        <w:rPr>
          <w:rFonts w:ascii="標楷體" w:eastAsia="標楷體" w:hAnsi="標楷體" w:hint="eastAsia"/>
          <w:snapToGrid w:val="0"/>
          <w:color w:val="000000" w:themeColor="text1"/>
          <w:kern w:val="0"/>
          <w:szCs w:val="24"/>
        </w:rPr>
        <w:t>委員</w:t>
      </w:r>
      <w:r w:rsidR="00DD3230" w:rsidRPr="00290A9B">
        <w:rPr>
          <w:rFonts w:ascii="標楷體" w:eastAsia="標楷體" w:hAnsi="標楷體" w:hint="eastAsia"/>
          <w:snapToGrid w:val="0"/>
          <w:color w:val="000000" w:themeColor="text1"/>
          <w:kern w:val="0"/>
          <w:szCs w:val="24"/>
        </w:rPr>
        <w:t>會統包工程採購契約範本</w:t>
      </w:r>
      <w:proofErr w:type="gramStart"/>
      <w:r w:rsidR="00DD3230" w:rsidRPr="00290A9B">
        <w:rPr>
          <w:rFonts w:ascii="標楷體" w:eastAsia="標楷體" w:hAnsi="標楷體" w:hint="eastAsia"/>
          <w:snapToGrid w:val="0"/>
          <w:color w:val="000000" w:themeColor="text1"/>
          <w:kern w:val="0"/>
          <w:szCs w:val="24"/>
        </w:rPr>
        <w:t>訂定統包</w:t>
      </w:r>
      <w:proofErr w:type="gramEnd"/>
      <w:r w:rsidR="00DD3230" w:rsidRPr="00290A9B">
        <w:rPr>
          <w:rFonts w:ascii="標楷體" w:eastAsia="標楷體" w:hAnsi="標楷體" w:hint="eastAsia"/>
          <w:snapToGrid w:val="0"/>
          <w:color w:val="000000" w:themeColor="text1"/>
          <w:kern w:val="0"/>
          <w:szCs w:val="24"/>
        </w:rPr>
        <w:t>工程承攬契約，將針對離岸風力工程精進核心條文，避免衍生爭議，確保未來契約在法律上具備足夠之合理性；至</w:t>
      </w:r>
      <w:r w:rsidR="00B61B88" w:rsidRPr="00290A9B">
        <w:rPr>
          <w:rFonts w:ascii="標楷體" w:eastAsia="標楷體" w:hAnsi="標楷體" w:hint="eastAsia"/>
          <w:snapToGrid w:val="0"/>
          <w:color w:val="000000" w:themeColor="text1"/>
          <w:kern w:val="0"/>
          <w:szCs w:val="24"/>
        </w:rPr>
        <w:t>與承攬商</w:t>
      </w:r>
      <w:r w:rsidR="00DD3230" w:rsidRPr="00290A9B">
        <w:rPr>
          <w:rFonts w:ascii="標楷體" w:eastAsia="標楷體" w:hAnsi="標楷體" w:hint="eastAsia"/>
          <w:snapToGrid w:val="0"/>
          <w:color w:val="000000" w:themeColor="text1"/>
          <w:kern w:val="0"/>
          <w:szCs w:val="24"/>
        </w:rPr>
        <w:t>2</w:t>
      </w:r>
      <w:r w:rsidR="00B61B88" w:rsidRPr="00290A9B">
        <w:rPr>
          <w:rFonts w:ascii="標楷體" w:eastAsia="標楷體" w:hAnsi="標楷體" w:hint="eastAsia"/>
          <w:snapToGrid w:val="0"/>
          <w:color w:val="000000" w:themeColor="text1"/>
          <w:kern w:val="0"/>
          <w:szCs w:val="24"/>
        </w:rPr>
        <w:t>項</w:t>
      </w:r>
      <w:r w:rsidR="00DD3230" w:rsidRPr="00290A9B">
        <w:rPr>
          <w:rFonts w:ascii="標楷體" w:eastAsia="標楷體" w:hAnsi="標楷體" w:hint="eastAsia"/>
          <w:snapToGrid w:val="0"/>
          <w:color w:val="000000" w:themeColor="text1"/>
          <w:kern w:val="0"/>
          <w:szCs w:val="24"/>
        </w:rPr>
        <w:t>爭議案件，</w:t>
      </w:r>
      <w:r w:rsidR="00667EA8" w:rsidRPr="00290A9B">
        <w:rPr>
          <w:rFonts w:ascii="標楷體" w:eastAsia="標楷體" w:hAnsi="標楷體" w:hint="eastAsia"/>
          <w:snapToGrid w:val="0"/>
          <w:color w:val="000000" w:themeColor="text1"/>
          <w:kern w:val="0"/>
          <w:szCs w:val="24"/>
        </w:rPr>
        <w:t>承攬商</w:t>
      </w:r>
      <w:r w:rsidR="00B61B88" w:rsidRPr="00290A9B">
        <w:rPr>
          <w:rFonts w:ascii="標楷體" w:eastAsia="標楷體" w:hAnsi="標楷體" w:hint="eastAsia"/>
          <w:snapToGrid w:val="0"/>
          <w:color w:val="000000" w:themeColor="text1"/>
          <w:kern w:val="0"/>
          <w:szCs w:val="24"/>
        </w:rPr>
        <w:t>分別已逾</w:t>
      </w:r>
      <w:r w:rsidR="00B61B88" w:rsidRPr="00290A9B">
        <w:rPr>
          <w:rFonts w:ascii="標楷體" w:eastAsia="標楷體" w:hAnsi="標楷體"/>
          <w:snapToGrid w:val="0"/>
          <w:color w:val="000000" w:themeColor="text1"/>
          <w:kern w:val="0"/>
          <w:szCs w:val="24"/>
        </w:rPr>
        <w:t>請求權時效</w:t>
      </w:r>
      <w:r w:rsidR="00B61B88" w:rsidRPr="00290A9B">
        <w:rPr>
          <w:rFonts w:ascii="標楷體" w:eastAsia="標楷體" w:hAnsi="標楷體" w:hint="eastAsia"/>
          <w:snapToGrid w:val="0"/>
          <w:color w:val="000000" w:themeColor="text1"/>
          <w:kern w:val="0"/>
          <w:szCs w:val="24"/>
        </w:rPr>
        <w:t>或法院判決承攬商敗訴</w:t>
      </w:r>
      <w:r w:rsidR="00DD3230" w:rsidRPr="00290A9B">
        <w:rPr>
          <w:rFonts w:ascii="標楷體" w:eastAsia="標楷體" w:hAnsi="標楷體" w:hint="eastAsia"/>
          <w:snapToGrid w:val="0"/>
          <w:color w:val="000000" w:themeColor="text1"/>
          <w:kern w:val="0"/>
          <w:szCs w:val="24"/>
        </w:rPr>
        <w:t>，將持續精進合約相關規範，以減少爭議事件並確保公司權益。</w:t>
      </w:r>
    </w:p>
    <w:p w14:paraId="0EB6EEE1" w14:textId="06791AED" w:rsidR="00667EA8" w:rsidRPr="00290A9B" w:rsidRDefault="00782FBC" w:rsidP="00C303AD">
      <w:pPr>
        <w:overflowPunct w:val="0"/>
        <w:spacing w:line="500" w:lineRule="exact"/>
        <w:ind w:leftChars="-1" w:left="-2" w:firstLine="1418"/>
        <w:jc w:val="both"/>
        <w:rPr>
          <w:rFonts w:ascii="標楷體" w:eastAsia="標楷體" w:hAnsi="標楷體" w:cs="Mangal"/>
          <w:color w:val="000000" w:themeColor="text1"/>
          <w:szCs w:val="24"/>
        </w:rPr>
      </w:pPr>
      <w:r w:rsidRPr="00D22A06">
        <w:rPr>
          <w:rFonts w:hint="eastAsia"/>
          <w:noProof/>
          <w:spacing w:val="-2"/>
          <w:szCs w:val="24"/>
        </w:rPr>
        <mc:AlternateContent>
          <mc:Choice Requires="wpg">
            <w:drawing>
              <wp:anchor distT="0" distB="0" distL="114300" distR="114300" simplePos="0" relativeHeight="251967488" behindDoc="0" locked="0" layoutInCell="1" allowOverlap="1" wp14:anchorId="6F0A9BC9" wp14:editId="470EADEE">
                <wp:simplePos x="0" y="0"/>
                <wp:positionH relativeFrom="margin">
                  <wp:posOffset>657225</wp:posOffset>
                </wp:positionH>
                <wp:positionV relativeFrom="paragraph">
                  <wp:posOffset>2839456</wp:posOffset>
                </wp:positionV>
                <wp:extent cx="5318125" cy="3667125"/>
                <wp:effectExtent l="0" t="0" r="0" b="0"/>
                <wp:wrapTopAndBottom/>
                <wp:docPr id="1" name="群組 1"/>
                <wp:cNvGraphicFramePr/>
                <a:graphic xmlns:a="http://schemas.openxmlformats.org/drawingml/2006/main">
                  <a:graphicData uri="http://schemas.microsoft.com/office/word/2010/wordprocessingGroup">
                    <wpg:wgp>
                      <wpg:cNvGrpSpPr/>
                      <wpg:grpSpPr>
                        <a:xfrm>
                          <a:off x="0" y="0"/>
                          <a:ext cx="5318125" cy="3667125"/>
                          <a:chOff x="0" y="0"/>
                          <a:chExt cx="5318414" cy="3629083"/>
                        </a:xfrm>
                      </wpg:grpSpPr>
                      <wpg:grpSp>
                        <wpg:cNvPr id="7" name="群組 7"/>
                        <wpg:cNvGrpSpPr/>
                        <wpg:grpSpPr>
                          <a:xfrm>
                            <a:off x="41564" y="0"/>
                            <a:ext cx="5276850" cy="3427037"/>
                            <a:chOff x="0" y="0"/>
                            <a:chExt cx="5276850" cy="3427037"/>
                          </a:xfrm>
                        </wpg:grpSpPr>
                        <wpg:grpSp>
                          <wpg:cNvPr id="8" name="群組 8"/>
                          <wpg:cNvGrpSpPr/>
                          <wpg:grpSpPr>
                            <a:xfrm>
                              <a:off x="0" y="174567"/>
                              <a:ext cx="5276850" cy="3252470"/>
                              <a:chOff x="0" y="0"/>
                              <a:chExt cx="5276850" cy="3252470"/>
                            </a:xfrm>
                          </wpg:grpSpPr>
                          <wpg:graphicFrame>
                            <wpg:cNvPr id="9" name="圖表 9"/>
                            <wpg:cNvFrPr/>
                            <wpg:xfrm>
                              <a:off x="0" y="0"/>
                              <a:ext cx="5276850" cy="3252470"/>
                            </wpg:xfrm>
                            <a:graphic>
                              <a:graphicData uri="http://schemas.openxmlformats.org/drawingml/2006/chart">
                                <c:chart xmlns:c="http://schemas.openxmlformats.org/drawingml/2006/chart" xmlns:r="http://schemas.openxmlformats.org/officeDocument/2006/relationships" r:id="rId15"/>
                              </a:graphicData>
                            </a:graphic>
                          </wpg:graphicFrame>
                          <wpg:grpSp>
                            <wpg:cNvPr id="2" name="群組 1"/>
                            <wpg:cNvGrpSpPr/>
                            <wpg:grpSpPr>
                              <a:xfrm rot="20149686">
                                <a:off x="4774130" y="2405714"/>
                                <a:ext cx="221615" cy="61595"/>
                                <a:chOff x="0" y="0"/>
                                <a:chExt cx="290106" cy="61913"/>
                              </a:xfrm>
                            </wpg:grpSpPr>
                            <wps:wsp>
                              <wps:cNvPr id="13" name="直線接點 13"/>
                              <wps:cNvCnPr/>
                              <wps:spPr>
                                <a:xfrm>
                                  <a:off x="65214" y="0"/>
                                  <a:ext cx="224892" cy="0"/>
                                </a:xfrm>
                                <a:prstGeom prst="line">
                                  <a:avLst/>
                                </a:prstGeom>
                                <a:ln w="127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16" name="直線接點 16"/>
                              <wps:cNvCnPr/>
                              <wps:spPr>
                                <a:xfrm>
                                  <a:off x="65215" y="61913"/>
                                  <a:ext cx="224891" cy="0"/>
                                </a:xfrm>
                                <a:prstGeom prst="line">
                                  <a:avLst/>
                                </a:prstGeom>
                                <a:ln w="12700">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wps:wsp>
                              <wps:cNvPr id="17" name="矩形 17"/>
                              <wps:cNvSpPr/>
                              <wps:spPr>
                                <a:xfrm>
                                  <a:off x="0" y="9525"/>
                                  <a:ext cx="246492" cy="468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g:grpSp>
                        <wps:wsp>
                          <wps:cNvPr id="18" name="文字方塊 2"/>
                          <wps:cNvSpPr txBox="1">
                            <a:spLocks noChangeArrowheads="1"/>
                          </wps:cNvSpPr>
                          <wps:spPr bwMode="auto">
                            <a:xfrm>
                              <a:off x="157941" y="0"/>
                              <a:ext cx="5029200" cy="328930"/>
                            </a:xfrm>
                            <a:prstGeom prst="rect">
                              <a:avLst/>
                            </a:prstGeom>
                            <a:solidFill>
                              <a:srgbClr val="FFFFFF"/>
                            </a:solidFill>
                            <a:ln w="9525">
                              <a:noFill/>
                              <a:miter lim="800000"/>
                              <a:headEnd/>
                              <a:tailEnd/>
                            </a:ln>
                          </wps:spPr>
                          <wps:txbx>
                            <w:txbxContent>
                              <w:p w14:paraId="2EAB2D47" w14:textId="77777777" w:rsidR="00782FBC" w:rsidRDefault="00782FBC" w:rsidP="00782FBC">
                                <w:pPr>
                                  <w:jc w:val="center"/>
                                </w:pPr>
                                <w:r w:rsidRPr="00DC38EE">
                                  <w:rPr>
                                    <w:rFonts w:ascii="標楷體" w:eastAsia="標楷體" w:hAnsi="標楷體" w:hint="eastAsia"/>
                                    <w:b/>
                                    <w:bCs/>
                                  </w:rPr>
                                  <w:t>圖</w:t>
                                </w:r>
                                <w:r>
                                  <w:rPr>
                                    <w:rFonts w:ascii="標楷體" w:eastAsia="標楷體" w:hAnsi="標楷體"/>
                                    <w:b/>
                                    <w:bCs/>
                                  </w:rPr>
                                  <w:t>7</w:t>
                                </w:r>
                                <w:r>
                                  <w:rPr>
                                    <w:rFonts w:ascii="標楷體" w:eastAsia="標楷體" w:hAnsi="標楷體" w:hint="eastAsia"/>
                                    <w:b/>
                                    <w:bCs/>
                                  </w:rPr>
                                  <w:t xml:space="preserve">　</w:t>
                                </w:r>
                                <w:r w:rsidRPr="00DC38EE">
                                  <w:rPr>
                                    <w:rFonts w:ascii="標楷體" w:eastAsia="標楷體" w:hAnsi="標楷體" w:hint="eastAsia"/>
                                    <w:b/>
                                    <w:bCs/>
                                  </w:rPr>
                                  <w:t>離岸一期計畫機組發電量及可用率</w:t>
                                </w:r>
                              </w:p>
                            </w:txbxContent>
                          </wps:txbx>
                          <wps:bodyPr rot="0" vert="horz" wrap="square" lIns="91440" tIns="45720" rIns="91440" bIns="45720" anchor="t" anchorCtr="0">
                            <a:noAutofit/>
                          </wps:bodyPr>
                        </wps:wsp>
                      </wpg:grpSp>
                      <wps:wsp>
                        <wps:cNvPr id="20" name="文字方塊 2"/>
                        <wps:cNvSpPr txBox="1">
                          <a:spLocks noChangeArrowheads="1"/>
                        </wps:cNvSpPr>
                        <wps:spPr bwMode="auto">
                          <a:xfrm>
                            <a:off x="0" y="3300153"/>
                            <a:ext cx="5186680" cy="328930"/>
                          </a:xfrm>
                          <a:prstGeom prst="rect">
                            <a:avLst/>
                          </a:prstGeom>
                          <a:noFill/>
                          <a:ln w="9525">
                            <a:noFill/>
                            <a:miter lim="800000"/>
                            <a:headEnd/>
                            <a:tailEnd/>
                          </a:ln>
                        </wps:spPr>
                        <wps:txbx>
                          <w:txbxContent>
                            <w:p w14:paraId="77F4D415" w14:textId="77777777" w:rsidR="00782FBC" w:rsidRPr="0093386C" w:rsidRDefault="00782FBC" w:rsidP="00782FBC">
                              <w:pPr>
                                <w:rPr>
                                  <w:rFonts w:ascii="標楷體" w:eastAsia="標楷體" w:hAnsi="標楷體"/>
                                  <w:sz w:val="18"/>
                                  <w:szCs w:val="16"/>
                                </w:rPr>
                              </w:pPr>
                              <w:r w:rsidRPr="0093386C">
                                <w:rPr>
                                  <w:rFonts w:ascii="標楷體" w:eastAsia="標楷體" w:hAnsi="標楷體" w:hint="eastAsia"/>
                                  <w:sz w:val="18"/>
                                  <w:szCs w:val="16"/>
                                </w:rPr>
                                <w:t>資料來源：整理自台灣電力公司提供資料。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0A9BC9" id="群組 1" o:spid="_x0000_s1045" style="position:absolute;left:0;text-align:left;margin-left:51.75pt;margin-top:223.6pt;width:418.75pt;height:288.75pt;z-index:251967488;mso-position-horizontal-relative:margin;mso-width-relative:margin;mso-height-relative:margin" coordsize="53184,36290"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">
                <v:group id="_x0000_s1046" style="position:absolute;left:415;width:52769;height:34270" coordsize="52768,3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群組 8" o:spid="_x0000_s1047" style="position:absolute;top:1745;width:52768;height:32525" coordsize="52768,32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9" o:spid="_x0000_s1048" type="#_x0000_t75" style="position:absolute;left:-49;top:3;width:52793;height:325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">
                      <v:imagedata r:id="rId16" o:title=""/>
                      <o:lock v:ext="edit" aspectratio="f"/>
                    </v:shape>
                    <v:group id="_x0000_s1049" style="position:absolute;left:47741;top:24057;width:2216;height:616;rotation:-1584130fd" coordsize="290106,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">
                      <v:line id="直線接點 13" o:spid="_x0000_s1050" style="position:absolute;visibility:visible;mso-wrap-style:square" from="65214,0" to="2901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" strokecolor="windowText" strokeweight="1pt">
                        <v:stroke joinstyle="miter"/>
                      </v:line>
                      <v:line id="直線接點 16" o:spid="_x0000_s1051" style="position:absolute;visibility:visible;mso-wrap-style:square" from="65215,61913" to="290106,61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" strokecolor="windowText" strokeweight="1pt">
                        <v:stroke joinstyle="miter"/>
                      </v:line>
                      <v:rect id="矩形 17" o:spid="_x0000_s1052" style="position:absolute;top:9525;width:246492;height:46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" fillcolor="white [3212]" stroked="f" strokeweight="1pt"/>
                    </v:group>
                  </v:group>
                  <v:shape id="_x0000_s1053" type="#_x0000_t202" style="position:absolute;left:1579;width:5029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2EAB2D47" w14:textId="77777777" w:rsidR="00782FBC" w:rsidRDefault="00782FBC" w:rsidP="00782FBC">
                          <w:pPr>
                            <w:jc w:val="center"/>
                          </w:pPr>
                          <w:r w:rsidRPr="00DC38EE">
                            <w:rPr>
                              <w:rFonts w:ascii="標楷體" w:eastAsia="標楷體" w:hAnsi="標楷體" w:hint="eastAsia"/>
                              <w:b/>
                              <w:bCs/>
                            </w:rPr>
                            <w:t>圖</w:t>
                          </w:r>
                          <w:r>
                            <w:rPr>
                              <w:rFonts w:ascii="標楷體" w:eastAsia="標楷體" w:hAnsi="標楷體"/>
                              <w:b/>
                              <w:bCs/>
                            </w:rPr>
                            <w:t>7</w:t>
                          </w:r>
                          <w:r>
                            <w:rPr>
                              <w:rFonts w:ascii="標楷體" w:eastAsia="標楷體" w:hAnsi="標楷體" w:hint="eastAsia"/>
                              <w:b/>
                              <w:bCs/>
                            </w:rPr>
                            <w:t xml:space="preserve">　</w:t>
                          </w:r>
                          <w:r w:rsidRPr="00DC38EE">
                            <w:rPr>
                              <w:rFonts w:ascii="標楷體" w:eastAsia="標楷體" w:hAnsi="標楷體" w:hint="eastAsia"/>
                              <w:b/>
                              <w:bCs/>
                            </w:rPr>
                            <w:t>離岸一期計畫機組發電量及可用率</w:t>
                          </w:r>
                        </w:p>
                      </w:txbxContent>
                    </v:textbox>
                  </v:shape>
                </v:group>
                <v:shape id="_x0000_s1054" type="#_x0000_t202" style="position:absolute;top:33001;width:5186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7F4D415" w14:textId="77777777" w:rsidR="00782FBC" w:rsidRPr="0093386C" w:rsidRDefault="00782FBC" w:rsidP="00782FBC">
                        <w:pPr>
                          <w:rPr>
                            <w:rFonts w:ascii="標楷體" w:eastAsia="標楷體" w:hAnsi="標楷體"/>
                            <w:sz w:val="18"/>
                            <w:szCs w:val="16"/>
                          </w:rPr>
                        </w:pPr>
                        <w:r w:rsidRPr="0093386C">
                          <w:rPr>
                            <w:rFonts w:ascii="標楷體" w:eastAsia="標楷體" w:hAnsi="標楷體" w:hint="eastAsia"/>
                            <w:sz w:val="18"/>
                            <w:szCs w:val="16"/>
                          </w:rPr>
                          <w:t>資料來源：整理自台灣電力公司提供資料。</w:t>
                        </w:r>
                      </w:p>
                    </w:txbxContent>
                  </v:textbox>
                </v:shape>
                <w10:wrap type="topAndBottom" anchorx="margin"/>
              </v:group>
            </w:pict>
          </mc:Fallback>
        </mc:AlternateContent>
      </w:r>
      <w:r w:rsidR="00F535E0" w:rsidRPr="00290A9B">
        <w:rPr>
          <w:rFonts w:ascii="標楷體" w:eastAsia="標楷體" w:hAnsi="標楷體" w:cs="Mangal" w:hint="eastAsia"/>
          <w:b/>
          <w:snapToGrid w:val="0"/>
          <w:color w:val="000000" w:themeColor="text1"/>
          <w:kern w:val="0"/>
          <w:szCs w:val="24"/>
        </w:rPr>
        <w:t>（</w:t>
      </w:r>
      <w:r w:rsidR="00667EA8" w:rsidRPr="00290A9B">
        <w:rPr>
          <w:rFonts w:ascii="標楷體" w:eastAsia="標楷體" w:hAnsi="標楷體" w:cs="Mangal" w:hint="eastAsia"/>
          <w:b/>
          <w:snapToGrid w:val="0"/>
          <w:color w:val="000000" w:themeColor="text1"/>
          <w:kern w:val="0"/>
          <w:szCs w:val="24"/>
        </w:rPr>
        <w:t>2</w:t>
      </w:r>
      <w:r w:rsidR="00F535E0" w:rsidRPr="00290A9B">
        <w:rPr>
          <w:rFonts w:ascii="標楷體" w:eastAsia="標楷體" w:hAnsi="標楷體" w:cs="Mangal" w:hint="eastAsia"/>
          <w:b/>
          <w:snapToGrid w:val="0"/>
          <w:color w:val="000000" w:themeColor="text1"/>
          <w:kern w:val="0"/>
          <w:szCs w:val="24"/>
        </w:rPr>
        <w:t>）</w:t>
      </w:r>
      <w:r w:rsidR="00EC4E6A" w:rsidRPr="00290A9B">
        <w:rPr>
          <w:rFonts w:ascii="標楷體" w:eastAsia="標楷體" w:hAnsi="標楷體" w:cs="Mangal" w:hint="eastAsia"/>
          <w:b/>
          <w:snapToGrid w:val="0"/>
          <w:color w:val="000000" w:themeColor="text1"/>
          <w:kern w:val="0"/>
          <w:szCs w:val="24"/>
        </w:rPr>
        <w:t xml:space="preserve">　</w:t>
      </w:r>
      <w:r w:rsidR="00916D21" w:rsidRPr="00290A9B">
        <w:rPr>
          <w:rFonts w:ascii="標楷體" w:eastAsia="標楷體" w:hAnsi="標楷體" w:cs="Mangal" w:hint="eastAsia"/>
          <w:b/>
          <w:snapToGrid w:val="0"/>
          <w:color w:val="000000" w:themeColor="text1"/>
          <w:kern w:val="0"/>
          <w:szCs w:val="24"/>
        </w:rPr>
        <w:t>離岸一期計畫機組</w:t>
      </w:r>
      <w:r w:rsidR="00667EA8" w:rsidRPr="00290A9B">
        <w:rPr>
          <w:rFonts w:ascii="標楷體" w:eastAsia="標楷體" w:hAnsi="標楷體" w:cs="Mangal" w:hint="eastAsia"/>
          <w:b/>
          <w:snapToGrid w:val="0"/>
          <w:color w:val="000000" w:themeColor="text1"/>
          <w:kern w:val="0"/>
          <w:szCs w:val="24"/>
        </w:rPr>
        <w:t>至114年底</w:t>
      </w:r>
      <w:r w:rsidR="00916D21" w:rsidRPr="00290A9B">
        <w:rPr>
          <w:rFonts w:ascii="標楷體" w:eastAsia="標楷體" w:hAnsi="標楷體" w:cs="Mangal" w:hint="eastAsia"/>
          <w:b/>
          <w:snapToGrid w:val="0"/>
          <w:color w:val="000000" w:themeColor="text1"/>
          <w:kern w:val="0"/>
          <w:szCs w:val="24"/>
        </w:rPr>
        <w:t>已商轉</w:t>
      </w:r>
      <w:proofErr w:type="gramStart"/>
      <w:r w:rsidR="00916D21" w:rsidRPr="00290A9B">
        <w:rPr>
          <w:rFonts w:ascii="標楷體" w:eastAsia="標楷體" w:hAnsi="標楷體" w:cs="Mangal" w:hint="eastAsia"/>
          <w:b/>
          <w:snapToGrid w:val="0"/>
          <w:color w:val="000000" w:themeColor="text1"/>
          <w:kern w:val="0"/>
          <w:szCs w:val="24"/>
        </w:rPr>
        <w:t>併</w:t>
      </w:r>
      <w:proofErr w:type="gramEnd"/>
      <w:r w:rsidR="00916D21" w:rsidRPr="00290A9B">
        <w:rPr>
          <w:rFonts w:ascii="標楷體" w:eastAsia="標楷體" w:hAnsi="標楷體" w:cs="Mangal" w:hint="eastAsia"/>
          <w:b/>
          <w:snapToGrid w:val="0"/>
          <w:color w:val="000000" w:themeColor="text1"/>
          <w:kern w:val="0"/>
          <w:szCs w:val="24"/>
        </w:rPr>
        <w:t>網發電</w:t>
      </w:r>
      <w:r w:rsidR="00916D21" w:rsidRPr="00290A9B">
        <w:rPr>
          <w:rFonts w:ascii="標楷體" w:eastAsia="標楷體" w:hAnsi="標楷體" w:cs="Mangal"/>
          <w:b/>
          <w:snapToGrid w:val="0"/>
          <w:color w:val="000000" w:themeColor="text1"/>
          <w:kern w:val="0"/>
          <w:szCs w:val="24"/>
        </w:rPr>
        <w:t>4</w:t>
      </w:r>
      <w:r w:rsidR="00916D21" w:rsidRPr="00290A9B">
        <w:rPr>
          <w:rFonts w:ascii="標楷體" w:eastAsia="標楷體" w:hAnsi="標楷體" w:cs="Mangal" w:hint="eastAsia"/>
          <w:b/>
          <w:snapToGrid w:val="0"/>
          <w:color w:val="000000" w:themeColor="text1"/>
          <w:kern w:val="0"/>
          <w:szCs w:val="24"/>
        </w:rPr>
        <w:t>年，惟部分機組實</w:t>
      </w:r>
      <w:r w:rsidR="00916D21" w:rsidRPr="00290A9B">
        <w:rPr>
          <w:rFonts w:ascii="標楷體" w:eastAsia="標楷體" w:hAnsi="標楷體" w:cs="Mangal"/>
          <w:b/>
          <w:snapToGrid w:val="0"/>
          <w:color w:val="000000" w:themeColor="text1"/>
          <w:kern w:val="0"/>
          <w:szCs w:val="24"/>
        </w:rPr>
        <w:t>際</w:t>
      </w:r>
      <w:r w:rsidR="00916D21" w:rsidRPr="00290A9B">
        <w:rPr>
          <w:rFonts w:ascii="標楷體" w:eastAsia="標楷體" w:hAnsi="標楷體" w:cs="Mangal" w:hint="eastAsia"/>
          <w:b/>
          <w:snapToGrid w:val="0"/>
          <w:color w:val="000000" w:themeColor="text1"/>
          <w:kern w:val="0"/>
          <w:szCs w:val="24"/>
        </w:rPr>
        <w:t>運轉與發電成效未如預期</w:t>
      </w:r>
      <w:r w:rsidR="00BF4FDB" w:rsidRPr="00290A9B">
        <w:rPr>
          <w:rFonts w:ascii="標楷體" w:eastAsia="標楷體" w:hAnsi="標楷體" w:cs="Mangal" w:hint="eastAsia"/>
          <w:b/>
          <w:snapToGrid w:val="0"/>
          <w:color w:val="000000" w:themeColor="text1"/>
          <w:kern w:val="0"/>
          <w:szCs w:val="24"/>
        </w:rPr>
        <w:t>，</w:t>
      </w:r>
      <w:r w:rsidR="00916D21" w:rsidRPr="00290A9B">
        <w:rPr>
          <w:rFonts w:ascii="標楷體" w:eastAsia="標楷體" w:hAnsi="標楷體" w:cs="Mangal" w:hint="eastAsia"/>
          <w:b/>
          <w:color w:val="000000" w:themeColor="text1"/>
          <w:szCs w:val="24"/>
        </w:rPr>
        <w:t>又部分電力傳輸備品數量不足，影響零件更換作業期程，存有引發接地事故之風險</w:t>
      </w:r>
      <w:r w:rsidR="00BF4FDB" w:rsidRPr="00290A9B">
        <w:rPr>
          <w:rFonts w:ascii="標楷體" w:eastAsia="標楷體" w:hAnsi="標楷體" w:cs="Mangal" w:hint="eastAsia"/>
          <w:b/>
          <w:color w:val="000000" w:themeColor="text1"/>
          <w:szCs w:val="24"/>
        </w:rPr>
        <w:t>：</w:t>
      </w:r>
      <w:proofErr w:type="gramStart"/>
      <w:r w:rsidR="00916D21" w:rsidRPr="00290A9B">
        <w:rPr>
          <w:rFonts w:ascii="標楷體" w:eastAsia="標楷體" w:hAnsi="標楷體" w:cs="Mangal" w:hint="eastAsia"/>
          <w:color w:val="000000" w:themeColor="text1"/>
          <w:szCs w:val="24"/>
        </w:rPr>
        <w:t>據離岸</w:t>
      </w:r>
      <w:proofErr w:type="gramEnd"/>
      <w:r w:rsidR="00916D21" w:rsidRPr="00290A9B">
        <w:rPr>
          <w:rFonts w:ascii="標楷體" w:eastAsia="標楷體" w:hAnsi="標楷體" w:cs="Mangal" w:hint="eastAsia"/>
          <w:color w:val="000000" w:themeColor="text1"/>
          <w:szCs w:val="24"/>
        </w:rPr>
        <w:t>一期計畫可行性研究報告第9章「發電量評估」所載，風場最可能發生之可用率為87.6</w:t>
      </w:r>
      <w:r w:rsidR="003F6DAA" w:rsidRPr="00290A9B">
        <w:rPr>
          <w:rFonts w:ascii="標楷體" w:eastAsia="標楷體" w:hAnsi="標楷體" w:cs="Mangal" w:hint="eastAsia"/>
          <w:color w:val="000000" w:themeColor="text1"/>
          <w:szCs w:val="24"/>
        </w:rPr>
        <w:t>0</w:t>
      </w:r>
      <w:r w:rsidR="00916D21" w:rsidRPr="00290A9B">
        <w:rPr>
          <w:rFonts w:ascii="標楷體" w:eastAsia="標楷體" w:hAnsi="標楷體" w:cs="Mangal" w:hint="eastAsia"/>
          <w:color w:val="000000" w:themeColor="text1"/>
          <w:szCs w:val="24"/>
        </w:rPr>
        <w:t>％（最小值為78.00％、最大值為94.00％</w:t>
      </w:r>
      <w:r w:rsidR="00916D21" w:rsidRPr="00290A9B">
        <w:rPr>
          <w:rFonts w:ascii="標楷體" w:eastAsia="標楷體" w:hAnsi="標楷體" w:cs="Mangal"/>
          <w:color w:val="000000" w:themeColor="text1"/>
          <w:szCs w:val="24"/>
        </w:rPr>
        <w:t>）</w:t>
      </w:r>
      <w:r w:rsidR="00916D21" w:rsidRPr="00290A9B">
        <w:rPr>
          <w:rFonts w:ascii="標楷體" w:eastAsia="標楷體" w:hAnsi="標楷體" w:cs="Mangal" w:hint="eastAsia"/>
          <w:color w:val="000000" w:themeColor="text1"/>
          <w:szCs w:val="24"/>
        </w:rPr>
        <w:t>，承攬廠商保證運轉維護</w:t>
      </w:r>
      <w:proofErr w:type="gramStart"/>
      <w:r w:rsidR="00916D21" w:rsidRPr="00290A9B">
        <w:rPr>
          <w:rFonts w:ascii="標楷體" w:eastAsia="標楷體" w:hAnsi="標楷體" w:cs="Mangal" w:hint="eastAsia"/>
          <w:color w:val="000000" w:themeColor="text1"/>
          <w:szCs w:val="24"/>
        </w:rPr>
        <w:t>期間</w:t>
      </w:r>
      <w:r w:rsidR="00F535E0" w:rsidRPr="00290A9B">
        <w:rPr>
          <w:rFonts w:ascii="標楷體" w:eastAsia="標楷體" w:hAnsi="標楷體" w:cs="Mangal" w:hint="eastAsia"/>
          <w:color w:val="000000" w:themeColor="text1"/>
          <w:szCs w:val="24"/>
        </w:rPr>
        <w:t>（</w:t>
      </w:r>
      <w:proofErr w:type="gramEnd"/>
      <w:r w:rsidR="00916D21" w:rsidRPr="00290A9B">
        <w:rPr>
          <w:rFonts w:ascii="標楷體" w:eastAsia="標楷體" w:hAnsi="標楷體" w:cs="Mangal"/>
          <w:color w:val="000000" w:themeColor="text1"/>
          <w:szCs w:val="24"/>
        </w:rPr>
        <w:t>111</w:t>
      </w:r>
      <w:r w:rsidR="00916D21" w:rsidRPr="00290A9B">
        <w:rPr>
          <w:rFonts w:ascii="標楷體" w:eastAsia="標楷體" w:hAnsi="標楷體" w:cs="Mangal" w:hint="eastAsia"/>
          <w:color w:val="000000" w:themeColor="text1"/>
          <w:szCs w:val="24"/>
        </w:rPr>
        <w:t>至1</w:t>
      </w:r>
      <w:r w:rsidR="00916D21" w:rsidRPr="00290A9B">
        <w:rPr>
          <w:rFonts w:ascii="標楷體" w:eastAsia="標楷體" w:hAnsi="標楷體" w:cs="Mangal"/>
          <w:color w:val="000000" w:themeColor="text1"/>
          <w:szCs w:val="24"/>
        </w:rPr>
        <w:t>15</w:t>
      </w:r>
      <w:r w:rsidR="00916D21" w:rsidRPr="00290A9B">
        <w:rPr>
          <w:rFonts w:ascii="標楷體" w:eastAsia="標楷體" w:hAnsi="標楷體" w:cs="Mangal" w:hint="eastAsia"/>
          <w:color w:val="000000" w:themeColor="text1"/>
          <w:szCs w:val="24"/>
        </w:rPr>
        <w:t>年度</w:t>
      </w:r>
      <w:r w:rsidR="00F535E0" w:rsidRPr="00290A9B">
        <w:rPr>
          <w:rFonts w:ascii="標楷體" w:eastAsia="標楷體" w:hAnsi="標楷體" w:cs="Mangal"/>
          <w:color w:val="000000" w:themeColor="text1"/>
          <w:szCs w:val="24"/>
        </w:rPr>
        <w:t>）</w:t>
      </w:r>
      <w:r w:rsidR="00916D21" w:rsidRPr="00290A9B">
        <w:rPr>
          <w:rFonts w:ascii="標楷體" w:eastAsia="標楷體" w:hAnsi="標楷體" w:cs="Mangal" w:hint="eastAsia"/>
          <w:color w:val="000000" w:themeColor="text1"/>
          <w:szCs w:val="24"/>
        </w:rPr>
        <w:t>之最低值為89.00％，預估年發電量為3</w:t>
      </w:r>
      <w:r w:rsidR="00916D21" w:rsidRPr="00290A9B">
        <w:rPr>
          <w:rFonts w:ascii="標楷體" w:eastAsia="標楷體" w:hAnsi="標楷體" w:cs="Mangal"/>
          <w:color w:val="000000" w:themeColor="text1"/>
          <w:szCs w:val="24"/>
        </w:rPr>
        <w:t>.</w:t>
      </w:r>
      <w:r w:rsidR="00916D21" w:rsidRPr="00290A9B">
        <w:rPr>
          <w:rFonts w:ascii="標楷體" w:eastAsia="標楷體" w:hAnsi="標楷體" w:cs="Mangal" w:hint="eastAsia"/>
          <w:color w:val="000000" w:themeColor="text1"/>
          <w:szCs w:val="24"/>
        </w:rPr>
        <w:t>56億度，容量因數約37.00％。</w:t>
      </w:r>
      <w:r w:rsidR="00916D21" w:rsidRPr="00290A9B">
        <w:rPr>
          <w:rFonts w:ascii="標楷體" w:eastAsia="標楷體" w:hAnsi="標楷體" w:cs="Mangal" w:hint="eastAsia"/>
          <w:color w:val="000000" w:themeColor="text1"/>
          <w:spacing w:val="-2"/>
          <w:szCs w:val="24"/>
        </w:rPr>
        <w:t>經查，上開2</w:t>
      </w:r>
      <w:r w:rsidR="00916D21" w:rsidRPr="00290A9B">
        <w:rPr>
          <w:rFonts w:ascii="標楷體" w:eastAsia="標楷體" w:hAnsi="標楷體" w:cs="Mangal"/>
          <w:color w:val="000000" w:themeColor="text1"/>
          <w:spacing w:val="-2"/>
          <w:szCs w:val="24"/>
        </w:rPr>
        <w:t>1</w:t>
      </w:r>
      <w:r w:rsidR="00916D21" w:rsidRPr="00290A9B">
        <w:rPr>
          <w:rFonts w:ascii="標楷體" w:eastAsia="標楷體" w:hAnsi="標楷體" w:cs="Mangal" w:hint="eastAsia"/>
          <w:color w:val="000000" w:themeColor="text1"/>
          <w:spacing w:val="-2"/>
          <w:szCs w:val="24"/>
        </w:rPr>
        <w:t>部機組1</w:t>
      </w:r>
      <w:r w:rsidR="00916D21" w:rsidRPr="00290A9B">
        <w:rPr>
          <w:rFonts w:ascii="標楷體" w:eastAsia="標楷體" w:hAnsi="標楷體" w:cs="Mangal"/>
          <w:color w:val="000000" w:themeColor="text1"/>
          <w:spacing w:val="-2"/>
          <w:szCs w:val="24"/>
        </w:rPr>
        <w:t>11</w:t>
      </w:r>
      <w:r w:rsidR="00916D21" w:rsidRPr="00290A9B">
        <w:rPr>
          <w:rFonts w:ascii="標楷體" w:eastAsia="標楷體" w:hAnsi="標楷體" w:cs="Mangal" w:hint="eastAsia"/>
          <w:color w:val="000000" w:themeColor="text1"/>
          <w:spacing w:val="-2"/>
          <w:szCs w:val="24"/>
        </w:rPr>
        <w:t>至1</w:t>
      </w:r>
      <w:r w:rsidR="00916D21" w:rsidRPr="00290A9B">
        <w:rPr>
          <w:rFonts w:ascii="標楷體" w:eastAsia="標楷體" w:hAnsi="標楷體" w:cs="Mangal"/>
          <w:color w:val="000000" w:themeColor="text1"/>
          <w:spacing w:val="-2"/>
          <w:szCs w:val="24"/>
        </w:rPr>
        <w:t>14</w:t>
      </w:r>
      <w:r w:rsidR="00916D21" w:rsidRPr="00290A9B">
        <w:rPr>
          <w:rFonts w:ascii="標楷體" w:eastAsia="標楷體" w:hAnsi="標楷體" w:cs="Mangal" w:hint="eastAsia"/>
          <w:color w:val="000000" w:themeColor="text1"/>
          <w:spacing w:val="-2"/>
          <w:szCs w:val="24"/>
        </w:rPr>
        <w:t>年度可用率介於7</w:t>
      </w:r>
      <w:r w:rsidR="00916D21" w:rsidRPr="00290A9B">
        <w:rPr>
          <w:rFonts w:ascii="標楷體" w:eastAsia="標楷體" w:hAnsi="標楷體" w:cs="Mangal"/>
          <w:color w:val="000000" w:themeColor="text1"/>
          <w:spacing w:val="-2"/>
          <w:szCs w:val="24"/>
        </w:rPr>
        <w:t>2.69</w:t>
      </w:r>
      <w:r w:rsidR="00916D21" w:rsidRPr="00290A9B">
        <w:rPr>
          <w:rFonts w:ascii="標楷體" w:eastAsia="標楷體" w:hAnsi="標楷體" w:cs="Mangal" w:hint="eastAsia"/>
          <w:color w:val="000000" w:themeColor="text1"/>
          <w:spacing w:val="-2"/>
          <w:szCs w:val="24"/>
        </w:rPr>
        <w:t>％至9</w:t>
      </w:r>
      <w:r w:rsidR="00916D21" w:rsidRPr="00290A9B">
        <w:rPr>
          <w:rFonts w:ascii="標楷體" w:eastAsia="標楷體" w:hAnsi="標楷體" w:cs="Mangal"/>
          <w:color w:val="000000" w:themeColor="text1"/>
          <w:spacing w:val="-2"/>
          <w:szCs w:val="24"/>
        </w:rPr>
        <w:t>2.83</w:t>
      </w:r>
      <w:r w:rsidR="00916D21" w:rsidRPr="00290A9B">
        <w:rPr>
          <w:rFonts w:ascii="Kurale" w:eastAsia="標楷體" w:hAnsi="Kurale" w:cs="Mangal"/>
          <w:color w:val="000000" w:themeColor="text1"/>
          <w:spacing w:val="-2"/>
          <w:szCs w:val="24"/>
        </w:rPr>
        <w:t>％</w:t>
      </w:r>
      <w:r w:rsidR="00916D21" w:rsidRPr="00290A9B">
        <w:rPr>
          <w:rFonts w:ascii="Kurale" w:eastAsia="標楷體" w:hAnsi="Kurale" w:cs="Mangal" w:hint="eastAsia"/>
          <w:color w:val="000000" w:themeColor="text1"/>
          <w:spacing w:val="-2"/>
          <w:szCs w:val="24"/>
        </w:rPr>
        <w:t>間，已逐年提升</w:t>
      </w:r>
      <w:r w:rsidR="00916D21" w:rsidRPr="00290A9B">
        <w:rPr>
          <w:rFonts w:ascii="標楷體" w:eastAsia="標楷體" w:hAnsi="標楷體" w:cs="Mangal" w:hint="eastAsia"/>
          <w:color w:val="000000" w:themeColor="text1"/>
          <w:spacing w:val="-2"/>
          <w:szCs w:val="24"/>
        </w:rPr>
        <w:t>，惟實際發電度數介於2</w:t>
      </w:r>
      <w:r w:rsidR="00916D21" w:rsidRPr="00290A9B">
        <w:rPr>
          <w:rFonts w:ascii="標楷體" w:eastAsia="標楷體" w:hAnsi="標楷體" w:cs="Mangal"/>
          <w:color w:val="000000" w:themeColor="text1"/>
          <w:spacing w:val="-2"/>
          <w:szCs w:val="24"/>
        </w:rPr>
        <w:t>.97</w:t>
      </w:r>
      <w:r w:rsidR="00916D21" w:rsidRPr="00290A9B">
        <w:rPr>
          <w:rFonts w:ascii="標楷體" w:eastAsia="標楷體" w:hAnsi="標楷體" w:cs="Mangal" w:hint="eastAsia"/>
          <w:color w:val="000000" w:themeColor="text1"/>
          <w:spacing w:val="-2"/>
          <w:szCs w:val="24"/>
        </w:rPr>
        <w:t>億度至3</w:t>
      </w:r>
      <w:r w:rsidR="00916D21" w:rsidRPr="00290A9B">
        <w:rPr>
          <w:rFonts w:ascii="標楷體" w:eastAsia="標楷體" w:hAnsi="標楷體" w:cs="Mangal"/>
          <w:color w:val="000000" w:themeColor="text1"/>
          <w:spacing w:val="-2"/>
          <w:szCs w:val="24"/>
        </w:rPr>
        <w:t>.30</w:t>
      </w:r>
      <w:r w:rsidR="00916D21" w:rsidRPr="00290A9B">
        <w:rPr>
          <w:rFonts w:ascii="標楷體" w:eastAsia="標楷體" w:hAnsi="標楷體" w:cs="Mangal" w:hint="eastAsia"/>
          <w:color w:val="000000" w:themeColor="text1"/>
          <w:spacing w:val="-2"/>
          <w:szCs w:val="24"/>
        </w:rPr>
        <w:t>億度</w:t>
      </w:r>
      <w:r w:rsidR="00916D21" w:rsidRPr="00290A9B">
        <w:rPr>
          <w:rFonts w:ascii="Kurale" w:eastAsia="標楷體" w:hAnsi="Kurale" w:cs="Mangal" w:hint="eastAsia"/>
          <w:color w:val="000000" w:themeColor="text1"/>
          <w:spacing w:val="-2"/>
          <w:szCs w:val="24"/>
        </w:rPr>
        <w:t>間</w:t>
      </w:r>
      <w:r w:rsidR="00F535E0" w:rsidRPr="00290A9B">
        <w:rPr>
          <w:rFonts w:ascii="標楷體" w:eastAsia="標楷體" w:hAnsi="標楷體" w:cs="Mangal" w:hint="eastAsia"/>
          <w:color w:val="000000" w:themeColor="text1"/>
          <w:spacing w:val="-2"/>
          <w:szCs w:val="24"/>
        </w:rPr>
        <w:t>（</w:t>
      </w:r>
      <w:r w:rsidR="00916D21" w:rsidRPr="00290A9B">
        <w:rPr>
          <w:rFonts w:ascii="標楷體" w:eastAsia="標楷體" w:hAnsi="標楷體" w:cs="Mangal" w:hint="eastAsia"/>
          <w:color w:val="000000" w:themeColor="text1"/>
          <w:spacing w:val="-2"/>
          <w:szCs w:val="24"/>
        </w:rPr>
        <w:t>圖</w:t>
      </w:r>
      <w:r w:rsidR="00667EA8" w:rsidRPr="00290A9B">
        <w:rPr>
          <w:rFonts w:ascii="標楷體" w:eastAsia="標楷體" w:hAnsi="標楷體" w:cs="Mangal" w:hint="eastAsia"/>
          <w:color w:val="000000" w:themeColor="text1"/>
          <w:spacing w:val="-2"/>
          <w:szCs w:val="24"/>
        </w:rPr>
        <w:t>7</w:t>
      </w:r>
      <w:r w:rsidR="00F535E0" w:rsidRPr="00290A9B">
        <w:rPr>
          <w:rFonts w:ascii="標楷體" w:eastAsia="標楷體" w:hAnsi="標楷體" w:cs="Mangal" w:hint="eastAsia"/>
          <w:color w:val="000000" w:themeColor="text1"/>
          <w:spacing w:val="-2"/>
          <w:szCs w:val="24"/>
        </w:rPr>
        <w:t>）</w:t>
      </w:r>
      <w:r w:rsidR="00916D21" w:rsidRPr="00290A9B">
        <w:rPr>
          <w:rFonts w:ascii="標楷體" w:eastAsia="標楷體" w:hAnsi="標楷體" w:cs="Mangal" w:hint="eastAsia"/>
          <w:color w:val="000000" w:themeColor="text1"/>
          <w:spacing w:val="-2"/>
          <w:szCs w:val="24"/>
        </w:rPr>
        <w:t>，</w:t>
      </w:r>
      <w:proofErr w:type="gramStart"/>
      <w:r w:rsidR="00916D21" w:rsidRPr="00290A9B">
        <w:rPr>
          <w:rFonts w:ascii="標楷體" w:eastAsia="標楷體" w:hAnsi="標楷體" w:cs="Mangal" w:hint="eastAsia"/>
          <w:color w:val="000000" w:themeColor="text1"/>
          <w:spacing w:val="-2"/>
          <w:szCs w:val="24"/>
        </w:rPr>
        <w:t>均未達</w:t>
      </w:r>
      <w:proofErr w:type="gramEnd"/>
      <w:r w:rsidR="00916D21" w:rsidRPr="00290A9B">
        <w:rPr>
          <w:rFonts w:ascii="標楷體" w:eastAsia="標楷體" w:hAnsi="標楷體" w:cs="Mangal" w:hint="eastAsia"/>
          <w:color w:val="000000" w:themeColor="text1"/>
          <w:spacing w:val="-2"/>
          <w:szCs w:val="24"/>
        </w:rPr>
        <w:t>預計目標，且</w:t>
      </w:r>
      <w:proofErr w:type="gramStart"/>
      <w:r w:rsidR="00916D21" w:rsidRPr="00290A9B">
        <w:rPr>
          <w:rFonts w:ascii="標楷體" w:eastAsia="標楷體" w:hAnsi="標楷體" w:cs="Mangal" w:hint="eastAsia"/>
          <w:color w:val="000000" w:themeColor="text1"/>
          <w:spacing w:val="-2"/>
          <w:szCs w:val="24"/>
        </w:rPr>
        <w:t>1</w:t>
      </w:r>
      <w:r w:rsidR="00916D21" w:rsidRPr="00290A9B">
        <w:rPr>
          <w:rFonts w:ascii="標楷體" w:eastAsia="標楷體" w:hAnsi="標楷體" w:cs="Mangal"/>
          <w:color w:val="000000" w:themeColor="text1"/>
          <w:spacing w:val="-2"/>
          <w:szCs w:val="24"/>
        </w:rPr>
        <w:t>14</w:t>
      </w:r>
      <w:proofErr w:type="gramEnd"/>
      <w:r w:rsidR="00916D21" w:rsidRPr="00290A9B">
        <w:rPr>
          <w:rFonts w:ascii="標楷體" w:eastAsia="標楷體" w:hAnsi="標楷體" w:cs="Mangal" w:hint="eastAsia"/>
          <w:color w:val="000000" w:themeColor="text1"/>
          <w:spacing w:val="-2"/>
          <w:szCs w:val="24"/>
        </w:rPr>
        <w:t>年度較</w:t>
      </w:r>
      <w:proofErr w:type="gramStart"/>
      <w:r w:rsidR="00916D21" w:rsidRPr="00290A9B">
        <w:rPr>
          <w:rFonts w:ascii="標楷體" w:eastAsia="標楷體" w:hAnsi="標楷體" w:cs="Mangal" w:hint="eastAsia"/>
          <w:color w:val="000000" w:themeColor="text1"/>
          <w:spacing w:val="-2"/>
          <w:szCs w:val="24"/>
        </w:rPr>
        <w:t>1</w:t>
      </w:r>
      <w:r w:rsidR="00916D21" w:rsidRPr="00290A9B">
        <w:rPr>
          <w:rFonts w:ascii="標楷體" w:eastAsia="標楷體" w:hAnsi="標楷體" w:cs="Mangal"/>
          <w:color w:val="000000" w:themeColor="text1"/>
          <w:spacing w:val="-2"/>
          <w:szCs w:val="24"/>
        </w:rPr>
        <w:t>13</w:t>
      </w:r>
      <w:proofErr w:type="gramEnd"/>
      <w:r w:rsidR="00916D21" w:rsidRPr="00290A9B">
        <w:rPr>
          <w:rFonts w:ascii="標楷體" w:eastAsia="標楷體" w:hAnsi="標楷體" w:cs="Mangal" w:hint="eastAsia"/>
          <w:color w:val="000000" w:themeColor="text1"/>
          <w:spacing w:val="-2"/>
          <w:szCs w:val="24"/>
        </w:rPr>
        <w:t>年度減少發電約5</w:t>
      </w:r>
      <w:r w:rsidR="00916D21" w:rsidRPr="00290A9B">
        <w:rPr>
          <w:rFonts w:ascii="標楷體" w:eastAsia="標楷體" w:hAnsi="標楷體" w:cs="Mangal"/>
          <w:color w:val="000000" w:themeColor="text1"/>
          <w:spacing w:val="-2"/>
          <w:szCs w:val="24"/>
        </w:rPr>
        <w:t>00</w:t>
      </w:r>
      <w:r w:rsidR="00916D21" w:rsidRPr="00290A9B">
        <w:rPr>
          <w:rFonts w:ascii="標楷體" w:eastAsia="標楷體" w:hAnsi="標楷體" w:cs="Mangal" w:hint="eastAsia"/>
          <w:color w:val="000000" w:themeColor="text1"/>
          <w:spacing w:val="-2"/>
          <w:szCs w:val="24"/>
        </w:rPr>
        <w:t>萬度，機組發電量容有精進空間。另就個別機組發電量分析，</w:t>
      </w:r>
      <w:proofErr w:type="gramStart"/>
      <w:r w:rsidR="00916D21" w:rsidRPr="00290A9B">
        <w:rPr>
          <w:rFonts w:ascii="標楷體" w:eastAsia="標楷體" w:hAnsi="標楷體" w:cs="Mangal" w:hint="eastAsia"/>
          <w:color w:val="000000" w:themeColor="text1"/>
          <w:spacing w:val="-2"/>
          <w:szCs w:val="24"/>
        </w:rPr>
        <w:t>1</w:t>
      </w:r>
      <w:r w:rsidR="00916D21" w:rsidRPr="00290A9B">
        <w:rPr>
          <w:rFonts w:ascii="標楷體" w:eastAsia="標楷體" w:hAnsi="標楷體" w:cs="Mangal"/>
          <w:color w:val="000000" w:themeColor="text1"/>
          <w:spacing w:val="-2"/>
          <w:szCs w:val="24"/>
        </w:rPr>
        <w:t>14</w:t>
      </w:r>
      <w:proofErr w:type="gramEnd"/>
      <w:r w:rsidR="00916D21" w:rsidRPr="00290A9B">
        <w:rPr>
          <w:rFonts w:ascii="標楷體" w:eastAsia="標楷體" w:hAnsi="標楷體" w:cs="Mangal" w:hint="eastAsia"/>
          <w:color w:val="000000" w:themeColor="text1"/>
          <w:spacing w:val="-2"/>
          <w:szCs w:val="24"/>
        </w:rPr>
        <w:t>年度發電量較</w:t>
      </w:r>
      <w:proofErr w:type="gramStart"/>
      <w:r w:rsidR="00916D21" w:rsidRPr="00290A9B">
        <w:rPr>
          <w:rFonts w:ascii="標楷體" w:eastAsia="標楷體" w:hAnsi="標楷體" w:cs="Mangal" w:hint="eastAsia"/>
          <w:color w:val="000000" w:themeColor="text1"/>
          <w:spacing w:val="-2"/>
          <w:szCs w:val="24"/>
        </w:rPr>
        <w:t>1</w:t>
      </w:r>
      <w:r w:rsidR="00916D21" w:rsidRPr="00290A9B">
        <w:rPr>
          <w:rFonts w:ascii="標楷體" w:eastAsia="標楷體" w:hAnsi="標楷體" w:cs="Mangal"/>
          <w:color w:val="000000" w:themeColor="text1"/>
          <w:spacing w:val="-2"/>
          <w:szCs w:val="24"/>
        </w:rPr>
        <w:t>1</w:t>
      </w:r>
      <w:r w:rsidR="00916D21" w:rsidRPr="00290A9B">
        <w:rPr>
          <w:rFonts w:ascii="標楷體" w:eastAsia="標楷體" w:hAnsi="標楷體" w:cs="Mangal" w:hint="eastAsia"/>
          <w:color w:val="000000" w:themeColor="text1"/>
          <w:spacing w:val="-2"/>
          <w:szCs w:val="24"/>
        </w:rPr>
        <w:t>3</w:t>
      </w:r>
      <w:proofErr w:type="gramEnd"/>
      <w:r w:rsidR="00916D21" w:rsidRPr="00290A9B">
        <w:rPr>
          <w:rFonts w:ascii="標楷體" w:eastAsia="標楷體" w:hAnsi="標楷體" w:cs="Mangal" w:hint="eastAsia"/>
          <w:color w:val="000000" w:themeColor="text1"/>
          <w:spacing w:val="-2"/>
          <w:szCs w:val="24"/>
        </w:rPr>
        <w:t>年度減少者，計有13部機組，逾半數機</w:t>
      </w:r>
      <w:r w:rsidR="00916D21" w:rsidRPr="00290A9B">
        <w:rPr>
          <w:rFonts w:ascii="標楷體" w:eastAsia="標楷體" w:hAnsi="標楷體" w:cs="Mangal" w:hint="eastAsia"/>
          <w:color w:val="000000" w:themeColor="text1"/>
          <w:spacing w:val="-2"/>
          <w:szCs w:val="24"/>
        </w:rPr>
        <w:lastRenderedPageBreak/>
        <w:t>組發電量均較</w:t>
      </w:r>
      <w:proofErr w:type="gramStart"/>
      <w:r w:rsidR="00916D21" w:rsidRPr="00290A9B">
        <w:rPr>
          <w:rFonts w:ascii="標楷體" w:eastAsia="標楷體" w:hAnsi="標楷體" w:cs="Mangal" w:hint="eastAsia"/>
          <w:color w:val="000000" w:themeColor="text1"/>
          <w:spacing w:val="-2"/>
          <w:szCs w:val="24"/>
        </w:rPr>
        <w:t>113</w:t>
      </w:r>
      <w:proofErr w:type="gramEnd"/>
      <w:r w:rsidR="00916D21" w:rsidRPr="00290A9B">
        <w:rPr>
          <w:rFonts w:ascii="標楷體" w:eastAsia="標楷體" w:hAnsi="標楷體" w:cs="Mangal" w:hint="eastAsia"/>
          <w:color w:val="000000" w:themeColor="text1"/>
          <w:spacing w:val="-2"/>
          <w:szCs w:val="24"/>
        </w:rPr>
        <w:t>年度減少</w:t>
      </w:r>
      <w:r w:rsidR="00651FB9" w:rsidRPr="00290A9B">
        <w:rPr>
          <w:rFonts w:ascii="標楷體" w:eastAsia="標楷體" w:hAnsi="標楷體" w:cs="Mangal" w:hint="eastAsia"/>
          <w:color w:val="000000" w:themeColor="text1"/>
          <w:spacing w:val="-2"/>
          <w:szCs w:val="24"/>
        </w:rPr>
        <w:t>，</w:t>
      </w:r>
      <w:proofErr w:type="gramStart"/>
      <w:r w:rsidR="00BF4FDB" w:rsidRPr="00290A9B">
        <w:rPr>
          <w:rFonts w:ascii="標楷體" w:eastAsia="標楷體" w:hAnsi="標楷體" w:cs="Mangal" w:hint="eastAsia"/>
          <w:color w:val="000000" w:themeColor="text1"/>
          <w:szCs w:val="24"/>
        </w:rPr>
        <w:t>另</w:t>
      </w:r>
      <w:r w:rsidR="00916D21" w:rsidRPr="00290A9B">
        <w:rPr>
          <w:rFonts w:ascii="標楷體" w:eastAsia="標楷體" w:hAnsi="標楷體" w:cs="Mangal" w:hint="eastAsia"/>
          <w:color w:val="000000" w:themeColor="text1"/>
          <w:szCs w:val="24"/>
        </w:rPr>
        <w:t>仍有</w:t>
      </w:r>
      <w:proofErr w:type="gramEnd"/>
      <w:r w:rsidR="00916D21" w:rsidRPr="00290A9B">
        <w:rPr>
          <w:rFonts w:ascii="標楷體" w:eastAsia="標楷體" w:hAnsi="標楷體" w:cs="Mangal" w:hint="eastAsia"/>
          <w:color w:val="000000" w:themeColor="text1"/>
          <w:szCs w:val="24"/>
        </w:rPr>
        <w:t>8部機組，</w:t>
      </w:r>
      <w:proofErr w:type="gramStart"/>
      <w:r w:rsidR="00916D21" w:rsidRPr="00290A9B">
        <w:rPr>
          <w:rFonts w:ascii="標楷體" w:eastAsia="標楷體" w:hAnsi="標楷體" w:cs="Mangal" w:hint="eastAsia"/>
          <w:color w:val="000000" w:themeColor="text1"/>
          <w:szCs w:val="24"/>
        </w:rPr>
        <w:t>114</w:t>
      </w:r>
      <w:proofErr w:type="gramEnd"/>
      <w:r w:rsidR="00916D21" w:rsidRPr="00290A9B">
        <w:rPr>
          <w:rFonts w:ascii="標楷體" w:eastAsia="標楷體" w:hAnsi="標楷體" w:cs="Mangal" w:hint="eastAsia"/>
          <w:color w:val="000000" w:themeColor="text1"/>
          <w:szCs w:val="24"/>
        </w:rPr>
        <w:t>年</w:t>
      </w:r>
      <w:r w:rsidR="00916D21" w:rsidRPr="00290A9B">
        <w:rPr>
          <w:rFonts w:ascii="標楷體" w:eastAsia="標楷體" w:hAnsi="標楷體" w:cs="Mangal"/>
          <w:color w:val="000000" w:themeColor="text1"/>
          <w:szCs w:val="24"/>
        </w:rPr>
        <w:t>度</w:t>
      </w:r>
      <w:r w:rsidR="00916D21" w:rsidRPr="00290A9B">
        <w:rPr>
          <w:rFonts w:ascii="標楷體" w:eastAsia="標楷體" w:hAnsi="標楷體" w:cs="Mangal" w:hint="eastAsia"/>
          <w:color w:val="000000" w:themeColor="text1"/>
          <w:szCs w:val="24"/>
        </w:rPr>
        <w:t>故障時數較</w:t>
      </w:r>
      <w:proofErr w:type="gramStart"/>
      <w:r w:rsidR="00916D21" w:rsidRPr="00290A9B">
        <w:rPr>
          <w:rFonts w:ascii="標楷體" w:eastAsia="標楷體" w:hAnsi="標楷體" w:cs="Mangal" w:hint="eastAsia"/>
          <w:color w:val="000000" w:themeColor="text1"/>
          <w:szCs w:val="24"/>
        </w:rPr>
        <w:t>113</w:t>
      </w:r>
      <w:proofErr w:type="gramEnd"/>
      <w:r w:rsidR="00916D21" w:rsidRPr="00290A9B">
        <w:rPr>
          <w:rFonts w:ascii="標楷體" w:eastAsia="標楷體" w:hAnsi="標楷體" w:cs="Mangal" w:hint="eastAsia"/>
          <w:color w:val="000000" w:themeColor="text1"/>
          <w:szCs w:val="24"/>
        </w:rPr>
        <w:t>年度增加84小時至1,56</w:t>
      </w:r>
      <w:r w:rsidR="00916D21" w:rsidRPr="00290A9B">
        <w:rPr>
          <w:rFonts w:ascii="標楷體" w:eastAsia="標楷體" w:hAnsi="標楷體" w:cs="Mangal"/>
          <w:color w:val="000000" w:themeColor="text1"/>
          <w:szCs w:val="24"/>
        </w:rPr>
        <w:t>1</w:t>
      </w:r>
      <w:r w:rsidR="00916D21" w:rsidRPr="00290A9B">
        <w:rPr>
          <w:rFonts w:ascii="標楷體" w:eastAsia="標楷體" w:hAnsi="標楷體" w:cs="Mangal" w:hint="eastAsia"/>
          <w:color w:val="000000" w:themeColor="text1"/>
          <w:szCs w:val="24"/>
        </w:rPr>
        <w:t>小時</w:t>
      </w:r>
      <w:r w:rsidR="00667EA8" w:rsidRPr="00290A9B">
        <w:rPr>
          <w:rFonts w:ascii="標楷體" w:eastAsia="標楷體" w:hAnsi="標楷體" w:cs="Mangal" w:hint="eastAsia"/>
          <w:color w:val="000000" w:themeColor="text1"/>
          <w:szCs w:val="24"/>
        </w:rPr>
        <w:t>不等</w:t>
      </w:r>
      <w:r w:rsidR="00916D21" w:rsidRPr="00290A9B">
        <w:rPr>
          <w:rFonts w:ascii="標楷體" w:eastAsia="標楷體" w:hAnsi="標楷體" w:cs="Mangal" w:hint="eastAsia"/>
          <w:color w:val="000000" w:themeColor="text1"/>
          <w:szCs w:val="24"/>
        </w:rPr>
        <w:t>，主要</w:t>
      </w:r>
      <w:proofErr w:type="gramStart"/>
      <w:r w:rsidR="00916D21" w:rsidRPr="00290A9B">
        <w:rPr>
          <w:rFonts w:ascii="標楷體" w:eastAsia="標楷體" w:hAnsi="標楷體" w:cs="Mangal" w:hint="eastAsia"/>
          <w:color w:val="000000" w:themeColor="text1"/>
          <w:szCs w:val="24"/>
        </w:rPr>
        <w:t>係旋翼軸</w:t>
      </w:r>
      <w:proofErr w:type="gramEnd"/>
      <w:r w:rsidR="00916D21" w:rsidRPr="00290A9B">
        <w:rPr>
          <w:rFonts w:ascii="標楷體" w:eastAsia="標楷體" w:hAnsi="標楷體" w:cs="Mangal" w:hint="eastAsia"/>
          <w:color w:val="000000" w:themeColor="text1"/>
          <w:szCs w:val="24"/>
        </w:rPr>
        <w:t>及其相關設備接觸器故</w:t>
      </w:r>
      <w:r w:rsidR="00916D21" w:rsidRPr="00290A9B">
        <w:rPr>
          <w:rFonts w:ascii="標楷體" w:eastAsia="標楷體" w:hAnsi="標楷體" w:cs="Mangal"/>
          <w:color w:val="000000" w:themeColor="text1"/>
          <w:szCs w:val="24"/>
        </w:rPr>
        <w:t>障</w:t>
      </w:r>
      <w:r w:rsidR="00916D21" w:rsidRPr="00290A9B">
        <w:rPr>
          <w:rFonts w:ascii="標楷體" w:eastAsia="標楷體" w:hAnsi="標楷體" w:cs="Mangal" w:hint="eastAsia"/>
          <w:color w:val="000000" w:themeColor="text1"/>
          <w:szCs w:val="24"/>
        </w:rPr>
        <w:t>，肇致機組無法調整運轉產生電力等所</w:t>
      </w:r>
      <w:r w:rsidR="00916D21" w:rsidRPr="00290A9B">
        <w:rPr>
          <w:rFonts w:ascii="標楷體" w:eastAsia="標楷體" w:hAnsi="標楷體" w:cs="Mangal"/>
          <w:color w:val="000000" w:themeColor="text1"/>
          <w:szCs w:val="24"/>
        </w:rPr>
        <w:t>致</w:t>
      </w:r>
      <w:r w:rsidR="00916D21" w:rsidRPr="00290A9B">
        <w:rPr>
          <w:rFonts w:ascii="標楷體" w:eastAsia="標楷體" w:hAnsi="標楷體" w:cs="Mangal" w:hint="eastAsia"/>
          <w:color w:val="000000" w:themeColor="text1"/>
          <w:szCs w:val="24"/>
        </w:rPr>
        <w:t>，顯示部分機組運轉發生故障事件仍頻。另查，離岸一期計畫陸纜鋪設長度約14公里，沿線設置45個人孔、4</w:t>
      </w:r>
      <w:proofErr w:type="gramStart"/>
      <w:r w:rsidR="00916D21" w:rsidRPr="00290A9B">
        <w:rPr>
          <w:rFonts w:ascii="標楷體" w:eastAsia="標楷體" w:hAnsi="標楷體" w:cs="Mangal" w:hint="eastAsia"/>
          <w:color w:val="000000" w:themeColor="text1"/>
          <w:szCs w:val="24"/>
        </w:rPr>
        <w:t>迴線陸</w:t>
      </w:r>
      <w:proofErr w:type="gramEnd"/>
      <w:r w:rsidR="00916D21" w:rsidRPr="00290A9B">
        <w:rPr>
          <w:rFonts w:ascii="標楷體" w:eastAsia="標楷體" w:hAnsi="標楷體" w:cs="Mangal" w:hint="eastAsia"/>
          <w:color w:val="000000" w:themeColor="text1"/>
          <w:szCs w:val="24"/>
        </w:rPr>
        <w:t>纜，總計安裝</w:t>
      </w:r>
      <w:proofErr w:type="gramStart"/>
      <w:r w:rsidR="00916D21" w:rsidRPr="00290A9B">
        <w:rPr>
          <w:rFonts w:ascii="標楷體" w:eastAsia="標楷體" w:hAnsi="標楷體" w:cs="Mangal" w:hint="eastAsia"/>
          <w:color w:val="000000" w:themeColor="text1"/>
          <w:szCs w:val="24"/>
        </w:rPr>
        <w:t>接續匣計</w:t>
      </w:r>
      <w:proofErr w:type="gramEnd"/>
      <w:r w:rsidR="00916D21" w:rsidRPr="00290A9B">
        <w:rPr>
          <w:rFonts w:ascii="標楷體" w:eastAsia="標楷體" w:hAnsi="標楷體" w:cs="Mangal" w:hint="eastAsia"/>
          <w:color w:val="000000" w:themeColor="text1"/>
          <w:szCs w:val="24"/>
        </w:rPr>
        <w:t>540顆，自111年起進入運轉維護階段至114年底止，計發生7次故障，主要係</w:t>
      </w:r>
      <w:proofErr w:type="gramStart"/>
      <w:r w:rsidR="00916D21" w:rsidRPr="00290A9B">
        <w:rPr>
          <w:rFonts w:ascii="標楷體" w:eastAsia="標楷體" w:hAnsi="標楷體" w:cs="Mangal" w:hint="eastAsia"/>
          <w:color w:val="000000" w:themeColor="text1"/>
          <w:szCs w:val="24"/>
        </w:rPr>
        <w:t>人孔滲水</w:t>
      </w:r>
      <w:proofErr w:type="gramEnd"/>
      <w:r w:rsidR="00916D21" w:rsidRPr="00290A9B">
        <w:rPr>
          <w:rFonts w:ascii="標楷體" w:eastAsia="標楷體" w:hAnsi="標楷體" w:cs="Mangal" w:hint="eastAsia"/>
          <w:color w:val="000000" w:themeColor="text1"/>
          <w:szCs w:val="24"/>
        </w:rPr>
        <w:t>導致水分進入設備引發接地事故</w:t>
      </w:r>
      <w:r w:rsidR="00F535E0" w:rsidRPr="00290A9B">
        <w:rPr>
          <w:rFonts w:ascii="標楷體" w:eastAsia="標楷體" w:hAnsi="標楷體" w:cs="Mangal" w:hint="eastAsia"/>
          <w:color w:val="000000" w:themeColor="text1"/>
          <w:szCs w:val="24"/>
        </w:rPr>
        <w:t>（</w:t>
      </w:r>
      <w:r w:rsidR="00916D21" w:rsidRPr="00290A9B">
        <w:rPr>
          <w:rFonts w:ascii="標楷體" w:eastAsia="標楷體" w:hAnsi="標楷體" w:cs="Mangal" w:hint="eastAsia"/>
          <w:color w:val="000000" w:themeColor="text1"/>
          <w:szCs w:val="24"/>
        </w:rPr>
        <w:t>電流洩漏</w:t>
      </w:r>
      <w:r w:rsidR="00F535E0" w:rsidRPr="00290A9B">
        <w:rPr>
          <w:rFonts w:ascii="標楷體" w:eastAsia="標楷體" w:hAnsi="標楷體" w:cs="Mangal"/>
          <w:color w:val="000000" w:themeColor="text1"/>
          <w:szCs w:val="24"/>
        </w:rPr>
        <w:t>）</w:t>
      </w:r>
      <w:r w:rsidR="00916D21" w:rsidRPr="00290A9B">
        <w:rPr>
          <w:rFonts w:ascii="標楷體" w:eastAsia="標楷體" w:hAnsi="標楷體" w:cs="Mangal" w:hint="eastAsia"/>
          <w:color w:val="000000" w:themeColor="text1"/>
          <w:szCs w:val="24"/>
        </w:rPr>
        <w:t>，</w:t>
      </w:r>
      <w:r w:rsidR="0049319A" w:rsidRPr="00290A9B">
        <w:rPr>
          <w:rFonts w:ascii="標楷體" w:eastAsia="標楷體" w:hAnsi="標楷體" w:cs="Mangal" w:hint="eastAsia"/>
          <w:color w:val="000000" w:themeColor="text1"/>
          <w:szCs w:val="24"/>
        </w:rPr>
        <w:t>台灣電力公司</w:t>
      </w:r>
      <w:r w:rsidR="00916D21" w:rsidRPr="00290A9B">
        <w:rPr>
          <w:rFonts w:ascii="標楷體" w:eastAsia="標楷體" w:hAnsi="標楷體" w:cs="Mangal" w:hint="eastAsia"/>
          <w:color w:val="000000" w:themeColor="text1"/>
          <w:szCs w:val="24"/>
        </w:rPr>
        <w:t>自113年起持續進行</w:t>
      </w:r>
      <w:proofErr w:type="gramStart"/>
      <w:r w:rsidR="00916D21" w:rsidRPr="00290A9B">
        <w:rPr>
          <w:rFonts w:ascii="標楷體" w:eastAsia="標楷體" w:hAnsi="標楷體" w:cs="Mangal" w:hint="eastAsia"/>
          <w:color w:val="000000" w:themeColor="text1"/>
          <w:szCs w:val="24"/>
        </w:rPr>
        <w:t>人孔滲水</w:t>
      </w:r>
      <w:proofErr w:type="gramEnd"/>
      <w:r w:rsidR="00916D21" w:rsidRPr="00290A9B">
        <w:rPr>
          <w:rFonts w:ascii="標楷體" w:eastAsia="標楷體" w:hAnsi="標楷體" w:cs="Mangal" w:hint="eastAsia"/>
          <w:color w:val="000000" w:themeColor="text1"/>
          <w:szCs w:val="24"/>
        </w:rPr>
        <w:t>修補及陸纜弱點檢查與改善工作，並於114年進行陸纜B</w:t>
      </w:r>
      <w:proofErr w:type="gramStart"/>
      <w:r w:rsidR="00916D21" w:rsidRPr="00290A9B">
        <w:rPr>
          <w:rFonts w:ascii="標楷體" w:eastAsia="標楷體" w:hAnsi="標楷體" w:cs="Mangal" w:hint="eastAsia"/>
          <w:color w:val="000000" w:themeColor="text1"/>
          <w:szCs w:val="24"/>
        </w:rPr>
        <w:t>串及</w:t>
      </w:r>
      <w:proofErr w:type="gramEnd"/>
      <w:r w:rsidR="00916D21" w:rsidRPr="00290A9B">
        <w:rPr>
          <w:rFonts w:ascii="標楷體" w:eastAsia="標楷體" w:hAnsi="標楷體" w:cs="Mangal" w:hint="eastAsia"/>
          <w:color w:val="000000" w:themeColor="text1"/>
          <w:szCs w:val="24"/>
        </w:rPr>
        <w:t>C串</w:t>
      </w:r>
      <w:proofErr w:type="gramStart"/>
      <w:r w:rsidR="00916D21" w:rsidRPr="00290A9B">
        <w:rPr>
          <w:rFonts w:ascii="標楷體" w:eastAsia="標楷體" w:hAnsi="標楷體" w:cs="Mangal" w:hint="eastAsia"/>
          <w:color w:val="000000" w:themeColor="text1"/>
          <w:szCs w:val="24"/>
        </w:rPr>
        <w:t>饋</w:t>
      </w:r>
      <w:proofErr w:type="gramEnd"/>
      <w:r w:rsidR="00916D21" w:rsidRPr="00290A9B">
        <w:rPr>
          <w:rFonts w:ascii="標楷體" w:eastAsia="標楷體" w:hAnsi="標楷體" w:cs="Mangal" w:hint="eastAsia"/>
          <w:color w:val="000000" w:themeColor="text1"/>
          <w:szCs w:val="24"/>
        </w:rPr>
        <w:t>線接續</w:t>
      </w:r>
      <w:proofErr w:type="gramStart"/>
      <w:r w:rsidR="00916D21" w:rsidRPr="00290A9B">
        <w:rPr>
          <w:rFonts w:ascii="標楷體" w:eastAsia="標楷體" w:hAnsi="標楷體" w:cs="Mangal" w:hint="eastAsia"/>
          <w:color w:val="000000" w:themeColor="text1"/>
          <w:szCs w:val="24"/>
        </w:rPr>
        <w:t>匣</w:t>
      </w:r>
      <w:proofErr w:type="gramEnd"/>
      <w:r w:rsidR="00916D21" w:rsidRPr="00290A9B">
        <w:rPr>
          <w:rFonts w:ascii="標楷體" w:eastAsia="標楷體" w:hAnsi="標楷體" w:cs="Mangal" w:hint="eastAsia"/>
          <w:color w:val="000000" w:themeColor="text1"/>
          <w:szCs w:val="24"/>
        </w:rPr>
        <w:t>接地線止水端子功能性確認，</w:t>
      </w:r>
      <w:r w:rsidR="0049319A" w:rsidRPr="00290A9B">
        <w:rPr>
          <w:rFonts w:ascii="標楷體" w:eastAsia="標楷體" w:hAnsi="標楷體" w:cs="Mangal" w:hint="eastAsia"/>
          <w:color w:val="000000" w:themeColor="text1"/>
          <w:szCs w:val="24"/>
        </w:rPr>
        <w:t>共</w:t>
      </w:r>
      <w:r w:rsidR="00916D21" w:rsidRPr="00290A9B">
        <w:rPr>
          <w:rFonts w:ascii="標楷體" w:eastAsia="標楷體" w:hAnsi="標楷體" w:cs="Mangal" w:hint="eastAsia"/>
          <w:color w:val="000000" w:themeColor="text1"/>
          <w:szCs w:val="24"/>
        </w:rPr>
        <w:t>計發現16處存有水氣穿透止水端子之功能性缺失，須更換</w:t>
      </w:r>
      <w:proofErr w:type="gramStart"/>
      <w:r w:rsidR="00916D21" w:rsidRPr="00290A9B">
        <w:rPr>
          <w:rFonts w:ascii="標楷體" w:eastAsia="標楷體" w:hAnsi="標楷體" w:cs="Mangal" w:hint="eastAsia"/>
          <w:color w:val="000000" w:themeColor="text1"/>
          <w:szCs w:val="24"/>
        </w:rPr>
        <w:t>接續匣，</w:t>
      </w:r>
      <w:proofErr w:type="gramEnd"/>
      <w:r w:rsidR="00916D21" w:rsidRPr="00290A9B">
        <w:rPr>
          <w:rFonts w:ascii="標楷體" w:eastAsia="標楷體" w:hAnsi="標楷體" w:cs="Mangal" w:hint="eastAsia"/>
          <w:color w:val="000000" w:themeColor="text1"/>
          <w:szCs w:val="24"/>
        </w:rPr>
        <w:t>惟截至115年4月底止，尚</w:t>
      </w:r>
      <w:r w:rsidR="0017729D" w:rsidRPr="00290A9B">
        <w:rPr>
          <w:rFonts w:ascii="標楷體" w:eastAsia="標楷體" w:hAnsi="標楷體" w:cs="Mangal" w:hint="eastAsia"/>
          <w:color w:val="000000" w:themeColor="text1"/>
          <w:szCs w:val="24"/>
        </w:rPr>
        <w:t>有</w:t>
      </w:r>
      <w:r w:rsidR="00916D21" w:rsidRPr="00290A9B">
        <w:rPr>
          <w:rFonts w:ascii="標楷體" w:eastAsia="標楷體" w:hAnsi="標楷體" w:cs="Mangal" w:hint="eastAsia"/>
          <w:color w:val="000000" w:themeColor="text1"/>
          <w:szCs w:val="24"/>
        </w:rPr>
        <w:t>10處</w:t>
      </w:r>
      <w:r w:rsidR="0017729D" w:rsidRPr="00290A9B">
        <w:rPr>
          <w:rFonts w:ascii="標楷體" w:eastAsia="標楷體" w:hAnsi="標楷體" w:cs="Mangal" w:hint="eastAsia"/>
          <w:color w:val="000000" w:themeColor="text1"/>
          <w:szCs w:val="24"/>
        </w:rPr>
        <w:t>因備品不足，須待國外原廠進貨始能更換</w:t>
      </w:r>
      <w:r w:rsidR="00916D21" w:rsidRPr="00290A9B">
        <w:rPr>
          <w:rFonts w:ascii="標楷體" w:eastAsia="標楷體" w:hAnsi="標楷體" w:cs="Mangal" w:hint="eastAsia"/>
          <w:color w:val="000000" w:themeColor="text1"/>
          <w:szCs w:val="24"/>
        </w:rPr>
        <w:t>，相關電纜電力傳輸恐因接續</w:t>
      </w:r>
      <w:proofErr w:type="gramStart"/>
      <w:r w:rsidR="00916D21" w:rsidRPr="00290A9B">
        <w:rPr>
          <w:rFonts w:ascii="標楷體" w:eastAsia="標楷體" w:hAnsi="標楷體" w:cs="Mangal" w:hint="eastAsia"/>
          <w:color w:val="000000" w:themeColor="text1"/>
          <w:szCs w:val="24"/>
        </w:rPr>
        <w:t>匣</w:t>
      </w:r>
      <w:proofErr w:type="gramEnd"/>
      <w:r w:rsidR="00916D21" w:rsidRPr="00290A9B">
        <w:rPr>
          <w:rFonts w:ascii="標楷體" w:eastAsia="標楷體" w:hAnsi="標楷體" w:cs="Mangal" w:hint="eastAsia"/>
          <w:color w:val="000000" w:themeColor="text1"/>
          <w:szCs w:val="24"/>
        </w:rPr>
        <w:t>防水性不足，致水氣滲入設備引發接地事故之風險</w:t>
      </w:r>
      <w:r w:rsidR="00667EA8" w:rsidRPr="00290A9B">
        <w:rPr>
          <w:rFonts w:ascii="標楷體" w:eastAsia="標楷體" w:hAnsi="標楷體" w:cs="Mangal" w:hint="eastAsia"/>
          <w:color w:val="000000" w:themeColor="text1"/>
          <w:szCs w:val="24"/>
        </w:rPr>
        <w:t>。</w:t>
      </w:r>
      <w:r w:rsidR="00BF4FDB" w:rsidRPr="00290A9B">
        <w:rPr>
          <w:rFonts w:ascii="標楷體" w:eastAsia="標楷體" w:hAnsi="標楷體" w:cs="Mangal" w:hint="eastAsia"/>
          <w:color w:val="000000" w:themeColor="text1"/>
          <w:spacing w:val="-4"/>
          <w:szCs w:val="24"/>
        </w:rPr>
        <w:t>經函請台灣電力公司</w:t>
      </w:r>
      <w:r w:rsidR="00E2303B" w:rsidRPr="00290A9B">
        <w:rPr>
          <w:rFonts w:ascii="標楷體" w:eastAsia="標楷體" w:hAnsi="標楷體" w:cs="Mangal" w:hint="eastAsia"/>
          <w:color w:val="000000" w:themeColor="text1"/>
          <w:spacing w:val="-4"/>
          <w:szCs w:val="24"/>
        </w:rPr>
        <w:t>檢討改善</w:t>
      </w:r>
      <w:r w:rsidR="00BF4FDB" w:rsidRPr="00290A9B">
        <w:rPr>
          <w:rFonts w:ascii="標楷體" w:eastAsia="標楷體" w:hAnsi="標楷體" w:cs="Mangal" w:hint="eastAsia"/>
          <w:color w:val="000000" w:themeColor="text1"/>
          <w:spacing w:val="-4"/>
          <w:szCs w:val="24"/>
        </w:rPr>
        <w:t>，</w:t>
      </w:r>
      <w:r w:rsidR="00916D21" w:rsidRPr="00290A9B">
        <w:rPr>
          <w:rFonts w:ascii="標楷體" w:eastAsia="標楷體" w:hAnsi="標楷體" w:cs="Mangal"/>
          <w:snapToGrid w:val="0"/>
          <w:color w:val="000000" w:themeColor="text1"/>
          <w:spacing w:val="-4"/>
          <w:kern w:val="0"/>
          <w:szCs w:val="24"/>
        </w:rPr>
        <w:t>以利提升機組</w:t>
      </w:r>
      <w:r w:rsidR="00916D21" w:rsidRPr="00290A9B">
        <w:rPr>
          <w:rFonts w:ascii="標楷體" w:eastAsia="標楷體" w:hAnsi="標楷體" w:cs="Mangal" w:hint="eastAsia"/>
          <w:snapToGrid w:val="0"/>
          <w:color w:val="000000" w:themeColor="text1"/>
          <w:spacing w:val="-4"/>
          <w:kern w:val="0"/>
          <w:szCs w:val="24"/>
        </w:rPr>
        <w:t>發</w:t>
      </w:r>
      <w:r w:rsidR="00916D21" w:rsidRPr="00290A9B">
        <w:rPr>
          <w:rFonts w:ascii="標楷體" w:eastAsia="標楷體" w:hAnsi="標楷體" w:cs="Mangal" w:hint="eastAsia"/>
          <w:snapToGrid w:val="0"/>
          <w:color w:val="000000" w:themeColor="text1"/>
          <w:kern w:val="0"/>
          <w:szCs w:val="24"/>
        </w:rPr>
        <w:t>電效益</w:t>
      </w:r>
      <w:r w:rsidR="00916D21" w:rsidRPr="00290A9B">
        <w:rPr>
          <w:rFonts w:ascii="標楷體" w:eastAsia="標楷體" w:hAnsi="標楷體" w:cs="Mangal" w:hint="eastAsia"/>
          <w:color w:val="000000" w:themeColor="text1"/>
          <w:szCs w:val="24"/>
        </w:rPr>
        <w:t>。</w:t>
      </w:r>
      <w:r w:rsidR="00BF4FDB" w:rsidRPr="00290A9B">
        <w:rPr>
          <w:rFonts w:ascii="標楷體" w:eastAsia="標楷體" w:hAnsi="標楷體" w:cs="Mangal" w:hint="eastAsia"/>
          <w:color w:val="000000" w:themeColor="text1"/>
          <w:szCs w:val="24"/>
        </w:rPr>
        <w:t>據復：</w:t>
      </w:r>
      <w:bookmarkStart w:id="17" w:name="_Hlk230094487"/>
      <w:r w:rsidR="00DD3230" w:rsidRPr="00290A9B">
        <w:rPr>
          <w:rFonts w:ascii="標楷體" w:eastAsia="標楷體" w:hAnsi="標楷體" w:cs="Mangal" w:hint="eastAsia"/>
          <w:color w:val="000000" w:themeColor="text1"/>
          <w:szCs w:val="24"/>
        </w:rPr>
        <w:t>將持續針對風機運轉弱點辦理改善作業，並將積極要求廠商備妥接續</w:t>
      </w:r>
      <w:proofErr w:type="gramStart"/>
      <w:r w:rsidR="00DD3230" w:rsidRPr="00290A9B">
        <w:rPr>
          <w:rFonts w:ascii="標楷體" w:eastAsia="標楷體" w:hAnsi="標楷體" w:cs="Mangal" w:hint="eastAsia"/>
          <w:color w:val="000000" w:themeColor="text1"/>
          <w:szCs w:val="24"/>
        </w:rPr>
        <w:t>匣</w:t>
      </w:r>
      <w:proofErr w:type="gramEnd"/>
      <w:r w:rsidR="00DD3230" w:rsidRPr="00290A9B">
        <w:rPr>
          <w:rFonts w:ascii="標楷體" w:eastAsia="標楷體" w:hAnsi="標楷體" w:cs="Mangal" w:hint="eastAsia"/>
          <w:color w:val="000000" w:themeColor="text1"/>
          <w:szCs w:val="24"/>
        </w:rPr>
        <w:t>需求更換數量，務求及早完成更換作業，</w:t>
      </w:r>
      <w:proofErr w:type="gramStart"/>
      <w:r w:rsidR="00DD3230" w:rsidRPr="00290A9B">
        <w:rPr>
          <w:rFonts w:ascii="標楷體" w:eastAsia="標楷體" w:hAnsi="標楷體" w:cs="Mangal" w:hint="eastAsia"/>
          <w:color w:val="000000" w:themeColor="text1"/>
          <w:szCs w:val="24"/>
        </w:rPr>
        <w:t>俾</w:t>
      </w:r>
      <w:proofErr w:type="gramEnd"/>
      <w:r w:rsidR="00DD3230" w:rsidRPr="00290A9B">
        <w:rPr>
          <w:rFonts w:ascii="標楷體" w:eastAsia="標楷體" w:hAnsi="標楷體" w:cs="Mangal" w:hint="eastAsia"/>
          <w:color w:val="000000" w:themeColor="text1"/>
          <w:szCs w:val="24"/>
        </w:rPr>
        <w:t>利提升機組發電效益。</w:t>
      </w:r>
      <w:bookmarkEnd w:id="17"/>
    </w:p>
    <w:p w14:paraId="38EC497F" w14:textId="2E9A571A" w:rsidR="00BC58B6" w:rsidRPr="00290A9B" w:rsidRDefault="00667EA8" w:rsidP="00C303AD">
      <w:pPr>
        <w:overflowPunct w:val="0"/>
        <w:spacing w:line="500" w:lineRule="exact"/>
        <w:ind w:leftChars="-1" w:left="-2" w:firstLine="1418"/>
        <w:jc w:val="both"/>
        <w:rPr>
          <w:rFonts w:ascii="標楷體" w:eastAsia="標楷體" w:hAnsi="標楷體" w:cs="Mangal"/>
          <w:color w:val="000000" w:themeColor="text1"/>
          <w:kern w:val="0"/>
          <w:szCs w:val="24"/>
        </w:rPr>
      </w:pPr>
      <w:r w:rsidRPr="00290A9B">
        <w:rPr>
          <w:rFonts w:ascii="標楷體" w:eastAsia="標楷體" w:hAnsi="標楷體"/>
          <w:b/>
          <w:noProof/>
          <w:color w:val="000000" w:themeColor="text1"/>
          <w:szCs w:val="24"/>
        </w:rPr>
        <mc:AlternateContent>
          <mc:Choice Requires="wps">
            <w:drawing>
              <wp:anchor distT="45720" distB="45720" distL="114300" distR="114300" simplePos="0" relativeHeight="251952128" behindDoc="0" locked="0" layoutInCell="1" allowOverlap="1" wp14:anchorId="6A517976" wp14:editId="7B829F55">
                <wp:simplePos x="0" y="0"/>
                <wp:positionH relativeFrom="margin">
                  <wp:posOffset>3387223</wp:posOffset>
                </wp:positionH>
                <wp:positionV relativeFrom="paragraph">
                  <wp:posOffset>1411738</wp:posOffset>
                </wp:positionV>
                <wp:extent cx="3166745" cy="23241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745" cy="2324100"/>
                        </a:xfrm>
                        <a:prstGeom prst="rect">
                          <a:avLst/>
                        </a:prstGeom>
                        <a:solidFill>
                          <a:srgbClr val="FFFFFF"/>
                        </a:solidFill>
                        <a:ln w="9525">
                          <a:noFill/>
                          <a:miter lim="800000"/>
                          <a:headEnd/>
                          <a:tailEnd/>
                        </a:ln>
                      </wps:spPr>
                      <wps:txbx>
                        <w:txbxContent>
                          <w:p w14:paraId="791A4998" w14:textId="77777777" w:rsidR="00667EA8" w:rsidRPr="0072124E" w:rsidRDefault="00667EA8" w:rsidP="00667EA8">
                            <w:pPr>
                              <w:jc w:val="center"/>
                              <w:rPr>
                                <w:b/>
                                <w:bCs/>
                              </w:rPr>
                            </w:pPr>
                            <w:r w:rsidRPr="0072582F">
                              <w:rPr>
                                <w:rFonts w:ascii="標楷體" w:eastAsia="標楷體" w:hAnsi="標楷體" w:hint="eastAsia"/>
                                <w:b/>
                                <w:bCs/>
                              </w:rPr>
                              <w:t>圖</w:t>
                            </w:r>
                            <w:r>
                              <w:rPr>
                                <w:rFonts w:ascii="標楷體" w:eastAsia="標楷體" w:hAnsi="標楷體"/>
                                <w:b/>
                                <w:bCs/>
                              </w:rPr>
                              <w:t>8</w:t>
                            </w:r>
                            <w:r w:rsidRPr="0072124E">
                              <w:rPr>
                                <w:rFonts w:hint="eastAsia"/>
                                <w:b/>
                                <w:bCs/>
                              </w:rPr>
                              <w:t xml:space="preserve">　</w:t>
                            </w:r>
                            <w:r w:rsidRPr="0072124E">
                              <w:rPr>
                                <w:rFonts w:ascii="標楷體" w:eastAsia="標楷體" w:hAnsi="標楷體" w:cs="Mangal" w:hint="eastAsia"/>
                                <w:b/>
                                <w:bCs/>
                                <w:kern w:val="0"/>
                                <w:szCs w:val="24"/>
                              </w:rPr>
                              <w:t>離岸</w:t>
                            </w:r>
                            <w:proofErr w:type="gramStart"/>
                            <w:r w:rsidRPr="0072124E">
                              <w:rPr>
                                <w:rFonts w:ascii="標楷體" w:eastAsia="標楷體" w:hAnsi="標楷體" w:cs="Mangal" w:hint="eastAsia"/>
                                <w:b/>
                                <w:bCs/>
                                <w:kern w:val="0"/>
                                <w:szCs w:val="24"/>
                              </w:rPr>
                              <w:t>風電運維</w:t>
                            </w:r>
                            <w:proofErr w:type="gramEnd"/>
                            <w:r w:rsidRPr="0072124E">
                              <w:rPr>
                                <w:rFonts w:ascii="標楷體" w:eastAsia="標楷體" w:hAnsi="標楷體" w:cs="Mangal" w:hint="eastAsia"/>
                                <w:b/>
                                <w:bCs/>
                                <w:kern w:val="0"/>
                                <w:szCs w:val="24"/>
                              </w:rPr>
                              <w:t>中心示意</w:t>
                            </w:r>
                          </w:p>
                          <w:p w14:paraId="00863905" w14:textId="77777777" w:rsidR="00667EA8" w:rsidRDefault="00667EA8" w:rsidP="00667EA8">
                            <w:r>
                              <w:rPr>
                                <w:rFonts w:ascii="標楷體" w:eastAsia="標楷體" w:hAnsi="標楷體" w:hint="eastAsia"/>
                                <w:noProof/>
                                <w:snapToGrid w:val="0"/>
                              </w:rPr>
                              <w:drawing>
                                <wp:inline distT="0" distB="0" distL="0" distR="0" wp14:anchorId="750927FD" wp14:editId="7B5000A7">
                                  <wp:extent cx="3010830" cy="1700400"/>
                                  <wp:effectExtent l="0" t="0" r="0" b="0"/>
                                  <wp:docPr id="315517263" name="圖片 31551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5827" cy="1703222"/>
                                          </a:xfrm>
                                          <a:prstGeom prst="rect">
                                            <a:avLst/>
                                          </a:prstGeom>
                                          <a:noFill/>
                                          <a:ln>
                                            <a:noFill/>
                                          </a:ln>
                                        </pic:spPr>
                                      </pic:pic>
                                    </a:graphicData>
                                  </a:graphic>
                                </wp:inline>
                              </w:drawing>
                            </w:r>
                          </w:p>
                          <w:p w14:paraId="38461E67" w14:textId="29EE961C" w:rsidR="00667EA8" w:rsidRPr="0072124E" w:rsidRDefault="00667EA8" w:rsidP="00667EA8">
                            <w:pPr>
                              <w:spacing w:line="240" w:lineRule="exact"/>
                              <w:rPr>
                                <w:rFonts w:ascii="標楷體" w:eastAsia="標楷體" w:hAnsi="標楷體"/>
                                <w:sz w:val="18"/>
                                <w:szCs w:val="16"/>
                              </w:rPr>
                            </w:pPr>
                            <w:r w:rsidRPr="0072124E">
                              <w:rPr>
                                <w:rFonts w:ascii="標楷體" w:eastAsia="標楷體" w:hAnsi="標楷體" w:hint="eastAsia"/>
                                <w:sz w:val="18"/>
                                <w:szCs w:val="16"/>
                              </w:rPr>
                              <w:t>資料來源：</w:t>
                            </w:r>
                            <w:r w:rsidR="00F71673">
                              <w:rPr>
                                <w:rFonts w:ascii="標楷體" w:eastAsia="標楷體" w:hAnsi="標楷體" w:hint="eastAsia"/>
                                <w:sz w:val="18"/>
                                <w:szCs w:val="16"/>
                              </w:rPr>
                              <w:t>擷</w:t>
                            </w:r>
                            <w:r w:rsidRPr="0072124E">
                              <w:rPr>
                                <w:rFonts w:ascii="標楷體" w:eastAsia="標楷體" w:hAnsi="標楷體" w:hint="eastAsia"/>
                                <w:sz w:val="18"/>
                                <w:szCs w:val="16"/>
                              </w:rPr>
                              <w:t>取自台灣電力公司官方網站。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17976" id="_x0000_s1055" type="#_x0000_t202" style="position:absolute;left:0;text-align:left;margin-left:266.7pt;margin-top:111.15pt;width:249.35pt;height:183pt;z-index:25195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" stroked="f">
                <v:textbox>
                  <w:txbxContent>
                    <w:p w14:paraId="791A4998" w14:textId="77777777" w:rsidR="00667EA8" w:rsidRPr="0072124E" w:rsidRDefault="00667EA8" w:rsidP="00667EA8">
                      <w:pPr>
                        <w:jc w:val="center"/>
                        <w:rPr>
                          <w:b/>
                          <w:bCs/>
                        </w:rPr>
                      </w:pPr>
                      <w:r w:rsidRPr="0072582F">
                        <w:rPr>
                          <w:rFonts w:ascii="標楷體" w:eastAsia="標楷體" w:hAnsi="標楷體" w:hint="eastAsia"/>
                          <w:b/>
                          <w:bCs/>
                        </w:rPr>
                        <w:t>圖</w:t>
                      </w:r>
                      <w:r>
                        <w:rPr>
                          <w:rFonts w:ascii="標楷體" w:eastAsia="標楷體" w:hAnsi="標楷體"/>
                          <w:b/>
                          <w:bCs/>
                        </w:rPr>
                        <w:t>8</w:t>
                      </w:r>
                      <w:r w:rsidRPr="0072124E">
                        <w:rPr>
                          <w:rFonts w:hint="eastAsia"/>
                          <w:b/>
                          <w:bCs/>
                        </w:rPr>
                        <w:t xml:space="preserve">　</w:t>
                      </w:r>
                      <w:r w:rsidRPr="0072124E">
                        <w:rPr>
                          <w:rFonts w:ascii="標楷體" w:eastAsia="標楷體" w:hAnsi="標楷體" w:cs="Mangal" w:hint="eastAsia"/>
                          <w:b/>
                          <w:bCs/>
                          <w:kern w:val="0"/>
                          <w:szCs w:val="24"/>
                        </w:rPr>
                        <w:t>離岸</w:t>
                      </w:r>
                      <w:proofErr w:type="gramStart"/>
                      <w:r w:rsidRPr="0072124E">
                        <w:rPr>
                          <w:rFonts w:ascii="標楷體" w:eastAsia="標楷體" w:hAnsi="標楷體" w:cs="Mangal" w:hint="eastAsia"/>
                          <w:b/>
                          <w:bCs/>
                          <w:kern w:val="0"/>
                          <w:szCs w:val="24"/>
                        </w:rPr>
                        <w:t>風電運維</w:t>
                      </w:r>
                      <w:proofErr w:type="gramEnd"/>
                      <w:r w:rsidRPr="0072124E">
                        <w:rPr>
                          <w:rFonts w:ascii="標楷體" w:eastAsia="標楷體" w:hAnsi="標楷體" w:cs="Mangal" w:hint="eastAsia"/>
                          <w:b/>
                          <w:bCs/>
                          <w:kern w:val="0"/>
                          <w:szCs w:val="24"/>
                        </w:rPr>
                        <w:t>中心示意</w:t>
                      </w:r>
                    </w:p>
                    <w:p w14:paraId="00863905" w14:textId="77777777" w:rsidR="00667EA8" w:rsidRDefault="00667EA8" w:rsidP="00667EA8">
                      <w:r>
                        <w:rPr>
                          <w:rFonts w:ascii="標楷體" w:eastAsia="標楷體" w:hAnsi="標楷體" w:hint="eastAsia"/>
                          <w:noProof/>
                          <w:snapToGrid w:val="0"/>
                        </w:rPr>
                        <w:drawing>
                          <wp:inline distT="0" distB="0" distL="0" distR="0" wp14:anchorId="750927FD" wp14:editId="7B5000A7">
                            <wp:extent cx="3010830" cy="1700400"/>
                            <wp:effectExtent l="0" t="0" r="0" b="0"/>
                            <wp:docPr id="315517263" name="圖片 31551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5827" cy="1703222"/>
                                    </a:xfrm>
                                    <a:prstGeom prst="rect">
                                      <a:avLst/>
                                    </a:prstGeom>
                                    <a:noFill/>
                                    <a:ln>
                                      <a:noFill/>
                                    </a:ln>
                                  </pic:spPr>
                                </pic:pic>
                              </a:graphicData>
                            </a:graphic>
                          </wp:inline>
                        </w:drawing>
                      </w:r>
                    </w:p>
                    <w:p w14:paraId="38461E67" w14:textId="29EE961C" w:rsidR="00667EA8" w:rsidRPr="0072124E" w:rsidRDefault="00667EA8" w:rsidP="00667EA8">
                      <w:pPr>
                        <w:spacing w:line="240" w:lineRule="exact"/>
                        <w:rPr>
                          <w:rFonts w:ascii="標楷體" w:eastAsia="標楷體" w:hAnsi="標楷體"/>
                          <w:sz w:val="18"/>
                          <w:szCs w:val="16"/>
                        </w:rPr>
                      </w:pPr>
                      <w:r w:rsidRPr="0072124E">
                        <w:rPr>
                          <w:rFonts w:ascii="標楷體" w:eastAsia="標楷體" w:hAnsi="標楷體" w:hint="eastAsia"/>
                          <w:sz w:val="18"/>
                          <w:szCs w:val="16"/>
                        </w:rPr>
                        <w:t>資料來源：</w:t>
                      </w:r>
                      <w:r w:rsidR="00F71673">
                        <w:rPr>
                          <w:rFonts w:ascii="標楷體" w:eastAsia="標楷體" w:hAnsi="標楷體" w:hint="eastAsia"/>
                          <w:sz w:val="18"/>
                          <w:szCs w:val="16"/>
                        </w:rPr>
                        <w:t>擷</w:t>
                      </w:r>
                      <w:r w:rsidRPr="0072124E">
                        <w:rPr>
                          <w:rFonts w:ascii="標楷體" w:eastAsia="標楷體" w:hAnsi="標楷體" w:hint="eastAsia"/>
                          <w:sz w:val="18"/>
                          <w:szCs w:val="16"/>
                        </w:rPr>
                        <w:t>取自台灣電力公司官方網站。</w:t>
                      </w:r>
                    </w:p>
                  </w:txbxContent>
                </v:textbox>
                <w10:wrap type="square" anchorx="margin"/>
              </v:shape>
            </w:pict>
          </mc:Fallback>
        </mc:AlternateContent>
      </w:r>
      <w:r w:rsidRPr="00290A9B">
        <w:rPr>
          <w:rFonts w:ascii="標楷體" w:eastAsia="標楷體" w:hAnsi="標楷體" w:cs="Mangal" w:hint="eastAsia"/>
          <w:b/>
          <w:snapToGrid w:val="0"/>
          <w:color w:val="000000" w:themeColor="text1"/>
          <w:kern w:val="0"/>
          <w:szCs w:val="24"/>
        </w:rPr>
        <w:t>（3）　興建首座離岸</w:t>
      </w:r>
      <w:proofErr w:type="gramStart"/>
      <w:r w:rsidRPr="00290A9B">
        <w:rPr>
          <w:rFonts w:ascii="標楷體" w:eastAsia="標楷體" w:hAnsi="標楷體" w:cs="Mangal" w:hint="eastAsia"/>
          <w:b/>
          <w:snapToGrid w:val="0"/>
          <w:color w:val="000000" w:themeColor="text1"/>
          <w:kern w:val="0"/>
          <w:szCs w:val="24"/>
        </w:rPr>
        <w:t>風電運維</w:t>
      </w:r>
      <w:proofErr w:type="gramEnd"/>
      <w:r w:rsidRPr="00290A9B">
        <w:rPr>
          <w:rFonts w:ascii="標楷體" w:eastAsia="標楷體" w:hAnsi="標楷體" w:cs="Mangal" w:hint="eastAsia"/>
          <w:b/>
          <w:snapToGrid w:val="0"/>
          <w:color w:val="000000" w:themeColor="text1"/>
          <w:kern w:val="0"/>
          <w:szCs w:val="24"/>
        </w:rPr>
        <w:t>中心，有助提升風力機組維運效能，惟逾原訂期限2年仍未完成驗收啟用，且彰化漁港南北護岸工程尚處施工階段，地方政府暫未開放</w:t>
      </w:r>
      <w:proofErr w:type="gramStart"/>
      <w:r w:rsidRPr="00290A9B">
        <w:rPr>
          <w:rFonts w:ascii="標楷體" w:eastAsia="標楷體" w:hAnsi="標楷體" w:cs="Mangal" w:hint="eastAsia"/>
          <w:b/>
          <w:snapToGrid w:val="0"/>
          <w:color w:val="000000" w:themeColor="text1"/>
          <w:kern w:val="0"/>
          <w:szCs w:val="24"/>
        </w:rPr>
        <w:t>運維港</w:t>
      </w:r>
      <w:proofErr w:type="gramEnd"/>
      <w:r w:rsidRPr="00290A9B">
        <w:rPr>
          <w:rFonts w:ascii="標楷體" w:eastAsia="標楷體" w:hAnsi="標楷體" w:cs="Mangal" w:hint="eastAsia"/>
          <w:b/>
          <w:snapToGrid w:val="0"/>
          <w:color w:val="000000" w:themeColor="text1"/>
          <w:kern w:val="0"/>
          <w:szCs w:val="24"/>
        </w:rPr>
        <w:t>，致影響</w:t>
      </w:r>
      <w:proofErr w:type="gramStart"/>
      <w:r w:rsidRPr="00290A9B">
        <w:rPr>
          <w:rFonts w:ascii="標楷體" w:eastAsia="標楷體" w:hAnsi="標楷體" w:cs="Mangal" w:hint="eastAsia"/>
          <w:b/>
          <w:snapToGrid w:val="0"/>
          <w:color w:val="000000" w:themeColor="text1"/>
          <w:kern w:val="0"/>
          <w:szCs w:val="24"/>
        </w:rPr>
        <w:t>風機維運作</w:t>
      </w:r>
      <w:proofErr w:type="gramEnd"/>
      <w:r w:rsidRPr="00290A9B">
        <w:rPr>
          <w:rFonts w:ascii="標楷體" w:eastAsia="標楷體" w:hAnsi="標楷體" w:cs="Mangal" w:hint="eastAsia"/>
          <w:b/>
          <w:snapToGrid w:val="0"/>
          <w:color w:val="000000" w:themeColor="text1"/>
          <w:kern w:val="0"/>
          <w:szCs w:val="24"/>
        </w:rPr>
        <w:t>業：</w:t>
      </w:r>
      <w:r w:rsidRPr="00290A9B">
        <w:rPr>
          <w:rFonts w:ascii="標楷體" w:eastAsia="標楷體" w:hAnsi="標楷體" w:cs="Mangal" w:hint="eastAsia"/>
          <w:color w:val="000000" w:themeColor="text1"/>
          <w:szCs w:val="24"/>
        </w:rPr>
        <w:t>台灣電力公司為統籌整體離岸風力發電之營運維修業務，並整合離岸風電廠、</w:t>
      </w:r>
      <w:proofErr w:type="gramStart"/>
      <w:r w:rsidRPr="00290A9B">
        <w:rPr>
          <w:rFonts w:ascii="標楷體" w:eastAsia="標楷體" w:hAnsi="標楷體" w:cs="Mangal" w:hint="eastAsia"/>
          <w:color w:val="000000" w:themeColor="text1"/>
          <w:szCs w:val="24"/>
        </w:rPr>
        <w:t>太</w:t>
      </w:r>
      <w:proofErr w:type="gramEnd"/>
      <w:r w:rsidRPr="00290A9B">
        <w:rPr>
          <w:rFonts w:ascii="標楷體" w:eastAsia="標楷體" w:hAnsi="標楷體" w:cs="Mangal" w:hint="eastAsia"/>
          <w:color w:val="000000" w:themeColor="text1"/>
          <w:szCs w:val="24"/>
        </w:rPr>
        <w:t>陽光電廠及</w:t>
      </w:r>
      <w:proofErr w:type="gramStart"/>
      <w:r w:rsidRPr="00290A9B">
        <w:rPr>
          <w:rFonts w:ascii="標楷體" w:eastAsia="標楷體" w:hAnsi="標楷體" w:cs="Mangal" w:hint="eastAsia"/>
          <w:color w:val="000000" w:themeColor="text1"/>
          <w:szCs w:val="24"/>
        </w:rPr>
        <w:t>陸域風電廠</w:t>
      </w:r>
      <w:proofErr w:type="gramEnd"/>
      <w:r w:rsidRPr="00290A9B">
        <w:rPr>
          <w:rFonts w:ascii="標楷體" w:eastAsia="標楷體" w:hAnsi="標楷體" w:cs="Mangal" w:hint="eastAsia"/>
          <w:color w:val="000000" w:themeColor="text1"/>
          <w:szCs w:val="24"/>
        </w:rPr>
        <w:t>之倉儲需求，於離岸一期計畫項下</w:t>
      </w:r>
      <w:proofErr w:type="gramStart"/>
      <w:r w:rsidRPr="00290A9B">
        <w:rPr>
          <w:rFonts w:ascii="標楷體" w:eastAsia="標楷體" w:hAnsi="標楷體" w:cs="Mangal" w:hint="eastAsia"/>
          <w:color w:val="000000" w:themeColor="text1"/>
          <w:szCs w:val="24"/>
        </w:rPr>
        <w:t>辦理運維中心</w:t>
      </w:r>
      <w:proofErr w:type="gramEnd"/>
      <w:r w:rsidRPr="00290A9B">
        <w:rPr>
          <w:rFonts w:ascii="標楷體" w:eastAsia="標楷體" w:hAnsi="標楷體" w:cs="Mangal" w:hint="eastAsia"/>
          <w:color w:val="000000" w:themeColor="text1"/>
          <w:szCs w:val="24"/>
        </w:rPr>
        <w:t>統包工程（圖8），契約金額6億8,300萬元，規劃於彰濱工業區內興建，</w:t>
      </w:r>
      <w:proofErr w:type="gramStart"/>
      <w:r w:rsidRPr="00290A9B">
        <w:rPr>
          <w:rFonts w:ascii="標楷體" w:eastAsia="標楷體" w:hAnsi="標楷體" w:cs="Mangal" w:hint="eastAsia"/>
          <w:color w:val="000000" w:themeColor="text1"/>
          <w:szCs w:val="24"/>
        </w:rPr>
        <w:t>便於運維船舶</w:t>
      </w:r>
      <w:proofErr w:type="gramEnd"/>
      <w:r w:rsidRPr="00290A9B">
        <w:rPr>
          <w:rFonts w:ascii="標楷體" w:eastAsia="標楷體" w:hAnsi="標楷體" w:cs="Mangal" w:hint="eastAsia"/>
          <w:color w:val="000000" w:themeColor="text1"/>
          <w:szCs w:val="24"/>
        </w:rPr>
        <w:t>可由彰化漁港直接抵達</w:t>
      </w:r>
      <w:proofErr w:type="gramStart"/>
      <w:r w:rsidRPr="00290A9B">
        <w:rPr>
          <w:rFonts w:ascii="標楷體" w:eastAsia="標楷體" w:hAnsi="標楷體" w:cs="Mangal" w:hint="eastAsia"/>
          <w:color w:val="000000" w:themeColor="text1"/>
          <w:szCs w:val="24"/>
        </w:rPr>
        <w:t>彰濱外海風</w:t>
      </w:r>
      <w:proofErr w:type="gramEnd"/>
      <w:r w:rsidRPr="00290A9B">
        <w:rPr>
          <w:rFonts w:ascii="標楷體" w:eastAsia="標楷體" w:hAnsi="標楷體" w:cs="Mangal" w:hint="eastAsia"/>
          <w:color w:val="000000" w:themeColor="text1"/>
          <w:szCs w:val="24"/>
        </w:rPr>
        <w:t>場，縮減往返時程（由23海浬縮減至9海浬），以</w:t>
      </w:r>
      <w:proofErr w:type="gramStart"/>
      <w:r w:rsidRPr="00290A9B">
        <w:rPr>
          <w:rFonts w:ascii="標楷體" w:eastAsia="標楷體" w:hAnsi="標楷體" w:cs="Mangal" w:hint="eastAsia"/>
          <w:color w:val="000000" w:themeColor="text1"/>
          <w:szCs w:val="24"/>
        </w:rPr>
        <w:t>提升運維效能</w:t>
      </w:r>
      <w:proofErr w:type="gramEnd"/>
      <w:r w:rsidRPr="00290A9B">
        <w:rPr>
          <w:rFonts w:ascii="標楷體" w:eastAsia="標楷體" w:hAnsi="標楷體" w:cs="Mangal" w:hint="eastAsia"/>
          <w:color w:val="000000" w:themeColor="text1"/>
          <w:szCs w:val="24"/>
        </w:rPr>
        <w:t>，預定113年2月26日完工。經查，</w:t>
      </w:r>
      <w:proofErr w:type="gramStart"/>
      <w:r w:rsidRPr="00290A9B">
        <w:rPr>
          <w:rFonts w:ascii="標楷體" w:eastAsia="標楷體" w:hAnsi="標楷體" w:cs="Mangal" w:hint="eastAsia"/>
          <w:color w:val="000000" w:themeColor="text1"/>
          <w:szCs w:val="24"/>
        </w:rPr>
        <w:t>運維中心</w:t>
      </w:r>
      <w:proofErr w:type="gramEnd"/>
      <w:r w:rsidRPr="00290A9B">
        <w:rPr>
          <w:rFonts w:ascii="標楷體" w:eastAsia="標楷體" w:hAnsi="標楷體" w:cs="Mangal" w:hint="eastAsia"/>
          <w:color w:val="000000" w:themeColor="text1"/>
          <w:szCs w:val="24"/>
        </w:rPr>
        <w:t>統包工程因受</w:t>
      </w:r>
      <w:proofErr w:type="gramStart"/>
      <w:r w:rsidRPr="00290A9B">
        <w:rPr>
          <w:rFonts w:ascii="標楷體" w:eastAsia="標楷體" w:hAnsi="標楷體" w:cs="Mangal" w:hint="eastAsia"/>
          <w:color w:val="000000" w:themeColor="text1"/>
          <w:szCs w:val="24"/>
        </w:rPr>
        <w:t>新型冠</w:t>
      </w:r>
      <w:proofErr w:type="gramEnd"/>
      <w:r w:rsidRPr="00290A9B">
        <w:rPr>
          <w:rFonts w:ascii="標楷體" w:eastAsia="標楷體" w:hAnsi="標楷體" w:cs="Mangal" w:hint="eastAsia"/>
          <w:color w:val="000000" w:themeColor="text1"/>
          <w:szCs w:val="24"/>
        </w:rPr>
        <w:t>狀病毒肺炎（COVID－19）</w:t>
      </w:r>
      <w:proofErr w:type="gramStart"/>
      <w:r w:rsidRPr="00290A9B">
        <w:rPr>
          <w:rFonts w:ascii="標楷體" w:eastAsia="標楷體" w:hAnsi="標楷體" w:cs="Mangal" w:hint="eastAsia"/>
          <w:color w:val="000000" w:themeColor="text1"/>
          <w:szCs w:val="24"/>
        </w:rPr>
        <w:t>疫</w:t>
      </w:r>
      <w:proofErr w:type="gramEnd"/>
      <w:r w:rsidRPr="00290A9B">
        <w:rPr>
          <w:rFonts w:ascii="標楷體" w:eastAsia="標楷體" w:hAnsi="標楷體" w:cs="Mangal" w:hint="eastAsia"/>
          <w:color w:val="000000" w:themeColor="text1"/>
          <w:szCs w:val="24"/>
        </w:rPr>
        <w:t>情、東北季風風速強勁，影響吊裝及電焊作業，或颱風或豪雨侵襲不利施工等，致未能於原</w:t>
      </w:r>
      <w:r w:rsidR="00D06A63" w:rsidRPr="00290A9B">
        <w:rPr>
          <w:rFonts w:ascii="標楷體" w:eastAsia="標楷體" w:hAnsi="標楷體" w:cs="Mangal" w:hint="eastAsia"/>
          <w:color w:val="000000" w:themeColor="text1"/>
          <w:szCs w:val="24"/>
        </w:rPr>
        <w:t>定</w:t>
      </w:r>
      <w:r w:rsidRPr="00290A9B">
        <w:rPr>
          <w:rFonts w:ascii="標楷體" w:eastAsia="標楷體" w:hAnsi="標楷體" w:cs="Mangal" w:hint="eastAsia"/>
          <w:color w:val="000000" w:themeColor="text1"/>
          <w:szCs w:val="24"/>
        </w:rPr>
        <w:t>期限完成，截至115年3月底止，</w:t>
      </w:r>
      <w:proofErr w:type="gramStart"/>
      <w:r w:rsidRPr="00290A9B">
        <w:rPr>
          <w:rFonts w:ascii="標楷體" w:eastAsia="標楷體" w:hAnsi="標楷體" w:cs="Mangal" w:hint="eastAsia"/>
          <w:bCs/>
          <w:snapToGrid w:val="0"/>
          <w:color w:val="000000" w:themeColor="text1"/>
          <w:spacing w:val="-4"/>
          <w:kern w:val="0"/>
          <w:szCs w:val="24"/>
        </w:rPr>
        <w:t>運維中心</w:t>
      </w:r>
      <w:proofErr w:type="gramEnd"/>
      <w:r w:rsidRPr="00290A9B">
        <w:rPr>
          <w:rFonts w:ascii="標楷體" w:eastAsia="標楷體" w:hAnsi="標楷體" w:cs="Mangal" w:hint="eastAsia"/>
          <w:bCs/>
          <w:snapToGrid w:val="0"/>
          <w:color w:val="000000" w:themeColor="text1"/>
          <w:spacing w:val="-4"/>
          <w:kern w:val="0"/>
          <w:szCs w:val="24"/>
        </w:rPr>
        <w:t>統包</w:t>
      </w:r>
      <w:r w:rsidRPr="00290A9B">
        <w:rPr>
          <w:rFonts w:ascii="標楷體" w:eastAsia="標楷體" w:hAnsi="標楷體" w:cs="Mangal" w:hint="eastAsia"/>
          <w:color w:val="000000" w:themeColor="text1"/>
          <w:szCs w:val="24"/>
        </w:rPr>
        <w:t>工程尚處驗收階段，後續仍有室內裝潢等工程待執行，逾原完工期限2年仍未獲得正式啟用，無法有效統籌整體離岸風力發電之營運維修業務，並整合離岸風電廠等再生能源之倉儲需求。另查，彰化縣政府為營運彰</w:t>
      </w:r>
      <w:proofErr w:type="gramStart"/>
      <w:r w:rsidRPr="00290A9B">
        <w:rPr>
          <w:rFonts w:ascii="標楷體" w:eastAsia="標楷體" w:hAnsi="標楷體" w:cs="Mangal" w:hint="eastAsia"/>
          <w:color w:val="000000" w:themeColor="text1"/>
          <w:szCs w:val="24"/>
        </w:rPr>
        <w:t>濱離岸風電運維</w:t>
      </w:r>
      <w:proofErr w:type="gramEnd"/>
      <w:r w:rsidRPr="00290A9B">
        <w:rPr>
          <w:rFonts w:ascii="標楷體" w:eastAsia="標楷體" w:hAnsi="標楷體" w:cs="Mangal" w:hint="eastAsia"/>
          <w:color w:val="000000" w:themeColor="text1"/>
          <w:szCs w:val="24"/>
        </w:rPr>
        <w:t>基地，訂定彰化離岸</w:t>
      </w:r>
      <w:proofErr w:type="gramStart"/>
      <w:r w:rsidRPr="00290A9B">
        <w:rPr>
          <w:rFonts w:ascii="標楷體" w:eastAsia="標楷體" w:hAnsi="標楷體" w:cs="Mangal" w:hint="eastAsia"/>
          <w:color w:val="000000" w:themeColor="text1"/>
          <w:szCs w:val="24"/>
        </w:rPr>
        <w:t>風電運維港</w:t>
      </w:r>
      <w:proofErr w:type="gramEnd"/>
      <w:r w:rsidRPr="00290A9B">
        <w:rPr>
          <w:rFonts w:ascii="標楷體" w:eastAsia="標楷體" w:hAnsi="標楷體" w:cs="Mangal" w:hint="eastAsia"/>
          <w:color w:val="000000" w:themeColor="text1"/>
          <w:szCs w:val="24"/>
        </w:rPr>
        <w:t>泊位使用契約書，台灣電力公司為</w:t>
      </w:r>
      <w:proofErr w:type="gramStart"/>
      <w:r w:rsidRPr="00290A9B">
        <w:rPr>
          <w:rFonts w:ascii="標楷體" w:eastAsia="標楷體" w:hAnsi="標楷體" w:cs="Mangal" w:hint="eastAsia"/>
          <w:color w:val="000000" w:themeColor="text1"/>
          <w:szCs w:val="24"/>
        </w:rPr>
        <w:t>便於運維船舶</w:t>
      </w:r>
      <w:proofErr w:type="gramEnd"/>
      <w:r w:rsidRPr="00290A9B">
        <w:rPr>
          <w:rFonts w:ascii="標楷體" w:eastAsia="標楷體" w:hAnsi="標楷體" w:cs="Mangal" w:hint="eastAsia"/>
          <w:color w:val="000000" w:themeColor="text1"/>
          <w:szCs w:val="24"/>
        </w:rPr>
        <w:t>進出彰化漁港，於114年4月8日與彰化縣政府簽訂泊位使用契約書，惟彰化縣政府</w:t>
      </w:r>
      <w:proofErr w:type="gramStart"/>
      <w:r w:rsidRPr="00290A9B">
        <w:rPr>
          <w:rFonts w:ascii="標楷體" w:eastAsia="標楷體" w:hAnsi="標楷體" w:cs="Mangal" w:hint="eastAsia"/>
          <w:color w:val="000000" w:themeColor="text1"/>
          <w:szCs w:val="24"/>
        </w:rPr>
        <w:t>以運維碼頭</w:t>
      </w:r>
      <w:proofErr w:type="gramEnd"/>
      <w:r w:rsidRPr="00290A9B">
        <w:rPr>
          <w:rFonts w:ascii="標楷體" w:eastAsia="標楷體" w:hAnsi="標楷體" w:cs="Mangal" w:hint="eastAsia"/>
          <w:color w:val="000000" w:themeColor="text1"/>
          <w:szCs w:val="24"/>
        </w:rPr>
        <w:t>航道</w:t>
      </w:r>
      <w:proofErr w:type="gramStart"/>
      <w:r w:rsidRPr="00290A9B">
        <w:rPr>
          <w:rFonts w:ascii="標楷體" w:eastAsia="標楷體" w:hAnsi="標楷體" w:cs="Mangal" w:hint="eastAsia"/>
          <w:color w:val="000000" w:themeColor="text1"/>
          <w:szCs w:val="24"/>
        </w:rPr>
        <w:t>清淤及南北</w:t>
      </w:r>
      <w:proofErr w:type="gramEnd"/>
      <w:r w:rsidRPr="00290A9B">
        <w:rPr>
          <w:rFonts w:ascii="標楷體" w:eastAsia="標楷體" w:hAnsi="標楷體" w:cs="Mangal" w:hint="eastAsia"/>
          <w:color w:val="000000" w:themeColor="text1"/>
          <w:szCs w:val="24"/>
        </w:rPr>
        <w:t>護岸工程尚未完竣為由，暫未開放</w:t>
      </w:r>
      <w:proofErr w:type="gramStart"/>
      <w:r w:rsidRPr="00290A9B">
        <w:rPr>
          <w:rFonts w:ascii="標楷體" w:eastAsia="標楷體" w:hAnsi="標楷體" w:cs="Mangal" w:hint="eastAsia"/>
          <w:color w:val="000000" w:themeColor="text1"/>
          <w:szCs w:val="24"/>
        </w:rPr>
        <w:t>運維港</w:t>
      </w:r>
      <w:proofErr w:type="gramEnd"/>
      <w:r w:rsidRPr="00290A9B">
        <w:rPr>
          <w:rFonts w:ascii="標楷體" w:eastAsia="標楷體" w:hAnsi="標楷體" w:cs="Mangal" w:hint="eastAsia"/>
          <w:color w:val="000000" w:themeColor="text1"/>
          <w:szCs w:val="24"/>
        </w:rPr>
        <w:t>（預計116年完工），連帶</w:t>
      </w:r>
      <w:r w:rsidRPr="00290A9B">
        <w:rPr>
          <w:rFonts w:ascii="標楷體" w:eastAsia="標楷體" w:hAnsi="標楷體" w:cs="Mangal" w:hint="eastAsia"/>
          <w:color w:val="000000" w:themeColor="text1"/>
          <w:szCs w:val="24"/>
        </w:rPr>
        <w:lastRenderedPageBreak/>
        <w:t>影響泊位之使用，</w:t>
      </w:r>
      <w:proofErr w:type="gramStart"/>
      <w:r w:rsidRPr="00290A9B">
        <w:rPr>
          <w:rFonts w:ascii="標楷體" w:eastAsia="標楷體" w:hAnsi="標楷體" w:cs="Mangal" w:hint="eastAsia"/>
          <w:color w:val="000000" w:themeColor="text1"/>
          <w:szCs w:val="24"/>
        </w:rPr>
        <w:t>目前運維船</w:t>
      </w:r>
      <w:r w:rsidR="00107EA7">
        <w:rPr>
          <w:rFonts w:ascii="標楷體" w:eastAsia="標楷體" w:hAnsi="標楷體" w:cs="Mangal" w:hint="eastAsia"/>
          <w:color w:val="000000" w:themeColor="text1"/>
          <w:szCs w:val="24"/>
        </w:rPr>
        <w:t>隻</w:t>
      </w:r>
      <w:proofErr w:type="gramEnd"/>
      <w:r w:rsidRPr="00290A9B">
        <w:rPr>
          <w:rFonts w:ascii="標楷體" w:eastAsia="標楷體" w:hAnsi="標楷體" w:cs="Mangal" w:hint="eastAsia"/>
          <w:color w:val="000000" w:themeColor="text1"/>
          <w:szCs w:val="24"/>
        </w:rPr>
        <w:t>仍由</w:t>
      </w:r>
      <w:proofErr w:type="gramStart"/>
      <w:r w:rsidRPr="00290A9B">
        <w:rPr>
          <w:rFonts w:ascii="標楷體" w:eastAsia="標楷體" w:hAnsi="標楷體" w:cs="Mangal" w:hint="eastAsia"/>
          <w:color w:val="000000" w:themeColor="text1"/>
          <w:szCs w:val="24"/>
        </w:rPr>
        <w:t>臺</w:t>
      </w:r>
      <w:proofErr w:type="gramEnd"/>
      <w:r w:rsidRPr="00290A9B">
        <w:rPr>
          <w:rFonts w:ascii="標楷體" w:eastAsia="標楷體" w:hAnsi="標楷體" w:cs="Mangal" w:hint="eastAsia"/>
          <w:color w:val="000000" w:themeColor="text1"/>
          <w:szCs w:val="24"/>
        </w:rPr>
        <w:t>中港碼頭出發，影響</w:t>
      </w:r>
      <w:proofErr w:type="gramStart"/>
      <w:r w:rsidRPr="00290A9B">
        <w:rPr>
          <w:rFonts w:ascii="標楷體" w:eastAsia="標楷體" w:hAnsi="標楷體" w:cs="Mangal" w:hint="eastAsia"/>
          <w:color w:val="000000" w:themeColor="text1"/>
          <w:szCs w:val="24"/>
        </w:rPr>
        <w:t>縮減運維船隻</w:t>
      </w:r>
      <w:proofErr w:type="gramEnd"/>
      <w:r w:rsidRPr="00290A9B">
        <w:rPr>
          <w:rFonts w:ascii="標楷體" w:eastAsia="標楷體" w:hAnsi="標楷體" w:cs="Mangal" w:hint="eastAsia"/>
          <w:color w:val="000000" w:themeColor="text1"/>
          <w:szCs w:val="24"/>
        </w:rPr>
        <w:t>往返時程效益目標之達成，增加</w:t>
      </w:r>
      <w:proofErr w:type="gramStart"/>
      <w:r w:rsidRPr="00290A9B">
        <w:rPr>
          <w:rFonts w:ascii="標楷體" w:eastAsia="標楷體" w:hAnsi="標楷體" w:cs="Mangal" w:hint="eastAsia"/>
          <w:color w:val="000000" w:themeColor="text1"/>
          <w:szCs w:val="24"/>
        </w:rPr>
        <w:t>風機維運作</w:t>
      </w:r>
      <w:proofErr w:type="gramEnd"/>
      <w:r w:rsidRPr="00290A9B">
        <w:rPr>
          <w:rFonts w:ascii="標楷體" w:eastAsia="標楷體" w:hAnsi="標楷體" w:cs="Mangal" w:hint="eastAsia"/>
          <w:color w:val="000000" w:themeColor="text1"/>
          <w:szCs w:val="24"/>
        </w:rPr>
        <w:t>業流程及成本。</w:t>
      </w:r>
      <w:r w:rsidRPr="00290A9B">
        <w:rPr>
          <w:rFonts w:ascii="標楷體" w:eastAsia="標楷體" w:hAnsi="標楷體" w:cs="Mangal" w:hint="eastAsia"/>
          <w:color w:val="000000" w:themeColor="text1"/>
          <w:kern w:val="0"/>
          <w:szCs w:val="24"/>
        </w:rPr>
        <w:t>經函請台灣電力公司督促廠商積極趕工，並加強溝通管道及</w:t>
      </w:r>
      <w:proofErr w:type="gramStart"/>
      <w:r w:rsidRPr="00290A9B">
        <w:rPr>
          <w:rFonts w:ascii="標楷體" w:eastAsia="標楷體" w:hAnsi="標楷體" w:cs="Mangal" w:hint="eastAsia"/>
          <w:color w:val="000000" w:themeColor="text1"/>
          <w:kern w:val="0"/>
          <w:szCs w:val="24"/>
        </w:rPr>
        <w:t>研</w:t>
      </w:r>
      <w:proofErr w:type="gramEnd"/>
      <w:r w:rsidRPr="00290A9B">
        <w:rPr>
          <w:rFonts w:ascii="標楷體" w:eastAsia="標楷體" w:hAnsi="標楷體" w:cs="Mangal" w:hint="eastAsia"/>
          <w:color w:val="000000" w:themeColor="text1"/>
          <w:kern w:val="0"/>
          <w:szCs w:val="24"/>
        </w:rPr>
        <w:t>議相關因應措施。據復：離岸</w:t>
      </w:r>
      <w:proofErr w:type="gramStart"/>
      <w:r w:rsidRPr="00290A9B">
        <w:rPr>
          <w:rFonts w:ascii="標楷體" w:eastAsia="標楷體" w:hAnsi="標楷體" w:cs="Mangal" w:hint="eastAsia"/>
          <w:color w:val="000000" w:themeColor="text1"/>
          <w:kern w:val="0"/>
          <w:szCs w:val="24"/>
        </w:rPr>
        <w:t>風電運維</w:t>
      </w:r>
      <w:proofErr w:type="gramEnd"/>
      <w:r w:rsidRPr="00290A9B">
        <w:rPr>
          <w:rFonts w:ascii="標楷體" w:eastAsia="標楷體" w:hAnsi="標楷體" w:cs="Mangal" w:hint="eastAsia"/>
          <w:color w:val="000000" w:themeColor="text1"/>
          <w:kern w:val="0"/>
          <w:szCs w:val="24"/>
        </w:rPr>
        <w:t>中心預計於115年8月驗收完成，</w:t>
      </w:r>
      <w:proofErr w:type="gramStart"/>
      <w:r w:rsidRPr="00290A9B">
        <w:rPr>
          <w:rFonts w:ascii="標楷體" w:eastAsia="標楷體" w:hAnsi="標楷體" w:cs="Mangal" w:hint="eastAsia"/>
          <w:color w:val="000000" w:themeColor="text1"/>
          <w:kern w:val="0"/>
          <w:szCs w:val="24"/>
        </w:rPr>
        <w:t>嗣</w:t>
      </w:r>
      <w:proofErr w:type="gramEnd"/>
      <w:r w:rsidRPr="00290A9B">
        <w:rPr>
          <w:rFonts w:ascii="標楷體" w:eastAsia="標楷體" w:hAnsi="標楷體" w:cs="Mangal" w:hint="eastAsia"/>
          <w:color w:val="000000" w:themeColor="text1"/>
          <w:kern w:val="0"/>
          <w:szCs w:val="24"/>
        </w:rPr>
        <w:t>驗收合格後，將海事協調中心及備品零件</w:t>
      </w:r>
      <w:proofErr w:type="gramStart"/>
      <w:r w:rsidRPr="00290A9B">
        <w:rPr>
          <w:rFonts w:ascii="標楷體" w:eastAsia="標楷體" w:hAnsi="標楷體" w:cs="Mangal" w:hint="eastAsia"/>
          <w:color w:val="000000" w:themeColor="text1"/>
          <w:kern w:val="0"/>
          <w:szCs w:val="24"/>
        </w:rPr>
        <w:t>儲放移至</w:t>
      </w:r>
      <w:proofErr w:type="gramEnd"/>
      <w:r w:rsidRPr="00290A9B">
        <w:rPr>
          <w:rFonts w:ascii="標楷體" w:eastAsia="標楷體" w:hAnsi="標楷體" w:cs="Mangal" w:hint="eastAsia"/>
          <w:color w:val="000000" w:themeColor="text1"/>
          <w:kern w:val="0"/>
          <w:szCs w:val="24"/>
        </w:rPr>
        <w:t>離</w:t>
      </w:r>
      <w:proofErr w:type="gramStart"/>
      <w:r w:rsidRPr="00290A9B">
        <w:rPr>
          <w:rFonts w:ascii="標楷體" w:eastAsia="標楷體" w:hAnsi="標楷體" w:cs="Mangal" w:hint="eastAsia"/>
          <w:color w:val="000000" w:themeColor="text1"/>
          <w:kern w:val="0"/>
          <w:szCs w:val="24"/>
        </w:rPr>
        <w:t>岸運維</w:t>
      </w:r>
      <w:proofErr w:type="gramEnd"/>
      <w:r w:rsidRPr="00290A9B">
        <w:rPr>
          <w:rFonts w:ascii="標楷體" w:eastAsia="標楷體" w:hAnsi="標楷體" w:cs="Mangal" w:hint="eastAsia"/>
          <w:color w:val="000000" w:themeColor="text1"/>
          <w:kern w:val="0"/>
          <w:szCs w:val="24"/>
        </w:rPr>
        <w:t>中心，就近管理風場外，相關人員調度及</w:t>
      </w:r>
      <w:proofErr w:type="gramStart"/>
      <w:r w:rsidRPr="00290A9B">
        <w:rPr>
          <w:rFonts w:ascii="標楷體" w:eastAsia="標楷體" w:hAnsi="標楷體" w:cs="Mangal" w:hint="eastAsia"/>
          <w:color w:val="000000" w:themeColor="text1"/>
          <w:kern w:val="0"/>
          <w:szCs w:val="24"/>
        </w:rPr>
        <w:t>海測塔監控</w:t>
      </w:r>
      <w:proofErr w:type="gramEnd"/>
      <w:r w:rsidRPr="00290A9B">
        <w:rPr>
          <w:rFonts w:ascii="標楷體" w:eastAsia="標楷體" w:hAnsi="標楷體" w:cs="Mangal" w:hint="eastAsia"/>
          <w:color w:val="000000" w:themeColor="text1"/>
          <w:kern w:val="0"/>
          <w:szCs w:val="24"/>
        </w:rPr>
        <w:t>作業亦可使用彰化港，以增加作業彈性及減少出海時間，另因彰化離岸</w:t>
      </w:r>
      <w:proofErr w:type="gramStart"/>
      <w:r w:rsidRPr="00290A9B">
        <w:rPr>
          <w:rFonts w:ascii="標楷體" w:eastAsia="標楷體" w:hAnsi="標楷體" w:cs="Mangal" w:hint="eastAsia"/>
          <w:color w:val="000000" w:themeColor="text1"/>
          <w:kern w:val="0"/>
          <w:szCs w:val="24"/>
        </w:rPr>
        <w:t>風電運維港</w:t>
      </w:r>
      <w:proofErr w:type="gramEnd"/>
      <w:r w:rsidRPr="00290A9B">
        <w:rPr>
          <w:rFonts w:ascii="標楷體" w:eastAsia="標楷體" w:hAnsi="標楷體" w:cs="Mangal" w:hint="eastAsia"/>
          <w:color w:val="000000" w:themeColor="text1"/>
          <w:kern w:val="0"/>
          <w:szCs w:val="24"/>
        </w:rPr>
        <w:t>於115年5月至9月間，須配合南北護岸沉箱拖放工程，管制船舶進出，將視情況溝通調整進、出港時間等。</w:t>
      </w:r>
    </w:p>
    <w:p w14:paraId="016C4DCA" w14:textId="293FE171" w:rsidR="00020ADF" w:rsidRPr="00290A9B" w:rsidRDefault="009307C7" w:rsidP="00A22552">
      <w:pPr>
        <w:widowControl/>
        <w:adjustRightInd w:val="0"/>
        <w:snapToGrid w:val="0"/>
        <w:spacing w:line="580" w:lineRule="exact"/>
        <w:ind w:firstLineChars="450" w:firstLine="1261"/>
        <w:jc w:val="both"/>
        <w:rPr>
          <w:rFonts w:ascii="標楷體" w:eastAsia="標楷體" w:hAnsi="標楷體" w:cs="CIDFont+F2"/>
          <w:b/>
          <w:color w:val="000000" w:themeColor="text1"/>
          <w:sz w:val="28"/>
          <w:szCs w:val="28"/>
        </w:rPr>
      </w:pPr>
      <w:r w:rsidRPr="00290A9B">
        <w:rPr>
          <w:rFonts w:ascii="標楷體" w:eastAsia="標楷體" w:hAnsi="標楷體" w:cs="CIDFont+F2" w:hint="eastAsia"/>
          <w:b/>
          <w:color w:val="000000" w:themeColor="text1"/>
          <w:sz w:val="28"/>
          <w:szCs w:val="28"/>
        </w:rPr>
        <w:t>10</w:t>
      </w:r>
      <w:r w:rsidR="00020ADF" w:rsidRPr="00290A9B">
        <w:rPr>
          <w:rFonts w:ascii="標楷體" w:eastAsia="標楷體" w:hAnsi="標楷體" w:cs="CIDFont+F2" w:hint="eastAsia"/>
          <w:b/>
          <w:color w:val="000000" w:themeColor="text1"/>
          <w:sz w:val="28"/>
          <w:szCs w:val="28"/>
        </w:rPr>
        <w:t>.　辦理</w:t>
      </w:r>
      <w:r w:rsidR="00A7424C" w:rsidRPr="00290A9B">
        <w:rPr>
          <w:rFonts w:ascii="標楷體" w:eastAsia="標楷體" w:hAnsi="標楷體" w:cs="CIDFont+F2" w:hint="eastAsia"/>
          <w:b/>
          <w:color w:val="000000" w:themeColor="text1"/>
          <w:sz w:val="28"/>
          <w:szCs w:val="28"/>
        </w:rPr>
        <w:t>離岸風力發電第二期計畫</w:t>
      </w:r>
      <w:r w:rsidR="009E09BB" w:rsidRPr="00290A9B">
        <w:rPr>
          <w:rFonts w:ascii="標楷體" w:eastAsia="標楷體" w:hAnsi="標楷體" w:cs="CIDFont+F2" w:hint="eastAsia"/>
          <w:b/>
          <w:color w:val="000000" w:themeColor="text1"/>
          <w:sz w:val="28"/>
          <w:szCs w:val="28"/>
        </w:rPr>
        <w:t>，</w:t>
      </w:r>
      <w:r w:rsidR="00020ADF" w:rsidRPr="00290A9B">
        <w:rPr>
          <w:rFonts w:ascii="標楷體" w:eastAsia="標楷體" w:hAnsi="標楷體" w:cs="CIDFont+F2" w:hint="eastAsia"/>
          <w:b/>
          <w:color w:val="000000" w:themeColor="text1"/>
          <w:sz w:val="28"/>
          <w:szCs w:val="28"/>
        </w:rPr>
        <w:t>有助達成離岸</w:t>
      </w:r>
      <w:proofErr w:type="gramStart"/>
      <w:r w:rsidR="00020ADF" w:rsidRPr="00290A9B">
        <w:rPr>
          <w:rFonts w:ascii="標楷體" w:eastAsia="標楷體" w:hAnsi="標楷體" w:cs="CIDFont+F2" w:hint="eastAsia"/>
          <w:b/>
          <w:color w:val="000000" w:themeColor="text1"/>
          <w:sz w:val="28"/>
          <w:szCs w:val="28"/>
        </w:rPr>
        <w:t>風力綠能發展</w:t>
      </w:r>
      <w:proofErr w:type="gramEnd"/>
      <w:r w:rsidR="00020ADF" w:rsidRPr="00290A9B">
        <w:rPr>
          <w:rFonts w:ascii="標楷體" w:eastAsia="標楷體" w:hAnsi="標楷體" w:cs="CIDFont+F2" w:hint="eastAsia"/>
          <w:b/>
          <w:color w:val="000000" w:themeColor="text1"/>
          <w:sz w:val="28"/>
          <w:szCs w:val="28"/>
        </w:rPr>
        <w:t>目標，</w:t>
      </w:r>
      <w:proofErr w:type="gramStart"/>
      <w:r w:rsidR="00020ADF" w:rsidRPr="00290A9B">
        <w:rPr>
          <w:rFonts w:ascii="標楷體" w:eastAsia="標楷體" w:hAnsi="標楷體" w:cs="CIDFont+F2" w:hint="eastAsia"/>
          <w:b/>
          <w:color w:val="000000" w:themeColor="text1"/>
          <w:sz w:val="28"/>
          <w:szCs w:val="28"/>
        </w:rPr>
        <w:t>惟統包</w:t>
      </w:r>
      <w:proofErr w:type="gramEnd"/>
      <w:r w:rsidR="00020ADF" w:rsidRPr="00290A9B">
        <w:rPr>
          <w:rFonts w:ascii="標楷體" w:eastAsia="標楷體" w:hAnsi="標楷體" w:cs="CIDFont+F2" w:hint="eastAsia"/>
          <w:b/>
          <w:color w:val="000000" w:themeColor="text1"/>
          <w:sz w:val="28"/>
          <w:szCs w:val="28"/>
        </w:rPr>
        <w:t>廠商因船</w:t>
      </w:r>
      <w:r w:rsidR="00990A14">
        <w:rPr>
          <w:rFonts w:ascii="標楷體" w:eastAsia="標楷體" w:hAnsi="標楷體" w:cs="CIDFont+F2" w:hint="eastAsia"/>
          <w:b/>
          <w:color w:val="000000" w:themeColor="text1"/>
          <w:sz w:val="28"/>
          <w:szCs w:val="28"/>
        </w:rPr>
        <w:t>隻</w:t>
      </w:r>
      <w:r w:rsidR="00020ADF" w:rsidRPr="00290A9B">
        <w:rPr>
          <w:rFonts w:ascii="標楷體" w:eastAsia="標楷體" w:hAnsi="標楷體" w:cs="CIDFont+F2" w:hint="eastAsia"/>
          <w:b/>
          <w:color w:val="000000" w:themeColor="text1"/>
          <w:sz w:val="28"/>
          <w:szCs w:val="28"/>
        </w:rPr>
        <w:t>調度及機具動員未如預期與海象狀況影響施工等，自1</w:t>
      </w:r>
      <w:r w:rsidR="00020ADF" w:rsidRPr="00290A9B">
        <w:rPr>
          <w:rFonts w:ascii="標楷體" w:eastAsia="標楷體" w:hAnsi="標楷體" w:cs="CIDFont+F2"/>
          <w:b/>
          <w:color w:val="000000" w:themeColor="text1"/>
          <w:sz w:val="28"/>
          <w:szCs w:val="28"/>
        </w:rPr>
        <w:t>13</w:t>
      </w:r>
      <w:r w:rsidR="00020ADF" w:rsidRPr="00290A9B">
        <w:rPr>
          <w:rFonts w:ascii="標楷體" w:eastAsia="標楷體" w:hAnsi="標楷體" w:cs="CIDFont+F2" w:hint="eastAsia"/>
          <w:b/>
          <w:color w:val="000000" w:themeColor="text1"/>
          <w:sz w:val="28"/>
          <w:szCs w:val="28"/>
        </w:rPr>
        <w:t>年4月起計畫進度即持續落後</w:t>
      </w:r>
      <w:r w:rsidR="00667EA8" w:rsidRPr="00290A9B">
        <w:rPr>
          <w:rFonts w:ascii="標楷體" w:eastAsia="標楷體" w:hAnsi="標楷體" w:cs="CIDFont+F2" w:hint="eastAsia"/>
          <w:b/>
          <w:color w:val="000000" w:themeColor="text1"/>
          <w:sz w:val="28"/>
          <w:szCs w:val="28"/>
        </w:rPr>
        <w:t>；</w:t>
      </w:r>
      <w:r w:rsidR="009E09BB" w:rsidRPr="00290A9B">
        <w:rPr>
          <w:rFonts w:ascii="標楷體" w:eastAsia="標楷體" w:hAnsi="標楷體" w:cs="CIDFont+F2" w:hint="eastAsia"/>
          <w:b/>
          <w:color w:val="000000" w:themeColor="text1"/>
          <w:sz w:val="28"/>
          <w:szCs w:val="28"/>
        </w:rPr>
        <w:t>另案場建造成本大幅增加，統</w:t>
      </w:r>
      <w:proofErr w:type="gramStart"/>
      <w:r w:rsidR="009E09BB" w:rsidRPr="00290A9B">
        <w:rPr>
          <w:rFonts w:ascii="標楷體" w:eastAsia="標楷體" w:hAnsi="標楷體" w:cs="CIDFont+F2" w:hint="eastAsia"/>
          <w:b/>
          <w:color w:val="000000" w:themeColor="text1"/>
          <w:sz w:val="28"/>
          <w:szCs w:val="28"/>
        </w:rPr>
        <w:t>包商認屬不可抗力</w:t>
      </w:r>
      <w:proofErr w:type="gramEnd"/>
      <w:r w:rsidR="009E09BB" w:rsidRPr="00290A9B">
        <w:rPr>
          <w:rFonts w:ascii="標楷體" w:eastAsia="標楷體" w:hAnsi="標楷體" w:cs="CIDFont+F2" w:hint="eastAsia"/>
          <w:b/>
          <w:color w:val="000000" w:themeColor="text1"/>
          <w:sz w:val="28"/>
          <w:szCs w:val="28"/>
        </w:rPr>
        <w:t>因素，向工程會申請爭議調解成立增加契約金額，惟部分增加項目</w:t>
      </w:r>
      <w:r w:rsidR="00020ADF" w:rsidRPr="00290A9B">
        <w:rPr>
          <w:rFonts w:ascii="標楷體" w:eastAsia="標楷體" w:hAnsi="標楷體" w:cs="CIDFont+F2" w:hint="eastAsia"/>
          <w:b/>
          <w:color w:val="000000" w:themeColor="text1"/>
          <w:sz w:val="28"/>
          <w:szCs w:val="28"/>
        </w:rPr>
        <w:t>係因合約規範未</w:t>
      </w:r>
      <w:proofErr w:type="gramStart"/>
      <w:r w:rsidR="00020ADF" w:rsidRPr="00290A9B">
        <w:rPr>
          <w:rFonts w:ascii="標楷體" w:eastAsia="標楷體" w:hAnsi="標楷體" w:cs="CIDFont+F2" w:hint="eastAsia"/>
          <w:b/>
          <w:color w:val="000000" w:themeColor="text1"/>
          <w:sz w:val="28"/>
          <w:szCs w:val="28"/>
        </w:rPr>
        <w:t>臻</w:t>
      </w:r>
      <w:proofErr w:type="gramEnd"/>
      <w:r w:rsidR="00020ADF" w:rsidRPr="00290A9B">
        <w:rPr>
          <w:rFonts w:ascii="標楷體" w:eastAsia="標楷體" w:hAnsi="標楷體" w:cs="CIDFont+F2" w:hint="eastAsia"/>
          <w:b/>
          <w:color w:val="000000" w:themeColor="text1"/>
          <w:sz w:val="28"/>
          <w:szCs w:val="28"/>
        </w:rPr>
        <w:t>明確</w:t>
      </w:r>
      <w:r w:rsidR="00667EA8" w:rsidRPr="00290A9B">
        <w:rPr>
          <w:rFonts w:ascii="標楷體" w:eastAsia="標楷體" w:hAnsi="標楷體" w:cs="CIDFont+F2" w:hint="eastAsia"/>
          <w:b/>
          <w:color w:val="000000" w:themeColor="text1"/>
          <w:sz w:val="28"/>
          <w:szCs w:val="28"/>
        </w:rPr>
        <w:t>所致</w:t>
      </w:r>
      <w:r w:rsidR="00020ADF" w:rsidRPr="00290A9B">
        <w:rPr>
          <w:rFonts w:ascii="標楷體" w:eastAsia="標楷體" w:hAnsi="標楷體" w:cs="CIDFont+F2" w:hint="eastAsia"/>
          <w:b/>
          <w:color w:val="000000" w:themeColor="text1"/>
          <w:sz w:val="28"/>
          <w:szCs w:val="28"/>
        </w:rPr>
        <w:t>，允宜督促廠商儘速完成工作調度事宜及儘速確立相關付款機制，強化相關契約條文</w:t>
      </w:r>
      <w:r w:rsidR="00667EA8" w:rsidRPr="00290A9B">
        <w:rPr>
          <w:rFonts w:ascii="標楷體" w:eastAsia="標楷體" w:hAnsi="標楷體" w:cs="CIDFont+F2" w:hint="eastAsia"/>
          <w:b/>
          <w:color w:val="000000" w:themeColor="text1"/>
          <w:sz w:val="28"/>
          <w:szCs w:val="28"/>
        </w:rPr>
        <w:t>與</w:t>
      </w:r>
      <w:r w:rsidR="00020ADF" w:rsidRPr="00290A9B">
        <w:rPr>
          <w:rFonts w:ascii="標楷體" w:eastAsia="標楷體" w:hAnsi="標楷體" w:cs="CIDFont+F2" w:hint="eastAsia"/>
          <w:b/>
          <w:color w:val="000000" w:themeColor="text1"/>
          <w:sz w:val="28"/>
          <w:szCs w:val="28"/>
        </w:rPr>
        <w:t>規範，確保公司權</w:t>
      </w:r>
      <w:r w:rsidR="000075DD" w:rsidRPr="00290A9B">
        <w:rPr>
          <w:rFonts w:ascii="標楷體" w:eastAsia="標楷體" w:hAnsi="標楷體" w:cs="CIDFont+F2" w:hint="eastAsia"/>
          <w:b/>
          <w:color w:val="000000" w:themeColor="text1"/>
          <w:sz w:val="28"/>
          <w:szCs w:val="28"/>
        </w:rPr>
        <w:t>益</w:t>
      </w:r>
      <w:r w:rsidR="00020ADF" w:rsidRPr="00290A9B">
        <w:rPr>
          <w:rFonts w:ascii="標楷體" w:eastAsia="標楷體" w:hAnsi="標楷體" w:cs="CIDFont+F2" w:hint="eastAsia"/>
          <w:b/>
          <w:color w:val="000000" w:themeColor="text1"/>
          <w:sz w:val="28"/>
          <w:szCs w:val="28"/>
        </w:rPr>
        <w:t>。</w:t>
      </w:r>
    </w:p>
    <w:p w14:paraId="32F0F4DB" w14:textId="401376F7" w:rsidR="00020ADF" w:rsidRPr="00290A9B" w:rsidRDefault="008C60FF" w:rsidP="00BC77F9">
      <w:pPr>
        <w:widowControl/>
        <w:adjustRightInd w:val="0"/>
        <w:snapToGrid w:val="0"/>
        <w:spacing w:line="500" w:lineRule="exact"/>
        <w:ind w:firstLineChars="177" w:firstLine="425"/>
        <w:jc w:val="both"/>
        <w:rPr>
          <w:rFonts w:ascii="標楷體" w:eastAsia="標楷體" w:hAnsi="標楷體" w:cs="Mangal"/>
          <w:bCs/>
          <w:snapToGrid w:val="0"/>
          <w:color w:val="000000" w:themeColor="text1"/>
          <w:spacing w:val="-4"/>
          <w:kern w:val="0"/>
          <w:szCs w:val="24"/>
        </w:rPr>
      </w:pPr>
      <w:r w:rsidRPr="00290A9B">
        <w:rPr>
          <w:rFonts w:ascii="新細明體" w:hAnsi="新細明體" w:cs="新細明體"/>
          <w:noProof/>
          <w:color w:val="000000" w:themeColor="text1"/>
          <w:spacing w:val="-4"/>
          <w:kern w:val="0"/>
          <w:szCs w:val="24"/>
        </w:rPr>
        <mc:AlternateContent>
          <mc:Choice Requires="wpg">
            <w:drawing>
              <wp:anchor distT="0" distB="0" distL="215900" distR="114300" simplePos="0" relativeHeight="251859968" behindDoc="0" locked="0" layoutInCell="1" allowOverlap="1" wp14:anchorId="376D3309" wp14:editId="3FAA00CA">
                <wp:simplePos x="0" y="0"/>
                <wp:positionH relativeFrom="margin">
                  <wp:align>right</wp:align>
                </wp:positionH>
                <wp:positionV relativeFrom="paragraph">
                  <wp:posOffset>237490</wp:posOffset>
                </wp:positionV>
                <wp:extent cx="2955600" cy="2142000"/>
                <wp:effectExtent l="0" t="0" r="0" b="0"/>
                <wp:wrapSquare wrapText="bothSides"/>
                <wp:docPr id="11" name="群組 7"/>
                <wp:cNvGraphicFramePr/>
                <a:graphic xmlns:a="http://schemas.openxmlformats.org/drawingml/2006/main">
                  <a:graphicData uri="http://schemas.microsoft.com/office/word/2010/wordprocessingGroup">
                    <wpg:wgp>
                      <wpg:cNvGrpSpPr/>
                      <wpg:grpSpPr>
                        <a:xfrm>
                          <a:off x="0" y="0"/>
                          <a:ext cx="2955600" cy="2142000"/>
                          <a:chOff x="25890" y="919223"/>
                          <a:chExt cx="2806404" cy="1701088"/>
                        </a:xfrm>
                      </wpg:grpSpPr>
                      <wpg:grpSp>
                        <wpg:cNvPr id="23" name="群組 23"/>
                        <wpg:cNvGrpSpPr/>
                        <wpg:grpSpPr>
                          <a:xfrm>
                            <a:off x="25900" y="1252599"/>
                            <a:ext cx="2806394" cy="1107090"/>
                            <a:chOff x="25900" y="1252599"/>
                            <a:chExt cx="2806394" cy="1107090"/>
                          </a:xfrm>
                        </wpg:grpSpPr>
                        <wps:wsp>
                          <wps:cNvPr id="24" name="流程圖: 替代程序 24"/>
                          <wps:cNvSpPr/>
                          <wps:spPr>
                            <a:xfrm>
                              <a:off x="441408" y="1340115"/>
                              <a:ext cx="2204904" cy="252000"/>
                            </a:xfrm>
                            <a:prstGeom prst="flowChartAlternateProcess">
                              <a:avLst/>
                            </a:prstGeom>
                            <a:solidFill>
                              <a:schemeClr val="tx1"/>
                            </a:solidFill>
                            <a:ln w="12700" cap="flat" cmpd="sng" algn="ctr">
                              <a:noFill/>
                              <a:prstDash val="solid"/>
                              <a:miter lim="800000"/>
                            </a:ln>
                            <a:effectLst/>
                          </wps:spPr>
                          <wps:bodyPr rtlCol="0" anchor="ctr"/>
                        </wps:wsp>
                        <wps:wsp>
                          <wps:cNvPr id="25" name="文字方塊 20"/>
                          <wps:cNvSpPr txBox="1"/>
                          <wps:spPr>
                            <a:xfrm flipH="1">
                              <a:off x="955509" y="1345038"/>
                              <a:ext cx="1009709" cy="270269"/>
                            </a:xfrm>
                            <a:prstGeom prst="rect">
                              <a:avLst/>
                            </a:prstGeom>
                            <a:noFill/>
                          </wps:spPr>
                          <wps:txbx>
                            <w:txbxContent>
                              <w:p w14:paraId="4A5C4D97" w14:textId="77777777" w:rsidR="00B9259F" w:rsidRDefault="00B9259F" w:rsidP="00B9259F">
                                <w:r>
                                  <w:rPr>
                                    <w:rFonts w:ascii="標楷體" w:eastAsia="標楷體" w:hAnsi="標楷體" w:cs="Segoe UI Semibold" w:hint="eastAsia"/>
                                    <w:color w:val="FFFFFF" w:themeColor="background1"/>
                                    <w:kern w:val="24"/>
                                    <w:sz w:val="20"/>
                                    <w:szCs w:val="20"/>
                                  </w:rPr>
                                  <w:t>離岸二期計畫</w:t>
                                </w:r>
                              </w:p>
                            </w:txbxContent>
                          </wps:txbx>
                          <wps:bodyPr wrap="square" rtlCol="0">
                            <a:noAutofit/>
                          </wps:bodyPr>
                        </wps:wsp>
                        <wps:wsp>
                          <wps:cNvPr id="38" name="流程圖: 接點 38"/>
                          <wps:cNvSpPr/>
                          <wps:spPr>
                            <a:xfrm>
                              <a:off x="25900" y="1252599"/>
                              <a:ext cx="468000" cy="468000"/>
                            </a:xfrm>
                            <a:prstGeom prst="flowChartConnector">
                              <a:avLst/>
                            </a:prstGeom>
                            <a:solidFill>
                              <a:sysClr val="window" lastClr="FFFFFF"/>
                            </a:solidFill>
                            <a:ln w="12700" cap="flat" cmpd="sng" algn="ctr">
                              <a:solidFill>
                                <a:srgbClr val="44546A">
                                  <a:lumMod val="60000"/>
                                  <a:lumOff val="40000"/>
                                </a:srgbClr>
                              </a:solidFill>
                              <a:prstDash val="solid"/>
                              <a:miter lim="800000"/>
                            </a:ln>
                            <a:effectLst/>
                          </wps:spPr>
                          <wps:bodyPr rtlCol="0" anchor="ctr"/>
                        </wps:wsp>
                        <pic:pic xmlns:pic="http://schemas.openxmlformats.org/drawingml/2006/picture">
                          <pic:nvPicPr>
                            <pic:cNvPr id="40" name="圖片 40"/>
                            <pic:cNvPicPr>
                              <a:picLocks noChangeAspect="1"/>
                            </pic:cNvPicPr>
                          </pic:nvPicPr>
                          <pic:blipFill>
                            <a:blip r:embed="rId18"/>
                            <a:stretch>
                              <a:fillRect/>
                            </a:stretch>
                          </pic:blipFill>
                          <pic:spPr>
                            <a:xfrm>
                              <a:off x="43318" y="1277502"/>
                              <a:ext cx="432000" cy="432000"/>
                            </a:xfrm>
                            <a:prstGeom prst="rect">
                              <a:avLst/>
                            </a:prstGeom>
                          </pic:spPr>
                        </pic:pic>
                        <wps:wsp>
                          <wps:cNvPr id="41" name="文字方塊 26"/>
                          <wps:cNvSpPr txBox="1"/>
                          <wps:spPr>
                            <a:xfrm>
                              <a:off x="109583" y="1590268"/>
                              <a:ext cx="2722711" cy="769421"/>
                            </a:xfrm>
                            <a:prstGeom prst="rect">
                              <a:avLst/>
                            </a:prstGeom>
                            <a:noFill/>
                          </wps:spPr>
                          <wps:txbx>
                            <w:txbxContent>
                              <w:p w14:paraId="37FC285E"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計畫期間：108年4月至1</w:t>
                                </w:r>
                                <w:r>
                                  <w:rPr>
                                    <w:rFonts w:hAnsi="標楷體"/>
                                    <w:color w:val="000000" w:themeColor="text1"/>
                                    <w:kern w:val="24"/>
                                    <w:sz w:val="20"/>
                                  </w:rPr>
                                  <w:t>15</w:t>
                                </w:r>
                                <w:r>
                                  <w:rPr>
                                    <w:rFonts w:hAnsi="標楷體" w:hint="eastAsia"/>
                                    <w:color w:val="000000" w:themeColor="text1"/>
                                    <w:kern w:val="24"/>
                                    <w:sz w:val="20"/>
                                  </w:rPr>
                                  <w:t>年12月</w:t>
                                </w:r>
                              </w:p>
                              <w:p w14:paraId="5FA57523"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計畫金額：573億2,396萬元</w:t>
                                </w:r>
                              </w:p>
                              <w:p w14:paraId="698BBB7F" w14:textId="60F5CA39" w:rsidR="00B9259F" w:rsidRDefault="00B9259F" w:rsidP="00B9259F">
                                <w:pPr>
                                  <w:pStyle w:val="ad"/>
                                  <w:widowControl/>
                                  <w:numPr>
                                    <w:ilvl w:val="0"/>
                                    <w:numId w:val="4"/>
                                  </w:numPr>
                                  <w:rPr>
                                    <w:sz w:val="20"/>
                                  </w:rPr>
                                </w:pPr>
                                <w:r>
                                  <w:rPr>
                                    <w:rFonts w:hAnsi="標楷體" w:hint="eastAsia"/>
                                    <w:color w:val="000000" w:themeColor="text1"/>
                                    <w:kern w:val="24"/>
                                    <w:sz w:val="20"/>
                                  </w:rPr>
                                  <w:t>總裝置容量：294.5MW</w:t>
                                </w:r>
                              </w:p>
                              <w:p w14:paraId="30A4D3AD"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風機數量：31部</w:t>
                                </w:r>
                              </w:p>
                            </w:txbxContent>
                          </wps:txbx>
                          <wps:bodyPr wrap="square" rtlCol="0">
                            <a:noAutofit/>
                          </wps:bodyPr>
                        </wps:wsp>
                      </wpg:grpSp>
                      <wps:wsp>
                        <wps:cNvPr id="42" name="文字方塊 5"/>
                        <wps:cNvSpPr txBox="1"/>
                        <wps:spPr>
                          <a:xfrm>
                            <a:off x="346488" y="919223"/>
                            <a:ext cx="2135360" cy="270269"/>
                          </a:xfrm>
                          <a:prstGeom prst="rect">
                            <a:avLst/>
                          </a:prstGeom>
                          <a:noFill/>
                        </wps:spPr>
                        <wps:txbx>
                          <w:txbxContent>
                            <w:p w14:paraId="03F2173B" w14:textId="0F7ABD1E" w:rsidR="00B9259F" w:rsidRDefault="00B9259F" w:rsidP="00B9259F">
                              <w:pPr>
                                <w:jc w:val="center"/>
                              </w:pPr>
                              <w:r w:rsidRPr="00603420">
                                <w:rPr>
                                  <w:rFonts w:ascii="標楷體" w:eastAsia="標楷體" w:hAnsi="標楷體" w:hint="eastAsia"/>
                                  <w:b/>
                                  <w:bCs/>
                                  <w:color w:val="000000" w:themeColor="text1"/>
                                  <w:kern w:val="24"/>
                                </w:rPr>
                                <w:t>圖</w:t>
                              </w:r>
                              <w:r w:rsidR="0001277E">
                                <w:rPr>
                                  <w:rFonts w:ascii="標楷體" w:eastAsia="標楷體" w:hAnsi="標楷體" w:hint="eastAsia"/>
                                  <w:b/>
                                  <w:bCs/>
                                  <w:color w:val="000000" w:themeColor="text1"/>
                                  <w:kern w:val="24"/>
                                </w:rPr>
                                <w:t>9</w:t>
                              </w:r>
                              <w:r>
                                <w:rPr>
                                  <w:rFonts w:ascii="標楷體" w:eastAsia="標楷體" w:hAnsi="標楷體" w:hint="eastAsia"/>
                                  <w:b/>
                                  <w:bCs/>
                                  <w:color w:val="000000" w:themeColor="text1"/>
                                  <w:kern w:val="24"/>
                                </w:rPr>
                                <w:t xml:space="preserve">　離岸二期計畫</w:t>
                              </w:r>
                              <w:r w:rsidR="00667EA8">
                                <w:rPr>
                                  <w:rFonts w:ascii="標楷體" w:eastAsia="標楷體" w:hAnsi="標楷體" w:hint="eastAsia"/>
                                  <w:b/>
                                  <w:bCs/>
                                  <w:color w:val="000000" w:themeColor="text1"/>
                                  <w:kern w:val="24"/>
                                </w:rPr>
                                <w:t>概要</w:t>
                              </w:r>
                            </w:p>
                          </w:txbxContent>
                        </wps:txbx>
                        <wps:bodyPr wrap="square" rtlCol="0">
                          <a:noAutofit/>
                        </wps:bodyPr>
                      </wps:wsp>
                      <wps:wsp>
                        <wps:cNvPr id="47" name="文字方塊 6"/>
                        <wps:cNvSpPr txBox="1"/>
                        <wps:spPr>
                          <a:xfrm>
                            <a:off x="25890" y="2366732"/>
                            <a:ext cx="2362783" cy="253579"/>
                          </a:xfrm>
                          <a:prstGeom prst="rect">
                            <a:avLst/>
                          </a:prstGeom>
                          <a:noFill/>
                        </wps:spPr>
                        <wps:txbx>
                          <w:txbxContent>
                            <w:p w14:paraId="21D5CA16" w14:textId="77777777" w:rsidR="00B9259F" w:rsidRDefault="00B9259F" w:rsidP="00B9259F">
                              <w:r>
                                <w:rPr>
                                  <w:rFonts w:ascii="標楷體" w:eastAsia="標楷體" w:hAnsi="標楷體" w:hint="eastAsia"/>
                                  <w:color w:val="000000" w:themeColor="text1"/>
                                  <w:kern w:val="24"/>
                                  <w:sz w:val="18"/>
                                  <w:szCs w:val="18"/>
                                </w:rPr>
                                <w:t>資料來源：整理自台灣電力公司提供資料。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76D3309" id="群組 7" o:spid="_x0000_s1056" style="position:absolute;left:0;text-align:left;margin-left:181.5pt;margin-top:18.7pt;width:232.7pt;height:168.65pt;z-index:251859968;mso-wrap-distance-left:17pt;mso-position-horizontal:right;mso-position-horizontal-relative:margin;mso-width-relative:margin;mso-height-relative:margin" coordorigin="258,9192" coordsize="28064,17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&#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">
                <v:group id="群組 23" o:spid="_x0000_s1057" style="position:absolute;left:259;top:12525;width:28063;height:11071" coordorigin="259,12525" coordsize="28063,1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圖: 替代程序 24" o:spid="_x0000_s1058" type="#_x0000_t176" style="position:absolute;left:4414;top:13401;width:2204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" fillcolor="black [3213]" stroked="f" strokeweight="1pt"/>
                  <v:shape id="文字方塊 20" o:spid="_x0000_s1059" type="#_x0000_t202" style="position:absolute;left:9555;top:13450;width:10097;height:270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" filled="f" stroked="f">
                    <v:textbox>
                      <w:txbxContent>
                        <w:p w14:paraId="4A5C4D97" w14:textId="77777777" w:rsidR="00B9259F" w:rsidRDefault="00B9259F" w:rsidP="00B9259F">
                          <w:r>
                            <w:rPr>
                              <w:rFonts w:ascii="標楷體" w:eastAsia="標楷體" w:hAnsi="標楷體" w:cs="Segoe UI Semibold" w:hint="eastAsia"/>
                              <w:color w:val="FFFFFF" w:themeColor="background1"/>
                              <w:kern w:val="24"/>
                              <w:sz w:val="20"/>
                              <w:szCs w:val="20"/>
                            </w:rPr>
                            <w:t>離岸二期計畫</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38" o:spid="_x0000_s1060" type="#_x0000_t120" style="position:absolute;left:259;top:12525;width:468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" fillcolor="window" strokecolor="#8497b0" strokeweight="1pt">
                    <v:stroke joinstyle="miter"/>
                  </v:shape>
                  <v:shape id="圖片 40" o:spid="_x0000_s1061" type="#_x0000_t75" style="position:absolute;left:433;top:12775;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">
                    <v:imagedata r:id="rId19" o:title=""/>
                  </v:shape>
                  <v:shape id="文字方塊 26" o:spid="_x0000_s1062" type="#_x0000_t202" style="position:absolute;left:1095;top:15902;width:27227;height:7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7FC285E"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計畫期間：108年4月至1</w:t>
                          </w:r>
                          <w:r>
                            <w:rPr>
                              <w:rFonts w:hAnsi="標楷體"/>
                              <w:color w:val="000000" w:themeColor="text1"/>
                              <w:kern w:val="24"/>
                              <w:sz w:val="20"/>
                            </w:rPr>
                            <w:t>15</w:t>
                          </w:r>
                          <w:r>
                            <w:rPr>
                              <w:rFonts w:hAnsi="標楷體" w:hint="eastAsia"/>
                              <w:color w:val="000000" w:themeColor="text1"/>
                              <w:kern w:val="24"/>
                              <w:sz w:val="20"/>
                            </w:rPr>
                            <w:t>年12月</w:t>
                          </w:r>
                        </w:p>
                        <w:p w14:paraId="5FA57523"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計畫金額：573億2,396萬元</w:t>
                          </w:r>
                        </w:p>
                        <w:p w14:paraId="698BBB7F" w14:textId="60F5CA39" w:rsidR="00B9259F" w:rsidRDefault="00B9259F" w:rsidP="00B9259F">
                          <w:pPr>
                            <w:pStyle w:val="ad"/>
                            <w:widowControl/>
                            <w:numPr>
                              <w:ilvl w:val="0"/>
                              <w:numId w:val="4"/>
                            </w:numPr>
                            <w:rPr>
                              <w:sz w:val="20"/>
                            </w:rPr>
                          </w:pPr>
                          <w:r>
                            <w:rPr>
                              <w:rFonts w:hAnsi="標楷體" w:hint="eastAsia"/>
                              <w:color w:val="000000" w:themeColor="text1"/>
                              <w:kern w:val="24"/>
                              <w:sz w:val="20"/>
                            </w:rPr>
                            <w:t>總裝置容量：294.5MW</w:t>
                          </w:r>
                        </w:p>
                        <w:p w14:paraId="30A4D3AD" w14:textId="77777777" w:rsidR="00B9259F" w:rsidRDefault="00B9259F" w:rsidP="00B9259F">
                          <w:pPr>
                            <w:pStyle w:val="ad"/>
                            <w:widowControl/>
                            <w:numPr>
                              <w:ilvl w:val="0"/>
                              <w:numId w:val="4"/>
                            </w:numPr>
                            <w:rPr>
                              <w:sz w:val="20"/>
                            </w:rPr>
                          </w:pPr>
                          <w:r>
                            <w:rPr>
                              <w:rFonts w:hAnsi="標楷體" w:hint="eastAsia"/>
                              <w:color w:val="000000" w:themeColor="text1"/>
                              <w:kern w:val="24"/>
                              <w:sz w:val="20"/>
                            </w:rPr>
                            <w:t>風機數量：31部</w:t>
                          </w:r>
                        </w:p>
                      </w:txbxContent>
                    </v:textbox>
                  </v:shape>
                </v:group>
                <v:shape id="文字方塊 5" o:spid="_x0000_s1063" type="#_x0000_t202" style="position:absolute;left:3464;top:9192;width:21354;height:2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3F2173B" w14:textId="0F7ABD1E" w:rsidR="00B9259F" w:rsidRDefault="00B9259F" w:rsidP="00B9259F">
                        <w:pPr>
                          <w:jc w:val="center"/>
                        </w:pPr>
                        <w:r w:rsidRPr="00603420">
                          <w:rPr>
                            <w:rFonts w:ascii="標楷體" w:eastAsia="標楷體" w:hAnsi="標楷體" w:hint="eastAsia"/>
                            <w:b/>
                            <w:bCs/>
                            <w:color w:val="000000" w:themeColor="text1"/>
                            <w:kern w:val="24"/>
                          </w:rPr>
                          <w:t>圖</w:t>
                        </w:r>
                        <w:r w:rsidR="0001277E">
                          <w:rPr>
                            <w:rFonts w:ascii="標楷體" w:eastAsia="標楷體" w:hAnsi="標楷體" w:hint="eastAsia"/>
                            <w:b/>
                            <w:bCs/>
                            <w:color w:val="000000" w:themeColor="text1"/>
                            <w:kern w:val="24"/>
                          </w:rPr>
                          <w:t>9</w:t>
                        </w:r>
                        <w:r>
                          <w:rPr>
                            <w:rFonts w:ascii="標楷體" w:eastAsia="標楷體" w:hAnsi="標楷體" w:hint="eastAsia"/>
                            <w:b/>
                            <w:bCs/>
                            <w:color w:val="000000" w:themeColor="text1"/>
                            <w:kern w:val="24"/>
                          </w:rPr>
                          <w:t xml:space="preserve">　離岸二期計畫</w:t>
                        </w:r>
                        <w:r w:rsidR="00667EA8">
                          <w:rPr>
                            <w:rFonts w:ascii="標楷體" w:eastAsia="標楷體" w:hAnsi="標楷體" w:hint="eastAsia"/>
                            <w:b/>
                            <w:bCs/>
                            <w:color w:val="000000" w:themeColor="text1"/>
                            <w:kern w:val="24"/>
                          </w:rPr>
                          <w:t>概要</w:t>
                        </w:r>
                      </w:p>
                    </w:txbxContent>
                  </v:textbox>
                </v:shape>
                <v:shape id="文字方塊 6" o:spid="_x0000_s1064" type="#_x0000_t202" style="position:absolute;left:258;top:23667;width:23628;height:2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21D5CA16" w14:textId="77777777" w:rsidR="00B9259F" w:rsidRDefault="00B9259F" w:rsidP="00B9259F">
                        <w:r>
                          <w:rPr>
                            <w:rFonts w:ascii="標楷體" w:eastAsia="標楷體" w:hAnsi="標楷體" w:hint="eastAsia"/>
                            <w:color w:val="000000" w:themeColor="text1"/>
                            <w:kern w:val="24"/>
                            <w:sz w:val="18"/>
                            <w:szCs w:val="18"/>
                          </w:rPr>
                          <w:t>資料來源：整理自台灣電力公司提供資料。</w:t>
                        </w:r>
                      </w:p>
                    </w:txbxContent>
                  </v:textbox>
                </v:shape>
                <w10:wrap type="square" anchorx="margin"/>
              </v:group>
            </w:pict>
          </mc:Fallback>
        </mc:AlternateContent>
      </w:r>
      <w:r w:rsidR="00020ADF" w:rsidRPr="00290A9B">
        <w:rPr>
          <w:rFonts w:ascii="標楷體" w:eastAsia="標楷體" w:hAnsi="標楷體" w:cs="CIDFont+F2" w:hint="eastAsia"/>
          <w:color w:val="000000" w:themeColor="text1"/>
          <w:spacing w:val="-4"/>
          <w:szCs w:val="24"/>
        </w:rPr>
        <w:t>台灣電力公司配合政府能源政策及「風力發電4年推動計畫」，擴大開發離岸風場發電規模，辦</w:t>
      </w:r>
      <w:r w:rsidR="00020ADF" w:rsidRPr="00290A9B">
        <w:rPr>
          <w:rFonts w:ascii="標楷體" w:eastAsia="標楷體" w:hAnsi="標楷體" w:cs="CIDFont+F2"/>
          <w:color w:val="000000" w:themeColor="text1"/>
          <w:spacing w:val="-4"/>
          <w:szCs w:val="24"/>
        </w:rPr>
        <w:t>理</w:t>
      </w:r>
      <w:r w:rsidR="00020ADF" w:rsidRPr="00290A9B">
        <w:rPr>
          <w:rFonts w:ascii="標楷體" w:eastAsia="標楷體" w:hAnsi="標楷體" w:cs="CIDFont+F2" w:hint="eastAsia"/>
          <w:color w:val="000000" w:themeColor="text1"/>
          <w:spacing w:val="-4"/>
          <w:szCs w:val="24"/>
        </w:rPr>
        <w:t>「離</w:t>
      </w:r>
      <w:r w:rsidR="00020ADF" w:rsidRPr="00290A9B">
        <w:rPr>
          <w:rFonts w:ascii="標楷體" w:eastAsia="標楷體" w:hAnsi="標楷體" w:cs="CIDFont+F2"/>
          <w:color w:val="000000" w:themeColor="text1"/>
          <w:spacing w:val="-4"/>
          <w:szCs w:val="24"/>
        </w:rPr>
        <w:t>岸風力發電第</w:t>
      </w:r>
      <w:r w:rsidR="00020ADF" w:rsidRPr="00290A9B">
        <w:rPr>
          <w:rFonts w:ascii="標楷體" w:eastAsia="標楷體" w:hAnsi="標楷體" w:cs="CIDFont+F2" w:hint="eastAsia"/>
          <w:color w:val="000000" w:themeColor="text1"/>
          <w:spacing w:val="-4"/>
          <w:szCs w:val="24"/>
        </w:rPr>
        <w:t>二</w:t>
      </w:r>
      <w:r w:rsidR="00020ADF" w:rsidRPr="00290A9B">
        <w:rPr>
          <w:rFonts w:ascii="標楷體" w:eastAsia="標楷體" w:hAnsi="標楷體" w:cs="CIDFont+F2"/>
          <w:color w:val="000000" w:themeColor="text1"/>
          <w:spacing w:val="-4"/>
          <w:szCs w:val="24"/>
        </w:rPr>
        <w:t>期計畫」</w:t>
      </w:r>
      <w:r w:rsidR="00F535E0" w:rsidRPr="00290A9B">
        <w:rPr>
          <w:rFonts w:ascii="標楷體" w:eastAsia="標楷體" w:hAnsi="標楷體" w:cs="CIDFont+F2" w:hint="eastAsia"/>
          <w:color w:val="000000" w:themeColor="text1"/>
          <w:spacing w:val="-4"/>
          <w:szCs w:val="24"/>
        </w:rPr>
        <w:t>（</w:t>
      </w:r>
      <w:r w:rsidR="00020ADF" w:rsidRPr="00290A9B">
        <w:rPr>
          <w:rFonts w:ascii="標楷體" w:eastAsia="標楷體" w:hAnsi="標楷體" w:cs="CIDFont+F2" w:hint="eastAsia"/>
          <w:color w:val="000000" w:themeColor="text1"/>
          <w:spacing w:val="-4"/>
          <w:szCs w:val="24"/>
        </w:rPr>
        <w:t>下稱</w:t>
      </w:r>
      <w:r w:rsidR="00020ADF" w:rsidRPr="00290A9B">
        <w:rPr>
          <w:rFonts w:ascii="標楷體" w:eastAsia="標楷體" w:hAnsi="標楷體" w:cs="CIDFont+F2"/>
          <w:color w:val="000000" w:themeColor="text1"/>
          <w:spacing w:val="-4"/>
          <w:szCs w:val="24"/>
        </w:rPr>
        <w:t>離</w:t>
      </w:r>
      <w:r w:rsidR="00020ADF" w:rsidRPr="00290A9B">
        <w:rPr>
          <w:rFonts w:ascii="標楷體" w:eastAsia="標楷體" w:hAnsi="標楷體" w:cs="CIDFont+F2" w:hint="eastAsia"/>
          <w:color w:val="000000" w:themeColor="text1"/>
          <w:spacing w:val="-4"/>
          <w:szCs w:val="24"/>
        </w:rPr>
        <w:t>岸二</w:t>
      </w:r>
      <w:r w:rsidR="00020ADF" w:rsidRPr="00290A9B">
        <w:rPr>
          <w:rFonts w:ascii="標楷體" w:eastAsia="標楷體" w:hAnsi="標楷體" w:cs="CIDFont+F2"/>
          <w:color w:val="000000" w:themeColor="text1"/>
          <w:spacing w:val="-4"/>
          <w:szCs w:val="24"/>
        </w:rPr>
        <w:t>期計畫</w:t>
      </w:r>
      <w:r w:rsidR="00F535E0" w:rsidRPr="00290A9B">
        <w:rPr>
          <w:rFonts w:ascii="標楷體" w:eastAsia="標楷體" w:hAnsi="標楷體" w:cs="CIDFont+F2" w:hint="eastAsia"/>
          <w:color w:val="000000" w:themeColor="text1"/>
          <w:spacing w:val="-4"/>
          <w:szCs w:val="24"/>
        </w:rPr>
        <w:t>）</w:t>
      </w:r>
      <w:r w:rsidR="00020ADF" w:rsidRPr="00290A9B">
        <w:rPr>
          <w:rFonts w:ascii="標楷體" w:eastAsia="標楷體" w:hAnsi="標楷體" w:cs="CIDFont+F2" w:hint="eastAsia"/>
          <w:color w:val="000000" w:themeColor="text1"/>
          <w:spacing w:val="-4"/>
          <w:szCs w:val="24"/>
        </w:rPr>
        <w:t>，計</w:t>
      </w:r>
      <w:r w:rsidR="00020ADF" w:rsidRPr="00290A9B">
        <w:rPr>
          <w:rFonts w:ascii="標楷體" w:eastAsia="標楷體" w:hAnsi="標楷體" w:cs="CIDFont+F2"/>
          <w:color w:val="000000" w:themeColor="text1"/>
          <w:spacing w:val="-4"/>
          <w:szCs w:val="24"/>
        </w:rPr>
        <w:t>畫</w:t>
      </w:r>
      <w:r w:rsidR="00020ADF" w:rsidRPr="00290A9B">
        <w:rPr>
          <w:rFonts w:ascii="標楷體" w:eastAsia="標楷體" w:hAnsi="標楷體" w:cs="CIDFont+F2" w:hint="eastAsia"/>
          <w:color w:val="000000" w:themeColor="text1"/>
          <w:spacing w:val="-4"/>
          <w:szCs w:val="24"/>
        </w:rPr>
        <w:t>總經</w:t>
      </w:r>
      <w:r w:rsidR="00020ADF" w:rsidRPr="00290A9B">
        <w:rPr>
          <w:rFonts w:ascii="標楷體" w:eastAsia="標楷體" w:hAnsi="標楷體" w:cs="CIDFont+F2"/>
          <w:color w:val="000000" w:themeColor="text1"/>
          <w:spacing w:val="-4"/>
          <w:szCs w:val="24"/>
        </w:rPr>
        <w:t>費</w:t>
      </w:r>
      <w:r w:rsidR="00020ADF" w:rsidRPr="00290A9B">
        <w:rPr>
          <w:rFonts w:ascii="標楷體" w:eastAsia="標楷體" w:hAnsi="標楷體" w:cs="CIDFont+F2" w:hint="eastAsia"/>
          <w:color w:val="000000" w:themeColor="text1"/>
          <w:spacing w:val="-4"/>
          <w:szCs w:val="24"/>
        </w:rPr>
        <w:t>573億2,396萬</w:t>
      </w:r>
      <w:r w:rsidR="00020ADF" w:rsidRPr="00290A9B">
        <w:rPr>
          <w:rFonts w:ascii="標楷體" w:eastAsia="標楷體" w:hAnsi="標楷體" w:cs="CIDFont+F2"/>
          <w:color w:val="000000" w:themeColor="text1"/>
          <w:spacing w:val="-4"/>
          <w:szCs w:val="24"/>
        </w:rPr>
        <w:t>元</w:t>
      </w:r>
      <w:r w:rsidR="00020ADF" w:rsidRPr="00290A9B">
        <w:rPr>
          <w:rFonts w:ascii="標楷體" w:eastAsia="標楷體" w:hAnsi="標楷體" w:cs="CIDFont+F2" w:hint="eastAsia"/>
          <w:color w:val="000000" w:themeColor="text1"/>
          <w:spacing w:val="-4"/>
          <w:szCs w:val="24"/>
        </w:rPr>
        <w:t>，執</w:t>
      </w:r>
      <w:r w:rsidR="00020ADF" w:rsidRPr="00290A9B">
        <w:rPr>
          <w:rFonts w:ascii="標楷體" w:eastAsia="標楷體" w:hAnsi="標楷體" w:cs="CIDFont+F2"/>
          <w:color w:val="000000" w:themeColor="text1"/>
          <w:spacing w:val="-4"/>
          <w:szCs w:val="24"/>
        </w:rPr>
        <w:t>行</w:t>
      </w:r>
      <w:r w:rsidR="00020ADF" w:rsidRPr="00290A9B">
        <w:rPr>
          <w:rFonts w:ascii="標楷體" w:eastAsia="標楷體" w:hAnsi="標楷體" w:cs="CIDFont+F2" w:hint="eastAsia"/>
          <w:color w:val="000000" w:themeColor="text1"/>
          <w:spacing w:val="-4"/>
          <w:szCs w:val="24"/>
        </w:rPr>
        <w:t>期</w:t>
      </w:r>
      <w:r w:rsidR="00020ADF" w:rsidRPr="00290A9B">
        <w:rPr>
          <w:rFonts w:ascii="標楷體" w:eastAsia="標楷體" w:hAnsi="標楷體" w:cs="CIDFont+F2"/>
          <w:color w:val="000000" w:themeColor="text1"/>
          <w:spacing w:val="-4"/>
          <w:szCs w:val="24"/>
        </w:rPr>
        <w:t>間</w:t>
      </w:r>
      <w:r w:rsidR="00020ADF" w:rsidRPr="00290A9B">
        <w:rPr>
          <w:rFonts w:ascii="標楷體" w:eastAsia="標楷體" w:hAnsi="標楷體" w:cs="CIDFont+F2" w:hint="eastAsia"/>
          <w:color w:val="000000" w:themeColor="text1"/>
          <w:spacing w:val="-4"/>
          <w:szCs w:val="24"/>
        </w:rPr>
        <w:t>為108年4月</w:t>
      </w:r>
      <w:r w:rsidR="00020ADF" w:rsidRPr="00290A9B">
        <w:rPr>
          <w:rFonts w:ascii="標楷體" w:eastAsia="標楷體" w:hAnsi="標楷體" w:cs="CIDFont+F2"/>
          <w:color w:val="000000" w:themeColor="text1"/>
          <w:spacing w:val="-4"/>
          <w:szCs w:val="24"/>
        </w:rPr>
        <w:t>至</w:t>
      </w:r>
      <w:r w:rsidR="001F571A" w:rsidRPr="00290A9B">
        <w:rPr>
          <w:rFonts w:ascii="標楷體" w:eastAsia="標楷體" w:hAnsi="標楷體" w:cs="CIDFont+F2" w:hint="eastAsia"/>
          <w:color w:val="000000" w:themeColor="text1"/>
          <w:spacing w:val="-4"/>
          <w:szCs w:val="24"/>
        </w:rPr>
        <w:t>1</w:t>
      </w:r>
      <w:r w:rsidR="001F571A" w:rsidRPr="00290A9B">
        <w:rPr>
          <w:rFonts w:ascii="標楷體" w:eastAsia="標楷體" w:hAnsi="標楷體" w:cs="CIDFont+F2"/>
          <w:color w:val="000000" w:themeColor="text1"/>
          <w:spacing w:val="-4"/>
          <w:szCs w:val="24"/>
        </w:rPr>
        <w:t>1</w:t>
      </w:r>
      <w:r w:rsidR="004D2AE7" w:rsidRPr="00290A9B">
        <w:rPr>
          <w:rFonts w:ascii="標楷體" w:eastAsia="標楷體" w:hAnsi="標楷體" w:cs="CIDFont+F2"/>
          <w:color w:val="000000" w:themeColor="text1"/>
          <w:spacing w:val="-4"/>
          <w:szCs w:val="24"/>
        </w:rPr>
        <w:t>5</w:t>
      </w:r>
      <w:r w:rsidR="00020ADF" w:rsidRPr="00290A9B">
        <w:rPr>
          <w:rFonts w:ascii="標楷體" w:eastAsia="標楷體" w:hAnsi="標楷體" w:cs="CIDFont+F2" w:hint="eastAsia"/>
          <w:color w:val="000000" w:themeColor="text1"/>
          <w:spacing w:val="-4"/>
          <w:szCs w:val="24"/>
        </w:rPr>
        <w:t>年12月</w:t>
      </w:r>
      <w:r w:rsidR="00B9259F" w:rsidRPr="00290A9B">
        <w:rPr>
          <w:rFonts w:ascii="標楷體" w:eastAsia="標楷體" w:hAnsi="標楷體" w:hint="eastAsia"/>
          <w:snapToGrid w:val="0"/>
          <w:color w:val="000000" w:themeColor="text1"/>
          <w:spacing w:val="-4"/>
          <w:szCs w:val="24"/>
        </w:rPr>
        <w:t>（圖</w:t>
      </w:r>
      <w:r w:rsidR="0001277E" w:rsidRPr="00290A9B">
        <w:rPr>
          <w:rFonts w:ascii="標楷體" w:eastAsia="標楷體" w:hAnsi="標楷體" w:hint="eastAsia"/>
          <w:snapToGrid w:val="0"/>
          <w:color w:val="000000" w:themeColor="text1"/>
          <w:spacing w:val="-4"/>
          <w:szCs w:val="24"/>
        </w:rPr>
        <w:t>9</w:t>
      </w:r>
      <w:r w:rsidR="00B9259F" w:rsidRPr="00290A9B">
        <w:rPr>
          <w:rFonts w:ascii="標楷體" w:eastAsia="標楷體" w:hAnsi="標楷體" w:hint="eastAsia"/>
          <w:snapToGrid w:val="0"/>
          <w:color w:val="000000" w:themeColor="text1"/>
          <w:spacing w:val="-4"/>
          <w:szCs w:val="24"/>
        </w:rPr>
        <w:t>）</w:t>
      </w:r>
      <w:r w:rsidR="00020ADF" w:rsidRPr="00290A9B">
        <w:rPr>
          <w:rFonts w:ascii="標楷體" w:eastAsia="標楷體" w:hAnsi="標楷體" w:cs="CIDFont+F2" w:hint="eastAsia"/>
          <w:color w:val="000000" w:themeColor="text1"/>
          <w:spacing w:val="-4"/>
          <w:szCs w:val="24"/>
        </w:rPr>
        <w:t>，規</w:t>
      </w:r>
      <w:r w:rsidR="00020ADF" w:rsidRPr="00290A9B">
        <w:rPr>
          <w:rFonts w:ascii="標楷體" w:eastAsia="標楷體" w:hAnsi="標楷體" w:cs="CIDFont+F2"/>
          <w:color w:val="000000" w:themeColor="text1"/>
          <w:spacing w:val="-4"/>
          <w:szCs w:val="24"/>
        </w:rPr>
        <w:t>劃</w:t>
      </w:r>
      <w:r w:rsidR="00020ADF" w:rsidRPr="00290A9B">
        <w:rPr>
          <w:rFonts w:ascii="標楷體" w:eastAsia="標楷體" w:hAnsi="標楷體" w:cs="CIDFont+F2" w:hint="eastAsia"/>
          <w:color w:val="000000" w:themeColor="text1"/>
          <w:spacing w:val="-4"/>
          <w:szCs w:val="24"/>
        </w:rPr>
        <w:t>興</w:t>
      </w:r>
      <w:r w:rsidR="00020ADF" w:rsidRPr="00290A9B">
        <w:rPr>
          <w:rFonts w:ascii="標楷體" w:eastAsia="標楷體" w:hAnsi="標楷體" w:cs="CIDFont+F2"/>
          <w:color w:val="000000" w:themeColor="text1"/>
          <w:spacing w:val="-4"/>
          <w:szCs w:val="24"/>
        </w:rPr>
        <w:t>建</w:t>
      </w:r>
      <w:r w:rsidR="00020ADF" w:rsidRPr="00290A9B">
        <w:rPr>
          <w:rFonts w:ascii="標楷體" w:eastAsia="標楷體" w:hAnsi="標楷體" w:cs="CIDFont+F2" w:hint="eastAsia"/>
          <w:color w:val="000000" w:themeColor="text1"/>
          <w:spacing w:val="-4"/>
          <w:szCs w:val="24"/>
        </w:rPr>
        <w:t>31部</w:t>
      </w:r>
      <w:r w:rsidR="00667EA8" w:rsidRPr="00290A9B">
        <w:rPr>
          <w:rFonts w:ascii="標楷體" w:eastAsia="標楷體" w:hAnsi="標楷體" w:cs="CIDFont+F2" w:hint="eastAsia"/>
          <w:color w:val="000000" w:themeColor="text1"/>
          <w:spacing w:val="-4"/>
          <w:szCs w:val="24"/>
        </w:rPr>
        <w:t>離岸風力發電機組</w:t>
      </w:r>
      <w:r w:rsidR="00020ADF" w:rsidRPr="00290A9B">
        <w:rPr>
          <w:rFonts w:ascii="標楷體" w:eastAsia="標楷體" w:hAnsi="標楷體" w:cs="CIDFont+F2" w:hint="eastAsia"/>
          <w:color w:val="000000" w:themeColor="text1"/>
          <w:spacing w:val="-4"/>
          <w:szCs w:val="24"/>
        </w:rPr>
        <w:t>裝置容量共294</w:t>
      </w:r>
      <w:r w:rsidR="00020ADF" w:rsidRPr="00290A9B">
        <w:rPr>
          <w:rFonts w:ascii="標楷體" w:eastAsia="標楷體" w:hAnsi="標楷體" w:cs="CIDFont+F2"/>
          <w:color w:val="000000" w:themeColor="text1"/>
          <w:spacing w:val="-4"/>
          <w:szCs w:val="24"/>
        </w:rPr>
        <w:t>.</w:t>
      </w:r>
      <w:r w:rsidR="00020ADF" w:rsidRPr="00290A9B">
        <w:rPr>
          <w:rFonts w:ascii="標楷體" w:eastAsia="標楷體" w:hAnsi="標楷體" w:cs="CIDFont+F2" w:hint="eastAsia"/>
          <w:color w:val="000000" w:themeColor="text1"/>
          <w:spacing w:val="-4"/>
          <w:szCs w:val="24"/>
        </w:rPr>
        <w:t>5</w:t>
      </w:r>
      <w:r w:rsidR="00020ADF" w:rsidRPr="00290A9B">
        <w:rPr>
          <w:rFonts w:ascii="標楷體" w:eastAsia="標楷體" w:hAnsi="標楷體" w:cs="CIDFont+F2"/>
          <w:color w:val="000000" w:themeColor="text1"/>
          <w:spacing w:val="-4"/>
          <w:szCs w:val="24"/>
        </w:rPr>
        <w:t>MW</w:t>
      </w:r>
      <w:r w:rsidR="00020ADF" w:rsidRPr="00290A9B">
        <w:rPr>
          <w:rFonts w:ascii="標楷體" w:eastAsia="標楷體" w:hAnsi="標楷體" w:cs="CIDFont+F2" w:hint="eastAsia"/>
          <w:color w:val="000000" w:themeColor="text1"/>
          <w:spacing w:val="-4"/>
          <w:szCs w:val="24"/>
        </w:rPr>
        <w:t>、鋪</w:t>
      </w:r>
      <w:r w:rsidR="00020ADF" w:rsidRPr="00290A9B">
        <w:rPr>
          <w:rFonts w:ascii="標楷體" w:eastAsia="標楷體" w:hAnsi="標楷體" w:cs="CIDFont+F2"/>
          <w:color w:val="000000" w:themeColor="text1"/>
          <w:spacing w:val="-4"/>
          <w:szCs w:val="24"/>
        </w:rPr>
        <w:t>設</w:t>
      </w:r>
      <w:r w:rsidR="00020ADF" w:rsidRPr="00290A9B">
        <w:rPr>
          <w:rFonts w:ascii="標楷體" w:eastAsia="標楷體" w:hAnsi="標楷體" w:cs="CIDFont+F2" w:hint="eastAsia"/>
          <w:color w:val="000000" w:themeColor="text1"/>
          <w:spacing w:val="-4"/>
          <w:szCs w:val="24"/>
        </w:rPr>
        <w:t>海底</w:t>
      </w:r>
      <w:r w:rsidR="00020ADF" w:rsidRPr="00290A9B">
        <w:rPr>
          <w:rFonts w:ascii="標楷體" w:eastAsia="標楷體" w:hAnsi="標楷體" w:cs="CIDFont+F2"/>
          <w:color w:val="000000" w:themeColor="text1"/>
          <w:spacing w:val="-4"/>
          <w:szCs w:val="24"/>
        </w:rPr>
        <w:t>電</w:t>
      </w:r>
      <w:r w:rsidR="00020ADF" w:rsidRPr="00290A9B">
        <w:rPr>
          <w:rFonts w:ascii="標楷體" w:eastAsia="標楷體" w:hAnsi="標楷體" w:cs="CIDFont+F2" w:hint="eastAsia"/>
          <w:color w:val="000000" w:themeColor="text1"/>
          <w:spacing w:val="-4"/>
          <w:szCs w:val="24"/>
        </w:rPr>
        <w:t>纜</w:t>
      </w:r>
      <w:r w:rsidR="00020ADF" w:rsidRPr="00290A9B">
        <w:rPr>
          <w:rFonts w:ascii="標楷體" w:eastAsia="標楷體" w:hAnsi="標楷體" w:cs="CIDFont+F2"/>
          <w:color w:val="000000" w:themeColor="text1"/>
          <w:spacing w:val="-4"/>
          <w:szCs w:val="24"/>
        </w:rPr>
        <w:t>、</w:t>
      </w:r>
      <w:r w:rsidR="00020ADF" w:rsidRPr="00290A9B">
        <w:rPr>
          <w:rFonts w:ascii="標楷體" w:eastAsia="標楷體" w:hAnsi="標楷體" w:cs="CIDFont+F2" w:hint="eastAsia"/>
          <w:color w:val="000000" w:themeColor="text1"/>
          <w:spacing w:val="-4"/>
          <w:szCs w:val="24"/>
        </w:rPr>
        <w:t>陸</w:t>
      </w:r>
      <w:r w:rsidR="00020ADF" w:rsidRPr="00290A9B">
        <w:rPr>
          <w:rFonts w:ascii="標楷體" w:eastAsia="標楷體" w:hAnsi="標楷體" w:cs="CIDFont+F2"/>
          <w:color w:val="000000" w:themeColor="text1"/>
          <w:spacing w:val="-4"/>
          <w:szCs w:val="24"/>
        </w:rPr>
        <w:t>上電</w:t>
      </w:r>
      <w:r w:rsidR="00020ADF" w:rsidRPr="00290A9B">
        <w:rPr>
          <w:rFonts w:ascii="標楷體" w:eastAsia="標楷體" w:hAnsi="標楷體" w:cs="CIDFont+F2" w:hint="eastAsia"/>
          <w:color w:val="000000" w:themeColor="text1"/>
          <w:spacing w:val="-4"/>
          <w:szCs w:val="24"/>
        </w:rPr>
        <w:t>纜，另為匯集離岸風機產生電力，升壓至合適之電壓，併入電網，及興建</w:t>
      </w:r>
      <w:proofErr w:type="gramStart"/>
      <w:r w:rsidR="00020ADF" w:rsidRPr="00290A9B">
        <w:rPr>
          <w:rFonts w:ascii="標楷體" w:eastAsia="標楷體" w:hAnsi="標楷體" w:cs="CIDFont+F2" w:hint="eastAsia"/>
          <w:color w:val="000000" w:themeColor="text1"/>
          <w:spacing w:val="-4"/>
          <w:szCs w:val="24"/>
        </w:rPr>
        <w:t>海上變</w:t>
      </w:r>
      <w:proofErr w:type="gramEnd"/>
      <w:r w:rsidR="00020ADF" w:rsidRPr="00290A9B">
        <w:rPr>
          <w:rFonts w:ascii="標楷體" w:eastAsia="標楷體" w:hAnsi="標楷體" w:cs="CIDFont+F2" w:hint="eastAsia"/>
          <w:color w:val="000000" w:themeColor="text1"/>
          <w:spacing w:val="-4"/>
          <w:szCs w:val="24"/>
        </w:rPr>
        <w:t>電站</w:t>
      </w:r>
      <w:r w:rsidR="00020ADF" w:rsidRPr="00290A9B">
        <w:rPr>
          <w:rFonts w:ascii="標楷體" w:eastAsia="標楷體" w:hAnsi="標楷體" w:cs="CIDFont+F2"/>
          <w:color w:val="000000" w:themeColor="text1"/>
          <w:spacing w:val="-4"/>
          <w:szCs w:val="24"/>
        </w:rPr>
        <w:t>等</w:t>
      </w:r>
      <w:r w:rsidR="00020ADF" w:rsidRPr="00290A9B">
        <w:rPr>
          <w:rFonts w:ascii="標楷體" w:eastAsia="標楷體" w:hAnsi="標楷體" w:cs="CIDFont+F2" w:hint="eastAsia"/>
          <w:color w:val="000000" w:themeColor="text1"/>
          <w:spacing w:val="-4"/>
          <w:szCs w:val="24"/>
        </w:rPr>
        <w:t>，期</w:t>
      </w:r>
      <w:proofErr w:type="gramStart"/>
      <w:r w:rsidR="00020ADF" w:rsidRPr="00290A9B">
        <w:rPr>
          <w:rFonts w:ascii="標楷體" w:eastAsia="標楷體" w:hAnsi="標楷體" w:cs="CIDFont+F2" w:hint="eastAsia"/>
          <w:color w:val="000000" w:themeColor="text1"/>
          <w:spacing w:val="-4"/>
          <w:szCs w:val="24"/>
        </w:rPr>
        <w:t>打造綠能低</w:t>
      </w:r>
      <w:proofErr w:type="gramEnd"/>
      <w:r w:rsidR="00020ADF" w:rsidRPr="00290A9B">
        <w:rPr>
          <w:rFonts w:ascii="標楷體" w:eastAsia="標楷體" w:hAnsi="標楷體" w:cs="CIDFont+F2" w:hint="eastAsia"/>
          <w:color w:val="000000" w:themeColor="text1"/>
          <w:spacing w:val="-4"/>
          <w:szCs w:val="24"/>
        </w:rPr>
        <w:t>碳環境，並減少空氣污染。經查</w:t>
      </w:r>
      <w:r w:rsidR="00020ADF" w:rsidRPr="00290A9B">
        <w:rPr>
          <w:rFonts w:ascii="標楷體" w:eastAsia="標楷體" w:hAnsi="標楷體" w:hint="eastAsia"/>
          <w:color w:val="000000" w:themeColor="text1"/>
          <w:spacing w:val="-4"/>
          <w:szCs w:val="24"/>
        </w:rPr>
        <w:t>執行情形，核有下列事項</w:t>
      </w:r>
      <w:r w:rsidR="00020ADF" w:rsidRPr="00290A9B">
        <w:rPr>
          <w:rFonts w:ascii="標楷體" w:eastAsia="標楷體" w:hAnsi="標楷體" w:cs="CIDFont+F2" w:hint="eastAsia"/>
          <w:color w:val="000000" w:themeColor="text1"/>
          <w:spacing w:val="-4"/>
          <w:szCs w:val="24"/>
        </w:rPr>
        <w:t>：</w:t>
      </w:r>
    </w:p>
    <w:p w14:paraId="60EE516C" w14:textId="14BB4DB1" w:rsidR="00020ADF" w:rsidRPr="00290A9B" w:rsidRDefault="00F535E0" w:rsidP="00BC77F9">
      <w:pPr>
        <w:overflowPunct w:val="0"/>
        <w:autoSpaceDE w:val="0"/>
        <w:autoSpaceDN w:val="0"/>
        <w:adjustRightInd w:val="0"/>
        <w:snapToGrid w:val="0"/>
        <w:spacing w:line="500" w:lineRule="exact"/>
        <w:ind w:firstLine="1418"/>
        <w:jc w:val="both"/>
        <w:rPr>
          <w:rFonts w:ascii="標楷體" w:eastAsia="標楷體" w:hAnsi="標楷體"/>
          <w:snapToGrid w:val="0"/>
          <w:color w:val="000000" w:themeColor="text1"/>
          <w:szCs w:val="24"/>
        </w:rPr>
      </w:pPr>
      <w:r w:rsidRPr="00290A9B">
        <w:rPr>
          <w:rFonts w:ascii="標楷體" w:eastAsia="標楷體" w:hAnsi="標楷體" w:cs="CIDFont+F2" w:hint="eastAsia"/>
          <w:b/>
          <w:color w:val="000000" w:themeColor="text1"/>
          <w:szCs w:val="24"/>
        </w:rPr>
        <w:t>（</w:t>
      </w:r>
      <w:r w:rsidR="00020ADF" w:rsidRPr="00290A9B">
        <w:rPr>
          <w:rFonts w:ascii="標楷體" w:eastAsia="標楷體" w:hAnsi="標楷體" w:cs="CIDFont+F2" w:hint="eastAsia"/>
          <w:b/>
          <w:color w:val="000000" w:themeColor="text1"/>
          <w:szCs w:val="24"/>
        </w:rPr>
        <w:t>1</w:t>
      </w:r>
      <w:r w:rsidRPr="00290A9B">
        <w:rPr>
          <w:rFonts w:ascii="標楷體" w:eastAsia="標楷體" w:hAnsi="標楷體" w:cs="CIDFont+F2" w:hint="eastAsia"/>
          <w:b/>
          <w:color w:val="000000" w:themeColor="text1"/>
          <w:szCs w:val="24"/>
        </w:rPr>
        <w:t>）</w:t>
      </w:r>
      <w:r w:rsidR="00EC4E6A" w:rsidRPr="00290A9B">
        <w:rPr>
          <w:rFonts w:ascii="標楷體" w:eastAsia="標楷體" w:hAnsi="標楷體" w:cs="CIDFont+F2" w:hint="eastAsia"/>
          <w:b/>
          <w:color w:val="000000" w:themeColor="text1"/>
          <w:szCs w:val="24"/>
        </w:rPr>
        <w:t xml:space="preserve">　</w:t>
      </w:r>
      <w:r w:rsidR="00667EA8" w:rsidRPr="00290A9B">
        <w:rPr>
          <w:rFonts w:ascii="標楷體" w:eastAsia="標楷體" w:hAnsi="標楷體" w:cs="CIDFont+F2" w:hint="eastAsia"/>
          <w:b/>
          <w:color w:val="000000" w:themeColor="text1"/>
          <w:szCs w:val="24"/>
        </w:rPr>
        <w:t>離岸二期計畫</w:t>
      </w:r>
      <w:r w:rsidR="00020ADF" w:rsidRPr="00290A9B">
        <w:rPr>
          <w:rFonts w:ascii="標楷體" w:eastAsia="標楷體" w:hAnsi="標楷體" w:cs="CIDFont+F2" w:hint="eastAsia"/>
          <w:b/>
          <w:color w:val="000000" w:themeColor="text1"/>
          <w:szCs w:val="24"/>
        </w:rPr>
        <w:t>統包商因船</w:t>
      </w:r>
      <w:r w:rsidR="00990A14">
        <w:rPr>
          <w:rFonts w:ascii="標楷體" w:eastAsia="標楷體" w:hAnsi="標楷體" w:cs="CIDFont+F2" w:hint="eastAsia"/>
          <w:b/>
          <w:color w:val="000000" w:themeColor="text1"/>
          <w:szCs w:val="24"/>
        </w:rPr>
        <w:t>隻</w:t>
      </w:r>
      <w:r w:rsidR="00020ADF" w:rsidRPr="00290A9B">
        <w:rPr>
          <w:rFonts w:ascii="標楷體" w:eastAsia="標楷體" w:hAnsi="標楷體" w:cs="CIDFont+F2" w:hint="eastAsia"/>
          <w:b/>
          <w:color w:val="000000" w:themeColor="text1"/>
          <w:szCs w:val="24"/>
        </w:rPr>
        <w:t>調度及機具動員未如預期與海象狀況</w:t>
      </w:r>
      <w:r w:rsidR="0050791F" w:rsidRPr="00290A9B">
        <w:rPr>
          <w:rFonts w:ascii="標楷體" w:eastAsia="標楷體" w:hAnsi="標楷體" w:cs="CIDFont+F2" w:hint="eastAsia"/>
          <w:b/>
          <w:color w:val="000000" w:themeColor="text1"/>
          <w:szCs w:val="24"/>
        </w:rPr>
        <w:t>等</w:t>
      </w:r>
      <w:r w:rsidR="00020ADF" w:rsidRPr="00290A9B">
        <w:rPr>
          <w:rFonts w:ascii="標楷體" w:eastAsia="標楷體" w:hAnsi="標楷體" w:cs="CIDFont+F2" w:hint="eastAsia"/>
          <w:b/>
          <w:color w:val="000000" w:themeColor="text1"/>
          <w:szCs w:val="24"/>
        </w:rPr>
        <w:t>影響施工，自1</w:t>
      </w:r>
      <w:r w:rsidR="00020ADF" w:rsidRPr="00290A9B">
        <w:rPr>
          <w:rFonts w:ascii="標楷體" w:eastAsia="標楷體" w:hAnsi="標楷體" w:cs="CIDFont+F2"/>
          <w:b/>
          <w:color w:val="000000" w:themeColor="text1"/>
          <w:szCs w:val="24"/>
        </w:rPr>
        <w:t>13</w:t>
      </w:r>
      <w:r w:rsidR="00020ADF" w:rsidRPr="00290A9B">
        <w:rPr>
          <w:rFonts w:ascii="標楷體" w:eastAsia="標楷體" w:hAnsi="標楷體" w:cs="CIDFont+F2" w:hint="eastAsia"/>
          <w:b/>
          <w:color w:val="000000" w:themeColor="text1"/>
          <w:szCs w:val="24"/>
        </w:rPr>
        <w:t>年4月起計畫進度即持續落後，未有效解決：</w:t>
      </w:r>
      <w:r w:rsidR="00020ADF" w:rsidRPr="00290A9B">
        <w:rPr>
          <w:rFonts w:ascii="標楷體" w:eastAsia="標楷體" w:hAnsi="標楷體" w:hint="eastAsia"/>
          <w:snapToGrid w:val="0"/>
          <w:color w:val="000000" w:themeColor="text1"/>
          <w:szCs w:val="24"/>
        </w:rPr>
        <w:t>經濟部為利業者提早辦理離岸風力申設準備作業，</w:t>
      </w:r>
      <w:proofErr w:type="gramStart"/>
      <w:r w:rsidR="00020ADF" w:rsidRPr="00290A9B">
        <w:rPr>
          <w:rFonts w:ascii="標楷體" w:eastAsia="標楷體" w:hAnsi="標楷體" w:hint="eastAsia"/>
          <w:snapToGrid w:val="0"/>
          <w:color w:val="000000" w:themeColor="text1"/>
          <w:szCs w:val="24"/>
        </w:rPr>
        <w:t>繼離岸</w:t>
      </w:r>
      <w:proofErr w:type="gramEnd"/>
      <w:r w:rsidR="00020ADF" w:rsidRPr="00290A9B">
        <w:rPr>
          <w:rFonts w:ascii="標楷體" w:eastAsia="標楷體" w:hAnsi="標楷體" w:hint="eastAsia"/>
          <w:snapToGrid w:val="0"/>
          <w:color w:val="000000" w:themeColor="text1"/>
          <w:szCs w:val="24"/>
        </w:rPr>
        <w:t>風力發電示範獎勵辦法後，於104年7月公告第2階段「離岸風力發電規劃場址申請作業要點」，公告36處潛力場址，並於104年10月起接受業者申設離岸風場。台灣電力公司於107年4月及6月參與遴選及競價作業後，獲得遴選</w:t>
      </w:r>
      <w:proofErr w:type="gramStart"/>
      <w:r w:rsidR="00020ADF" w:rsidRPr="00290A9B">
        <w:rPr>
          <w:rFonts w:ascii="標楷體" w:eastAsia="標楷體" w:hAnsi="標楷體" w:hint="eastAsia"/>
          <w:snapToGrid w:val="0"/>
          <w:color w:val="000000" w:themeColor="text1"/>
          <w:szCs w:val="24"/>
        </w:rPr>
        <w:t>核配總裝置</w:t>
      </w:r>
      <w:proofErr w:type="gramEnd"/>
      <w:r w:rsidR="00020ADF" w:rsidRPr="00290A9B">
        <w:rPr>
          <w:rFonts w:ascii="標楷體" w:eastAsia="標楷體" w:hAnsi="標楷體" w:hint="eastAsia"/>
          <w:snapToGrid w:val="0"/>
          <w:color w:val="000000" w:themeColor="text1"/>
          <w:szCs w:val="24"/>
        </w:rPr>
        <w:t>容量300MW，辦理離岸二期計畫。該公司考量離岸二期計畫各分項標案介面整合困難，</w:t>
      </w:r>
      <w:proofErr w:type="gramStart"/>
      <w:r w:rsidR="00020ADF" w:rsidRPr="00290A9B">
        <w:rPr>
          <w:rFonts w:ascii="標楷體" w:eastAsia="標楷體" w:hAnsi="標楷體" w:hint="eastAsia"/>
          <w:snapToGrid w:val="0"/>
          <w:color w:val="000000" w:themeColor="text1"/>
          <w:szCs w:val="24"/>
        </w:rPr>
        <w:t>爰</w:t>
      </w:r>
      <w:proofErr w:type="gramEnd"/>
      <w:r w:rsidR="00020ADF" w:rsidRPr="00290A9B">
        <w:rPr>
          <w:rFonts w:ascii="標楷體" w:eastAsia="標楷體" w:hAnsi="標楷體" w:hint="eastAsia"/>
          <w:snapToGrid w:val="0"/>
          <w:color w:val="000000" w:themeColor="text1"/>
          <w:szCs w:val="24"/>
        </w:rPr>
        <w:t>以統包方式進行招標，並以財物採購</w:t>
      </w:r>
      <w:r w:rsidR="00667EA8" w:rsidRPr="00290A9B">
        <w:rPr>
          <w:rFonts w:ascii="標楷體" w:eastAsia="標楷體" w:hAnsi="標楷體" w:hint="eastAsia"/>
          <w:snapToGrid w:val="0"/>
          <w:color w:val="000000" w:themeColor="text1"/>
          <w:szCs w:val="24"/>
        </w:rPr>
        <w:t>與</w:t>
      </w:r>
      <w:r w:rsidR="00020ADF" w:rsidRPr="00290A9B">
        <w:rPr>
          <w:rFonts w:ascii="標楷體" w:eastAsia="標楷體" w:hAnsi="標楷體" w:hint="eastAsia"/>
          <w:snapToGrid w:val="0"/>
          <w:color w:val="000000" w:themeColor="text1"/>
          <w:szCs w:val="24"/>
        </w:rPr>
        <w:t>安裝案合併辦理採</w:t>
      </w:r>
      <w:r w:rsidR="00020ADF" w:rsidRPr="00290A9B">
        <w:rPr>
          <w:rFonts w:ascii="標楷體" w:eastAsia="標楷體" w:hAnsi="標楷體" w:hint="eastAsia"/>
          <w:snapToGrid w:val="0"/>
          <w:color w:val="000000" w:themeColor="text1"/>
          <w:szCs w:val="24"/>
        </w:rPr>
        <w:lastRenderedPageBreak/>
        <w:t>購，分約執行</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snapToGrid w:val="0"/>
          <w:color w:val="000000" w:themeColor="text1"/>
          <w:szCs w:val="24"/>
        </w:rPr>
        <w:t>設備採購與安裝</w:t>
      </w:r>
      <w:r w:rsidR="00020ADF" w:rsidRPr="00290A9B">
        <w:rPr>
          <w:rFonts w:ascii="標楷體" w:eastAsia="標楷體" w:hAnsi="標楷體" w:hint="eastAsia"/>
          <w:snapToGrid w:val="0"/>
          <w:color w:val="000000" w:themeColor="text1"/>
          <w:spacing w:val="-2"/>
          <w:szCs w:val="24"/>
        </w:rPr>
        <w:t>5</w:t>
      </w:r>
      <w:r w:rsidR="00020ADF" w:rsidRPr="00290A9B">
        <w:rPr>
          <w:rFonts w:ascii="標楷體" w:eastAsia="標楷體" w:hAnsi="標楷體"/>
          <w:snapToGrid w:val="0"/>
          <w:color w:val="000000" w:themeColor="text1"/>
          <w:spacing w:val="-2"/>
          <w:szCs w:val="24"/>
        </w:rPr>
        <w:t>38</w:t>
      </w:r>
      <w:r w:rsidR="00020ADF"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snapToGrid w:val="0"/>
          <w:color w:val="000000" w:themeColor="text1"/>
          <w:spacing w:val="-2"/>
          <w:szCs w:val="24"/>
        </w:rPr>
        <w:t>93</w:t>
      </w:r>
      <w:r w:rsidR="00020ADF" w:rsidRPr="00290A9B">
        <w:rPr>
          <w:rFonts w:ascii="標楷體" w:eastAsia="標楷體" w:hAnsi="標楷體" w:hint="eastAsia"/>
          <w:snapToGrid w:val="0"/>
          <w:color w:val="000000" w:themeColor="text1"/>
          <w:spacing w:val="-2"/>
          <w:szCs w:val="24"/>
        </w:rPr>
        <w:t>億元</w:t>
      </w:r>
      <w:r w:rsidR="00020ADF" w:rsidRPr="00290A9B">
        <w:rPr>
          <w:rFonts w:ascii="標楷體" w:eastAsia="標楷體" w:hAnsi="標楷體" w:hint="eastAsia"/>
          <w:snapToGrid w:val="0"/>
          <w:color w:val="000000" w:themeColor="text1"/>
          <w:szCs w:val="24"/>
        </w:rPr>
        <w:t>、5年</w:t>
      </w:r>
      <w:r w:rsidR="00020ADF" w:rsidRPr="00290A9B">
        <w:rPr>
          <w:rFonts w:ascii="標楷體" w:eastAsia="標楷體" w:hAnsi="標楷體"/>
          <w:snapToGrid w:val="0"/>
          <w:color w:val="000000" w:themeColor="text1"/>
          <w:szCs w:val="24"/>
        </w:rPr>
        <w:t>運轉維護</w:t>
      </w:r>
      <w:r w:rsidR="00020ADF" w:rsidRPr="00290A9B">
        <w:rPr>
          <w:rFonts w:ascii="標楷體" w:eastAsia="標楷體" w:hAnsi="標楷體" w:hint="eastAsia"/>
          <w:snapToGrid w:val="0"/>
          <w:color w:val="000000" w:themeColor="text1"/>
          <w:szCs w:val="24"/>
        </w:rPr>
        <w:t>8</w:t>
      </w:r>
      <w:r w:rsidR="00020ADF" w:rsidRPr="00290A9B">
        <w:rPr>
          <w:rFonts w:ascii="標楷體" w:eastAsia="標楷體" w:hAnsi="標楷體"/>
          <w:snapToGrid w:val="0"/>
          <w:color w:val="000000" w:themeColor="text1"/>
          <w:szCs w:val="24"/>
        </w:rPr>
        <w:t>9.95</w:t>
      </w:r>
      <w:r w:rsidR="00020ADF" w:rsidRPr="00290A9B">
        <w:rPr>
          <w:rFonts w:ascii="標楷體" w:eastAsia="標楷體" w:hAnsi="標楷體" w:hint="eastAsia"/>
          <w:snapToGrid w:val="0"/>
          <w:color w:val="000000" w:themeColor="text1"/>
          <w:szCs w:val="24"/>
        </w:rPr>
        <w:t>億元</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。經查，離岸二期計畫</w:t>
      </w:r>
      <w:r w:rsidR="00667EA8" w:rsidRPr="00290A9B">
        <w:rPr>
          <w:rFonts w:ascii="標楷體" w:eastAsia="標楷體" w:hAnsi="標楷體" w:hint="eastAsia"/>
          <w:snapToGrid w:val="0"/>
          <w:color w:val="000000" w:themeColor="text1"/>
          <w:szCs w:val="24"/>
        </w:rPr>
        <w:t>原預計</w:t>
      </w:r>
      <w:r w:rsidR="00020ADF" w:rsidRPr="00290A9B">
        <w:rPr>
          <w:rFonts w:ascii="標楷體" w:eastAsia="標楷體" w:hAnsi="標楷體" w:hint="eastAsia"/>
          <w:snapToGrid w:val="0"/>
          <w:color w:val="000000" w:themeColor="text1"/>
          <w:szCs w:val="24"/>
        </w:rPr>
        <w:t>1</w:t>
      </w:r>
      <w:r w:rsidR="00020ADF" w:rsidRPr="00290A9B">
        <w:rPr>
          <w:rFonts w:ascii="標楷體" w:eastAsia="標楷體" w:hAnsi="標楷體"/>
          <w:snapToGrid w:val="0"/>
          <w:color w:val="000000" w:themeColor="text1"/>
          <w:szCs w:val="24"/>
        </w:rPr>
        <w:t>08</w:t>
      </w:r>
      <w:r w:rsidR="00020ADF" w:rsidRPr="00290A9B">
        <w:rPr>
          <w:rFonts w:ascii="標楷體" w:eastAsia="標楷體" w:hAnsi="標楷體" w:hint="eastAsia"/>
          <w:snapToGrid w:val="0"/>
          <w:color w:val="000000" w:themeColor="text1"/>
          <w:szCs w:val="24"/>
        </w:rPr>
        <w:t>年4月開始</w:t>
      </w:r>
      <w:r w:rsidR="00334AE7" w:rsidRPr="00290A9B">
        <w:rPr>
          <w:rFonts w:ascii="標楷體" w:eastAsia="標楷體" w:hAnsi="標楷體" w:hint="eastAsia"/>
          <w:snapToGrid w:val="0"/>
          <w:color w:val="000000" w:themeColor="text1"/>
          <w:szCs w:val="24"/>
        </w:rPr>
        <w:t>施工</w:t>
      </w:r>
      <w:r w:rsidR="00020ADF" w:rsidRPr="00290A9B">
        <w:rPr>
          <w:rFonts w:ascii="標楷體" w:eastAsia="標楷體" w:hAnsi="標楷體" w:hint="eastAsia"/>
          <w:snapToGrid w:val="0"/>
          <w:color w:val="000000" w:themeColor="text1"/>
          <w:szCs w:val="24"/>
        </w:rPr>
        <w:t>，1</w:t>
      </w:r>
      <w:r w:rsidR="00020ADF" w:rsidRPr="00290A9B">
        <w:rPr>
          <w:rFonts w:ascii="標楷體" w:eastAsia="標楷體" w:hAnsi="標楷體"/>
          <w:snapToGrid w:val="0"/>
          <w:color w:val="000000" w:themeColor="text1"/>
          <w:szCs w:val="24"/>
        </w:rPr>
        <w:t>14</w:t>
      </w:r>
      <w:r w:rsidR="00020ADF" w:rsidRPr="00290A9B">
        <w:rPr>
          <w:rFonts w:ascii="標楷體" w:eastAsia="標楷體" w:hAnsi="標楷體" w:hint="eastAsia"/>
          <w:snapToGrid w:val="0"/>
          <w:color w:val="000000" w:themeColor="text1"/>
          <w:szCs w:val="24"/>
        </w:rPr>
        <w:t>年底完成，因統包商施工船舶未能如期抵</w:t>
      </w:r>
      <w:proofErr w:type="gramStart"/>
      <w:r w:rsidR="00020ADF" w:rsidRPr="00290A9B">
        <w:rPr>
          <w:rFonts w:ascii="標楷體" w:eastAsia="標楷體" w:hAnsi="標楷體" w:hint="eastAsia"/>
          <w:snapToGrid w:val="0"/>
          <w:color w:val="000000" w:themeColor="text1"/>
          <w:szCs w:val="24"/>
        </w:rPr>
        <w:t>臺</w:t>
      </w:r>
      <w:proofErr w:type="gramEnd"/>
      <w:r w:rsidR="00020ADF" w:rsidRPr="00290A9B">
        <w:rPr>
          <w:rFonts w:ascii="標楷體" w:eastAsia="標楷體" w:hAnsi="標楷體" w:hint="eastAsia"/>
          <w:snapToGrid w:val="0"/>
          <w:color w:val="000000" w:themeColor="text1"/>
          <w:szCs w:val="24"/>
        </w:rPr>
        <w:t>、船舶進行吊掛作業時，</w:t>
      </w:r>
      <w:proofErr w:type="gramStart"/>
      <w:r w:rsidR="00020ADF" w:rsidRPr="00290A9B">
        <w:rPr>
          <w:rFonts w:ascii="標楷體" w:eastAsia="標楷體" w:hAnsi="標楷體" w:hint="eastAsia"/>
          <w:snapToGrid w:val="0"/>
          <w:color w:val="000000" w:themeColor="text1"/>
          <w:szCs w:val="24"/>
        </w:rPr>
        <w:t>主吊臂</w:t>
      </w:r>
      <w:proofErr w:type="gramEnd"/>
      <w:r w:rsidR="00020ADF" w:rsidRPr="00290A9B">
        <w:rPr>
          <w:rFonts w:ascii="標楷體" w:eastAsia="標楷體" w:hAnsi="標楷體" w:hint="eastAsia"/>
          <w:snapToGrid w:val="0"/>
          <w:color w:val="000000" w:themeColor="text1"/>
          <w:szCs w:val="24"/>
        </w:rPr>
        <w:t>遭碰撞受損檢修與東北季風期間海象欠佳，海事工程暫緩等，致計畫</w:t>
      </w:r>
      <w:r w:rsidR="00020ADF" w:rsidRPr="00290A9B">
        <w:rPr>
          <w:rFonts w:ascii="標楷體" w:eastAsia="標楷體" w:hAnsi="標楷體" w:hint="eastAsia"/>
          <w:noProof/>
          <w:color w:val="000000" w:themeColor="text1"/>
          <w:spacing w:val="4"/>
          <w:szCs w:val="24"/>
        </w:rPr>
        <w:t>進度</w:t>
      </w:r>
      <w:r w:rsidR="00020ADF" w:rsidRPr="00290A9B">
        <w:rPr>
          <w:rFonts w:ascii="標楷體" w:eastAsia="標楷體" w:hAnsi="標楷體" w:hint="eastAsia"/>
          <w:snapToGrid w:val="0"/>
          <w:color w:val="000000" w:themeColor="text1"/>
          <w:szCs w:val="24"/>
        </w:rPr>
        <w:t>自1</w:t>
      </w:r>
      <w:r w:rsidR="00020ADF" w:rsidRPr="00290A9B">
        <w:rPr>
          <w:rFonts w:ascii="標楷體" w:eastAsia="標楷體" w:hAnsi="標楷體"/>
          <w:snapToGrid w:val="0"/>
          <w:color w:val="000000" w:themeColor="text1"/>
          <w:szCs w:val="24"/>
        </w:rPr>
        <w:t>13</w:t>
      </w:r>
      <w:r w:rsidR="00020ADF" w:rsidRPr="00290A9B">
        <w:rPr>
          <w:rFonts w:ascii="標楷體" w:eastAsia="標楷體" w:hAnsi="標楷體" w:hint="eastAsia"/>
          <w:snapToGrid w:val="0"/>
          <w:color w:val="000000" w:themeColor="text1"/>
          <w:szCs w:val="24"/>
        </w:rPr>
        <w:t>年4月起</w:t>
      </w:r>
      <w:r w:rsidR="00020ADF" w:rsidRPr="00290A9B">
        <w:rPr>
          <w:rFonts w:ascii="標楷體" w:eastAsia="標楷體" w:hAnsi="標楷體" w:hint="eastAsia"/>
          <w:noProof/>
          <w:color w:val="000000" w:themeColor="text1"/>
          <w:spacing w:val="4"/>
          <w:szCs w:val="24"/>
        </w:rPr>
        <w:t>，即有</w:t>
      </w:r>
      <w:r w:rsidR="00020ADF" w:rsidRPr="00290A9B">
        <w:rPr>
          <w:rFonts w:ascii="標楷體" w:eastAsia="標楷體" w:hAnsi="標楷體" w:hint="eastAsia"/>
          <w:color w:val="000000" w:themeColor="text1"/>
          <w:szCs w:val="24"/>
        </w:rPr>
        <w:t>落後情形</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累計</w:t>
      </w:r>
      <w:r w:rsidR="00020ADF" w:rsidRPr="00290A9B">
        <w:rPr>
          <w:rFonts w:ascii="標楷體" w:eastAsia="標楷體" w:hAnsi="標楷體" w:hint="eastAsia"/>
          <w:color w:val="000000" w:themeColor="text1"/>
          <w:szCs w:val="24"/>
        </w:rPr>
        <w:t>預定進度5</w:t>
      </w:r>
      <w:r w:rsidR="00020ADF" w:rsidRPr="00290A9B">
        <w:rPr>
          <w:rFonts w:ascii="標楷體" w:eastAsia="標楷體" w:hAnsi="標楷體"/>
          <w:color w:val="000000" w:themeColor="text1"/>
          <w:szCs w:val="24"/>
        </w:rPr>
        <w:t>6.17</w:t>
      </w:r>
      <w:r w:rsidR="00020ADF" w:rsidRPr="00290A9B">
        <w:rPr>
          <w:rFonts w:ascii="標楷體" w:eastAsia="標楷體" w:hAnsi="標楷體" w:hint="eastAsia"/>
          <w:noProof/>
          <w:color w:val="000000" w:themeColor="text1"/>
          <w:spacing w:val="4"/>
          <w:szCs w:val="24"/>
        </w:rPr>
        <w:t>％</w:t>
      </w:r>
      <w:r w:rsidR="00020ADF" w:rsidRPr="00290A9B">
        <w:rPr>
          <w:rFonts w:ascii="標楷體" w:eastAsia="標楷體" w:hAnsi="標楷體" w:hint="eastAsia"/>
          <w:color w:val="000000" w:themeColor="text1"/>
          <w:szCs w:val="24"/>
        </w:rPr>
        <w:t>，累計實際進度5</w:t>
      </w:r>
      <w:r w:rsidR="00020ADF" w:rsidRPr="00290A9B">
        <w:rPr>
          <w:rFonts w:ascii="標楷體" w:eastAsia="標楷體" w:hAnsi="標楷體"/>
          <w:color w:val="000000" w:themeColor="text1"/>
          <w:szCs w:val="24"/>
        </w:rPr>
        <w:t>6.15</w:t>
      </w:r>
      <w:r w:rsidR="00020ADF" w:rsidRPr="00290A9B">
        <w:rPr>
          <w:rFonts w:ascii="標楷體" w:eastAsia="標楷體" w:hAnsi="標楷體" w:hint="eastAsia"/>
          <w:noProof/>
          <w:color w:val="000000" w:themeColor="text1"/>
          <w:spacing w:val="4"/>
          <w:szCs w:val="24"/>
        </w:rPr>
        <w:t>％</w:t>
      </w:r>
      <w:r w:rsidRPr="00290A9B">
        <w:rPr>
          <w:rFonts w:ascii="標楷體" w:eastAsia="標楷體" w:hAnsi="標楷體" w:hint="eastAsia"/>
          <w:noProof/>
          <w:color w:val="000000" w:themeColor="text1"/>
          <w:spacing w:val="4"/>
          <w:szCs w:val="24"/>
        </w:rPr>
        <w:t>）</w:t>
      </w:r>
      <w:r w:rsidR="00020ADF" w:rsidRPr="00290A9B">
        <w:rPr>
          <w:rFonts w:ascii="標楷體" w:eastAsia="標楷體" w:hAnsi="標楷體" w:hint="eastAsia"/>
          <w:color w:val="000000" w:themeColor="text1"/>
          <w:szCs w:val="24"/>
        </w:rPr>
        <w:t>，</w:t>
      </w:r>
      <w:proofErr w:type="gramStart"/>
      <w:r w:rsidR="00020ADF" w:rsidRPr="00290A9B">
        <w:rPr>
          <w:rFonts w:ascii="標楷體" w:eastAsia="標楷體" w:hAnsi="標楷體" w:hint="eastAsia"/>
          <w:color w:val="000000" w:themeColor="text1"/>
          <w:szCs w:val="24"/>
        </w:rPr>
        <w:t>且統包商</w:t>
      </w:r>
      <w:proofErr w:type="gramEnd"/>
      <w:r w:rsidR="00020ADF" w:rsidRPr="00290A9B">
        <w:rPr>
          <w:rFonts w:ascii="標楷體" w:eastAsia="標楷體" w:hAnsi="標楷體" w:hint="eastAsia"/>
          <w:color w:val="000000" w:themeColor="text1"/>
          <w:szCs w:val="24"/>
        </w:rPr>
        <w:t>因前項原因處理過程耗時，或天候因素無法克服，致計畫落後幅度持續擴大，已無法於預計期間完成，台灣電力公司</w:t>
      </w:r>
      <w:proofErr w:type="gramStart"/>
      <w:r w:rsidR="00020ADF" w:rsidRPr="00290A9B">
        <w:rPr>
          <w:rFonts w:ascii="標楷體" w:eastAsia="標楷體" w:hAnsi="標楷體" w:hint="eastAsia"/>
          <w:color w:val="000000" w:themeColor="text1"/>
          <w:szCs w:val="24"/>
        </w:rPr>
        <w:t>爰</w:t>
      </w:r>
      <w:proofErr w:type="gramEnd"/>
      <w:r w:rsidR="00020ADF" w:rsidRPr="00290A9B">
        <w:rPr>
          <w:rFonts w:ascii="標楷體" w:eastAsia="標楷體" w:hAnsi="標楷體" w:hint="eastAsia"/>
          <w:color w:val="000000" w:themeColor="text1"/>
          <w:szCs w:val="24"/>
        </w:rPr>
        <w:t>提出修正計畫並展延執行</w:t>
      </w:r>
      <w:proofErr w:type="gramStart"/>
      <w:r w:rsidR="00020ADF" w:rsidRPr="00290A9B">
        <w:rPr>
          <w:rFonts w:ascii="標楷體" w:eastAsia="標楷體" w:hAnsi="標楷體" w:hint="eastAsia"/>
          <w:color w:val="000000" w:themeColor="text1"/>
          <w:szCs w:val="24"/>
        </w:rPr>
        <w:t>期程至1</w:t>
      </w:r>
      <w:r w:rsidR="00020ADF" w:rsidRPr="00290A9B">
        <w:rPr>
          <w:rFonts w:ascii="標楷體" w:eastAsia="標楷體" w:hAnsi="標楷體"/>
          <w:color w:val="000000" w:themeColor="text1"/>
          <w:szCs w:val="24"/>
        </w:rPr>
        <w:t>15</w:t>
      </w:r>
      <w:r w:rsidR="00020ADF" w:rsidRPr="00290A9B">
        <w:rPr>
          <w:rFonts w:ascii="標楷體" w:eastAsia="標楷體" w:hAnsi="標楷體" w:hint="eastAsia"/>
          <w:color w:val="000000" w:themeColor="text1"/>
          <w:szCs w:val="24"/>
        </w:rPr>
        <w:t>年1</w:t>
      </w:r>
      <w:r w:rsidR="00020ADF" w:rsidRPr="00290A9B">
        <w:rPr>
          <w:rFonts w:ascii="標楷體" w:eastAsia="標楷體" w:hAnsi="標楷體"/>
          <w:color w:val="000000" w:themeColor="text1"/>
          <w:szCs w:val="24"/>
        </w:rPr>
        <w:t>2</w:t>
      </w:r>
      <w:r w:rsidR="00020ADF" w:rsidRPr="00290A9B">
        <w:rPr>
          <w:rFonts w:ascii="標楷體" w:eastAsia="標楷體" w:hAnsi="標楷體" w:hint="eastAsia"/>
          <w:color w:val="000000" w:themeColor="text1"/>
          <w:szCs w:val="24"/>
        </w:rPr>
        <w:t>月</w:t>
      </w:r>
      <w:proofErr w:type="gramEnd"/>
      <w:r w:rsidR="00020ADF" w:rsidRPr="00290A9B">
        <w:rPr>
          <w:rFonts w:ascii="標楷體" w:eastAsia="標楷體" w:hAnsi="標楷體" w:hint="eastAsia"/>
          <w:color w:val="000000" w:themeColor="text1"/>
          <w:szCs w:val="24"/>
        </w:rPr>
        <w:t>，經行政院於1</w:t>
      </w:r>
      <w:r w:rsidR="00020ADF" w:rsidRPr="00290A9B">
        <w:rPr>
          <w:rFonts w:ascii="標楷體" w:eastAsia="標楷體" w:hAnsi="標楷體"/>
          <w:color w:val="000000" w:themeColor="text1"/>
          <w:szCs w:val="24"/>
        </w:rPr>
        <w:t>14</w:t>
      </w:r>
      <w:r w:rsidR="00020ADF" w:rsidRPr="00290A9B">
        <w:rPr>
          <w:rFonts w:ascii="標楷體" w:eastAsia="標楷體" w:hAnsi="標楷體" w:hint="eastAsia"/>
          <w:color w:val="000000" w:themeColor="text1"/>
          <w:szCs w:val="24"/>
        </w:rPr>
        <w:t>年1</w:t>
      </w:r>
      <w:r w:rsidR="00020ADF" w:rsidRPr="00290A9B">
        <w:rPr>
          <w:rFonts w:ascii="標楷體" w:eastAsia="標楷體" w:hAnsi="標楷體"/>
          <w:color w:val="000000" w:themeColor="text1"/>
          <w:szCs w:val="24"/>
        </w:rPr>
        <w:t>1</w:t>
      </w:r>
      <w:r w:rsidR="00020ADF" w:rsidRPr="00290A9B">
        <w:rPr>
          <w:rFonts w:ascii="標楷體" w:eastAsia="標楷體" w:hAnsi="標楷體" w:hint="eastAsia"/>
          <w:color w:val="000000" w:themeColor="text1"/>
          <w:szCs w:val="24"/>
        </w:rPr>
        <w:t>月同意。截至</w:t>
      </w:r>
      <w:r w:rsidR="00020ADF" w:rsidRPr="00290A9B">
        <w:rPr>
          <w:rFonts w:ascii="標楷體" w:eastAsia="標楷體" w:hAnsi="標楷體" w:hint="eastAsia"/>
          <w:snapToGrid w:val="0"/>
          <w:color w:val="000000" w:themeColor="text1"/>
          <w:szCs w:val="24"/>
        </w:rPr>
        <w:t>1</w:t>
      </w:r>
      <w:r w:rsidR="00020ADF" w:rsidRPr="00290A9B">
        <w:rPr>
          <w:rFonts w:ascii="標楷體" w:eastAsia="標楷體" w:hAnsi="標楷體"/>
          <w:snapToGrid w:val="0"/>
          <w:color w:val="000000" w:themeColor="text1"/>
          <w:szCs w:val="24"/>
        </w:rPr>
        <w:t>15</w:t>
      </w:r>
      <w:r w:rsidR="00020ADF" w:rsidRPr="00290A9B">
        <w:rPr>
          <w:rFonts w:ascii="標楷體" w:eastAsia="標楷體" w:hAnsi="標楷體" w:hint="eastAsia"/>
          <w:snapToGrid w:val="0"/>
          <w:color w:val="000000" w:themeColor="text1"/>
          <w:szCs w:val="24"/>
        </w:rPr>
        <w:t>年3月底止，計畫</w:t>
      </w:r>
      <w:r w:rsidR="00667EA8" w:rsidRPr="00290A9B">
        <w:rPr>
          <w:rFonts w:ascii="標楷體" w:eastAsia="標楷體" w:hAnsi="標楷體" w:hint="eastAsia"/>
          <w:snapToGrid w:val="0"/>
          <w:color w:val="000000" w:themeColor="text1"/>
          <w:szCs w:val="24"/>
        </w:rPr>
        <w:t>修正後</w:t>
      </w:r>
      <w:r w:rsidR="00020ADF" w:rsidRPr="00290A9B">
        <w:rPr>
          <w:rFonts w:ascii="標楷體" w:eastAsia="標楷體" w:hAnsi="標楷體" w:hint="eastAsia"/>
          <w:snapToGrid w:val="0"/>
          <w:color w:val="000000" w:themeColor="text1"/>
          <w:szCs w:val="24"/>
        </w:rPr>
        <w:t>預定執行進度9</w:t>
      </w:r>
      <w:r w:rsidR="00020ADF" w:rsidRPr="00290A9B">
        <w:rPr>
          <w:rFonts w:ascii="標楷體" w:eastAsia="標楷體" w:hAnsi="標楷體"/>
          <w:snapToGrid w:val="0"/>
          <w:color w:val="000000" w:themeColor="text1"/>
          <w:szCs w:val="24"/>
        </w:rPr>
        <w:t>9.30</w:t>
      </w:r>
      <w:r w:rsidR="00020ADF" w:rsidRPr="00290A9B">
        <w:rPr>
          <w:rFonts w:ascii="標楷體" w:eastAsia="標楷體" w:hAnsi="標楷體" w:hint="eastAsia"/>
          <w:snapToGrid w:val="0"/>
          <w:color w:val="000000" w:themeColor="text1"/>
          <w:szCs w:val="24"/>
        </w:rPr>
        <w:t>％，實際進度9</w:t>
      </w:r>
      <w:r w:rsidR="00020ADF" w:rsidRPr="00290A9B">
        <w:rPr>
          <w:rFonts w:ascii="標楷體" w:eastAsia="標楷體" w:hAnsi="標楷體"/>
          <w:snapToGrid w:val="0"/>
          <w:color w:val="000000" w:themeColor="text1"/>
          <w:szCs w:val="24"/>
        </w:rPr>
        <w:t>1.8</w:t>
      </w:r>
      <w:r w:rsidR="001E37A6" w:rsidRPr="00290A9B">
        <w:rPr>
          <w:rFonts w:ascii="標楷體" w:eastAsia="標楷體" w:hAnsi="標楷體"/>
          <w:snapToGrid w:val="0"/>
          <w:color w:val="000000" w:themeColor="text1"/>
          <w:szCs w:val="24"/>
        </w:rPr>
        <w:t>4</w:t>
      </w:r>
      <w:r w:rsidR="00020ADF" w:rsidRPr="00290A9B">
        <w:rPr>
          <w:rFonts w:ascii="標楷體" w:eastAsia="標楷體" w:hAnsi="標楷體" w:hint="eastAsia"/>
          <w:snapToGrid w:val="0"/>
          <w:color w:val="000000" w:themeColor="text1"/>
          <w:szCs w:val="24"/>
        </w:rPr>
        <w:t>％，落後7</w:t>
      </w:r>
      <w:r w:rsidR="00020ADF" w:rsidRPr="00290A9B">
        <w:rPr>
          <w:rFonts w:ascii="標楷體" w:eastAsia="標楷體" w:hAnsi="標楷體"/>
          <w:snapToGrid w:val="0"/>
          <w:color w:val="000000" w:themeColor="text1"/>
          <w:szCs w:val="24"/>
        </w:rPr>
        <w:t>.46</w:t>
      </w:r>
      <w:r w:rsidR="00184E9F" w:rsidRPr="00290A9B">
        <w:rPr>
          <w:rFonts w:ascii="標楷體" w:eastAsia="標楷體" w:hAnsi="標楷體" w:hint="eastAsia"/>
          <w:snapToGrid w:val="0"/>
          <w:color w:val="000000" w:themeColor="text1"/>
          <w:szCs w:val="24"/>
        </w:rPr>
        <w:t>個</w:t>
      </w:r>
      <w:r w:rsidR="00020ADF" w:rsidRPr="00290A9B">
        <w:rPr>
          <w:rFonts w:ascii="標楷體" w:eastAsia="標楷體" w:hAnsi="標楷體" w:hint="eastAsia"/>
          <w:snapToGrid w:val="0"/>
          <w:color w:val="000000" w:themeColor="text1"/>
          <w:szCs w:val="24"/>
        </w:rPr>
        <w:t>百分點，主要係承商預定於1</w:t>
      </w:r>
      <w:r w:rsidR="00020ADF" w:rsidRPr="00290A9B">
        <w:rPr>
          <w:rFonts w:ascii="標楷體" w:eastAsia="標楷體" w:hAnsi="標楷體"/>
          <w:snapToGrid w:val="0"/>
          <w:color w:val="000000" w:themeColor="text1"/>
          <w:szCs w:val="24"/>
        </w:rPr>
        <w:t>13</w:t>
      </w:r>
      <w:r w:rsidR="00020ADF" w:rsidRPr="00290A9B">
        <w:rPr>
          <w:rFonts w:ascii="標楷體" w:eastAsia="標楷體" w:hAnsi="標楷體" w:hint="eastAsia"/>
          <w:snapToGrid w:val="0"/>
          <w:color w:val="000000" w:themeColor="text1"/>
          <w:szCs w:val="24"/>
        </w:rPr>
        <w:t>年</w:t>
      </w:r>
      <w:r w:rsidR="00020ADF" w:rsidRPr="00290A9B">
        <w:rPr>
          <w:rFonts w:ascii="標楷體" w:eastAsia="標楷體" w:hAnsi="標楷體"/>
          <w:snapToGrid w:val="0"/>
          <w:color w:val="000000" w:themeColor="text1"/>
          <w:szCs w:val="24"/>
        </w:rPr>
        <w:t>3</w:t>
      </w:r>
      <w:r w:rsidR="00020ADF" w:rsidRPr="00290A9B">
        <w:rPr>
          <w:rFonts w:ascii="標楷體" w:eastAsia="標楷體" w:hAnsi="標楷體" w:hint="eastAsia"/>
          <w:snapToGrid w:val="0"/>
          <w:color w:val="000000" w:themeColor="text1"/>
          <w:szCs w:val="24"/>
        </w:rPr>
        <w:t>月中旬啟動陣列海纜及風機之安裝作業，惟截至1</w:t>
      </w:r>
      <w:r w:rsidR="00020ADF" w:rsidRPr="00290A9B">
        <w:rPr>
          <w:rFonts w:ascii="標楷體" w:eastAsia="標楷體" w:hAnsi="標楷體"/>
          <w:snapToGrid w:val="0"/>
          <w:color w:val="000000" w:themeColor="text1"/>
          <w:szCs w:val="24"/>
        </w:rPr>
        <w:t>15</w:t>
      </w:r>
      <w:r w:rsidR="00020ADF" w:rsidRPr="00290A9B">
        <w:rPr>
          <w:rFonts w:ascii="標楷體" w:eastAsia="標楷體" w:hAnsi="標楷體" w:hint="eastAsia"/>
          <w:snapToGrid w:val="0"/>
          <w:color w:val="000000" w:themeColor="text1"/>
          <w:szCs w:val="24"/>
        </w:rPr>
        <w:t>年3月底止，仍有部分船舶處於主管機關</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交通部航港局</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審議施工許可階段，或統包商洽商簽約階段，顯示離岸二期計畫執行進度落後</w:t>
      </w:r>
      <w:r w:rsidR="00205186" w:rsidRPr="00290A9B">
        <w:rPr>
          <w:rFonts w:ascii="標楷體" w:eastAsia="標楷體" w:hAnsi="標楷體" w:hint="eastAsia"/>
          <w:snapToGrid w:val="0"/>
          <w:color w:val="000000" w:themeColor="text1"/>
          <w:szCs w:val="24"/>
        </w:rPr>
        <w:t>情形</w:t>
      </w:r>
      <w:r w:rsidR="00020ADF" w:rsidRPr="00290A9B">
        <w:rPr>
          <w:rFonts w:ascii="標楷體" w:eastAsia="標楷體" w:hAnsi="標楷體" w:hint="eastAsia"/>
          <w:snapToGrid w:val="0"/>
          <w:color w:val="000000" w:themeColor="text1"/>
          <w:szCs w:val="24"/>
        </w:rPr>
        <w:t>未見改善，經函請台灣電力公司督促廠商檢討改善。據復：</w:t>
      </w:r>
      <w:r w:rsidR="00D26078" w:rsidRPr="00290A9B">
        <w:rPr>
          <w:rFonts w:ascii="標楷體" w:eastAsia="標楷體" w:hAnsi="標楷體" w:hint="eastAsia"/>
          <w:snapToGrid w:val="0"/>
          <w:color w:val="000000" w:themeColor="text1"/>
          <w:szCs w:val="24"/>
        </w:rPr>
        <w:t>台灣電力公司為確保離岸二期計畫於115年</w:t>
      </w:r>
      <w:r w:rsidR="00205186" w:rsidRPr="00290A9B">
        <w:rPr>
          <w:rFonts w:ascii="標楷體" w:eastAsia="標楷體" w:hAnsi="標楷體" w:hint="eastAsia"/>
          <w:snapToGrid w:val="0"/>
          <w:color w:val="000000" w:themeColor="text1"/>
          <w:szCs w:val="24"/>
        </w:rPr>
        <w:t>底</w:t>
      </w:r>
      <w:r w:rsidR="00D26078" w:rsidRPr="00290A9B">
        <w:rPr>
          <w:rFonts w:ascii="標楷體" w:eastAsia="標楷體" w:hAnsi="標楷體" w:hint="eastAsia"/>
          <w:snapToGrid w:val="0"/>
          <w:color w:val="000000" w:themeColor="text1"/>
          <w:szCs w:val="24"/>
        </w:rPr>
        <w:t>完工，</w:t>
      </w:r>
      <w:r w:rsidR="00130881" w:rsidRPr="00290A9B">
        <w:rPr>
          <w:rFonts w:ascii="標楷體" w:eastAsia="標楷體" w:hAnsi="標楷體" w:hint="eastAsia"/>
          <w:snapToGrid w:val="0"/>
          <w:color w:val="000000" w:themeColor="text1"/>
          <w:szCs w:val="24"/>
        </w:rPr>
        <w:t>定期</w:t>
      </w:r>
      <w:r w:rsidR="00D26078" w:rsidRPr="00290A9B">
        <w:rPr>
          <w:rFonts w:ascii="標楷體" w:eastAsia="標楷體" w:hAnsi="標楷體" w:hint="eastAsia"/>
          <w:snapToGrid w:val="0"/>
          <w:color w:val="000000" w:themeColor="text1"/>
          <w:szCs w:val="24"/>
        </w:rPr>
        <w:t>召開會議檢討施工進度及風險預警</w:t>
      </w:r>
      <w:r w:rsidR="00A32ACC" w:rsidRPr="00290A9B">
        <w:rPr>
          <w:rFonts w:ascii="標楷體" w:eastAsia="標楷體" w:hAnsi="標楷體" w:hint="eastAsia"/>
          <w:snapToGrid w:val="0"/>
          <w:color w:val="000000" w:themeColor="text1"/>
          <w:szCs w:val="24"/>
        </w:rPr>
        <w:t>，</w:t>
      </w:r>
      <w:r w:rsidR="0096662B" w:rsidRPr="00290A9B">
        <w:rPr>
          <w:rFonts w:ascii="標楷體" w:eastAsia="標楷體" w:hAnsi="標楷體" w:hint="eastAsia"/>
          <w:snapToGrid w:val="0"/>
          <w:color w:val="000000" w:themeColor="text1"/>
          <w:szCs w:val="24"/>
        </w:rPr>
        <w:t>及</w:t>
      </w:r>
      <w:r w:rsidR="00A32ACC" w:rsidRPr="00290A9B">
        <w:rPr>
          <w:rFonts w:ascii="標楷體" w:eastAsia="標楷體" w:hAnsi="標楷體" w:hint="eastAsia"/>
          <w:snapToGrid w:val="0"/>
          <w:color w:val="000000" w:themeColor="text1"/>
          <w:szCs w:val="24"/>
        </w:rPr>
        <w:t>優</w:t>
      </w:r>
      <w:r w:rsidR="00D26078" w:rsidRPr="00290A9B">
        <w:rPr>
          <w:rFonts w:ascii="標楷體" w:eastAsia="標楷體" w:hAnsi="標楷體" w:hint="eastAsia"/>
          <w:snapToGrid w:val="0"/>
          <w:color w:val="000000" w:themeColor="text1"/>
          <w:szCs w:val="24"/>
        </w:rPr>
        <w:t>化供應鏈溝通協調加速問題排除等</w:t>
      </w:r>
      <w:r w:rsidR="0096662B" w:rsidRPr="00290A9B">
        <w:rPr>
          <w:rFonts w:ascii="標楷體" w:eastAsia="標楷體" w:hAnsi="標楷體" w:hint="eastAsia"/>
          <w:snapToGrid w:val="0"/>
          <w:color w:val="000000" w:themeColor="text1"/>
          <w:szCs w:val="24"/>
        </w:rPr>
        <w:t>強化監督與風險控管機制</w:t>
      </w:r>
      <w:r w:rsidR="00D26078" w:rsidRPr="00290A9B">
        <w:rPr>
          <w:rFonts w:ascii="標楷體" w:eastAsia="標楷體" w:hAnsi="標楷體" w:hint="eastAsia"/>
          <w:snapToGrid w:val="0"/>
          <w:color w:val="000000" w:themeColor="text1"/>
          <w:szCs w:val="24"/>
        </w:rPr>
        <w:t>，</w:t>
      </w:r>
      <w:r w:rsidR="0096662B" w:rsidRPr="00290A9B">
        <w:rPr>
          <w:rFonts w:ascii="標楷體" w:eastAsia="標楷體" w:hAnsi="標楷體" w:hint="eastAsia"/>
          <w:snapToGrid w:val="0"/>
          <w:color w:val="000000" w:themeColor="text1"/>
          <w:szCs w:val="24"/>
        </w:rPr>
        <w:t>並</w:t>
      </w:r>
      <w:r w:rsidR="00D26078" w:rsidRPr="00290A9B">
        <w:rPr>
          <w:rFonts w:ascii="標楷體" w:eastAsia="標楷體" w:hAnsi="標楷體" w:hint="eastAsia"/>
          <w:snapToGrid w:val="0"/>
          <w:color w:val="000000" w:themeColor="text1"/>
          <w:szCs w:val="24"/>
        </w:rPr>
        <w:t>戮力於行政</w:t>
      </w:r>
      <w:proofErr w:type="gramStart"/>
      <w:r w:rsidR="00D26078" w:rsidRPr="00290A9B">
        <w:rPr>
          <w:rFonts w:ascii="標楷體" w:eastAsia="標楷體" w:hAnsi="標楷體" w:hint="eastAsia"/>
          <w:snapToGrid w:val="0"/>
          <w:color w:val="000000" w:themeColor="text1"/>
          <w:szCs w:val="24"/>
        </w:rPr>
        <w:t>契約核延期限</w:t>
      </w:r>
      <w:proofErr w:type="gramEnd"/>
      <w:r w:rsidR="00D26078" w:rsidRPr="00290A9B">
        <w:rPr>
          <w:rFonts w:ascii="標楷體" w:eastAsia="標楷體" w:hAnsi="標楷體" w:hint="eastAsia"/>
          <w:snapToGrid w:val="0"/>
          <w:color w:val="000000" w:themeColor="text1"/>
          <w:szCs w:val="24"/>
        </w:rPr>
        <w:t>前達成期末里程碑目標</w:t>
      </w:r>
      <w:r w:rsidR="00A32ACC" w:rsidRPr="00290A9B">
        <w:rPr>
          <w:rFonts w:ascii="標楷體" w:eastAsia="標楷體" w:hAnsi="標楷體" w:hint="eastAsia"/>
          <w:snapToGrid w:val="0"/>
          <w:color w:val="000000" w:themeColor="text1"/>
          <w:szCs w:val="24"/>
        </w:rPr>
        <w:t>。</w:t>
      </w:r>
    </w:p>
    <w:p w14:paraId="7BC9154F" w14:textId="4DB27C28" w:rsidR="00A32ACC" w:rsidRPr="00290A9B" w:rsidRDefault="00F535E0" w:rsidP="00A22552">
      <w:pPr>
        <w:overflowPunct w:val="0"/>
        <w:spacing w:line="500" w:lineRule="exact"/>
        <w:ind w:firstLineChars="600" w:firstLine="1441"/>
        <w:jc w:val="both"/>
        <w:rPr>
          <w:rFonts w:ascii="標楷體" w:eastAsia="標楷體" w:hAnsi="標楷體" w:cs="CIDFont+F2"/>
          <w:b/>
          <w:color w:val="000000" w:themeColor="text1"/>
          <w:szCs w:val="24"/>
        </w:rPr>
      </w:pPr>
      <w:r w:rsidRPr="00290A9B">
        <w:rPr>
          <w:rFonts w:ascii="標楷體" w:eastAsia="標楷體" w:hAnsi="標楷體" w:cs="CIDFont+F2" w:hint="eastAsia"/>
          <w:b/>
          <w:color w:val="000000" w:themeColor="text1"/>
          <w:szCs w:val="24"/>
        </w:rPr>
        <w:t>（</w:t>
      </w:r>
      <w:r w:rsidR="00020ADF" w:rsidRPr="00290A9B">
        <w:rPr>
          <w:rFonts w:ascii="標楷體" w:eastAsia="標楷體" w:hAnsi="標楷體" w:cs="CIDFont+F2" w:hint="eastAsia"/>
          <w:b/>
          <w:color w:val="000000" w:themeColor="text1"/>
          <w:szCs w:val="24"/>
        </w:rPr>
        <w:t>2</w:t>
      </w:r>
      <w:r w:rsidRPr="00290A9B">
        <w:rPr>
          <w:rFonts w:ascii="標楷體" w:eastAsia="標楷體" w:hAnsi="標楷體" w:cs="CIDFont+F2" w:hint="eastAsia"/>
          <w:b/>
          <w:color w:val="000000" w:themeColor="text1"/>
          <w:szCs w:val="24"/>
        </w:rPr>
        <w:t>）</w:t>
      </w:r>
      <w:r w:rsidR="00EC4E6A" w:rsidRPr="00290A9B">
        <w:rPr>
          <w:rFonts w:ascii="標楷體" w:eastAsia="標楷體" w:hAnsi="標楷體" w:cs="CIDFont+F2" w:hint="eastAsia"/>
          <w:b/>
          <w:color w:val="000000" w:themeColor="text1"/>
          <w:szCs w:val="24"/>
        </w:rPr>
        <w:t xml:space="preserve">　</w:t>
      </w:r>
      <w:r w:rsidR="009320B6" w:rsidRPr="00290A9B">
        <w:rPr>
          <w:rFonts w:ascii="標楷體" w:eastAsia="標楷體" w:hAnsi="標楷體" w:cs="CIDFont+F2" w:hint="eastAsia"/>
          <w:b/>
          <w:color w:val="000000" w:themeColor="text1"/>
          <w:szCs w:val="24"/>
        </w:rPr>
        <w:t>離岸二期計畫統包商</w:t>
      </w:r>
      <w:proofErr w:type="gramStart"/>
      <w:r w:rsidR="009320B6" w:rsidRPr="00290A9B">
        <w:rPr>
          <w:rFonts w:ascii="標楷體" w:eastAsia="標楷體" w:hAnsi="標楷體" w:cs="CIDFont+F2" w:hint="eastAsia"/>
          <w:b/>
          <w:color w:val="000000" w:themeColor="text1"/>
          <w:szCs w:val="24"/>
        </w:rPr>
        <w:t>囿</w:t>
      </w:r>
      <w:proofErr w:type="gramEnd"/>
      <w:r w:rsidR="009320B6" w:rsidRPr="00290A9B">
        <w:rPr>
          <w:rFonts w:ascii="標楷體" w:eastAsia="標楷體" w:hAnsi="標楷體" w:cs="CIDFont+F2" w:hint="eastAsia"/>
          <w:b/>
          <w:color w:val="000000" w:themeColor="text1"/>
          <w:szCs w:val="24"/>
        </w:rPr>
        <w:t>於</w:t>
      </w:r>
      <w:proofErr w:type="gramStart"/>
      <w:r w:rsidR="009320B6" w:rsidRPr="00290A9B">
        <w:rPr>
          <w:rFonts w:ascii="標楷體" w:eastAsia="標楷體" w:hAnsi="標楷體" w:cs="CIDFont+F2" w:hint="eastAsia"/>
          <w:b/>
          <w:color w:val="000000" w:themeColor="text1"/>
          <w:szCs w:val="24"/>
        </w:rPr>
        <w:t>疫</w:t>
      </w:r>
      <w:proofErr w:type="gramEnd"/>
      <w:r w:rsidR="009320B6" w:rsidRPr="00290A9B">
        <w:rPr>
          <w:rFonts w:ascii="標楷體" w:eastAsia="標楷體" w:hAnsi="標楷體" w:cs="CIDFont+F2" w:hint="eastAsia"/>
          <w:b/>
          <w:color w:val="000000" w:themeColor="text1"/>
          <w:szCs w:val="24"/>
        </w:rPr>
        <w:t>情、俄烏戰爭等不可抗力因素，肇致案場建造成本大增，請求增加契約金額並經工程會調解成立，惟部分增加金額係</w:t>
      </w:r>
      <w:r w:rsidR="00205186" w:rsidRPr="00290A9B">
        <w:rPr>
          <w:rFonts w:ascii="標楷體" w:eastAsia="標楷體" w:hAnsi="標楷體" w:hint="eastAsia"/>
          <w:b/>
          <w:snapToGrid w:val="0"/>
          <w:color w:val="000000" w:themeColor="text1"/>
          <w:szCs w:val="24"/>
        </w:rPr>
        <w:t>因合約規範未</w:t>
      </w:r>
      <w:proofErr w:type="gramStart"/>
      <w:r w:rsidR="00205186" w:rsidRPr="00290A9B">
        <w:rPr>
          <w:rFonts w:ascii="標楷體" w:eastAsia="標楷體" w:hAnsi="標楷體" w:hint="eastAsia"/>
          <w:b/>
          <w:snapToGrid w:val="0"/>
          <w:color w:val="000000" w:themeColor="text1"/>
          <w:szCs w:val="24"/>
        </w:rPr>
        <w:t>臻</w:t>
      </w:r>
      <w:proofErr w:type="gramEnd"/>
      <w:r w:rsidR="00205186" w:rsidRPr="00290A9B">
        <w:rPr>
          <w:rFonts w:ascii="標楷體" w:eastAsia="標楷體" w:hAnsi="標楷體" w:hint="eastAsia"/>
          <w:b/>
          <w:snapToGrid w:val="0"/>
          <w:color w:val="000000" w:themeColor="text1"/>
          <w:szCs w:val="24"/>
        </w:rPr>
        <w:t>明確</w:t>
      </w:r>
      <w:r w:rsidR="009320B6" w:rsidRPr="00290A9B">
        <w:rPr>
          <w:rFonts w:ascii="標楷體" w:eastAsia="標楷體" w:hAnsi="標楷體" w:hint="eastAsia"/>
          <w:b/>
          <w:snapToGrid w:val="0"/>
          <w:color w:val="000000" w:themeColor="text1"/>
          <w:szCs w:val="24"/>
        </w:rPr>
        <w:t>所致：</w:t>
      </w:r>
      <w:r w:rsidR="00020ADF" w:rsidRPr="00290A9B">
        <w:rPr>
          <w:rFonts w:ascii="標楷體" w:eastAsia="標楷體" w:hAnsi="標楷體" w:hint="eastAsia"/>
          <w:snapToGrid w:val="0"/>
          <w:color w:val="000000" w:themeColor="text1"/>
          <w:szCs w:val="24"/>
        </w:rPr>
        <w:t>離岸二期計畫統包案於</w:t>
      </w:r>
      <w:r w:rsidR="00020ADF" w:rsidRPr="00290A9B">
        <w:rPr>
          <w:rFonts w:ascii="標楷體" w:eastAsia="標楷體" w:hAnsi="標楷體" w:hint="eastAsia"/>
          <w:snapToGrid w:val="0"/>
          <w:color w:val="000000" w:themeColor="text1"/>
          <w:spacing w:val="-2"/>
          <w:szCs w:val="24"/>
        </w:rPr>
        <w:t>109年6月決標，契約金額共計5</w:t>
      </w:r>
      <w:r w:rsidR="00020ADF" w:rsidRPr="00290A9B">
        <w:rPr>
          <w:rFonts w:ascii="標楷體" w:eastAsia="標楷體" w:hAnsi="標楷體"/>
          <w:snapToGrid w:val="0"/>
          <w:color w:val="000000" w:themeColor="text1"/>
          <w:spacing w:val="-2"/>
          <w:szCs w:val="24"/>
        </w:rPr>
        <w:t>38</w:t>
      </w:r>
      <w:r w:rsidR="00020ADF"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snapToGrid w:val="0"/>
          <w:color w:val="000000" w:themeColor="text1"/>
          <w:spacing w:val="-2"/>
          <w:szCs w:val="24"/>
        </w:rPr>
        <w:t>93</w:t>
      </w:r>
      <w:r w:rsidR="00020ADF" w:rsidRPr="00290A9B">
        <w:rPr>
          <w:rFonts w:ascii="標楷體" w:eastAsia="標楷體" w:hAnsi="標楷體" w:hint="eastAsia"/>
          <w:snapToGrid w:val="0"/>
          <w:color w:val="000000" w:themeColor="text1"/>
          <w:spacing w:val="-2"/>
          <w:szCs w:val="24"/>
        </w:rPr>
        <w:t>億元</w:t>
      </w:r>
      <w:r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hint="eastAsia"/>
          <w:snapToGrid w:val="0"/>
          <w:color w:val="000000" w:themeColor="text1"/>
          <w:spacing w:val="-2"/>
          <w:szCs w:val="24"/>
        </w:rPr>
        <w:t>含5年維運則為6</w:t>
      </w:r>
      <w:r w:rsidR="00020ADF" w:rsidRPr="00290A9B">
        <w:rPr>
          <w:rFonts w:ascii="標楷體" w:eastAsia="標楷體" w:hAnsi="標楷體"/>
          <w:snapToGrid w:val="0"/>
          <w:color w:val="000000" w:themeColor="text1"/>
          <w:spacing w:val="-2"/>
          <w:szCs w:val="24"/>
        </w:rPr>
        <w:t>28.88</w:t>
      </w:r>
      <w:r w:rsidR="00020ADF" w:rsidRPr="00290A9B">
        <w:rPr>
          <w:rFonts w:ascii="標楷體" w:eastAsia="標楷體" w:hAnsi="標楷體" w:hint="eastAsia"/>
          <w:snapToGrid w:val="0"/>
          <w:color w:val="000000" w:themeColor="text1"/>
          <w:spacing w:val="-2"/>
          <w:szCs w:val="24"/>
        </w:rPr>
        <w:t>億元</w:t>
      </w:r>
      <w:r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hint="eastAsia"/>
          <w:snapToGrid w:val="0"/>
          <w:color w:val="000000" w:themeColor="text1"/>
          <w:spacing w:val="-2"/>
          <w:szCs w:val="24"/>
        </w:rPr>
        <w:t>，主要辦理項目包含產業關聯計畫書、地質鑽探測量及設計圖資等文件送審、設備製造</w:t>
      </w:r>
      <w:r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hint="eastAsia"/>
          <w:snapToGrid w:val="0"/>
          <w:color w:val="000000" w:themeColor="text1"/>
          <w:spacing w:val="-2"/>
          <w:szCs w:val="24"/>
        </w:rPr>
        <w:t>陸纜、基樁、下部結構、風力機組、海纜等）、海域工程</w:t>
      </w:r>
      <w:r w:rsidRPr="00290A9B">
        <w:rPr>
          <w:rFonts w:ascii="標楷體" w:eastAsia="標楷體" w:hAnsi="標楷體" w:hint="eastAsia"/>
          <w:snapToGrid w:val="0"/>
          <w:color w:val="000000" w:themeColor="text1"/>
          <w:spacing w:val="-2"/>
          <w:szCs w:val="24"/>
        </w:rPr>
        <w:t>（</w:t>
      </w:r>
      <w:r w:rsidR="00020ADF" w:rsidRPr="00290A9B">
        <w:rPr>
          <w:rFonts w:ascii="標楷體" w:eastAsia="標楷體" w:hAnsi="標楷體" w:hint="eastAsia"/>
          <w:snapToGrid w:val="0"/>
          <w:color w:val="000000" w:themeColor="text1"/>
          <w:spacing w:val="-2"/>
          <w:szCs w:val="24"/>
        </w:rPr>
        <w:t>風機下部結構安裝、塔架及風機吊裝、海纜佈置等）及最終之</w:t>
      </w:r>
      <w:proofErr w:type="gramStart"/>
      <w:r w:rsidR="00020ADF" w:rsidRPr="00290A9B">
        <w:rPr>
          <w:rFonts w:ascii="標楷體" w:eastAsia="標楷體" w:hAnsi="標楷體" w:hint="eastAsia"/>
          <w:snapToGrid w:val="0"/>
          <w:color w:val="000000" w:themeColor="text1"/>
          <w:spacing w:val="-2"/>
          <w:szCs w:val="24"/>
        </w:rPr>
        <w:t>併聯試</w:t>
      </w:r>
      <w:proofErr w:type="gramEnd"/>
      <w:r w:rsidR="00020ADF" w:rsidRPr="00290A9B">
        <w:rPr>
          <w:rFonts w:ascii="標楷體" w:eastAsia="標楷體" w:hAnsi="標楷體" w:hint="eastAsia"/>
          <w:snapToGrid w:val="0"/>
          <w:color w:val="000000" w:themeColor="text1"/>
          <w:spacing w:val="-2"/>
          <w:szCs w:val="24"/>
        </w:rPr>
        <w:t>運轉等</w:t>
      </w:r>
      <w:r w:rsidR="00020ADF" w:rsidRPr="00290A9B">
        <w:rPr>
          <w:rFonts w:ascii="標楷體" w:eastAsia="標楷體" w:hAnsi="標楷體" w:hint="eastAsia"/>
          <w:snapToGrid w:val="0"/>
          <w:color w:val="000000" w:themeColor="text1"/>
          <w:szCs w:val="24"/>
        </w:rPr>
        <w:t>。經查，離岸二期計畫推動</w:t>
      </w:r>
      <w:proofErr w:type="gramStart"/>
      <w:r w:rsidR="00020ADF" w:rsidRPr="00290A9B">
        <w:rPr>
          <w:rFonts w:ascii="標楷體" w:eastAsia="標楷體" w:hAnsi="標楷體" w:hint="eastAsia"/>
          <w:snapToGrid w:val="0"/>
          <w:color w:val="000000" w:themeColor="text1"/>
          <w:szCs w:val="24"/>
        </w:rPr>
        <w:t>期程適逢</w:t>
      </w:r>
      <w:proofErr w:type="gramEnd"/>
      <w:r w:rsidR="00020ADF" w:rsidRPr="00290A9B">
        <w:rPr>
          <w:rFonts w:ascii="標楷體" w:eastAsia="標楷體" w:hAnsi="標楷體" w:hint="eastAsia"/>
          <w:snapToGrid w:val="0"/>
          <w:color w:val="000000" w:themeColor="text1"/>
          <w:szCs w:val="24"/>
        </w:rPr>
        <w:t>各國政府大力推動離岸</w:t>
      </w:r>
      <w:proofErr w:type="gramStart"/>
      <w:r w:rsidR="00020ADF" w:rsidRPr="00290A9B">
        <w:rPr>
          <w:rFonts w:ascii="標楷體" w:eastAsia="標楷體" w:hAnsi="標楷體" w:hint="eastAsia"/>
          <w:snapToGrid w:val="0"/>
          <w:color w:val="000000" w:themeColor="text1"/>
          <w:szCs w:val="24"/>
        </w:rPr>
        <w:t>風電建置期間，</w:t>
      </w:r>
      <w:proofErr w:type="gramEnd"/>
      <w:r w:rsidR="00020ADF" w:rsidRPr="00290A9B">
        <w:rPr>
          <w:rFonts w:ascii="標楷體" w:eastAsia="標楷體" w:hAnsi="標楷體" w:hint="eastAsia"/>
          <w:snapToGrid w:val="0"/>
          <w:color w:val="000000" w:themeColor="text1"/>
          <w:szCs w:val="24"/>
        </w:rPr>
        <w:t>且先後受</w:t>
      </w:r>
      <w:proofErr w:type="gramStart"/>
      <w:r w:rsidR="00020ADF" w:rsidRPr="00290A9B">
        <w:rPr>
          <w:rFonts w:ascii="標楷體" w:eastAsia="標楷體" w:hAnsi="標楷體" w:hint="eastAsia"/>
          <w:snapToGrid w:val="0"/>
          <w:color w:val="000000" w:themeColor="text1"/>
          <w:szCs w:val="24"/>
        </w:rPr>
        <w:t>新型冠</w:t>
      </w:r>
      <w:proofErr w:type="gramEnd"/>
      <w:r w:rsidR="00020ADF" w:rsidRPr="00290A9B">
        <w:rPr>
          <w:rFonts w:ascii="標楷體" w:eastAsia="標楷體" w:hAnsi="標楷體" w:hint="eastAsia"/>
          <w:snapToGrid w:val="0"/>
          <w:color w:val="000000" w:themeColor="text1"/>
          <w:szCs w:val="24"/>
        </w:rPr>
        <w:t>狀病毒肺炎（COVID－19）</w:t>
      </w:r>
      <w:proofErr w:type="gramStart"/>
      <w:r w:rsidR="00020ADF" w:rsidRPr="00290A9B">
        <w:rPr>
          <w:rFonts w:ascii="標楷體" w:eastAsia="標楷體" w:hAnsi="標楷體" w:hint="eastAsia"/>
          <w:snapToGrid w:val="0"/>
          <w:color w:val="000000" w:themeColor="text1"/>
          <w:szCs w:val="24"/>
        </w:rPr>
        <w:t>疫情或</w:t>
      </w:r>
      <w:proofErr w:type="gramEnd"/>
      <w:r w:rsidR="00020ADF" w:rsidRPr="00290A9B">
        <w:rPr>
          <w:rFonts w:ascii="標楷體" w:eastAsia="標楷體" w:hAnsi="標楷體" w:hint="eastAsia"/>
          <w:snapToGrid w:val="0"/>
          <w:color w:val="000000" w:themeColor="text1"/>
          <w:szCs w:val="24"/>
        </w:rPr>
        <w:t>俄烏戰爭影響，致</w:t>
      </w:r>
      <w:r w:rsidR="00020ADF" w:rsidRPr="00290A9B">
        <w:rPr>
          <w:rFonts w:ascii="標楷體" w:eastAsia="標楷體" w:hAnsi="標楷體" w:hint="eastAsia"/>
          <w:snapToGrid w:val="0"/>
          <w:color w:val="000000" w:themeColor="text1"/>
          <w:spacing w:val="-2"/>
          <w:szCs w:val="24"/>
        </w:rPr>
        <w:t>國際施工船舶量能不足或</w:t>
      </w:r>
      <w:r w:rsidR="00020ADF" w:rsidRPr="00290A9B">
        <w:rPr>
          <w:rFonts w:ascii="標楷體" w:eastAsia="標楷體" w:hAnsi="標楷體" w:hint="eastAsia"/>
          <w:snapToGrid w:val="0"/>
          <w:color w:val="000000" w:themeColor="text1"/>
          <w:szCs w:val="24"/>
        </w:rPr>
        <w:t>原物料及人力持續發生短缺、國際設備價格上漲等，造成統包廠商之母公司須依會計處理準則認列預期可能增加成本，致</w:t>
      </w:r>
      <w:proofErr w:type="gramStart"/>
      <w:r w:rsidR="00020ADF" w:rsidRPr="00290A9B">
        <w:rPr>
          <w:rFonts w:ascii="標楷體" w:eastAsia="標楷體" w:hAnsi="標楷體" w:hint="eastAsia"/>
          <w:snapToGrid w:val="0"/>
          <w:color w:val="000000" w:themeColor="text1"/>
          <w:szCs w:val="24"/>
        </w:rPr>
        <w:t>114</w:t>
      </w:r>
      <w:proofErr w:type="gramEnd"/>
      <w:r w:rsidR="00020ADF" w:rsidRPr="00290A9B">
        <w:rPr>
          <w:rFonts w:ascii="標楷體" w:eastAsia="標楷體" w:hAnsi="標楷體" w:hint="eastAsia"/>
          <w:snapToGrid w:val="0"/>
          <w:color w:val="000000" w:themeColor="text1"/>
          <w:szCs w:val="24"/>
        </w:rPr>
        <w:t>年</w:t>
      </w:r>
      <w:r w:rsidR="00205186" w:rsidRPr="00290A9B">
        <w:rPr>
          <w:rFonts w:ascii="標楷體" w:eastAsia="標楷體" w:hAnsi="標楷體" w:hint="eastAsia"/>
          <w:snapToGrid w:val="0"/>
          <w:color w:val="000000" w:themeColor="text1"/>
          <w:szCs w:val="24"/>
        </w:rPr>
        <w:t>度</w:t>
      </w:r>
      <w:r w:rsidR="00020ADF" w:rsidRPr="00290A9B">
        <w:rPr>
          <w:rFonts w:ascii="標楷體" w:eastAsia="標楷體" w:hAnsi="標楷體" w:hint="eastAsia"/>
          <w:snapToGrid w:val="0"/>
          <w:color w:val="000000" w:themeColor="text1"/>
          <w:szCs w:val="24"/>
        </w:rPr>
        <w:t>財務報表虧損金額高達15</w:t>
      </w:r>
      <w:r w:rsidR="00020ADF" w:rsidRPr="00290A9B">
        <w:rPr>
          <w:rFonts w:ascii="標楷體" w:eastAsia="標楷體" w:hAnsi="標楷體"/>
          <w:snapToGrid w:val="0"/>
          <w:color w:val="000000" w:themeColor="text1"/>
          <w:szCs w:val="24"/>
        </w:rPr>
        <w:t>9</w:t>
      </w:r>
      <w:r w:rsidR="00020ADF" w:rsidRPr="00290A9B">
        <w:rPr>
          <w:rFonts w:ascii="標楷體" w:eastAsia="標楷體" w:hAnsi="標楷體" w:hint="eastAsia"/>
          <w:snapToGrid w:val="0"/>
          <w:color w:val="000000" w:themeColor="text1"/>
          <w:szCs w:val="24"/>
        </w:rPr>
        <w:t>億元，另</w:t>
      </w:r>
      <w:r w:rsidR="00020ADF" w:rsidRPr="00290A9B">
        <w:rPr>
          <w:rFonts w:ascii="標楷體" w:eastAsia="標楷體" w:hAnsi="標楷體"/>
          <w:snapToGrid w:val="0"/>
          <w:color w:val="000000" w:themeColor="text1"/>
          <w:szCs w:val="24"/>
        </w:rPr>
        <w:t>會計師</w:t>
      </w:r>
      <w:r w:rsidR="00020ADF" w:rsidRPr="00290A9B">
        <w:rPr>
          <w:rFonts w:ascii="標楷體" w:eastAsia="標楷體" w:hAnsi="標楷體" w:hint="eastAsia"/>
          <w:snapToGrid w:val="0"/>
          <w:color w:val="000000" w:themeColor="text1"/>
          <w:szCs w:val="24"/>
        </w:rPr>
        <w:t>亦同時</w:t>
      </w:r>
      <w:r w:rsidR="00020ADF" w:rsidRPr="00290A9B">
        <w:rPr>
          <w:rFonts w:ascii="標楷體" w:eastAsia="標楷體" w:hAnsi="標楷體"/>
          <w:snapToGrid w:val="0"/>
          <w:color w:val="000000" w:themeColor="text1"/>
          <w:szCs w:val="24"/>
        </w:rPr>
        <w:t>出具繼續經營能力存在重大不</w:t>
      </w:r>
      <w:r w:rsidR="00020ADF" w:rsidRPr="00290A9B">
        <w:rPr>
          <w:rFonts w:ascii="標楷體" w:eastAsia="標楷體" w:hAnsi="標楷體"/>
          <w:snapToGrid w:val="0"/>
          <w:color w:val="000000" w:themeColor="text1"/>
          <w:spacing w:val="-2"/>
          <w:szCs w:val="24"/>
        </w:rPr>
        <w:t>確定性之查核報告</w:t>
      </w:r>
      <w:r w:rsidR="00020ADF" w:rsidRPr="00290A9B">
        <w:rPr>
          <w:rFonts w:ascii="標楷體" w:eastAsia="標楷體" w:hAnsi="標楷體" w:hint="eastAsia"/>
          <w:snapToGrid w:val="0"/>
          <w:color w:val="000000" w:themeColor="text1"/>
          <w:spacing w:val="-2"/>
          <w:szCs w:val="24"/>
        </w:rPr>
        <w:t>，恐將連帶影響子</w:t>
      </w:r>
      <w:r w:rsidR="00020ADF" w:rsidRPr="00290A9B">
        <w:rPr>
          <w:rFonts w:ascii="標楷體" w:eastAsia="標楷體" w:hAnsi="標楷體" w:hint="eastAsia"/>
          <w:snapToGrid w:val="0"/>
          <w:color w:val="000000" w:themeColor="text1"/>
          <w:szCs w:val="24"/>
        </w:rPr>
        <w:t>公司營運能力及財務體質。統包商認為前項成本增加，屬不可抗力因素，於1</w:t>
      </w:r>
      <w:r w:rsidR="00020ADF" w:rsidRPr="00290A9B">
        <w:rPr>
          <w:rFonts w:ascii="標楷體" w:eastAsia="標楷體" w:hAnsi="標楷體"/>
          <w:snapToGrid w:val="0"/>
          <w:color w:val="000000" w:themeColor="text1"/>
          <w:szCs w:val="24"/>
        </w:rPr>
        <w:t>14</w:t>
      </w:r>
      <w:r w:rsidR="00020ADF" w:rsidRPr="00290A9B">
        <w:rPr>
          <w:rFonts w:ascii="標楷體" w:eastAsia="標楷體" w:hAnsi="標楷體" w:hint="eastAsia"/>
          <w:snapToGrid w:val="0"/>
          <w:color w:val="000000" w:themeColor="text1"/>
          <w:szCs w:val="24"/>
        </w:rPr>
        <w:t>年間多次向台灣電力公司提出</w:t>
      </w:r>
      <w:r w:rsidR="00020ADF" w:rsidRPr="00290A9B">
        <w:rPr>
          <w:rFonts w:ascii="標楷體" w:eastAsia="標楷體" w:hAnsi="標楷體"/>
          <w:snapToGrid w:val="0"/>
          <w:color w:val="000000" w:themeColor="text1"/>
          <w:szCs w:val="24"/>
        </w:rPr>
        <w:t>「追加工程款項」</w:t>
      </w:r>
      <w:r w:rsidR="00020ADF" w:rsidRPr="00290A9B">
        <w:rPr>
          <w:rFonts w:ascii="標楷體" w:eastAsia="標楷體" w:hAnsi="標楷體" w:hint="eastAsia"/>
          <w:snapToGrid w:val="0"/>
          <w:color w:val="000000" w:themeColor="text1"/>
          <w:szCs w:val="24"/>
        </w:rPr>
        <w:t>訴求</w:t>
      </w:r>
      <w:r w:rsidR="00020ADF" w:rsidRPr="00290A9B">
        <w:rPr>
          <w:rFonts w:ascii="標楷體" w:eastAsia="標楷體" w:hAnsi="標楷體"/>
          <w:snapToGrid w:val="0"/>
          <w:color w:val="000000" w:themeColor="text1"/>
          <w:szCs w:val="24"/>
        </w:rPr>
        <w:t>，</w:t>
      </w:r>
      <w:r w:rsidR="00020ADF" w:rsidRPr="00290A9B">
        <w:rPr>
          <w:rFonts w:ascii="標楷體" w:eastAsia="標楷體" w:hAnsi="標楷體" w:hint="eastAsia"/>
          <w:snapToGrid w:val="0"/>
          <w:color w:val="000000" w:themeColor="text1"/>
          <w:szCs w:val="24"/>
        </w:rPr>
        <w:t>並於1</w:t>
      </w:r>
      <w:r w:rsidR="00020ADF" w:rsidRPr="00290A9B">
        <w:rPr>
          <w:rFonts w:ascii="標楷體" w:eastAsia="標楷體" w:hAnsi="標楷體"/>
          <w:snapToGrid w:val="0"/>
          <w:color w:val="000000" w:themeColor="text1"/>
          <w:szCs w:val="24"/>
        </w:rPr>
        <w:t>14</w:t>
      </w:r>
      <w:r w:rsidR="00020ADF" w:rsidRPr="00290A9B">
        <w:rPr>
          <w:rFonts w:ascii="標楷體" w:eastAsia="標楷體" w:hAnsi="標楷體" w:hint="eastAsia"/>
          <w:snapToGrid w:val="0"/>
          <w:color w:val="000000" w:themeColor="text1"/>
          <w:szCs w:val="24"/>
        </w:rPr>
        <w:t>年7月向</w:t>
      </w:r>
      <w:r w:rsidR="00D401F8" w:rsidRPr="00290A9B">
        <w:rPr>
          <w:rFonts w:ascii="標楷體" w:eastAsia="標楷體" w:hAnsi="標楷體" w:hint="eastAsia"/>
          <w:snapToGrid w:val="0"/>
          <w:color w:val="000000" w:themeColor="text1"/>
          <w:kern w:val="0"/>
          <w:szCs w:val="24"/>
        </w:rPr>
        <w:t>行政院公共工程委員會（下稱工程會）</w:t>
      </w:r>
      <w:r w:rsidR="00020ADF" w:rsidRPr="00290A9B">
        <w:rPr>
          <w:rFonts w:ascii="標楷體" w:eastAsia="標楷體" w:hAnsi="標楷體" w:hint="eastAsia"/>
          <w:snapToGrid w:val="0"/>
          <w:color w:val="000000" w:themeColor="text1"/>
          <w:szCs w:val="24"/>
        </w:rPr>
        <w:t>提出「海纜材料」等</w:t>
      </w:r>
      <w:r w:rsidR="00020ADF" w:rsidRPr="00290A9B">
        <w:rPr>
          <w:rFonts w:ascii="標楷體" w:eastAsia="標楷體" w:hAnsi="標楷體"/>
          <w:snapToGrid w:val="0"/>
          <w:color w:val="000000" w:themeColor="text1"/>
          <w:szCs w:val="24"/>
        </w:rPr>
        <w:t>9</w:t>
      </w:r>
      <w:r w:rsidR="00020ADF" w:rsidRPr="00290A9B">
        <w:rPr>
          <w:rFonts w:ascii="標楷體" w:eastAsia="標楷體" w:hAnsi="標楷體" w:hint="eastAsia"/>
          <w:snapToGrid w:val="0"/>
          <w:color w:val="000000" w:themeColor="text1"/>
          <w:szCs w:val="24"/>
        </w:rPr>
        <w:t>大項目履約爭議款項金額高達2</w:t>
      </w:r>
      <w:r w:rsidR="00020ADF" w:rsidRPr="00290A9B">
        <w:rPr>
          <w:rFonts w:ascii="標楷體" w:eastAsia="標楷體" w:hAnsi="標楷體"/>
          <w:snapToGrid w:val="0"/>
          <w:color w:val="000000" w:themeColor="text1"/>
          <w:szCs w:val="24"/>
        </w:rPr>
        <w:t>06.99</w:t>
      </w:r>
      <w:r w:rsidR="00020ADF" w:rsidRPr="00290A9B">
        <w:rPr>
          <w:rFonts w:ascii="標楷體" w:eastAsia="標楷體" w:hAnsi="標楷體" w:hint="eastAsia"/>
          <w:snapToGrid w:val="0"/>
          <w:color w:val="000000" w:themeColor="text1"/>
          <w:szCs w:val="24"/>
        </w:rPr>
        <w:t>億元，</w:t>
      </w:r>
      <w:proofErr w:type="gramStart"/>
      <w:r w:rsidR="00020ADF" w:rsidRPr="00290A9B">
        <w:rPr>
          <w:rFonts w:ascii="標楷體" w:eastAsia="標楷體" w:hAnsi="標楷體" w:hint="eastAsia"/>
          <w:snapToGrid w:val="0"/>
          <w:color w:val="000000" w:themeColor="text1"/>
          <w:szCs w:val="24"/>
        </w:rPr>
        <w:t>嗣</w:t>
      </w:r>
      <w:proofErr w:type="gramEnd"/>
      <w:r w:rsidR="00020ADF" w:rsidRPr="00290A9B">
        <w:rPr>
          <w:rFonts w:ascii="標楷體" w:eastAsia="標楷體" w:hAnsi="標楷體" w:hint="eastAsia"/>
          <w:snapToGrid w:val="0"/>
          <w:color w:val="000000" w:themeColor="text1"/>
          <w:szCs w:val="24"/>
        </w:rPr>
        <w:t>因部分調解項目撤回暨減縮請求，截至1</w:t>
      </w:r>
      <w:r w:rsidR="00020ADF" w:rsidRPr="00290A9B">
        <w:rPr>
          <w:rFonts w:ascii="標楷體" w:eastAsia="標楷體" w:hAnsi="標楷體"/>
          <w:snapToGrid w:val="0"/>
          <w:color w:val="000000" w:themeColor="text1"/>
          <w:szCs w:val="24"/>
        </w:rPr>
        <w:t>15</w:t>
      </w:r>
      <w:r w:rsidR="00020ADF" w:rsidRPr="00290A9B">
        <w:rPr>
          <w:rFonts w:ascii="標楷體" w:eastAsia="標楷體" w:hAnsi="標楷體" w:hint="eastAsia"/>
          <w:snapToGrid w:val="0"/>
          <w:color w:val="000000" w:themeColor="text1"/>
          <w:szCs w:val="24"/>
        </w:rPr>
        <w:t>年3月底止，爭議金額降至1</w:t>
      </w:r>
      <w:r w:rsidR="00020ADF" w:rsidRPr="00290A9B">
        <w:rPr>
          <w:rFonts w:ascii="標楷體" w:eastAsia="標楷體" w:hAnsi="標楷體"/>
          <w:snapToGrid w:val="0"/>
          <w:color w:val="000000" w:themeColor="text1"/>
          <w:szCs w:val="24"/>
        </w:rPr>
        <w:t>06.93</w:t>
      </w:r>
      <w:r w:rsidR="00020ADF" w:rsidRPr="00290A9B">
        <w:rPr>
          <w:rFonts w:ascii="標楷體" w:eastAsia="標楷體" w:hAnsi="標楷體" w:hint="eastAsia"/>
          <w:snapToGrid w:val="0"/>
          <w:color w:val="000000" w:themeColor="text1"/>
          <w:szCs w:val="24"/>
        </w:rPr>
        <w:t>億元，案經工程會於1</w:t>
      </w:r>
      <w:r w:rsidR="00020ADF" w:rsidRPr="00290A9B">
        <w:rPr>
          <w:rFonts w:ascii="標楷體" w:eastAsia="標楷體" w:hAnsi="標楷體"/>
          <w:snapToGrid w:val="0"/>
          <w:color w:val="000000" w:themeColor="text1"/>
          <w:szCs w:val="24"/>
        </w:rPr>
        <w:t>15</w:t>
      </w:r>
      <w:r w:rsidR="00020ADF" w:rsidRPr="00290A9B">
        <w:rPr>
          <w:rFonts w:ascii="標楷體" w:eastAsia="標楷體" w:hAnsi="標楷體" w:hint="eastAsia"/>
          <w:snapToGrid w:val="0"/>
          <w:color w:val="000000" w:themeColor="text1"/>
          <w:szCs w:val="24"/>
        </w:rPr>
        <w:t>年4月1</w:t>
      </w:r>
      <w:r w:rsidR="00020ADF" w:rsidRPr="00290A9B">
        <w:rPr>
          <w:rFonts w:ascii="標楷體" w:eastAsia="標楷體" w:hAnsi="標楷體"/>
          <w:snapToGrid w:val="0"/>
          <w:color w:val="000000" w:themeColor="text1"/>
          <w:szCs w:val="24"/>
        </w:rPr>
        <w:t>6</w:t>
      </w:r>
      <w:r w:rsidR="00020ADF" w:rsidRPr="00290A9B">
        <w:rPr>
          <w:rFonts w:ascii="標楷體" w:eastAsia="標楷體" w:hAnsi="標楷體" w:hint="eastAsia"/>
          <w:snapToGrid w:val="0"/>
          <w:color w:val="000000" w:themeColor="text1"/>
          <w:szCs w:val="24"/>
        </w:rPr>
        <w:t>日調解成立，台灣電力公司最終同意給付統包商5</w:t>
      </w:r>
      <w:r w:rsidR="00020ADF" w:rsidRPr="00290A9B">
        <w:rPr>
          <w:rFonts w:ascii="標楷體" w:eastAsia="標楷體" w:hAnsi="標楷體"/>
          <w:snapToGrid w:val="0"/>
          <w:color w:val="000000" w:themeColor="text1"/>
          <w:szCs w:val="24"/>
        </w:rPr>
        <w:t>5.56</w:t>
      </w:r>
      <w:r w:rsidR="00020ADF" w:rsidRPr="00290A9B">
        <w:rPr>
          <w:rFonts w:ascii="標楷體" w:eastAsia="標楷體" w:hAnsi="標楷體" w:hint="eastAsia"/>
          <w:snapToGrid w:val="0"/>
          <w:color w:val="000000" w:themeColor="text1"/>
          <w:szCs w:val="24"/>
        </w:rPr>
        <w:t>億元。其中風機、</w:t>
      </w:r>
      <w:proofErr w:type="gramStart"/>
      <w:r w:rsidR="00020ADF" w:rsidRPr="00290A9B">
        <w:rPr>
          <w:rFonts w:ascii="標楷體" w:eastAsia="標楷體" w:hAnsi="標楷體" w:hint="eastAsia"/>
          <w:snapToGrid w:val="0"/>
          <w:color w:val="000000" w:themeColor="text1"/>
          <w:szCs w:val="24"/>
        </w:rPr>
        <w:t>海上變</w:t>
      </w:r>
      <w:proofErr w:type="gramEnd"/>
      <w:r w:rsidR="00020ADF" w:rsidRPr="00290A9B">
        <w:rPr>
          <w:rFonts w:ascii="標楷體" w:eastAsia="標楷體" w:hAnsi="標楷體" w:hint="eastAsia"/>
          <w:snapToGrid w:val="0"/>
          <w:color w:val="000000" w:themeColor="text1"/>
          <w:szCs w:val="24"/>
        </w:rPr>
        <w:t>電站下部結構之「海上特高強度無收縮水泥砂漿」項目，台灣電力公司認為</w:t>
      </w:r>
      <w:proofErr w:type="gramStart"/>
      <w:r w:rsidR="00020ADF" w:rsidRPr="00290A9B">
        <w:rPr>
          <w:rFonts w:ascii="標楷體" w:eastAsia="標楷體" w:hAnsi="標楷體" w:hint="eastAsia"/>
          <w:snapToGrid w:val="0"/>
          <w:color w:val="000000" w:themeColor="text1"/>
          <w:szCs w:val="24"/>
        </w:rPr>
        <w:t>係屬統包</w:t>
      </w:r>
      <w:proofErr w:type="gramEnd"/>
      <w:r w:rsidR="00020ADF" w:rsidRPr="00290A9B">
        <w:rPr>
          <w:rFonts w:ascii="標楷體" w:eastAsia="標楷體" w:hAnsi="標楷體" w:hint="eastAsia"/>
          <w:snapToGrid w:val="0"/>
          <w:color w:val="000000" w:themeColor="text1"/>
          <w:szCs w:val="24"/>
        </w:rPr>
        <w:t>契約中未列入標價清單但屬履約所必須者之範疇，須由立約商負責，惟於需求書報價項目中，卻另為獨立</w:t>
      </w:r>
      <w:r w:rsidR="00020ADF" w:rsidRPr="00290A9B">
        <w:rPr>
          <w:rFonts w:ascii="標楷體" w:eastAsia="標楷體" w:hAnsi="標楷體" w:hint="eastAsia"/>
          <w:snapToGrid w:val="0"/>
          <w:color w:val="000000" w:themeColor="text1"/>
          <w:szCs w:val="24"/>
        </w:rPr>
        <w:lastRenderedPageBreak/>
        <w:t>項目，未將前項爭議項目併入主要結構或次要結構中，致最後同意廠商所請1</w:t>
      </w:r>
      <w:r w:rsidR="00020ADF" w:rsidRPr="00290A9B">
        <w:rPr>
          <w:rFonts w:ascii="標楷體" w:eastAsia="標楷體" w:hAnsi="標楷體"/>
          <w:snapToGrid w:val="0"/>
          <w:color w:val="000000" w:themeColor="text1"/>
          <w:szCs w:val="24"/>
        </w:rPr>
        <w:t>2.85</w:t>
      </w:r>
      <w:r w:rsidR="00020ADF" w:rsidRPr="00290A9B">
        <w:rPr>
          <w:rFonts w:ascii="標楷體" w:eastAsia="標楷體" w:hAnsi="標楷體" w:hint="eastAsia"/>
          <w:snapToGrid w:val="0"/>
          <w:color w:val="000000" w:themeColor="text1"/>
          <w:szCs w:val="24"/>
        </w:rPr>
        <w:t>億元，顯示契約訂定主要成本項目過程仍有未</w:t>
      </w:r>
      <w:proofErr w:type="gramStart"/>
      <w:r w:rsidR="00020ADF" w:rsidRPr="00290A9B">
        <w:rPr>
          <w:rFonts w:ascii="標楷體" w:eastAsia="標楷體" w:hAnsi="標楷體" w:hint="eastAsia"/>
          <w:snapToGrid w:val="0"/>
          <w:color w:val="000000" w:themeColor="text1"/>
          <w:szCs w:val="24"/>
        </w:rPr>
        <w:t>臻</w:t>
      </w:r>
      <w:proofErr w:type="gramEnd"/>
      <w:r w:rsidR="00020ADF" w:rsidRPr="00290A9B">
        <w:rPr>
          <w:rFonts w:ascii="標楷體" w:eastAsia="標楷體" w:hAnsi="標楷體" w:hint="eastAsia"/>
          <w:snapToGrid w:val="0"/>
          <w:color w:val="000000" w:themeColor="text1"/>
          <w:szCs w:val="24"/>
        </w:rPr>
        <w:t>周妥之處，又前項調解款項係</w:t>
      </w:r>
      <w:proofErr w:type="gramStart"/>
      <w:r w:rsidR="00020ADF" w:rsidRPr="00290A9B">
        <w:rPr>
          <w:rFonts w:ascii="標楷體" w:eastAsia="標楷體" w:hAnsi="標楷體" w:hint="eastAsia"/>
          <w:snapToGrid w:val="0"/>
          <w:color w:val="000000" w:themeColor="text1"/>
          <w:szCs w:val="24"/>
        </w:rPr>
        <w:t>採</w:t>
      </w:r>
      <w:proofErr w:type="gramEnd"/>
      <w:r w:rsidR="00020ADF" w:rsidRPr="00290A9B">
        <w:rPr>
          <w:rFonts w:ascii="標楷體" w:eastAsia="標楷體" w:hAnsi="標楷體" w:hint="eastAsia"/>
          <w:snapToGrid w:val="0"/>
          <w:color w:val="000000" w:themeColor="text1"/>
          <w:szCs w:val="24"/>
        </w:rPr>
        <w:t>監督付款方式，由台灣電力公司直接撥付統包商之分包廠商，其作業程序包括申請人</w:t>
      </w:r>
      <w:r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統包商</w:t>
      </w:r>
      <w:r w:rsidRPr="00290A9B">
        <w:rPr>
          <w:rFonts w:ascii="標楷體" w:eastAsia="標楷體" w:hAnsi="標楷體"/>
          <w:snapToGrid w:val="0"/>
          <w:color w:val="000000" w:themeColor="text1"/>
          <w:szCs w:val="24"/>
        </w:rPr>
        <w:t>）</w:t>
      </w:r>
      <w:r w:rsidR="00020ADF" w:rsidRPr="00290A9B">
        <w:rPr>
          <w:rFonts w:ascii="標楷體" w:eastAsia="標楷體" w:hAnsi="標楷體" w:hint="eastAsia"/>
          <w:snapToGrid w:val="0"/>
          <w:color w:val="000000" w:themeColor="text1"/>
          <w:szCs w:val="24"/>
        </w:rPr>
        <w:t>與分包廠商之協議書內容、監督付款程序及監督付款停辦時機等，惟據台灣電力公司稱，截至1</w:t>
      </w:r>
      <w:r w:rsidR="00020ADF" w:rsidRPr="00290A9B">
        <w:rPr>
          <w:rFonts w:ascii="標楷體" w:eastAsia="標楷體" w:hAnsi="標楷體"/>
          <w:snapToGrid w:val="0"/>
          <w:color w:val="000000" w:themeColor="text1"/>
          <w:szCs w:val="24"/>
        </w:rPr>
        <w:t>15</w:t>
      </w:r>
      <w:r w:rsidR="00020ADF" w:rsidRPr="00290A9B">
        <w:rPr>
          <w:rFonts w:ascii="標楷體" w:eastAsia="標楷體" w:hAnsi="標楷體" w:hint="eastAsia"/>
          <w:snapToGrid w:val="0"/>
          <w:color w:val="000000" w:themeColor="text1"/>
          <w:szCs w:val="24"/>
        </w:rPr>
        <w:t>年4月底止，相關細部監督付款程序仍尚未定案</w:t>
      </w:r>
      <w:r w:rsidR="00B055D9" w:rsidRPr="00290A9B">
        <w:rPr>
          <w:rFonts w:ascii="標楷體" w:eastAsia="標楷體" w:hAnsi="標楷體" w:hint="eastAsia"/>
          <w:snapToGrid w:val="0"/>
          <w:color w:val="000000" w:themeColor="text1"/>
          <w:szCs w:val="24"/>
        </w:rPr>
        <w:t>。</w:t>
      </w:r>
      <w:r w:rsidR="00020ADF" w:rsidRPr="00290A9B">
        <w:rPr>
          <w:rFonts w:ascii="標楷體" w:eastAsia="標楷體" w:hAnsi="標楷體" w:hint="eastAsia"/>
          <w:snapToGrid w:val="0"/>
          <w:color w:val="000000" w:themeColor="text1"/>
          <w:szCs w:val="24"/>
        </w:rPr>
        <w:t>經函請台灣電力公司儘速確立相關監督付款機制，並強化相關契約條文或規範，以確保公司權益。據復：</w:t>
      </w:r>
      <w:r w:rsidR="00511A57" w:rsidRPr="00290A9B">
        <w:rPr>
          <w:rFonts w:ascii="標楷體" w:eastAsia="標楷體" w:hAnsi="標楷體" w:hint="eastAsia"/>
          <w:snapToGrid w:val="0"/>
          <w:color w:val="000000" w:themeColor="text1"/>
          <w:szCs w:val="24"/>
        </w:rPr>
        <w:t>將汲取本次工程會調解會議相關經驗，作為未來擬定類似合約之參考，另</w:t>
      </w:r>
      <w:r w:rsidR="00A32ACC" w:rsidRPr="00290A9B">
        <w:rPr>
          <w:rFonts w:ascii="標楷體" w:eastAsia="標楷體" w:hAnsi="標楷體" w:hint="eastAsia"/>
          <w:noProof/>
          <w:color w:val="000000" w:themeColor="text1"/>
          <w:szCs w:val="24"/>
        </w:rPr>
        <w:t>為加速解決履約爭議問題，要求承攬商與分包廠商需以書面形式同意採監督付款，</w:t>
      </w:r>
      <w:r w:rsidR="00C944DE" w:rsidRPr="00290A9B">
        <w:rPr>
          <w:rFonts w:ascii="標楷體" w:eastAsia="標楷體" w:hAnsi="標楷體" w:hint="eastAsia"/>
          <w:noProof/>
          <w:color w:val="000000" w:themeColor="text1"/>
          <w:szCs w:val="24"/>
        </w:rPr>
        <w:t>及承攬商</w:t>
      </w:r>
      <w:r w:rsidR="0049319A" w:rsidRPr="00290A9B">
        <w:rPr>
          <w:rFonts w:ascii="標楷體" w:eastAsia="標楷體" w:hAnsi="標楷體" w:hint="eastAsia"/>
          <w:noProof/>
          <w:color w:val="000000" w:themeColor="text1"/>
          <w:szCs w:val="24"/>
        </w:rPr>
        <w:t>請款時須檢附分包</w:t>
      </w:r>
      <w:r w:rsidR="00C944DE" w:rsidRPr="00290A9B">
        <w:rPr>
          <w:rFonts w:ascii="標楷體" w:eastAsia="標楷體" w:hAnsi="標楷體" w:hint="eastAsia"/>
          <w:noProof/>
          <w:color w:val="000000" w:themeColor="text1"/>
          <w:szCs w:val="24"/>
        </w:rPr>
        <w:t>廠商清冊、請款表與</w:t>
      </w:r>
      <w:r w:rsidR="0049319A" w:rsidRPr="00290A9B">
        <w:rPr>
          <w:rFonts w:ascii="標楷體" w:eastAsia="標楷體" w:hAnsi="標楷體" w:hint="eastAsia"/>
          <w:noProof/>
          <w:color w:val="000000" w:themeColor="text1"/>
          <w:szCs w:val="24"/>
        </w:rPr>
        <w:t>請款憑證等資料，</w:t>
      </w:r>
      <w:r w:rsidR="00A32ACC" w:rsidRPr="00290A9B">
        <w:rPr>
          <w:rFonts w:ascii="標楷體" w:eastAsia="標楷體" w:hAnsi="標楷體" w:hint="eastAsia"/>
          <w:noProof/>
          <w:color w:val="000000" w:themeColor="text1"/>
          <w:szCs w:val="24"/>
        </w:rPr>
        <w:t>始得辦理款項之撥付，以確保工程推進。</w:t>
      </w:r>
    </w:p>
    <w:p w14:paraId="3FC0A71C" w14:textId="201012E1" w:rsidR="00020ADF" w:rsidRPr="00290A9B" w:rsidRDefault="00020ADF" w:rsidP="00A22552">
      <w:pPr>
        <w:overflowPunct w:val="0"/>
        <w:spacing w:line="524" w:lineRule="exact"/>
        <w:ind w:firstLineChars="450" w:firstLine="1261"/>
        <w:jc w:val="both"/>
        <w:rPr>
          <w:rFonts w:ascii="標楷體" w:eastAsia="標楷體" w:hAnsi="標楷體" w:cs="Times New Roman"/>
          <w:b/>
          <w:bCs/>
          <w:color w:val="000000" w:themeColor="text1"/>
          <w:spacing w:val="-6"/>
          <w:sz w:val="28"/>
          <w:szCs w:val="28"/>
        </w:rPr>
      </w:pPr>
      <w:r w:rsidRPr="00290A9B">
        <w:rPr>
          <w:rFonts w:ascii="標楷體" w:eastAsia="標楷體" w:hAnsi="標楷體" w:cs="Times New Roman" w:hint="eastAsia"/>
          <w:b/>
          <w:bCs/>
          <w:color w:val="000000" w:themeColor="text1"/>
          <w:sz w:val="28"/>
          <w:szCs w:val="28"/>
        </w:rPr>
        <w:t>1</w:t>
      </w:r>
      <w:r w:rsidR="009307C7" w:rsidRPr="00290A9B">
        <w:rPr>
          <w:rFonts w:ascii="標楷體" w:eastAsia="標楷體" w:hAnsi="標楷體" w:cs="Times New Roman" w:hint="eastAsia"/>
          <w:b/>
          <w:bCs/>
          <w:color w:val="000000" w:themeColor="text1"/>
          <w:sz w:val="28"/>
          <w:szCs w:val="28"/>
        </w:rPr>
        <w:t>1</w:t>
      </w:r>
      <w:r w:rsidRPr="00290A9B">
        <w:rPr>
          <w:rFonts w:ascii="標楷體" w:eastAsia="標楷體" w:hAnsi="標楷體" w:cs="Times New Roman" w:hint="eastAsia"/>
          <w:b/>
          <w:bCs/>
          <w:color w:val="000000" w:themeColor="text1"/>
          <w:sz w:val="28"/>
          <w:szCs w:val="28"/>
        </w:rPr>
        <w:t>.</w:t>
      </w:r>
      <w:r w:rsidR="00EC4E6A" w:rsidRPr="00290A9B">
        <w:rPr>
          <w:rFonts w:ascii="標楷體" w:eastAsia="標楷體" w:hAnsi="標楷體" w:cs="Times New Roman" w:hint="eastAsia"/>
          <w:b/>
          <w:bCs/>
          <w:color w:val="000000" w:themeColor="text1"/>
          <w:sz w:val="28"/>
          <w:szCs w:val="28"/>
        </w:rPr>
        <w:t xml:space="preserve">　</w:t>
      </w:r>
      <w:r w:rsidRPr="00290A9B">
        <w:rPr>
          <w:rFonts w:ascii="標楷體" w:eastAsia="標楷體" w:hAnsi="標楷體" w:cs="Times New Roman" w:hint="eastAsia"/>
          <w:b/>
          <w:bCs/>
          <w:color w:val="000000" w:themeColor="text1"/>
          <w:spacing w:val="-6"/>
          <w:sz w:val="28"/>
          <w:szCs w:val="28"/>
        </w:rPr>
        <w:t>辦理中區一期輸變電專案計畫，有助提升</w:t>
      </w:r>
      <w:r w:rsidR="009320B6" w:rsidRPr="00290A9B">
        <w:rPr>
          <w:rFonts w:ascii="標楷體" w:eastAsia="標楷體" w:hAnsi="標楷體" w:cs="Times New Roman" w:hint="eastAsia"/>
          <w:b/>
          <w:bCs/>
          <w:color w:val="000000" w:themeColor="text1"/>
          <w:spacing w:val="-6"/>
          <w:sz w:val="28"/>
          <w:szCs w:val="28"/>
        </w:rPr>
        <w:t>中部區域</w:t>
      </w:r>
      <w:r w:rsidRPr="00290A9B">
        <w:rPr>
          <w:rFonts w:ascii="標楷體" w:eastAsia="標楷體" w:hAnsi="標楷體" w:cs="Times New Roman" w:hint="eastAsia"/>
          <w:b/>
          <w:bCs/>
          <w:color w:val="000000" w:themeColor="text1"/>
          <w:spacing w:val="-6"/>
          <w:sz w:val="28"/>
          <w:szCs w:val="28"/>
        </w:rPr>
        <w:t>供電能力與品質，惟部分變電所未如期完工或暫緩辦理，致無法滿足地區穩定供電，允宜</w:t>
      </w:r>
      <w:proofErr w:type="gramStart"/>
      <w:r w:rsidRPr="00290A9B">
        <w:rPr>
          <w:rFonts w:ascii="標楷體" w:eastAsia="標楷體" w:hAnsi="標楷體" w:cs="Times New Roman" w:hint="eastAsia"/>
          <w:b/>
          <w:bCs/>
          <w:color w:val="000000" w:themeColor="text1"/>
          <w:spacing w:val="-6"/>
          <w:sz w:val="28"/>
          <w:szCs w:val="28"/>
        </w:rPr>
        <w:t>研</w:t>
      </w:r>
      <w:proofErr w:type="gramEnd"/>
      <w:r w:rsidRPr="00290A9B">
        <w:rPr>
          <w:rFonts w:ascii="標楷體" w:eastAsia="標楷體" w:hAnsi="標楷體" w:cs="Times New Roman" w:hint="eastAsia"/>
          <w:b/>
          <w:bCs/>
          <w:color w:val="000000" w:themeColor="text1"/>
          <w:spacing w:val="-6"/>
          <w:sz w:val="28"/>
          <w:szCs w:val="28"/>
        </w:rPr>
        <w:t>謀改善。</w:t>
      </w:r>
    </w:p>
    <w:p w14:paraId="5CD7B9DB" w14:textId="6557E0DC" w:rsidR="00020ADF" w:rsidRPr="00290A9B" w:rsidRDefault="00020ADF" w:rsidP="00A22552">
      <w:pPr>
        <w:tabs>
          <w:tab w:val="left" w:pos="406"/>
          <w:tab w:val="left" w:pos="567"/>
          <w:tab w:val="left" w:pos="600"/>
          <w:tab w:val="left" w:pos="1320"/>
        </w:tabs>
        <w:overflowPunct w:val="0"/>
        <w:snapToGrid w:val="0"/>
        <w:spacing w:line="524" w:lineRule="exact"/>
        <w:ind w:firstLineChars="200" w:firstLine="480"/>
        <w:jc w:val="both"/>
        <w:rPr>
          <w:rFonts w:ascii="標楷體" w:eastAsia="標楷體" w:hAnsi="標楷體" w:cs="標楷體"/>
          <w:bCs/>
          <w:color w:val="000000" w:themeColor="text1"/>
          <w:spacing w:val="2"/>
          <w:kern w:val="52"/>
          <w:szCs w:val="24"/>
        </w:rPr>
      </w:pPr>
      <w:r w:rsidRPr="00290A9B">
        <w:rPr>
          <w:rFonts w:ascii="標楷體" w:eastAsia="標楷體" w:hAnsi="標楷體" w:cs="標楷體" w:hint="eastAsia"/>
          <w:bCs/>
          <w:color w:val="000000" w:themeColor="text1"/>
          <w:kern w:val="52"/>
          <w:szCs w:val="24"/>
        </w:rPr>
        <w:t>台灣電力公司為因應</w:t>
      </w:r>
      <w:r w:rsidRPr="00290A9B">
        <w:rPr>
          <w:rFonts w:ascii="標楷體" w:eastAsia="標楷體" w:hAnsi="標楷體" w:cs="標楷體"/>
          <w:bCs/>
          <w:color w:val="000000" w:themeColor="text1"/>
          <w:kern w:val="52"/>
          <w:szCs w:val="24"/>
        </w:rPr>
        <w:t>中部區域</w:t>
      </w:r>
      <w:r w:rsidRPr="00290A9B">
        <w:rPr>
          <w:rFonts w:ascii="標楷體" w:eastAsia="標楷體" w:hAnsi="標楷體" w:cs="標楷體" w:hint="eastAsia"/>
          <w:bCs/>
          <w:color w:val="000000" w:themeColor="text1"/>
          <w:kern w:val="52"/>
          <w:szCs w:val="24"/>
        </w:rPr>
        <w:t>電力</w:t>
      </w:r>
      <w:r w:rsidRPr="00290A9B">
        <w:rPr>
          <w:rFonts w:ascii="標楷體" w:eastAsia="標楷體" w:hAnsi="標楷體" w:cs="標楷體"/>
          <w:bCs/>
          <w:color w:val="000000" w:themeColor="text1"/>
          <w:kern w:val="52"/>
          <w:szCs w:val="24"/>
        </w:rPr>
        <w:t>負載成長及</w:t>
      </w:r>
      <w:r w:rsidRPr="00290A9B">
        <w:rPr>
          <w:rFonts w:ascii="標楷體" w:eastAsia="標楷體" w:hAnsi="標楷體" w:cs="標楷體" w:hint="eastAsia"/>
          <w:bCs/>
          <w:color w:val="000000" w:themeColor="text1"/>
          <w:kern w:val="52"/>
          <w:szCs w:val="24"/>
        </w:rPr>
        <w:t>提高地區</w:t>
      </w:r>
      <w:r w:rsidRPr="00290A9B">
        <w:rPr>
          <w:rFonts w:ascii="標楷體" w:eastAsia="標楷體" w:hAnsi="標楷體" w:cs="標楷體"/>
          <w:bCs/>
          <w:color w:val="000000" w:themeColor="text1"/>
          <w:kern w:val="52"/>
          <w:szCs w:val="24"/>
        </w:rPr>
        <w:t>供電可靠度等需求</w:t>
      </w:r>
      <w:r w:rsidRPr="00290A9B">
        <w:rPr>
          <w:rFonts w:ascii="標楷體" w:eastAsia="標楷體" w:hAnsi="標楷體" w:cs="標楷體" w:hint="eastAsia"/>
          <w:bCs/>
          <w:color w:val="000000" w:themeColor="text1"/>
          <w:kern w:val="52"/>
          <w:szCs w:val="24"/>
        </w:rPr>
        <w:t>，於107年4月提</w:t>
      </w:r>
      <w:r w:rsidR="00000964" w:rsidRPr="00290A9B">
        <w:rPr>
          <w:rFonts w:ascii="標楷體" w:eastAsia="標楷體" w:hAnsi="標楷體" w:cs="標楷體" w:hint="eastAsia"/>
          <w:bCs/>
          <w:color w:val="000000" w:themeColor="text1"/>
          <w:kern w:val="52"/>
          <w:szCs w:val="24"/>
        </w:rPr>
        <w:t>出</w:t>
      </w:r>
      <w:r w:rsidRPr="00290A9B">
        <w:rPr>
          <w:rFonts w:ascii="標楷體" w:eastAsia="標楷體" w:hAnsi="標楷體" w:cs="標楷體" w:hint="eastAsia"/>
          <w:bCs/>
          <w:color w:val="000000" w:themeColor="text1"/>
          <w:kern w:val="52"/>
          <w:szCs w:val="24"/>
        </w:rPr>
        <w:t>「中區一期輸變電專案計畫」，經經濟部於同年5月核定，規劃</w:t>
      </w:r>
      <w:r w:rsidRPr="00290A9B">
        <w:rPr>
          <w:rFonts w:ascii="標楷體" w:eastAsia="標楷體" w:hAnsi="標楷體" w:cs="標楷體"/>
          <w:bCs/>
          <w:color w:val="000000" w:themeColor="text1"/>
          <w:kern w:val="52"/>
          <w:szCs w:val="24"/>
        </w:rPr>
        <w:t>興建十興</w:t>
      </w:r>
      <w:r w:rsidRPr="00290A9B">
        <w:rPr>
          <w:rFonts w:ascii="標楷體" w:eastAsia="標楷體" w:hAnsi="標楷體" w:cs="標楷體" w:hint="eastAsia"/>
          <w:bCs/>
          <w:color w:val="000000" w:themeColor="text1"/>
          <w:kern w:val="52"/>
          <w:szCs w:val="24"/>
        </w:rPr>
        <w:t>、</w:t>
      </w:r>
      <w:r w:rsidRPr="00290A9B">
        <w:rPr>
          <w:rFonts w:ascii="標楷體" w:eastAsia="標楷體" w:hAnsi="標楷體" w:cs="標楷體"/>
          <w:bCs/>
          <w:color w:val="000000" w:themeColor="text1"/>
          <w:kern w:val="52"/>
          <w:szCs w:val="24"/>
        </w:rPr>
        <w:t>中庄</w:t>
      </w:r>
      <w:r w:rsidRPr="00290A9B">
        <w:rPr>
          <w:rFonts w:ascii="標楷體" w:eastAsia="標楷體" w:hAnsi="標楷體" w:cs="標楷體" w:hint="eastAsia"/>
          <w:bCs/>
          <w:color w:val="000000" w:themeColor="text1"/>
          <w:kern w:val="52"/>
          <w:szCs w:val="24"/>
        </w:rPr>
        <w:t>、</w:t>
      </w:r>
      <w:r w:rsidRPr="00290A9B">
        <w:rPr>
          <w:rFonts w:ascii="標楷體" w:eastAsia="標楷體" w:hAnsi="標楷體" w:cs="標楷體"/>
          <w:bCs/>
          <w:color w:val="000000" w:themeColor="text1"/>
          <w:kern w:val="52"/>
          <w:szCs w:val="24"/>
        </w:rPr>
        <w:t>大里</w:t>
      </w:r>
      <w:r w:rsidRPr="00290A9B">
        <w:rPr>
          <w:rFonts w:ascii="標楷體" w:eastAsia="標楷體" w:hAnsi="標楷體" w:cs="標楷體" w:hint="eastAsia"/>
          <w:bCs/>
          <w:color w:val="000000" w:themeColor="text1"/>
          <w:kern w:val="52"/>
          <w:szCs w:val="24"/>
        </w:rPr>
        <w:t>及</w:t>
      </w:r>
      <w:r w:rsidRPr="00290A9B">
        <w:rPr>
          <w:rFonts w:ascii="標楷體" w:eastAsia="標楷體" w:hAnsi="標楷體" w:cs="標楷體"/>
          <w:bCs/>
          <w:color w:val="000000" w:themeColor="text1"/>
          <w:kern w:val="52"/>
          <w:szCs w:val="24"/>
        </w:rPr>
        <w:t>大坑</w:t>
      </w:r>
      <w:r w:rsidRPr="00290A9B">
        <w:rPr>
          <w:rFonts w:ascii="標楷體" w:eastAsia="標楷體" w:hAnsi="標楷體" w:cs="標楷體" w:hint="eastAsia"/>
          <w:bCs/>
          <w:color w:val="000000" w:themeColor="text1"/>
          <w:kern w:val="52"/>
          <w:szCs w:val="24"/>
        </w:rPr>
        <w:t>等</w:t>
      </w:r>
      <w:r w:rsidRPr="00290A9B">
        <w:rPr>
          <w:rFonts w:ascii="標楷體" w:eastAsia="標楷體" w:hAnsi="標楷體" w:cs="標楷體"/>
          <w:bCs/>
          <w:color w:val="000000" w:themeColor="text1"/>
          <w:kern w:val="52"/>
          <w:szCs w:val="24"/>
        </w:rPr>
        <w:t>4</w:t>
      </w:r>
      <w:r w:rsidR="00FE0244" w:rsidRPr="00290A9B">
        <w:rPr>
          <w:rFonts w:ascii="標楷體" w:eastAsia="標楷體" w:hAnsi="標楷體" w:cs="標楷體" w:hint="eastAsia"/>
          <w:bCs/>
          <w:color w:val="000000" w:themeColor="text1"/>
          <w:kern w:val="52"/>
          <w:szCs w:val="24"/>
        </w:rPr>
        <w:t>座</w:t>
      </w:r>
      <w:r w:rsidRPr="00290A9B">
        <w:rPr>
          <w:rFonts w:ascii="標楷體" w:eastAsia="標楷體" w:hAnsi="標楷體" w:cs="標楷體"/>
          <w:bCs/>
          <w:color w:val="000000" w:themeColor="text1"/>
          <w:kern w:val="52"/>
          <w:szCs w:val="24"/>
        </w:rPr>
        <w:t>一次配電變電所</w:t>
      </w:r>
      <w:r w:rsidR="00F535E0" w:rsidRPr="00290A9B">
        <w:rPr>
          <w:rFonts w:ascii="標楷體" w:eastAsia="標楷體" w:hAnsi="標楷體" w:cs="標楷體" w:hint="eastAsia"/>
          <w:bCs/>
          <w:color w:val="000000" w:themeColor="text1"/>
          <w:kern w:val="52"/>
          <w:szCs w:val="24"/>
        </w:rPr>
        <w:t>（</w:t>
      </w:r>
      <w:r w:rsidRPr="00290A9B">
        <w:rPr>
          <w:rFonts w:ascii="標楷體" w:eastAsia="標楷體" w:hAnsi="標楷體" w:cs="標楷體" w:hint="eastAsia"/>
          <w:bCs/>
          <w:color w:val="000000" w:themeColor="text1"/>
          <w:kern w:val="52"/>
          <w:szCs w:val="24"/>
        </w:rPr>
        <w:t>下稱D/S</w:t>
      </w:r>
      <w:r w:rsidR="00F535E0" w:rsidRPr="00290A9B">
        <w:rPr>
          <w:rFonts w:ascii="標楷體" w:eastAsia="標楷體" w:hAnsi="標楷體" w:cs="標楷體" w:hint="eastAsia"/>
          <w:bCs/>
          <w:color w:val="000000" w:themeColor="text1"/>
          <w:kern w:val="52"/>
          <w:szCs w:val="24"/>
        </w:rPr>
        <w:t>）</w:t>
      </w:r>
      <w:r w:rsidRPr="00290A9B">
        <w:rPr>
          <w:rFonts w:ascii="標楷體" w:eastAsia="標楷體" w:hAnsi="標楷體" w:cs="標楷體"/>
          <w:bCs/>
          <w:color w:val="000000" w:themeColor="text1"/>
          <w:kern w:val="52"/>
          <w:szCs w:val="24"/>
        </w:rPr>
        <w:t>及相關引接線路</w:t>
      </w:r>
      <w:r w:rsidRPr="00290A9B">
        <w:rPr>
          <w:rFonts w:ascii="標楷體" w:eastAsia="標楷體" w:hAnsi="標楷體" w:cs="標楷體" w:hint="eastAsia"/>
          <w:bCs/>
          <w:color w:val="000000" w:themeColor="text1"/>
          <w:kern w:val="52"/>
          <w:szCs w:val="24"/>
        </w:rPr>
        <w:t>工程</w:t>
      </w:r>
      <w:r w:rsidRPr="00290A9B">
        <w:rPr>
          <w:rFonts w:ascii="標楷體" w:eastAsia="標楷體" w:hAnsi="標楷體" w:cs="標楷體"/>
          <w:bCs/>
          <w:color w:val="000000" w:themeColor="text1"/>
          <w:kern w:val="52"/>
          <w:szCs w:val="24"/>
        </w:rPr>
        <w:t>，</w:t>
      </w:r>
      <w:r w:rsidRPr="00290A9B">
        <w:rPr>
          <w:rFonts w:ascii="標楷體" w:eastAsia="標楷體" w:hAnsi="標楷體" w:cs="標楷體" w:hint="eastAsia"/>
          <w:bCs/>
          <w:color w:val="000000" w:themeColor="text1"/>
          <w:kern w:val="52"/>
          <w:szCs w:val="24"/>
        </w:rPr>
        <w:t>暨</w:t>
      </w:r>
      <w:r w:rsidRPr="00290A9B">
        <w:rPr>
          <w:rFonts w:ascii="標楷體" w:eastAsia="標楷體" w:hAnsi="標楷體" w:cs="標楷體"/>
          <w:bCs/>
          <w:color w:val="000000" w:themeColor="text1"/>
          <w:kern w:val="52"/>
          <w:szCs w:val="24"/>
        </w:rPr>
        <w:t>161kV</w:t>
      </w:r>
      <w:r w:rsidRPr="00290A9B">
        <w:rPr>
          <w:rFonts w:ascii="標楷體" w:eastAsia="標楷體" w:hAnsi="標楷體" w:cs="標楷體" w:hint="eastAsia"/>
          <w:bCs/>
          <w:color w:val="000000" w:themeColor="text1"/>
          <w:kern w:val="52"/>
          <w:szCs w:val="24"/>
        </w:rPr>
        <w:t>台西～四湖二回線新建工程</w:t>
      </w:r>
      <w:r w:rsidRPr="00290A9B">
        <w:rPr>
          <w:rFonts w:ascii="標楷體" w:eastAsia="標楷體" w:hAnsi="標楷體" w:cs="標楷體"/>
          <w:bCs/>
          <w:color w:val="000000" w:themeColor="text1"/>
          <w:kern w:val="52"/>
          <w:szCs w:val="24"/>
        </w:rPr>
        <w:t>，</w:t>
      </w:r>
      <w:r w:rsidRPr="00290A9B">
        <w:rPr>
          <w:rFonts w:ascii="標楷體" w:eastAsia="標楷體" w:hAnsi="標楷體" w:cs="標楷體" w:hint="eastAsia"/>
          <w:bCs/>
          <w:color w:val="000000" w:themeColor="text1"/>
          <w:kern w:val="52"/>
          <w:szCs w:val="24"/>
        </w:rPr>
        <w:t>計畫期程自108年1月至115年12月，投資總額69億6</w:t>
      </w:r>
      <w:r w:rsidRPr="00290A9B">
        <w:rPr>
          <w:rFonts w:ascii="標楷體" w:eastAsia="標楷體" w:hAnsi="標楷體" w:cs="標楷體"/>
          <w:bCs/>
          <w:color w:val="000000" w:themeColor="text1"/>
          <w:kern w:val="52"/>
          <w:szCs w:val="24"/>
        </w:rPr>
        <w:t>,147</w:t>
      </w:r>
      <w:r w:rsidRPr="00290A9B">
        <w:rPr>
          <w:rFonts w:ascii="標楷體" w:eastAsia="標楷體" w:hAnsi="標楷體" w:cs="標楷體" w:hint="eastAsia"/>
          <w:bCs/>
          <w:color w:val="000000" w:themeColor="text1"/>
          <w:kern w:val="52"/>
          <w:szCs w:val="24"/>
        </w:rPr>
        <w:t>萬餘元，</w:t>
      </w:r>
      <w:proofErr w:type="gramStart"/>
      <w:r w:rsidRPr="00290A9B">
        <w:rPr>
          <w:rFonts w:ascii="標楷體" w:eastAsia="標楷體" w:hAnsi="標楷體" w:cs="標楷體" w:hint="eastAsia"/>
          <w:bCs/>
          <w:color w:val="000000" w:themeColor="text1"/>
          <w:kern w:val="52"/>
          <w:szCs w:val="24"/>
        </w:rPr>
        <w:t>嗣</w:t>
      </w:r>
      <w:proofErr w:type="gramEnd"/>
      <w:r w:rsidRPr="00290A9B">
        <w:rPr>
          <w:rFonts w:ascii="標楷體" w:eastAsia="標楷體" w:hAnsi="標楷體" w:cs="標楷體" w:hint="eastAsia"/>
          <w:bCs/>
          <w:color w:val="000000" w:themeColor="text1"/>
          <w:kern w:val="52"/>
          <w:szCs w:val="24"/>
        </w:rPr>
        <w:t>因民眾</w:t>
      </w:r>
      <w:proofErr w:type="gramStart"/>
      <w:r w:rsidRPr="00290A9B">
        <w:rPr>
          <w:rFonts w:ascii="標楷體" w:eastAsia="標楷體" w:hAnsi="標楷體" w:cs="標楷體" w:hint="eastAsia"/>
          <w:bCs/>
          <w:color w:val="000000" w:themeColor="text1"/>
          <w:kern w:val="52"/>
          <w:szCs w:val="24"/>
        </w:rPr>
        <w:t>陳抗及</w:t>
      </w:r>
      <w:proofErr w:type="gramEnd"/>
      <w:r w:rsidRPr="00290A9B">
        <w:rPr>
          <w:rFonts w:ascii="標楷體" w:eastAsia="標楷體" w:hAnsi="標楷體" w:cs="標楷體" w:hint="eastAsia"/>
          <w:bCs/>
          <w:color w:val="000000" w:themeColor="text1"/>
          <w:kern w:val="52"/>
          <w:szCs w:val="24"/>
        </w:rPr>
        <w:t>營建</w:t>
      </w:r>
      <w:r w:rsidRPr="00290A9B">
        <w:rPr>
          <w:rFonts w:ascii="標楷體" w:eastAsia="標楷體" w:hAnsi="標楷體" w:cs="標楷體" w:hint="eastAsia"/>
          <w:bCs/>
          <w:color w:val="000000" w:themeColor="text1"/>
          <w:spacing w:val="2"/>
          <w:kern w:val="52"/>
          <w:szCs w:val="24"/>
        </w:rPr>
        <w:t>物價上漲等，於113年11月辦理修正計畫，計畫</w:t>
      </w:r>
      <w:proofErr w:type="gramStart"/>
      <w:r w:rsidRPr="00290A9B">
        <w:rPr>
          <w:rFonts w:ascii="標楷體" w:eastAsia="標楷體" w:hAnsi="標楷體" w:cs="標楷體" w:hint="eastAsia"/>
          <w:bCs/>
          <w:color w:val="000000" w:themeColor="text1"/>
          <w:spacing w:val="2"/>
          <w:kern w:val="52"/>
          <w:szCs w:val="24"/>
        </w:rPr>
        <w:t>期程展延</w:t>
      </w:r>
      <w:proofErr w:type="gramEnd"/>
      <w:r w:rsidRPr="00290A9B">
        <w:rPr>
          <w:rFonts w:ascii="標楷體" w:eastAsia="標楷體" w:hAnsi="標楷體" w:cs="標楷體" w:hint="eastAsia"/>
          <w:bCs/>
          <w:color w:val="000000" w:themeColor="text1"/>
          <w:spacing w:val="2"/>
          <w:kern w:val="52"/>
          <w:szCs w:val="24"/>
        </w:rPr>
        <w:t>至117年6月，投資總額增加為82億</w:t>
      </w:r>
      <w:r w:rsidR="00464879">
        <w:rPr>
          <w:rFonts w:ascii="標楷體" w:eastAsia="標楷體" w:hAnsi="標楷體" w:cs="標楷體" w:hint="eastAsia"/>
          <w:bCs/>
          <w:color w:val="000000" w:themeColor="text1"/>
          <w:spacing w:val="2"/>
          <w:kern w:val="52"/>
          <w:szCs w:val="24"/>
        </w:rPr>
        <w:t>9</w:t>
      </w:r>
      <w:r w:rsidRPr="00290A9B">
        <w:rPr>
          <w:rFonts w:ascii="標楷體" w:eastAsia="標楷體" w:hAnsi="標楷體" w:cs="標楷體"/>
          <w:bCs/>
          <w:color w:val="000000" w:themeColor="text1"/>
          <w:spacing w:val="2"/>
          <w:kern w:val="52"/>
          <w:szCs w:val="24"/>
        </w:rPr>
        <w:t>,</w:t>
      </w:r>
      <w:r w:rsidRPr="00290A9B">
        <w:rPr>
          <w:rFonts w:ascii="標楷體" w:eastAsia="標楷體" w:hAnsi="標楷體" w:cs="標楷體" w:hint="eastAsia"/>
          <w:bCs/>
          <w:color w:val="000000" w:themeColor="text1"/>
          <w:spacing w:val="2"/>
          <w:kern w:val="52"/>
          <w:szCs w:val="24"/>
        </w:rPr>
        <w:t>7</w:t>
      </w:r>
      <w:r w:rsidRPr="00290A9B">
        <w:rPr>
          <w:rFonts w:ascii="標楷體" w:eastAsia="標楷體" w:hAnsi="標楷體" w:cs="標楷體"/>
          <w:bCs/>
          <w:color w:val="000000" w:themeColor="text1"/>
          <w:spacing w:val="2"/>
          <w:kern w:val="52"/>
          <w:szCs w:val="24"/>
        </w:rPr>
        <w:t>47</w:t>
      </w:r>
      <w:r w:rsidRPr="00290A9B">
        <w:rPr>
          <w:rFonts w:ascii="標楷體" w:eastAsia="標楷體" w:hAnsi="標楷體" w:cs="標楷體" w:hint="eastAsia"/>
          <w:bCs/>
          <w:color w:val="000000" w:themeColor="text1"/>
          <w:spacing w:val="2"/>
          <w:kern w:val="52"/>
          <w:szCs w:val="24"/>
        </w:rPr>
        <w:t>萬餘元，經濟部於114年2月同意修正。截至114年10月底止，已完成</w:t>
      </w:r>
      <w:r w:rsidRPr="00290A9B">
        <w:rPr>
          <w:rFonts w:ascii="標楷體" w:eastAsia="標楷體" w:hAnsi="標楷體" w:cs="標楷體"/>
          <w:bCs/>
          <w:color w:val="000000" w:themeColor="text1"/>
          <w:spacing w:val="2"/>
          <w:kern w:val="52"/>
          <w:szCs w:val="24"/>
        </w:rPr>
        <w:t>大坑</w:t>
      </w:r>
      <w:r w:rsidRPr="00290A9B">
        <w:rPr>
          <w:rFonts w:ascii="標楷體" w:eastAsia="標楷體" w:hAnsi="標楷體" w:cs="標楷體" w:hint="eastAsia"/>
          <w:bCs/>
          <w:color w:val="000000" w:themeColor="text1"/>
          <w:spacing w:val="2"/>
          <w:kern w:val="52"/>
          <w:szCs w:val="24"/>
        </w:rPr>
        <w:t>D/S新建工程</w:t>
      </w:r>
      <w:r w:rsidR="00F535E0" w:rsidRPr="00290A9B">
        <w:rPr>
          <w:rFonts w:ascii="標楷體" w:eastAsia="標楷體" w:hAnsi="標楷體" w:cs="標楷體" w:hint="eastAsia"/>
          <w:bCs/>
          <w:color w:val="000000" w:themeColor="text1"/>
          <w:spacing w:val="2"/>
          <w:kern w:val="52"/>
          <w:szCs w:val="24"/>
        </w:rPr>
        <w:t>（</w:t>
      </w:r>
      <w:r w:rsidRPr="00290A9B">
        <w:rPr>
          <w:rFonts w:ascii="標楷體" w:eastAsia="標楷體" w:hAnsi="標楷體" w:cs="標楷體" w:hint="eastAsia"/>
          <w:bCs/>
          <w:color w:val="000000" w:themeColor="text1"/>
          <w:spacing w:val="2"/>
          <w:kern w:val="52"/>
          <w:szCs w:val="24"/>
        </w:rPr>
        <w:t>含</w:t>
      </w:r>
      <w:r w:rsidRPr="00290A9B">
        <w:rPr>
          <w:rFonts w:ascii="標楷體" w:eastAsia="標楷體" w:hAnsi="標楷體" w:cs="標楷體"/>
          <w:bCs/>
          <w:color w:val="000000" w:themeColor="text1"/>
          <w:spacing w:val="2"/>
          <w:kern w:val="52"/>
          <w:szCs w:val="24"/>
        </w:rPr>
        <w:t>引接線路</w:t>
      </w:r>
      <w:r w:rsidRPr="00290A9B">
        <w:rPr>
          <w:rFonts w:ascii="標楷體" w:eastAsia="標楷體" w:hAnsi="標楷體" w:cs="標楷體" w:hint="eastAsia"/>
          <w:bCs/>
          <w:color w:val="000000" w:themeColor="text1"/>
          <w:spacing w:val="2"/>
          <w:kern w:val="52"/>
          <w:szCs w:val="24"/>
        </w:rPr>
        <w:t>工程</w:t>
      </w:r>
      <w:r w:rsidR="00F535E0" w:rsidRPr="00290A9B">
        <w:rPr>
          <w:rFonts w:ascii="標楷體" w:eastAsia="標楷體" w:hAnsi="標楷體" w:cs="標楷體" w:hint="eastAsia"/>
          <w:bCs/>
          <w:color w:val="000000" w:themeColor="text1"/>
          <w:spacing w:val="2"/>
          <w:kern w:val="52"/>
          <w:szCs w:val="24"/>
        </w:rPr>
        <w:t>）</w:t>
      </w:r>
      <w:r w:rsidRPr="00290A9B">
        <w:rPr>
          <w:rFonts w:ascii="標楷體" w:eastAsia="標楷體" w:hAnsi="標楷體" w:cs="標楷體" w:hint="eastAsia"/>
          <w:bCs/>
          <w:color w:val="000000" w:themeColor="text1"/>
          <w:spacing w:val="2"/>
          <w:kern w:val="52"/>
          <w:szCs w:val="24"/>
        </w:rPr>
        <w:t>，及</w:t>
      </w:r>
      <w:r w:rsidRPr="00290A9B">
        <w:rPr>
          <w:rFonts w:ascii="標楷體" w:eastAsia="標楷體" w:hAnsi="標楷體" w:cs="標楷體"/>
          <w:bCs/>
          <w:color w:val="000000" w:themeColor="text1"/>
          <w:spacing w:val="2"/>
          <w:kern w:val="52"/>
          <w:szCs w:val="24"/>
        </w:rPr>
        <w:t>161kV</w:t>
      </w:r>
      <w:r w:rsidRPr="00290A9B">
        <w:rPr>
          <w:rFonts w:ascii="標楷體" w:eastAsia="標楷體" w:hAnsi="標楷體" w:cs="標楷體" w:hint="eastAsia"/>
          <w:bCs/>
          <w:color w:val="000000" w:themeColor="text1"/>
          <w:spacing w:val="2"/>
          <w:kern w:val="52"/>
          <w:szCs w:val="24"/>
        </w:rPr>
        <w:t>台西～四湖二回線新建工程。經查執行情形，核有下列事項：</w:t>
      </w:r>
      <w:r w:rsidRPr="00290A9B">
        <w:rPr>
          <w:rFonts w:ascii="標楷體" w:eastAsia="標楷體" w:hAnsi="標楷體" w:cs="標楷體"/>
          <w:bCs/>
          <w:color w:val="000000" w:themeColor="text1"/>
          <w:spacing w:val="2"/>
          <w:kern w:val="52"/>
          <w:szCs w:val="24"/>
        </w:rPr>
        <w:t xml:space="preserve"> </w:t>
      </w:r>
    </w:p>
    <w:p w14:paraId="5B01FAD9" w14:textId="3B97B08F" w:rsidR="00020ADF" w:rsidRPr="00290A9B" w:rsidRDefault="00F535E0" w:rsidP="00A22552">
      <w:pPr>
        <w:overflowPunct w:val="0"/>
        <w:spacing w:line="524" w:lineRule="exact"/>
        <w:ind w:firstLine="1418"/>
        <w:jc w:val="both"/>
        <w:rPr>
          <w:rFonts w:ascii="標楷體" w:eastAsia="標楷體" w:hAnsi="標楷體" w:cs="Times New Roman"/>
          <w:color w:val="000000" w:themeColor="text1"/>
          <w:szCs w:val="24"/>
        </w:rPr>
      </w:pPr>
      <w:r w:rsidRPr="00290A9B">
        <w:rPr>
          <w:rFonts w:ascii="標楷體" w:eastAsia="標楷體" w:hAnsi="標楷體" w:cs="Times New Roman" w:hint="eastAsia"/>
          <w:b/>
          <w:color w:val="000000" w:themeColor="text1"/>
          <w:szCs w:val="24"/>
        </w:rPr>
        <w:t>（</w:t>
      </w:r>
      <w:r w:rsidR="00020ADF" w:rsidRPr="00290A9B">
        <w:rPr>
          <w:rFonts w:ascii="標楷體" w:eastAsia="標楷體" w:hAnsi="標楷體" w:cs="Times New Roman" w:hint="eastAsia"/>
          <w:b/>
          <w:color w:val="000000" w:themeColor="text1"/>
          <w:szCs w:val="24"/>
        </w:rPr>
        <w:t>1</w:t>
      </w:r>
      <w:r w:rsidRPr="00290A9B">
        <w:rPr>
          <w:rFonts w:ascii="標楷體" w:eastAsia="標楷體" w:hAnsi="標楷體" w:cs="Times New Roman" w:hint="eastAsia"/>
          <w:b/>
          <w:color w:val="000000" w:themeColor="text1"/>
          <w:szCs w:val="24"/>
        </w:rPr>
        <w:t>）</w:t>
      </w:r>
      <w:r w:rsidR="00EC4E6A" w:rsidRPr="00290A9B">
        <w:rPr>
          <w:rFonts w:ascii="標楷體" w:eastAsia="標楷體" w:hAnsi="標楷體" w:cs="Times New Roman" w:hint="eastAsia"/>
          <w:b/>
          <w:color w:val="000000" w:themeColor="text1"/>
          <w:szCs w:val="24"/>
        </w:rPr>
        <w:t xml:space="preserve">　</w:t>
      </w:r>
      <w:r w:rsidR="00020ADF" w:rsidRPr="00290A9B">
        <w:rPr>
          <w:rFonts w:ascii="標楷體" w:eastAsia="標楷體" w:hAnsi="標楷體" w:cs="Times New Roman"/>
          <w:b/>
          <w:color w:val="000000" w:themeColor="text1"/>
          <w:szCs w:val="24"/>
        </w:rPr>
        <w:t>興建D/S</w:t>
      </w:r>
      <w:r w:rsidR="00020ADF" w:rsidRPr="00290A9B">
        <w:rPr>
          <w:rFonts w:ascii="標楷體" w:eastAsia="標楷體" w:hAnsi="標楷體" w:cs="Times New Roman" w:hint="eastAsia"/>
          <w:b/>
          <w:color w:val="000000" w:themeColor="text1"/>
          <w:szCs w:val="24"/>
        </w:rPr>
        <w:t>有助提升</w:t>
      </w:r>
      <w:r w:rsidR="00020ADF" w:rsidRPr="00290A9B">
        <w:rPr>
          <w:rFonts w:ascii="標楷體" w:eastAsia="標楷體" w:hAnsi="標楷體" w:cs="Times New Roman"/>
          <w:b/>
          <w:color w:val="000000" w:themeColor="text1"/>
          <w:szCs w:val="24"/>
        </w:rPr>
        <w:t>供電能力與品質，</w:t>
      </w:r>
      <w:r w:rsidR="00020ADF" w:rsidRPr="00290A9B">
        <w:rPr>
          <w:rFonts w:ascii="標楷體" w:eastAsia="標楷體" w:hAnsi="標楷體" w:cs="Times New Roman" w:hint="eastAsia"/>
          <w:b/>
          <w:color w:val="000000" w:themeColor="text1"/>
          <w:szCs w:val="24"/>
        </w:rPr>
        <w:t>惟</w:t>
      </w:r>
      <w:r w:rsidR="00282B90" w:rsidRPr="00290A9B">
        <w:rPr>
          <w:rFonts w:ascii="標楷體" w:eastAsia="標楷體" w:hAnsi="標楷體" w:cs="Times New Roman" w:hint="eastAsia"/>
          <w:b/>
          <w:color w:val="000000" w:themeColor="text1"/>
          <w:szCs w:val="24"/>
        </w:rPr>
        <w:t>部分</w:t>
      </w:r>
      <w:r w:rsidR="00020ADF" w:rsidRPr="00290A9B">
        <w:rPr>
          <w:rFonts w:ascii="標楷體" w:eastAsia="標楷體" w:hAnsi="標楷體" w:cs="Times New Roman"/>
          <w:b/>
          <w:color w:val="000000" w:themeColor="text1"/>
          <w:szCs w:val="24"/>
        </w:rPr>
        <w:t>變電所</w:t>
      </w:r>
      <w:r w:rsidR="00020ADF" w:rsidRPr="00290A9B">
        <w:rPr>
          <w:rFonts w:ascii="標楷體" w:eastAsia="標楷體" w:hAnsi="標楷體" w:cs="Times New Roman" w:hint="eastAsia"/>
          <w:b/>
          <w:color w:val="000000" w:themeColor="text1"/>
          <w:szCs w:val="24"/>
        </w:rPr>
        <w:t>未如期完工，無法</w:t>
      </w:r>
      <w:proofErr w:type="gramStart"/>
      <w:r w:rsidR="00020ADF" w:rsidRPr="00290A9B">
        <w:rPr>
          <w:rFonts w:ascii="標楷體" w:eastAsia="標楷體" w:hAnsi="標楷體" w:cs="Times New Roman" w:hint="eastAsia"/>
          <w:b/>
          <w:color w:val="000000" w:themeColor="text1"/>
          <w:szCs w:val="24"/>
        </w:rPr>
        <w:t>紓</w:t>
      </w:r>
      <w:proofErr w:type="gramEnd"/>
      <w:r w:rsidR="00020ADF" w:rsidRPr="00290A9B">
        <w:rPr>
          <w:rFonts w:ascii="標楷體" w:eastAsia="標楷體" w:hAnsi="標楷體" w:cs="Times New Roman"/>
          <w:b/>
          <w:color w:val="000000" w:themeColor="text1"/>
          <w:szCs w:val="24"/>
        </w:rPr>
        <w:t>緩</w:t>
      </w:r>
      <w:r w:rsidR="00020ADF" w:rsidRPr="00290A9B">
        <w:rPr>
          <w:rFonts w:ascii="標楷體" w:eastAsia="標楷體" w:hAnsi="標楷體" w:cs="Times New Roman" w:hint="eastAsia"/>
          <w:b/>
          <w:color w:val="000000" w:themeColor="text1"/>
          <w:szCs w:val="24"/>
        </w:rPr>
        <w:t>地區</w:t>
      </w:r>
      <w:r w:rsidR="00020ADF" w:rsidRPr="00290A9B">
        <w:rPr>
          <w:rFonts w:ascii="標楷體" w:eastAsia="標楷體" w:hAnsi="標楷體" w:cs="Times New Roman"/>
          <w:b/>
          <w:color w:val="000000" w:themeColor="text1"/>
          <w:szCs w:val="24"/>
        </w:rPr>
        <w:t>供電</w:t>
      </w:r>
      <w:r w:rsidR="00020ADF" w:rsidRPr="00290A9B">
        <w:rPr>
          <w:rFonts w:ascii="標楷體" w:eastAsia="標楷體" w:hAnsi="標楷體" w:cs="Times New Roman" w:hint="eastAsia"/>
          <w:b/>
          <w:color w:val="000000" w:themeColor="text1"/>
          <w:szCs w:val="24"/>
        </w:rPr>
        <w:t>瓶頸，且相關</w:t>
      </w:r>
      <w:r w:rsidR="00020ADF" w:rsidRPr="00290A9B">
        <w:rPr>
          <w:rFonts w:ascii="標楷體" w:eastAsia="標楷體" w:hAnsi="標楷體" w:cs="Times New Roman"/>
          <w:b/>
          <w:color w:val="000000" w:themeColor="text1"/>
          <w:szCs w:val="24"/>
        </w:rPr>
        <w:t>引接線路</w:t>
      </w:r>
      <w:r w:rsidR="00020ADF" w:rsidRPr="00290A9B">
        <w:rPr>
          <w:rFonts w:ascii="標楷體" w:eastAsia="標楷體" w:hAnsi="標楷體" w:cs="Times New Roman" w:hint="eastAsia"/>
          <w:b/>
          <w:color w:val="000000" w:themeColor="text1"/>
          <w:szCs w:val="24"/>
        </w:rPr>
        <w:t>工程已完工</w:t>
      </w:r>
      <w:r w:rsidR="000B1D62" w:rsidRPr="00290A9B">
        <w:rPr>
          <w:rFonts w:ascii="標楷體" w:eastAsia="標楷體" w:hAnsi="標楷體" w:cs="Times New Roman" w:hint="eastAsia"/>
          <w:b/>
          <w:color w:val="000000" w:themeColor="text1"/>
          <w:szCs w:val="24"/>
        </w:rPr>
        <w:t>逾2</w:t>
      </w:r>
      <w:r w:rsidR="000B1D62" w:rsidRPr="00290A9B">
        <w:rPr>
          <w:rFonts w:ascii="標楷體" w:eastAsia="標楷體" w:hAnsi="標楷體" w:cs="Times New Roman"/>
          <w:b/>
          <w:color w:val="000000" w:themeColor="text1"/>
          <w:szCs w:val="24"/>
        </w:rPr>
        <w:t>0</w:t>
      </w:r>
      <w:r w:rsidR="000B1D62" w:rsidRPr="00290A9B">
        <w:rPr>
          <w:rFonts w:ascii="標楷體" w:eastAsia="標楷體" w:hAnsi="標楷體" w:cs="Times New Roman" w:hint="eastAsia"/>
          <w:b/>
          <w:color w:val="000000" w:themeColor="text1"/>
          <w:szCs w:val="24"/>
        </w:rPr>
        <w:t>年</w:t>
      </w:r>
      <w:r w:rsidR="00020ADF" w:rsidRPr="00290A9B">
        <w:rPr>
          <w:rFonts w:ascii="標楷體" w:eastAsia="標楷體" w:hAnsi="標楷體" w:cs="Times New Roman" w:hint="eastAsia"/>
          <w:b/>
          <w:color w:val="000000" w:themeColor="text1"/>
          <w:szCs w:val="24"/>
        </w:rPr>
        <w:t>，</w:t>
      </w:r>
      <w:r w:rsidR="000B1D62" w:rsidRPr="00290A9B">
        <w:rPr>
          <w:rFonts w:ascii="標楷體" w:eastAsia="標楷體" w:hAnsi="標楷體" w:cs="Times New Roman" w:hint="eastAsia"/>
          <w:b/>
          <w:color w:val="000000" w:themeColor="text1"/>
          <w:szCs w:val="24"/>
        </w:rPr>
        <w:t>相關引</w:t>
      </w:r>
      <w:proofErr w:type="gramStart"/>
      <w:r w:rsidR="000B1D62" w:rsidRPr="00290A9B">
        <w:rPr>
          <w:rFonts w:ascii="標楷體" w:eastAsia="標楷體" w:hAnsi="標楷體" w:cs="Times New Roman" w:hint="eastAsia"/>
          <w:b/>
          <w:color w:val="000000" w:themeColor="text1"/>
          <w:szCs w:val="24"/>
        </w:rPr>
        <w:t>接線路遲未</w:t>
      </w:r>
      <w:proofErr w:type="gramEnd"/>
      <w:r w:rsidR="00020ADF" w:rsidRPr="00290A9B">
        <w:rPr>
          <w:rFonts w:ascii="標楷體" w:eastAsia="標楷體" w:hAnsi="標楷體" w:cs="Times New Roman" w:hint="eastAsia"/>
          <w:b/>
          <w:color w:val="000000" w:themeColor="text1"/>
          <w:szCs w:val="24"/>
        </w:rPr>
        <w:t>發揮應有效益：</w:t>
      </w:r>
      <w:r w:rsidR="00020ADF" w:rsidRPr="00290A9B">
        <w:rPr>
          <w:rFonts w:ascii="標楷體" w:eastAsia="標楷體" w:hAnsi="標楷體" w:cs="標楷體" w:hint="eastAsia"/>
          <w:color w:val="000000" w:themeColor="text1"/>
          <w:kern w:val="52"/>
          <w:szCs w:val="24"/>
        </w:rPr>
        <w:t>依</w:t>
      </w:r>
      <w:r w:rsidR="00EF2670" w:rsidRPr="00290A9B">
        <w:rPr>
          <w:rFonts w:ascii="標楷體" w:eastAsia="標楷體" w:hAnsi="標楷體" w:cs="標楷體" w:hint="eastAsia"/>
          <w:bCs/>
          <w:color w:val="000000" w:themeColor="text1"/>
          <w:kern w:val="52"/>
          <w:szCs w:val="24"/>
        </w:rPr>
        <w:t>台灣電力公司</w:t>
      </w:r>
      <w:r w:rsidR="00020ADF" w:rsidRPr="00290A9B">
        <w:rPr>
          <w:rFonts w:ascii="標楷體" w:eastAsia="標楷體" w:hAnsi="標楷體" w:cs="標楷體" w:hint="eastAsia"/>
          <w:color w:val="000000" w:themeColor="text1"/>
          <w:kern w:val="52"/>
          <w:szCs w:val="24"/>
        </w:rPr>
        <w:t>1</w:t>
      </w:r>
      <w:r w:rsidR="00020ADF" w:rsidRPr="00290A9B">
        <w:rPr>
          <w:rFonts w:ascii="標楷體" w:eastAsia="標楷體" w:hAnsi="標楷體" w:cs="標楷體"/>
          <w:color w:val="000000" w:themeColor="text1"/>
          <w:kern w:val="52"/>
          <w:szCs w:val="24"/>
        </w:rPr>
        <w:t>07</w:t>
      </w:r>
      <w:r w:rsidR="00020ADF" w:rsidRPr="00290A9B">
        <w:rPr>
          <w:rFonts w:ascii="標楷體" w:eastAsia="標楷體" w:hAnsi="標楷體" w:cs="標楷體" w:hint="eastAsia"/>
          <w:color w:val="000000" w:themeColor="text1"/>
          <w:kern w:val="52"/>
          <w:szCs w:val="24"/>
        </w:rPr>
        <w:t>年5月專案計畫書執行進度表列載，新竹縣</w:t>
      </w:r>
      <w:r w:rsidR="00020ADF" w:rsidRPr="00290A9B">
        <w:rPr>
          <w:rFonts w:ascii="標楷體" w:eastAsia="標楷體" w:hAnsi="標楷體" w:cs="標楷體"/>
          <w:color w:val="000000" w:themeColor="text1"/>
          <w:kern w:val="52"/>
          <w:szCs w:val="24"/>
        </w:rPr>
        <w:t>十興</w:t>
      </w:r>
      <w:r w:rsidR="00020ADF" w:rsidRPr="00290A9B">
        <w:rPr>
          <w:rFonts w:ascii="標楷體" w:eastAsia="標楷體" w:hAnsi="標楷體" w:cs="標楷體" w:hint="eastAsia"/>
          <w:color w:val="000000" w:themeColor="text1"/>
          <w:kern w:val="52"/>
          <w:szCs w:val="24"/>
        </w:rPr>
        <w:t>D/S於完成土建工程設計</w:t>
      </w:r>
      <w:r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標楷體" w:hint="eastAsia"/>
          <w:color w:val="000000" w:themeColor="text1"/>
          <w:kern w:val="52"/>
          <w:szCs w:val="24"/>
        </w:rPr>
        <w:t>含都市設計審議</w:t>
      </w:r>
      <w:r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標楷體" w:hint="eastAsia"/>
          <w:color w:val="000000" w:themeColor="text1"/>
          <w:kern w:val="52"/>
          <w:szCs w:val="24"/>
        </w:rPr>
        <w:t>後，尚有土建施工</w:t>
      </w:r>
      <w:r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標楷體" w:hint="eastAsia"/>
          <w:color w:val="000000" w:themeColor="text1"/>
          <w:kern w:val="52"/>
          <w:szCs w:val="24"/>
        </w:rPr>
        <w:t>含</w:t>
      </w:r>
      <w:r w:rsidR="00020ADF" w:rsidRPr="00290A9B">
        <w:rPr>
          <w:rFonts w:ascii="標楷體" w:eastAsia="標楷體" w:hAnsi="標楷體" w:cs="標楷體"/>
          <w:color w:val="000000" w:themeColor="text1"/>
          <w:kern w:val="52"/>
          <w:szCs w:val="24"/>
        </w:rPr>
        <w:t>使用執照</w:t>
      </w:r>
      <w:r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標楷體" w:hint="eastAsia"/>
          <w:color w:val="000000" w:themeColor="text1"/>
          <w:kern w:val="52"/>
          <w:szCs w:val="24"/>
        </w:rPr>
        <w:t>、機電施工、驗收及加入系統等程序需執行，預計</w:t>
      </w:r>
      <w:proofErr w:type="gramStart"/>
      <w:r w:rsidR="00020ADF" w:rsidRPr="00290A9B">
        <w:rPr>
          <w:rFonts w:ascii="標楷體" w:eastAsia="標楷體" w:hAnsi="標楷體" w:cs="標楷體" w:hint="eastAsia"/>
          <w:color w:val="000000" w:themeColor="text1"/>
          <w:kern w:val="52"/>
          <w:szCs w:val="24"/>
        </w:rPr>
        <w:t>所需期程</w:t>
      </w:r>
      <w:proofErr w:type="gramEnd"/>
      <w:r w:rsidR="00020ADF" w:rsidRPr="00290A9B">
        <w:rPr>
          <w:rFonts w:ascii="標楷體" w:eastAsia="標楷體" w:hAnsi="標楷體" w:cs="標楷體" w:hint="eastAsia"/>
          <w:color w:val="000000" w:themeColor="text1"/>
          <w:kern w:val="52"/>
          <w:szCs w:val="24"/>
        </w:rPr>
        <w:t>約3年3個月，另</w:t>
      </w:r>
      <w:r w:rsidR="00020ADF" w:rsidRPr="00290A9B">
        <w:rPr>
          <w:rFonts w:ascii="標楷體" w:eastAsia="標楷體" w:hAnsi="標楷體" w:cs="標楷體"/>
          <w:color w:val="000000" w:themeColor="text1"/>
          <w:kern w:val="52"/>
          <w:szCs w:val="24"/>
        </w:rPr>
        <w:t>十興</w:t>
      </w:r>
      <w:r w:rsidR="00020ADF" w:rsidRPr="00290A9B">
        <w:rPr>
          <w:rFonts w:ascii="標楷體" w:eastAsia="標楷體" w:hAnsi="標楷體" w:cs="標楷體" w:hint="eastAsia"/>
          <w:color w:val="000000" w:themeColor="text1"/>
          <w:kern w:val="52"/>
          <w:szCs w:val="24"/>
        </w:rPr>
        <w:t>D/S</w:t>
      </w:r>
      <w:r w:rsidR="00020ADF" w:rsidRPr="00290A9B">
        <w:rPr>
          <w:rFonts w:ascii="標楷體" w:eastAsia="標楷體" w:hAnsi="標楷體" w:cs="標楷體"/>
          <w:color w:val="000000" w:themeColor="text1"/>
          <w:kern w:val="52"/>
          <w:szCs w:val="24"/>
        </w:rPr>
        <w:t>引接線路161kV</w:t>
      </w:r>
      <w:r w:rsidR="00020ADF" w:rsidRPr="00290A9B">
        <w:rPr>
          <w:rFonts w:ascii="標楷體" w:eastAsia="標楷體" w:hAnsi="標楷體" w:cs="標楷體" w:hint="eastAsia"/>
          <w:color w:val="000000" w:themeColor="text1"/>
          <w:kern w:val="52"/>
          <w:szCs w:val="24"/>
        </w:rPr>
        <w:t>六家～</w:t>
      </w:r>
      <w:proofErr w:type="gramStart"/>
      <w:r w:rsidR="00020ADF" w:rsidRPr="00290A9B">
        <w:rPr>
          <w:rFonts w:ascii="標楷體" w:eastAsia="標楷體" w:hAnsi="標楷體" w:cs="標楷體" w:hint="eastAsia"/>
          <w:color w:val="000000" w:themeColor="text1"/>
          <w:kern w:val="52"/>
          <w:szCs w:val="24"/>
        </w:rPr>
        <w:t>梅湖分歧</w:t>
      </w:r>
      <w:proofErr w:type="gramEnd"/>
      <w:r w:rsidR="00020ADF" w:rsidRPr="00290A9B">
        <w:rPr>
          <w:rFonts w:ascii="標楷體" w:eastAsia="標楷體" w:hAnsi="標楷體" w:cs="標楷體" w:hint="eastAsia"/>
          <w:color w:val="000000" w:themeColor="text1"/>
          <w:kern w:val="52"/>
          <w:szCs w:val="24"/>
        </w:rPr>
        <w:t>二進二出十興之管路工程，及大里D/S相關</w:t>
      </w:r>
      <w:r w:rsidR="00020ADF" w:rsidRPr="00290A9B">
        <w:rPr>
          <w:rFonts w:ascii="標楷體" w:eastAsia="標楷體" w:hAnsi="標楷體" w:cs="標楷體"/>
          <w:color w:val="000000" w:themeColor="text1"/>
          <w:kern w:val="52"/>
          <w:szCs w:val="24"/>
        </w:rPr>
        <w:t>引接線路161kV</w:t>
      </w:r>
      <w:r w:rsidR="00020ADF" w:rsidRPr="00290A9B">
        <w:rPr>
          <w:rFonts w:ascii="標楷體" w:eastAsia="標楷體" w:hAnsi="標楷體" w:cs="標楷體" w:hint="eastAsia"/>
          <w:color w:val="000000" w:themeColor="text1"/>
          <w:kern w:val="52"/>
          <w:szCs w:val="24"/>
        </w:rPr>
        <w:t>霧峰～德義二進二出大里之管路工程已完成。又依1</w:t>
      </w:r>
      <w:r w:rsidR="00020ADF" w:rsidRPr="00290A9B">
        <w:rPr>
          <w:rFonts w:ascii="標楷體" w:eastAsia="標楷體" w:hAnsi="標楷體" w:cs="標楷體"/>
          <w:color w:val="000000" w:themeColor="text1"/>
          <w:kern w:val="52"/>
          <w:szCs w:val="24"/>
        </w:rPr>
        <w:t>14</w:t>
      </w:r>
      <w:r w:rsidR="00020ADF" w:rsidRPr="00290A9B">
        <w:rPr>
          <w:rFonts w:ascii="標楷體" w:eastAsia="標楷體" w:hAnsi="標楷體" w:cs="標楷體" w:hint="eastAsia"/>
          <w:color w:val="000000" w:themeColor="text1"/>
          <w:kern w:val="52"/>
          <w:szCs w:val="24"/>
        </w:rPr>
        <w:t>年2月修正計畫書列載，</w:t>
      </w:r>
      <w:r w:rsidR="00020ADF" w:rsidRPr="00290A9B">
        <w:rPr>
          <w:rFonts w:ascii="標楷體" w:eastAsia="標楷體" w:hAnsi="標楷體" w:cs="標楷體"/>
          <w:color w:val="000000" w:themeColor="text1"/>
          <w:kern w:val="52"/>
          <w:szCs w:val="24"/>
        </w:rPr>
        <w:t>大里D/S</w:t>
      </w:r>
      <w:r w:rsidR="00020ADF" w:rsidRPr="00290A9B">
        <w:rPr>
          <w:rFonts w:ascii="標楷體" w:eastAsia="標楷體" w:hAnsi="標楷體" w:cs="標楷體" w:hint="eastAsia"/>
          <w:color w:val="000000" w:themeColor="text1"/>
          <w:kern w:val="52"/>
          <w:szCs w:val="24"/>
        </w:rPr>
        <w:t>興建場址因</w:t>
      </w:r>
      <w:r w:rsidR="00020ADF" w:rsidRPr="00290A9B">
        <w:rPr>
          <w:rFonts w:ascii="標楷體" w:eastAsia="標楷體" w:hAnsi="標楷體" w:cs="標楷體"/>
          <w:color w:val="000000" w:themeColor="text1"/>
          <w:kern w:val="52"/>
          <w:szCs w:val="24"/>
        </w:rPr>
        <w:t>位</w:t>
      </w:r>
      <w:r w:rsidR="00020ADF" w:rsidRPr="00290A9B">
        <w:rPr>
          <w:rFonts w:ascii="標楷體" w:eastAsia="標楷體" w:hAnsi="標楷體" w:cs="標楷體" w:hint="eastAsia"/>
          <w:color w:val="000000" w:themeColor="text1"/>
          <w:kern w:val="52"/>
          <w:szCs w:val="24"/>
        </w:rPr>
        <w:t>處</w:t>
      </w:r>
      <w:r w:rsidR="00020ADF" w:rsidRPr="00290A9B">
        <w:rPr>
          <w:rFonts w:ascii="標楷體" w:eastAsia="標楷體" w:hAnsi="標楷體" w:cs="標楷體"/>
          <w:color w:val="000000" w:themeColor="text1"/>
          <w:kern w:val="52"/>
          <w:szCs w:val="24"/>
        </w:rPr>
        <w:t>乙種工業用地，建</w:t>
      </w:r>
      <w:r w:rsidR="00180C5C">
        <w:rPr>
          <w:rFonts w:ascii="標楷體" w:eastAsia="標楷體" w:hAnsi="標楷體" w:cs="標楷體" w:hint="eastAsia"/>
          <w:color w:val="000000" w:themeColor="text1"/>
          <w:kern w:val="52"/>
          <w:szCs w:val="24"/>
        </w:rPr>
        <w:t>築</w:t>
      </w:r>
      <w:r w:rsidR="00020ADF" w:rsidRPr="00290A9B">
        <w:rPr>
          <w:rFonts w:ascii="標楷體" w:eastAsia="標楷體" w:hAnsi="標楷體" w:cs="標楷體"/>
          <w:color w:val="000000" w:themeColor="text1"/>
          <w:kern w:val="52"/>
          <w:szCs w:val="24"/>
        </w:rPr>
        <w:t>執照申請階段前</w:t>
      </w:r>
      <w:r w:rsidR="00020ADF" w:rsidRPr="00290A9B">
        <w:rPr>
          <w:rFonts w:ascii="標楷體" w:eastAsia="標楷體" w:hAnsi="標楷體" w:cs="標楷體" w:hint="eastAsia"/>
          <w:color w:val="000000" w:themeColor="text1"/>
          <w:kern w:val="52"/>
          <w:szCs w:val="24"/>
        </w:rPr>
        <w:t>須</w:t>
      </w:r>
      <w:r w:rsidR="00020ADF" w:rsidRPr="00290A9B">
        <w:rPr>
          <w:rFonts w:ascii="標楷體" w:eastAsia="標楷體" w:hAnsi="標楷體" w:cs="標楷體"/>
          <w:color w:val="000000" w:themeColor="text1"/>
          <w:kern w:val="52"/>
          <w:szCs w:val="24"/>
        </w:rPr>
        <w:t>申辦「設置公共服務設施及公用事業設施總量管制許可」，</w:t>
      </w:r>
      <w:r w:rsidR="00020ADF" w:rsidRPr="00290A9B">
        <w:rPr>
          <w:rFonts w:ascii="標楷體" w:eastAsia="標楷體" w:hAnsi="標楷體" w:cs="標楷體" w:hint="eastAsia"/>
          <w:color w:val="000000" w:themeColor="text1"/>
          <w:kern w:val="52"/>
          <w:szCs w:val="24"/>
        </w:rPr>
        <w:t>台灣電力公司</w:t>
      </w:r>
      <w:r w:rsidR="00020ADF" w:rsidRPr="00290A9B">
        <w:rPr>
          <w:rFonts w:ascii="標楷體" w:eastAsia="標楷體" w:hAnsi="標楷體" w:cs="標楷體"/>
          <w:color w:val="000000" w:themeColor="text1"/>
          <w:kern w:val="52"/>
          <w:szCs w:val="24"/>
        </w:rPr>
        <w:t>已取得地方共識，將洽</w:t>
      </w:r>
      <w:proofErr w:type="gramStart"/>
      <w:r w:rsidR="00020ADF" w:rsidRPr="00290A9B">
        <w:rPr>
          <w:rFonts w:ascii="標楷體" w:eastAsia="標楷體" w:hAnsi="標楷體" w:cs="標楷體"/>
          <w:color w:val="000000" w:themeColor="text1"/>
          <w:kern w:val="52"/>
          <w:szCs w:val="24"/>
        </w:rPr>
        <w:t>臺</w:t>
      </w:r>
      <w:proofErr w:type="gramEnd"/>
      <w:r w:rsidR="00020ADF" w:rsidRPr="00290A9B">
        <w:rPr>
          <w:rFonts w:ascii="標楷體" w:eastAsia="標楷體" w:hAnsi="標楷體" w:cs="標楷體"/>
          <w:color w:val="000000" w:themeColor="text1"/>
          <w:kern w:val="52"/>
          <w:szCs w:val="24"/>
        </w:rPr>
        <w:t>中市政府申辦總量管制許可</w:t>
      </w:r>
      <w:r w:rsidR="00020ADF"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標楷體"/>
          <w:color w:val="000000" w:themeColor="text1"/>
          <w:kern w:val="52"/>
          <w:szCs w:val="24"/>
        </w:rPr>
        <w:t>若於114年12月取得建照，依變電所土建及機電施工等所需工期推估，竣工期程</w:t>
      </w:r>
      <w:r w:rsidR="00020ADF" w:rsidRPr="00290A9B">
        <w:rPr>
          <w:rFonts w:ascii="標楷體" w:eastAsia="標楷體" w:hAnsi="標楷體" w:cs="標楷體" w:hint="eastAsia"/>
          <w:color w:val="000000" w:themeColor="text1"/>
          <w:kern w:val="52"/>
          <w:szCs w:val="24"/>
        </w:rPr>
        <w:t>為</w:t>
      </w:r>
      <w:r w:rsidR="00020ADF" w:rsidRPr="00290A9B">
        <w:rPr>
          <w:rFonts w:ascii="標楷體" w:eastAsia="標楷體" w:hAnsi="標楷體" w:cs="標楷體"/>
          <w:color w:val="000000" w:themeColor="text1"/>
          <w:kern w:val="52"/>
          <w:szCs w:val="24"/>
        </w:rPr>
        <w:t>117年6月</w:t>
      </w:r>
      <w:r w:rsidR="00020ADF" w:rsidRPr="00290A9B">
        <w:rPr>
          <w:rFonts w:ascii="標楷體" w:eastAsia="標楷體" w:hAnsi="標楷體" w:cs="標楷體" w:hint="eastAsia"/>
          <w:color w:val="000000" w:themeColor="text1"/>
          <w:kern w:val="52"/>
          <w:szCs w:val="24"/>
        </w:rPr>
        <w:t>。</w:t>
      </w:r>
      <w:r w:rsidR="00020ADF" w:rsidRPr="00290A9B">
        <w:rPr>
          <w:rFonts w:ascii="標楷體" w:eastAsia="標楷體" w:hAnsi="標楷體" w:cs="Times New Roman" w:hint="eastAsia"/>
          <w:color w:val="000000" w:themeColor="text1"/>
          <w:szCs w:val="24"/>
        </w:rPr>
        <w:t>經查，十興D/S</w:t>
      </w:r>
      <w:proofErr w:type="gramStart"/>
      <w:r w:rsidR="00020ADF" w:rsidRPr="00290A9B">
        <w:rPr>
          <w:rFonts w:ascii="標楷體" w:eastAsia="標楷體" w:hAnsi="標楷體" w:cs="Times New Roman" w:hint="eastAsia"/>
          <w:color w:val="000000" w:themeColor="text1"/>
          <w:szCs w:val="24"/>
        </w:rPr>
        <w:t>土建統包</w:t>
      </w:r>
      <w:proofErr w:type="gramEnd"/>
      <w:r w:rsidR="00020ADF" w:rsidRPr="00290A9B">
        <w:rPr>
          <w:rFonts w:ascii="標楷體" w:eastAsia="標楷體" w:hAnsi="標楷體" w:cs="Times New Roman" w:hint="eastAsia"/>
          <w:color w:val="000000" w:themeColor="text1"/>
          <w:szCs w:val="24"/>
        </w:rPr>
        <w:t>工程於113年3月以7億3</w:t>
      </w:r>
      <w:r w:rsidR="00020ADF" w:rsidRPr="00290A9B">
        <w:rPr>
          <w:rFonts w:ascii="標楷體" w:eastAsia="標楷體" w:hAnsi="標楷體" w:cs="Times New Roman"/>
          <w:color w:val="000000" w:themeColor="text1"/>
          <w:szCs w:val="24"/>
        </w:rPr>
        <w:t>,995</w:t>
      </w:r>
      <w:r w:rsidR="00020ADF" w:rsidRPr="00290A9B">
        <w:rPr>
          <w:rFonts w:ascii="標楷體" w:eastAsia="標楷體" w:hAnsi="標楷體" w:cs="Times New Roman" w:hint="eastAsia"/>
          <w:color w:val="000000" w:themeColor="text1"/>
          <w:spacing w:val="2"/>
          <w:szCs w:val="24"/>
        </w:rPr>
        <w:t>萬餘元決標，另台灣電力公司於113年</w:t>
      </w:r>
      <w:r w:rsidR="00020ADF" w:rsidRPr="00290A9B">
        <w:rPr>
          <w:rFonts w:ascii="標楷體" w:eastAsia="標楷體" w:hAnsi="標楷體" w:cs="Times New Roman" w:hint="eastAsia"/>
          <w:color w:val="000000" w:themeColor="text1"/>
          <w:spacing w:val="2"/>
          <w:szCs w:val="24"/>
        </w:rPr>
        <w:lastRenderedPageBreak/>
        <w:t>9月</w:t>
      </w:r>
      <w:r w:rsidR="00020ADF" w:rsidRPr="00290A9B">
        <w:rPr>
          <w:rFonts w:ascii="標楷體" w:eastAsia="標楷體" w:hAnsi="標楷體" w:cs="Times New Roman"/>
          <w:color w:val="000000" w:themeColor="text1"/>
          <w:spacing w:val="2"/>
          <w:szCs w:val="24"/>
        </w:rPr>
        <w:t>向</w:t>
      </w:r>
      <w:r w:rsidR="00020ADF" w:rsidRPr="00290A9B">
        <w:rPr>
          <w:rFonts w:ascii="標楷體" w:eastAsia="標楷體" w:hAnsi="標楷體" w:cs="Times New Roman" w:hint="eastAsia"/>
          <w:color w:val="000000" w:themeColor="text1"/>
          <w:spacing w:val="2"/>
          <w:szCs w:val="24"/>
        </w:rPr>
        <w:t>新竹縣政府</w:t>
      </w:r>
      <w:r w:rsidR="00020ADF" w:rsidRPr="00290A9B">
        <w:rPr>
          <w:rFonts w:ascii="標楷體" w:eastAsia="標楷體" w:hAnsi="標楷體" w:cs="Times New Roman"/>
          <w:color w:val="000000" w:themeColor="text1"/>
          <w:spacing w:val="2"/>
          <w:szCs w:val="24"/>
        </w:rPr>
        <w:t>提出</w:t>
      </w:r>
      <w:r w:rsidR="00020ADF" w:rsidRPr="00290A9B">
        <w:rPr>
          <w:rFonts w:ascii="標楷體" w:eastAsia="標楷體" w:hAnsi="標楷體" w:cs="Times New Roman" w:hint="eastAsia"/>
          <w:color w:val="000000" w:themeColor="text1"/>
          <w:spacing w:val="2"/>
          <w:szCs w:val="24"/>
        </w:rPr>
        <w:t>前開</w:t>
      </w:r>
      <w:r w:rsidR="00020ADF" w:rsidRPr="00290A9B">
        <w:rPr>
          <w:rFonts w:ascii="標楷體" w:eastAsia="標楷體" w:hAnsi="標楷體" w:cs="Times New Roman"/>
          <w:color w:val="000000" w:themeColor="text1"/>
          <w:spacing w:val="2"/>
          <w:szCs w:val="24"/>
        </w:rPr>
        <w:t>開發案都市設計審議申請</w:t>
      </w:r>
      <w:r w:rsidR="00020ADF" w:rsidRPr="00290A9B">
        <w:rPr>
          <w:rFonts w:ascii="標楷體" w:eastAsia="標楷體" w:hAnsi="標楷體" w:cs="Times New Roman" w:hint="eastAsia"/>
          <w:color w:val="000000" w:themeColor="text1"/>
          <w:spacing w:val="2"/>
          <w:szCs w:val="24"/>
        </w:rPr>
        <w:t>作業，</w:t>
      </w:r>
      <w:proofErr w:type="gramStart"/>
      <w:r w:rsidR="00020ADF" w:rsidRPr="00290A9B">
        <w:rPr>
          <w:rFonts w:ascii="標楷體" w:eastAsia="標楷體" w:hAnsi="標楷體" w:cs="Times New Roman" w:hint="eastAsia"/>
          <w:color w:val="000000" w:themeColor="text1"/>
          <w:spacing w:val="2"/>
          <w:szCs w:val="24"/>
        </w:rPr>
        <w:t>嗣</w:t>
      </w:r>
      <w:proofErr w:type="gramEnd"/>
      <w:r w:rsidR="00020ADF" w:rsidRPr="00290A9B">
        <w:rPr>
          <w:rFonts w:ascii="標楷體" w:eastAsia="標楷體" w:hAnsi="標楷體" w:cs="Times New Roman" w:hint="eastAsia"/>
          <w:color w:val="000000" w:themeColor="text1"/>
          <w:spacing w:val="2"/>
          <w:szCs w:val="24"/>
        </w:rPr>
        <w:t>於114年7月通過申請，惟依專案計畫書執行進度表估計，尚有土建施工</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含</w:t>
      </w:r>
      <w:r w:rsidR="00020ADF" w:rsidRPr="00290A9B">
        <w:rPr>
          <w:rFonts w:ascii="標楷體" w:eastAsia="標楷體" w:hAnsi="標楷體" w:cs="Times New Roman"/>
          <w:color w:val="000000" w:themeColor="text1"/>
          <w:spacing w:val="2"/>
          <w:szCs w:val="24"/>
        </w:rPr>
        <w:t>使用執照</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等作業需執行，預計</w:t>
      </w:r>
      <w:proofErr w:type="gramStart"/>
      <w:r w:rsidR="00020ADF" w:rsidRPr="00290A9B">
        <w:rPr>
          <w:rFonts w:ascii="標楷體" w:eastAsia="標楷體" w:hAnsi="標楷體" w:cs="Times New Roman" w:hint="eastAsia"/>
          <w:color w:val="000000" w:themeColor="text1"/>
          <w:spacing w:val="2"/>
          <w:szCs w:val="24"/>
        </w:rPr>
        <w:t>所需期程</w:t>
      </w:r>
      <w:proofErr w:type="gramEnd"/>
      <w:r w:rsidR="00020ADF" w:rsidRPr="00290A9B">
        <w:rPr>
          <w:rFonts w:ascii="標楷體" w:eastAsia="標楷體" w:hAnsi="標楷體" w:cs="Times New Roman" w:hint="eastAsia"/>
          <w:color w:val="000000" w:themeColor="text1"/>
          <w:spacing w:val="2"/>
          <w:szCs w:val="24"/>
        </w:rPr>
        <w:t>3年3個月，換算十興D/S需至117年10月始能完工，已逾修正計畫書完</w:t>
      </w:r>
      <w:r w:rsidR="00020ADF" w:rsidRPr="00290A9B">
        <w:rPr>
          <w:rFonts w:ascii="標楷體" w:eastAsia="標楷體" w:hAnsi="標楷體" w:cs="Times New Roman"/>
          <w:color w:val="000000" w:themeColor="text1"/>
          <w:spacing w:val="2"/>
          <w:szCs w:val="24"/>
        </w:rPr>
        <w:t>工期程</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117年6月</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，另據台灣電力公司說明，該</w:t>
      </w:r>
      <w:r w:rsidR="00020ADF" w:rsidRPr="00290A9B">
        <w:rPr>
          <w:rFonts w:ascii="標楷體" w:eastAsia="標楷體" w:hAnsi="標楷體" w:cs="Times New Roman"/>
          <w:color w:val="000000" w:themeColor="text1"/>
          <w:spacing w:val="2"/>
          <w:szCs w:val="24"/>
        </w:rPr>
        <w:t>變電所</w:t>
      </w:r>
      <w:r w:rsidR="00020ADF" w:rsidRPr="00290A9B">
        <w:rPr>
          <w:rFonts w:ascii="標楷體" w:eastAsia="標楷體" w:hAnsi="標楷體" w:cs="Times New Roman" w:hint="eastAsia"/>
          <w:color w:val="000000" w:themeColor="text1"/>
          <w:spacing w:val="2"/>
          <w:szCs w:val="24"/>
        </w:rPr>
        <w:t>相關</w:t>
      </w:r>
      <w:r w:rsidR="00020ADF" w:rsidRPr="00290A9B">
        <w:rPr>
          <w:rFonts w:ascii="標楷體" w:eastAsia="標楷體" w:hAnsi="標楷體" w:cs="Times New Roman"/>
          <w:color w:val="000000" w:themeColor="text1"/>
          <w:spacing w:val="2"/>
          <w:szCs w:val="24"/>
        </w:rPr>
        <w:t>引接線路</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161kV</w:t>
      </w:r>
      <w:r w:rsidR="00020ADF" w:rsidRPr="00290A9B">
        <w:rPr>
          <w:rFonts w:ascii="標楷體" w:eastAsia="標楷體" w:hAnsi="標楷體" w:cs="Times New Roman" w:hint="eastAsia"/>
          <w:color w:val="000000" w:themeColor="text1"/>
          <w:spacing w:val="2"/>
          <w:szCs w:val="24"/>
        </w:rPr>
        <w:t>六家～梅湖分歧二進二出十興</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之管路，完工後已逾20年未使用，顯示十興D/S完工期程，未與</w:t>
      </w:r>
      <w:r w:rsidR="00020ADF" w:rsidRPr="00290A9B">
        <w:rPr>
          <w:rFonts w:ascii="標楷體" w:eastAsia="標楷體" w:hAnsi="標楷體" w:cs="Times New Roman"/>
          <w:color w:val="000000" w:themeColor="text1"/>
          <w:spacing w:val="2"/>
          <w:szCs w:val="24"/>
        </w:rPr>
        <w:t>相關引接線路</w:t>
      </w:r>
      <w:r w:rsidR="00020ADF" w:rsidRPr="00290A9B">
        <w:rPr>
          <w:rFonts w:ascii="標楷體" w:eastAsia="標楷體" w:hAnsi="標楷體" w:cs="Times New Roman" w:hint="eastAsia"/>
          <w:color w:val="000000" w:themeColor="text1"/>
          <w:spacing w:val="2"/>
          <w:szCs w:val="24"/>
        </w:rPr>
        <w:t>工程配合，致相關線路遲未發揮應有效益。又截至1</w:t>
      </w:r>
      <w:r w:rsidR="00020ADF" w:rsidRPr="00290A9B">
        <w:rPr>
          <w:rFonts w:ascii="標楷體" w:eastAsia="標楷體" w:hAnsi="標楷體" w:cs="Times New Roman"/>
          <w:color w:val="000000" w:themeColor="text1"/>
          <w:spacing w:val="2"/>
          <w:szCs w:val="24"/>
        </w:rPr>
        <w:t>14</w:t>
      </w:r>
      <w:r w:rsidR="00020ADF" w:rsidRPr="00290A9B">
        <w:rPr>
          <w:rFonts w:ascii="標楷體" w:eastAsia="標楷體" w:hAnsi="標楷體" w:cs="Times New Roman" w:hint="eastAsia"/>
          <w:color w:val="000000" w:themeColor="text1"/>
          <w:spacing w:val="2"/>
          <w:szCs w:val="24"/>
        </w:rPr>
        <w:t>年1</w:t>
      </w:r>
      <w:r w:rsidR="00020ADF" w:rsidRPr="00290A9B">
        <w:rPr>
          <w:rFonts w:ascii="標楷體" w:eastAsia="標楷體" w:hAnsi="標楷體" w:cs="Times New Roman"/>
          <w:color w:val="000000" w:themeColor="text1"/>
          <w:spacing w:val="2"/>
          <w:szCs w:val="24"/>
        </w:rPr>
        <w:t>0</w:t>
      </w:r>
      <w:r w:rsidR="00020ADF" w:rsidRPr="00290A9B">
        <w:rPr>
          <w:rFonts w:ascii="標楷體" w:eastAsia="標楷體" w:hAnsi="標楷體" w:cs="Times New Roman" w:hint="eastAsia"/>
          <w:color w:val="000000" w:themeColor="text1"/>
          <w:spacing w:val="2"/>
          <w:szCs w:val="24"/>
        </w:rPr>
        <w:t>月底止，大里D/S之大里工業區公用事業設施總量管制許可申請作業尚在審議階段，</w:t>
      </w:r>
      <w:r w:rsidR="00020ADF" w:rsidRPr="00290A9B">
        <w:rPr>
          <w:rFonts w:ascii="標楷體" w:eastAsia="標楷體" w:hAnsi="標楷體" w:cs="Times New Roman"/>
          <w:color w:val="000000" w:themeColor="text1"/>
          <w:spacing w:val="2"/>
          <w:szCs w:val="24"/>
        </w:rPr>
        <w:t>大里D/S</w:t>
      </w:r>
      <w:proofErr w:type="gramStart"/>
      <w:r w:rsidR="00020ADF" w:rsidRPr="00290A9B">
        <w:rPr>
          <w:rFonts w:ascii="標楷體" w:eastAsia="標楷體" w:hAnsi="標楷體" w:cs="Times New Roman" w:hint="eastAsia"/>
          <w:color w:val="000000" w:themeColor="text1"/>
          <w:spacing w:val="2"/>
          <w:szCs w:val="24"/>
        </w:rPr>
        <w:t>土建統包</w:t>
      </w:r>
      <w:proofErr w:type="gramEnd"/>
      <w:r w:rsidR="00020ADF" w:rsidRPr="00290A9B">
        <w:rPr>
          <w:rFonts w:ascii="標楷體" w:eastAsia="標楷體" w:hAnsi="標楷體" w:cs="Times New Roman" w:hint="eastAsia"/>
          <w:color w:val="000000" w:themeColor="text1"/>
          <w:spacing w:val="2"/>
          <w:szCs w:val="24"/>
        </w:rPr>
        <w:t>工程</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6億9</w:t>
      </w:r>
      <w:r w:rsidR="00020ADF" w:rsidRPr="00290A9B">
        <w:rPr>
          <w:rFonts w:ascii="標楷體" w:eastAsia="標楷體" w:hAnsi="標楷體" w:cs="Times New Roman"/>
          <w:color w:val="000000" w:themeColor="text1"/>
          <w:spacing w:val="2"/>
          <w:szCs w:val="24"/>
        </w:rPr>
        <w:t>,400</w:t>
      </w:r>
      <w:r w:rsidR="00020ADF" w:rsidRPr="00290A9B">
        <w:rPr>
          <w:rFonts w:ascii="標楷體" w:eastAsia="標楷體" w:hAnsi="標楷體" w:cs="Times New Roman" w:hint="eastAsia"/>
          <w:color w:val="000000" w:themeColor="text1"/>
          <w:spacing w:val="2"/>
          <w:szCs w:val="24"/>
        </w:rPr>
        <w:t>萬元</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已於114年9月完成發包，將配合取得前開總量管制許可之時程，預計115年8月取得建照，惟已逾修正計畫書所預計期程</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114年12月取得建照</w:t>
      </w:r>
      <w:r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8個月</w:t>
      </w:r>
      <w:r w:rsidR="00020ADF"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hint="eastAsia"/>
          <w:color w:val="000000" w:themeColor="text1"/>
          <w:spacing w:val="2"/>
          <w:szCs w:val="24"/>
        </w:rPr>
        <w:t>恐有無法如期於</w:t>
      </w:r>
      <w:r w:rsidR="00020ADF" w:rsidRPr="00290A9B">
        <w:rPr>
          <w:rFonts w:ascii="標楷體" w:eastAsia="標楷體" w:hAnsi="標楷體" w:cs="Times New Roman"/>
          <w:color w:val="000000" w:themeColor="text1"/>
          <w:spacing w:val="2"/>
          <w:szCs w:val="24"/>
        </w:rPr>
        <w:t>117年6月竣工</w:t>
      </w:r>
      <w:r w:rsidR="00020ADF" w:rsidRPr="00290A9B">
        <w:rPr>
          <w:rFonts w:ascii="標楷體" w:eastAsia="標楷體" w:hAnsi="標楷體" w:cs="Times New Roman" w:hint="eastAsia"/>
          <w:color w:val="000000" w:themeColor="text1"/>
          <w:spacing w:val="2"/>
          <w:szCs w:val="24"/>
        </w:rPr>
        <w:t>之虞，另</w:t>
      </w:r>
      <w:r w:rsidR="00020ADF" w:rsidRPr="00290A9B">
        <w:rPr>
          <w:rFonts w:ascii="標楷體" w:eastAsia="標楷體" w:hAnsi="標楷體" w:cs="Times New Roman"/>
          <w:color w:val="000000" w:themeColor="text1"/>
          <w:spacing w:val="2"/>
          <w:szCs w:val="24"/>
        </w:rPr>
        <w:t>大里D/S引接線路</w:t>
      </w:r>
      <w:r w:rsidR="00020ADF"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161kV</w:t>
      </w:r>
      <w:r w:rsidR="00020ADF" w:rsidRPr="00290A9B">
        <w:rPr>
          <w:rFonts w:ascii="標楷體" w:eastAsia="標楷體" w:hAnsi="標楷體" w:cs="Times New Roman" w:hint="eastAsia"/>
          <w:color w:val="000000" w:themeColor="text1"/>
          <w:spacing w:val="2"/>
          <w:szCs w:val="24"/>
        </w:rPr>
        <w:t>霧峰～德義二進二出大里）之管路，完工後已逾14年未使用，</w:t>
      </w:r>
      <w:r w:rsidR="00020ADF" w:rsidRPr="00290A9B">
        <w:rPr>
          <w:rFonts w:ascii="標楷體" w:eastAsia="標楷體" w:hAnsi="標楷體" w:cs="Times New Roman"/>
          <w:color w:val="000000" w:themeColor="text1"/>
          <w:spacing w:val="2"/>
          <w:szCs w:val="24"/>
        </w:rPr>
        <w:t>相關引接線路</w:t>
      </w:r>
      <w:r w:rsidR="00020ADF" w:rsidRPr="00290A9B">
        <w:rPr>
          <w:rFonts w:ascii="標楷體" w:eastAsia="標楷體" w:hAnsi="標楷體" w:cs="Times New Roman" w:hint="eastAsia"/>
          <w:color w:val="000000" w:themeColor="text1"/>
          <w:spacing w:val="2"/>
          <w:szCs w:val="24"/>
        </w:rPr>
        <w:t>工程無法發揮應有效益，</w:t>
      </w:r>
      <w:r w:rsidR="00020ADF" w:rsidRPr="00290A9B">
        <w:rPr>
          <w:rFonts w:ascii="標楷體" w:eastAsia="標楷體" w:hAnsi="標楷體" w:cs="Times New Roman"/>
          <w:color w:val="000000" w:themeColor="text1"/>
          <w:spacing w:val="2"/>
          <w:szCs w:val="24"/>
        </w:rPr>
        <w:t>管線內部</w:t>
      </w:r>
      <w:r w:rsidR="00020ADF" w:rsidRPr="00290A9B">
        <w:rPr>
          <w:rFonts w:ascii="標楷體" w:eastAsia="標楷體" w:hAnsi="標楷體" w:cs="Times New Roman" w:hint="eastAsia"/>
          <w:color w:val="000000" w:themeColor="text1"/>
          <w:spacing w:val="2"/>
          <w:szCs w:val="24"/>
        </w:rPr>
        <w:t>亦有發生</w:t>
      </w:r>
      <w:r w:rsidR="00020ADF" w:rsidRPr="00290A9B">
        <w:rPr>
          <w:rFonts w:ascii="標楷體" w:eastAsia="標楷體" w:hAnsi="標楷體" w:cs="Times New Roman"/>
          <w:color w:val="000000" w:themeColor="text1"/>
          <w:spacing w:val="2"/>
          <w:szCs w:val="24"/>
        </w:rPr>
        <w:t>積水、淤泥或異物堵塞，增加未來電纜</w:t>
      </w:r>
      <w:proofErr w:type="gramStart"/>
      <w:r w:rsidR="00020ADF" w:rsidRPr="00290A9B">
        <w:rPr>
          <w:rFonts w:ascii="標楷體" w:eastAsia="標楷體" w:hAnsi="標楷體" w:cs="Times New Roman"/>
          <w:color w:val="000000" w:themeColor="text1"/>
          <w:spacing w:val="2"/>
          <w:szCs w:val="24"/>
        </w:rPr>
        <w:t>佈</w:t>
      </w:r>
      <w:proofErr w:type="gramEnd"/>
      <w:r w:rsidR="00020ADF" w:rsidRPr="00290A9B">
        <w:rPr>
          <w:rFonts w:ascii="標楷體" w:eastAsia="標楷體" w:hAnsi="標楷體" w:cs="Times New Roman"/>
          <w:color w:val="000000" w:themeColor="text1"/>
          <w:spacing w:val="2"/>
          <w:szCs w:val="24"/>
        </w:rPr>
        <w:t>放難度與清理成本</w:t>
      </w:r>
      <w:r w:rsidR="00020ADF" w:rsidRPr="00290A9B">
        <w:rPr>
          <w:rFonts w:ascii="標楷體" w:eastAsia="標楷體" w:hAnsi="標楷體" w:cs="Times New Roman" w:hint="eastAsia"/>
          <w:color w:val="000000" w:themeColor="text1"/>
          <w:spacing w:val="2"/>
          <w:szCs w:val="24"/>
        </w:rPr>
        <w:t>之疑慮，</w:t>
      </w:r>
      <w:r w:rsidR="00020ADF" w:rsidRPr="00290A9B">
        <w:rPr>
          <w:rFonts w:ascii="標楷體" w:eastAsia="標楷體" w:hAnsi="標楷體" w:cs="Times New Roman" w:hint="eastAsia"/>
          <w:color w:val="000000" w:themeColor="text1"/>
          <w:szCs w:val="24"/>
        </w:rPr>
        <w:t>經函請台灣電力公司</w:t>
      </w:r>
      <w:proofErr w:type="gramStart"/>
      <w:r w:rsidR="00020ADF" w:rsidRPr="00290A9B">
        <w:rPr>
          <w:rFonts w:ascii="標楷體" w:eastAsia="標楷體" w:hAnsi="標楷體" w:cs="Times New Roman" w:hint="eastAsia"/>
          <w:color w:val="000000" w:themeColor="text1"/>
          <w:szCs w:val="24"/>
        </w:rPr>
        <w:t>研謀善策</w:t>
      </w:r>
      <w:proofErr w:type="gramEnd"/>
      <w:r w:rsidR="00020ADF" w:rsidRPr="00290A9B">
        <w:rPr>
          <w:rFonts w:ascii="標楷體" w:eastAsia="標楷體" w:hAnsi="標楷體" w:cs="Times New Roman" w:hint="eastAsia"/>
          <w:color w:val="000000" w:themeColor="text1"/>
          <w:szCs w:val="24"/>
        </w:rPr>
        <w:t>加速趕辦。據復：將責成施工廠商戮力</w:t>
      </w:r>
      <w:proofErr w:type="gramStart"/>
      <w:r w:rsidR="00020ADF" w:rsidRPr="00290A9B">
        <w:rPr>
          <w:rFonts w:ascii="標楷體" w:eastAsia="標楷體" w:hAnsi="標楷體" w:cs="Times New Roman" w:hint="eastAsia"/>
          <w:color w:val="000000" w:themeColor="text1"/>
          <w:szCs w:val="24"/>
        </w:rPr>
        <w:t>趲</w:t>
      </w:r>
      <w:proofErr w:type="gramEnd"/>
      <w:r w:rsidR="00020ADF" w:rsidRPr="00290A9B">
        <w:rPr>
          <w:rFonts w:ascii="標楷體" w:eastAsia="標楷體" w:hAnsi="標楷體" w:cs="Times New Roman" w:hint="eastAsia"/>
          <w:color w:val="000000" w:themeColor="text1"/>
          <w:szCs w:val="24"/>
        </w:rPr>
        <w:t>趕工進，並定期召開進度管控會議，</w:t>
      </w:r>
      <w:proofErr w:type="gramStart"/>
      <w:r w:rsidR="00020ADF" w:rsidRPr="00290A9B">
        <w:rPr>
          <w:rFonts w:ascii="標楷體" w:eastAsia="標楷體" w:hAnsi="標楷體" w:cs="Times New Roman" w:hint="eastAsia"/>
          <w:color w:val="000000" w:themeColor="text1"/>
          <w:szCs w:val="24"/>
        </w:rPr>
        <w:t>俾</w:t>
      </w:r>
      <w:proofErr w:type="gramEnd"/>
      <w:r w:rsidR="00020ADF" w:rsidRPr="00290A9B">
        <w:rPr>
          <w:rFonts w:ascii="標楷體" w:eastAsia="標楷體" w:hAnsi="標楷體" w:cs="Times New Roman" w:hint="eastAsia"/>
          <w:color w:val="000000" w:themeColor="text1"/>
          <w:szCs w:val="24"/>
        </w:rPr>
        <w:t>達117年6月竣工加入系統之目標，</w:t>
      </w:r>
      <w:r w:rsidR="00282B90" w:rsidRPr="00290A9B">
        <w:rPr>
          <w:rFonts w:ascii="標楷體" w:eastAsia="標楷體" w:hAnsi="標楷體" w:cs="Times New Roman" w:hint="eastAsia"/>
          <w:color w:val="000000" w:themeColor="text1"/>
          <w:szCs w:val="24"/>
        </w:rPr>
        <w:t>及</w:t>
      </w:r>
      <w:r w:rsidR="00020ADF" w:rsidRPr="00290A9B">
        <w:rPr>
          <w:rFonts w:ascii="標楷體" w:eastAsia="標楷體" w:hAnsi="標楷體" w:cs="Times New Roman" w:hint="eastAsia"/>
          <w:color w:val="000000" w:themeColor="text1"/>
          <w:szCs w:val="24"/>
        </w:rPr>
        <w:t>將適時</w:t>
      </w:r>
      <w:proofErr w:type="gramStart"/>
      <w:r w:rsidR="00020ADF" w:rsidRPr="00290A9B">
        <w:rPr>
          <w:rFonts w:ascii="標楷體" w:eastAsia="標楷體" w:hAnsi="標楷體" w:cs="Times New Roman" w:hint="eastAsia"/>
          <w:color w:val="000000" w:themeColor="text1"/>
          <w:szCs w:val="24"/>
        </w:rPr>
        <w:t>辦理試挖鑽探</w:t>
      </w:r>
      <w:proofErr w:type="gramEnd"/>
      <w:r w:rsidR="00282B90" w:rsidRPr="00290A9B">
        <w:rPr>
          <w:rFonts w:ascii="標楷體" w:eastAsia="標楷體" w:hAnsi="標楷體" w:cs="Times New Roman" w:hint="eastAsia"/>
          <w:color w:val="000000" w:themeColor="text1"/>
          <w:szCs w:val="24"/>
        </w:rPr>
        <w:t>與</w:t>
      </w:r>
      <w:proofErr w:type="gramStart"/>
      <w:r w:rsidR="00020ADF" w:rsidRPr="00290A9B">
        <w:rPr>
          <w:rFonts w:ascii="標楷體" w:eastAsia="標楷體" w:hAnsi="標楷體" w:cs="Times New Roman" w:hint="eastAsia"/>
          <w:color w:val="000000" w:themeColor="text1"/>
          <w:szCs w:val="24"/>
        </w:rPr>
        <w:t>清淤等工作</w:t>
      </w:r>
      <w:proofErr w:type="gramEnd"/>
      <w:r w:rsidR="00020ADF" w:rsidRPr="00290A9B">
        <w:rPr>
          <w:rFonts w:ascii="標楷體" w:eastAsia="標楷體" w:hAnsi="標楷體" w:cs="Times New Roman" w:hint="eastAsia"/>
          <w:color w:val="000000" w:themeColor="text1"/>
          <w:szCs w:val="24"/>
        </w:rPr>
        <w:t>，</w:t>
      </w:r>
      <w:proofErr w:type="gramStart"/>
      <w:r w:rsidR="00020ADF" w:rsidRPr="00290A9B">
        <w:rPr>
          <w:rFonts w:ascii="標楷體" w:eastAsia="標楷體" w:hAnsi="標楷體" w:cs="Times New Roman" w:hint="eastAsia"/>
          <w:color w:val="000000" w:themeColor="text1"/>
          <w:szCs w:val="24"/>
        </w:rPr>
        <w:t>俾</w:t>
      </w:r>
      <w:proofErr w:type="gramEnd"/>
      <w:r w:rsidR="00020ADF" w:rsidRPr="00290A9B">
        <w:rPr>
          <w:rFonts w:ascii="標楷體" w:eastAsia="標楷體" w:hAnsi="標楷體" w:cs="Times New Roman" w:hint="eastAsia"/>
          <w:color w:val="000000" w:themeColor="text1"/>
          <w:szCs w:val="24"/>
        </w:rPr>
        <w:t>利後續電纜</w:t>
      </w:r>
      <w:proofErr w:type="gramStart"/>
      <w:r w:rsidR="00020ADF" w:rsidRPr="00290A9B">
        <w:rPr>
          <w:rFonts w:ascii="標楷體" w:eastAsia="標楷體" w:hAnsi="標楷體" w:cs="Times New Roman" w:hint="eastAsia"/>
          <w:color w:val="000000" w:themeColor="text1"/>
          <w:szCs w:val="24"/>
        </w:rPr>
        <w:t>佈</w:t>
      </w:r>
      <w:proofErr w:type="gramEnd"/>
      <w:r w:rsidR="00020ADF" w:rsidRPr="00290A9B">
        <w:rPr>
          <w:rFonts w:ascii="標楷體" w:eastAsia="標楷體" w:hAnsi="標楷體" w:cs="Times New Roman" w:hint="eastAsia"/>
          <w:color w:val="000000" w:themeColor="text1"/>
          <w:szCs w:val="24"/>
        </w:rPr>
        <w:t>放作業。</w:t>
      </w:r>
    </w:p>
    <w:p w14:paraId="76012D12" w14:textId="22F80152" w:rsidR="00020ADF" w:rsidRPr="00290A9B" w:rsidRDefault="008C60FF" w:rsidP="00A22552">
      <w:pPr>
        <w:overflowPunct w:val="0"/>
        <w:spacing w:line="550" w:lineRule="exact"/>
        <w:ind w:firstLine="1418"/>
        <w:jc w:val="both"/>
        <w:rPr>
          <w:rFonts w:ascii="標楷體" w:eastAsia="標楷體" w:hAnsi="標楷體" w:cs="Times New Roman"/>
          <w:b/>
          <w:color w:val="000000" w:themeColor="text1"/>
          <w:spacing w:val="-2"/>
          <w:szCs w:val="24"/>
        </w:rPr>
      </w:pPr>
      <w:r w:rsidRPr="00290A9B">
        <w:rPr>
          <w:rFonts w:ascii="標楷體" w:eastAsia="標楷體" w:hAnsi="標楷體" w:cs="Times New Roman"/>
          <w:noProof/>
          <w:color w:val="000000" w:themeColor="text1"/>
          <w:szCs w:val="24"/>
        </w:rPr>
        <mc:AlternateContent>
          <mc:Choice Requires="wps">
            <w:drawing>
              <wp:anchor distT="0" distB="0" distL="114300" distR="114300" simplePos="0" relativeHeight="251848704" behindDoc="0" locked="0" layoutInCell="1" allowOverlap="1" wp14:anchorId="7DFD3A38" wp14:editId="291705E7">
                <wp:simplePos x="0" y="0"/>
                <wp:positionH relativeFrom="margin">
                  <wp:align>right</wp:align>
                </wp:positionH>
                <wp:positionV relativeFrom="margin">
                  <wp:align>bottom</wp:align>
                </wp:positionV>
                <wp:extent cx="3606165" cy="2846705"/>
                <wp:effectExtent l="0" t="0" r="0" b="0"/>
                <wp:wrapSquare wrapText="bothSides"/>
                <wp:docPr id="48" name="文字方塊 48"/>
                <wp:cNvGraphicFramePr/>
                <a:graphic xmlns:a="http://schemas.openxmlformats.org/drawingml/2006/main">
                  <a:graphicData uri="http://schemas.microsoft.com/office/word/2010/wordprocessingShape">
                    <wps:wsp>
                      <wps:cNvSpPr txBox="1"/>
                      <wps:spPr>
                        <a:xfrm>
                          <a:off x="0" y="0"/>
                          <a:ext cx="3606165" cy="2846705"/>
                        </a:xfrm>
                        <a:prstGeom prst="rect">
                          <a:avLst/>
                        </a:prstGeom>
                        <a:solidFill>
                          <a:sysClr val="window" lastClr="FFFFFF"/>
                        </a:solidFill>
                        <a:ln w="6350">
                          <a:noFill/>
                        </a:ln>
                      </wps:spPr>
                      <wps:txbx>
                        <w:txbxContent>
                          <w:p w14:paraId="1D1F54C2" w14:textId="3F6A20CE" w:rsidR="000E2E7D" w:rsidRPr="00AD3F71" w:rsidRDefault="000E2E7D" w:rsidP="000E2E7D">
                            <w:pPr>
                              <w:spacing w:line="400" w:lineRule="exact"/>
                              <w:ind w:left="661" w:hangingChars="300" w:hanging="661"/>
                              <w:rPr>
                                <w:rFonts w:ascii="標楷體" w:eastAsia="標楷體" w:hAnsi="標楷體"/>
                                <w:b/>
                                <w:bCs/>
                                <w:spacing w:val="-10"/>
                                <w:szCs w:val="16"/>
                              </w:rPr>
                            </w:pPr>
                            <w:r w:rsidRPr="00AD3F71">
                              <w:rPr>
                                <w:rFonts w:ascii="標楷體" w:eastAsia="標楷體" w:hAnsi="標楷體" w:hint="eastAsia"/>
                                <w:b/>
                                <w:bCs/>
                                <w:spacing w:val="-10"/>
                                <w:szCs w:val="16"/>
                              </w:rPr>
                              <w:t>圖</w:t>
                            </w:r>
                            <w:r>
                              <w:rPr>
                                <w:rFonts w:ascii="標楷體" w:eastAsia="標楷體" w:hAnsi="標楷體"/>
                                <w:b/>
                                <w:bCs/>
                                <w:spacing w:val="-10"/>
                                <w:szCs w:val="16"/>
                              </w:rPr>
                              <w:t>1</w:t>
                            </w:r>
                            <w:r w:rsidR="0001277E">
                              <w:rPr>
                                <w:rFonts w:ascii="標楷體" w:eastAsia="標楷體" w:hAnsi="標楷體"/>
                                <w:b/>
                                <w:bCs/>
                                <w:spacing w:val="-10"/>
                                <w:szCs w:val="16"/>
                              </w:rPr>
                              <w:t>0</w:t>
                            </w:r>
                            <w:r w:rsidRPr="00AD3F71">
                              <w:rPr>
                                <w:rFonts w:ascii="標楷體" w:eastAsia="標楷體" w:hAnsi="標楷體" w:hint="eastAsia"/>
                                <w:b/>
                                <w:bCs/>
                                <w:spacing w:val="-10"/>
                                <w:szCs w:val="16"/>
                              </w:rPr>
                              <w:t xml:space="preserve">　</w:t>
                            </w:r>
                            <w:proofErr w:type="gramStart"/>
                            <w:r w:rsidRPr="00AD3F71">
                              <w:rPr>
                                <w:rFonts w:ascii="標楷體" w:eastAsia="標楷體" w:hAnsi="標楷體" w:hint="eastAsia"/>
                                <w:b/>
                                <w:bCs/>
                                <w:spacing w:val="-10"/>
                                <w:szCs w:val="16"/>
                              </w:rPr>
                              <w:t>臺</w:t>
                            </w:r>
                            <w:proofErr w:type="gramEnd"/>
                            <w:r w:rsidRPr="00AD3F71">
                              <w:rPr>
                                <w:rFonts w:ascii="標楷體" w:eastAsia="標楷體" w:hAnsi="標楷體" w:hint="eastAsia"/>
                                <w:b/>
                                <w:bCs/>
                                <w:spacing w:val="-10"/>
                                <w:szCs w:val="16"/>
                              </w:rPr>
                              <w:t>中市</w:t>
                            </w:r>
                            <w:r w:rsidRPr="00AD3F71">
                              <w:rPr>
                                <w:rFonts w:ascii="標楷體" w:eastAsia="標楷體" w:hAnsi="標楷體"/>
                                <w:b/>
                                <w:bCs/>
                                <w:spacing w:val="-10"/>
                                <w:szCs w:val="16"/>
                              </w:rPr>
                              <w:t>大甲、大安地區</w:t>
                            </w:r>
                            <w:r w:rsidRPr="00AD3F71">
                              <w:rPr>
                                <w:rFonts w:ascii="標楷體" w:eastAsia="標楷體" w:hAnsi="標楷體" w:hint="eastAsia"/>
                                <w:b/>
                                <w:bCs/>
                                <w:spacing w:val="-10"/>
                                <w:szCs w:val="16"/>
                              </w:rPr>
                              <w:t>變電所</w:t>
                            </w:r>
                            <w:r w:rsidRPr="00AD3F71">
                              <w:rPr>
                                <w:rFonts w:ascii="標楷體" w:eastAsia="標楷體" w:hAnsi="標楷體" w:cs="Mangal"/>
                                <w:b/>
                                <w:bCs/>
                                <w:spacing w:val="-10"/>
                                <w:szCs w:val="16"/>
                              </w:rPr>
                              <w:t>電力供應概況</w:t>
                            </w:r>
                            <w:r w:rsidRPr="00AD3F71">
                              <w:rPr>
                                <w:rFonts w:ascii="標楷體" w:eastAsia="標楷體" w:hAnsi="標楷體" w:cs="Mangal" w:hint="eastAsia"/>
                                <w:b/>
                                <w:bCs/>
                                <w:spacing w:val="-10"/>
                                <w:szCs w:val="16"/>
                              </w:rPr>
                              <w:t>示意</w:t>
                            </w:r>
                          </w:p>
                          <w:p w14:paraId="560365AD" w14:textId="77777777" w:rsidR="000E2E7D" w:rsidRPr="009E768C" w:rsidRDefault="000E2E7D" w:rsidP="000E2E7D">
                            <w:pPr>
                              <w:rPr>
                                <w:sz w:val="36"/>
                              </w:rPr>
                            </w:pPr>
                            <w:r w:rsidRPr="009E768C">
                              <w:rPr>
                                <w:noProof/>
                                <w:sz w:val="36"/>
                              </w:rPr>
                              <w:drawing>
                                <wp:inline distT="0" distB="0" distL="0" distR="0" wp14:anchorId="3E6C3864" wp14:editId="58BC216E">
                                  <wp:extent cx="3394252" cy="2244468"/>
                                  <wp:effectExtent l="0" t="0" r="0" b="3810"/>
                                  <wp:docPr id="1502120963" name="圖片 1502120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3585" cy="2303540"/>
                                          </a:xfrm>
                                          <a:prstGeom prst="rect">
                                            <a:avLst/>
                                          </a:prstGeom>
                                        </pic:spPr>
                                      </pic:pic>
                                    </a:graphicData>
                                  </a:graphic>
                                </wp:inline>
                              </w:drawing>
                            </w:r>
                          </w:p>
                          <w:p w14:paraId="5B607776" w14:textId="77777777" w:rsidR="000E2E7D" w:rsidRPr="001D7C0F" w:rsidRDefault="000E2E7D" w:rsidP="000E2E7D">
                            <w:pPr>
                              <w:rPr>
                                <w:rFonts w:ascii="標楷體" w:eastAsia="標楷體" w:hAnsi="標楷體"/>
                                <w:sz w:val="16"/>
                                <w:szCs w:val="18"/>
                              </w:rPr>
                            </w:pPr>
                            <w:r w:rsidRPr="001D7C0F">
                              <w:rPr>
                                <w:rFonts w:ascii="標楷體" w:eastAsia="標楷體" w:hAnsi="標楷體" w:hint="eastAsia"/>
                                <w:sz w:val="18"/>
                              </w:rPr>
                              <w:t>資料來源：整理自</w:t>
                            </w:r>
                            <w:r>
                              <w:rPr>
                                <w:rFonts w:ascii="標楷體" w:eastAsia="標楷體" w:hAnsi="標楷體" w:hint="eastAsia"/>
                                <w:sz w:val="18"/>
                              </w:rPr>
                              <w:t>台灣電力公司</w:t>
                            </w:r>
                            <w:r w:rsidRPr="001D7C0F">
                              <w:rPr>
                                <w:rFonts w:ascii="標楷體" w:eastAsia="標楷體" w:hAnsi="標楷體" w:hint="eastAsia"/>
                                <w:sz w:val="18"/>
                              </w:rPr>
                              <w:t>提供資料。</w:t>
                            </w:r>
                          </w:p>
                          <w:p w14:paraId="1ED3CD00" w14:textId="77777777" w:rsidR="000E2E7D" w:rsidRPr="008911A4" w:rsidRDefault="000E2E7D" w:rsidP="000E2E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D3A38" id="文字方塊 48" o:spid="_x0000_s1065" type="#_x0000_t202" style="position:absolute;left:0;text-align:left;margin-left:232.75pt;margin-top:0;width:283.95pt;height:224.15pt;z-index:25184870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" fillcolor="window" stroked="f" strokeweight=".5pt">
                <v:textbox>
                  <w:txbxContent>
                    <w:p w14:paraId="1D1F54C2" w14:textId="3F6A20CE" w:rsidR="000E2E7D" w:rsidRPr="00AD3F71" w:rsidRDefault="000E2E7D" w:rsidP="000E2E7D">
                      <w:pPr>
                        <w:spacing w:line="400" w:lineRule="exact"/>
                        <w:ind w:left="661" w:hangingChars="300" w:hanging="661"/>
                        <w:rPr>
                          <w:rFonts w:ascii="標楷體" w:eastAsia="標楷體" w:hAnsi="標楷體"/>
                          <w:b/>
                          <w:bCs/>
                          <w:spacing w:val="-10"/>
                          <w:szCs w:val="16"/>
                        </w:rPr>
                      </w:pPr>
                      <w:r w:rsidRPr="00AD3F71">
                        <w:rPr>
                          <w:rFonts w:ascii="標楷體" w:eastAsia="標楷體" w:hAnsi="標楷體" w:hint="eastAsia"/>
                          <w:b/>
                          <w:bCs/>
                          <w:spacing w:val="-10"/>
                          <w:szCs w:val="16"/>
                        </w:rPr>
                        <w:t>圖</w:t>
                      </w:r>
                      <w:r>
                        <w:rPr>
                          <w:rFonts w:ascii="標楷體" w:eastAsia="標楷體" w:hAnsi="標楷體"/>
                          <w:b/>
                          <w:bCs/>
                          <w:spacing w:val="-10"/>
                          <w:szCs w:val="16"/>
                        </w:rPr>
                        <w:t>1</w:t>
                      </w:r>
                      <w:r w:rsidR="0001277E">
                        <w:rPr>
                          <w:rFonts w:ascii="標楷體" w:eastAsia="標楷體" w:hAnsi="標楷體"/>
                          <w:b/>
                          <w:bCs/>
                          <w:spacing w:val="-10"/>
                          <w:szCs w:val="16"/>
                        </w:rPr>
                        <w:t>0</w:t>
                      </w:r>
                      <w:r w:rsidRPr="00AD3F71">
                        <w:rPr>
                          <w:rFonts w:ascii="標楷體" w:eastAsia="標楷體" w:hAnsi="標楷體" w:hint="eastAsia"/>
                          <w:b/>
                          <w:bCs/>
                          <w:spacing w:val="-10"/>
                          <w:szCs w:val="16"/>
                        </w:rPr>
                        <w:t xml:space="preserve">　</w:t>
                      </w:r>
                      <w:proofErr w:type="gramStart"/>
                      <w:r w:rsidRPr="00AD3F71">
                        <w:rPr>
                          <w:rFonts w:ascii="標楷體" w:eastAsia="標楷體" w:hAnsi="標楷體" w:hint="eastAsia"/>
                          <w:b/>
                          <w:bCs/>
                          <w:spacing w:val="-10"/>
                          <w:szCs w:val="16"/>
                        </w:rPr>
                        <w:t>臺</w:t>
                      </w:r>
                      <w:proofErr w:type="gramEnd"/>
                      <w:r w:rsidRPr="00AD3F71">
                        <w:rPr>
                          <w:rFonts w:ascii="標楷體" w:eastAsia="標楷體" w:hAnsi="標楷體" w:hint="eastAsia"/>
                          <w:b/>
                          <w:bCs/>
                          <w:spacing w:val="-10"/>
                          <w:szCs w:val="16"/>
                        </w:rPr>
                        <w:t>中市</w:t>
                      </w:r>
                      <w:r w:rsidRPr="00AD3F71">
                        <w:rPr>
                          <w:rFonts w:ascii="標楷體" w:eastAsia="標楷體" w:hAnsi="標楷體"/>
                          <w:b/>
                          <w:bCs/>
                          <w:spacing w:val="-10"/>
                          <w:szCs w:val="16"/>
                        </w:rPr>
                        <w:t>大甲、大安地區</w:t>
                      </w:r>
                      <w:r w:rsidRPr="00AD3F71">
                        <w:rPr>
                          <w:rFonts w:ascii="標楷體" w:eastAsia="標楷體" w:hAnsi="標楷體" w:hint="eastAsia"/>
                          <w:b/>
                          <w:bCs/>
                          <w:spacing w:val="-10"/>
                          <w:szCs w:val="16"/>
                        </w:rPr>
                        <w:t>變電所</w:t>
                      </w:r>
                      <w:r w:rsidRPr="00AD3F71">
                        <w:rPr>
                          <w:rFonts w:ascii="標楷體" w:eastAsia="標楷體" w:hAnsi="標楷體" w:cs="Mangal"/>
                          <w:b/>
                          <w:bCs/>
                          <w:spacing w:val="-10"/>
                          <w:szCs w:val="16"/>
                        </w:rPr>
                        <w:t>電力供應概況</w:t>
                      </w:r>
                      <w:r w:rsidRPr="00AD3F71">
                        <w:rPr>
                          <w:rFonts w:ascii="標楷體" w:eastAsia="標楷體" w:hAnsi="標楷體" w:cs="Mangal" w:hint="eastAsia"/>
                          <w:b/>
                          <w:bCs/>
                          <w:spacing w:val="-10"/>
                          <w:szCs w:val="16"/>
                        </w:rPr>
                        <w:t>示意</w:t>
                      </w:r>
                    </w:p>
                    <w:p w14:paraId="560365AD" w14:textId="77777777" w:rsidR="000E2E7D" w:rsidRPr="009E768C" w:rsidRDefault="000E2E7D" w:rsidP="000E2E7D">
                      <w:pPr>
                        <w:rPr>
                          <w:sz w:val="36"/>
                        </w:rPr>
                      </w:pPr>
                      <w:r w:rsidRPr="009E768C">
                        <w:rPr>
                          <w:noProof/>
                          <w:sz w:val="36"/>
                        </w:rPr>
                        <w:drawing>
                          <wp:inline distT="0" distB="0" distL="0" distR="0" wp14:anchorId="3E6C3864" wp14:editId="58BC216E">
                            <wp:extent cx="3394252" cy="2244468"/>
                            <wp:effectExtent l="0" t="0" r="0" b="3810"/>
                            <wp:docPr id="1502120963" name="圖片 1502120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3585" cy="2303540"/>
                                    </a:xfrm>
                                    <a:prstGeom prst="rect">
                                      <a:avLst/>
                                    </a:prstGeom>
                                  </pic:spPr>
                                </pic:pic>
                              </a:graphicData>
                            </a:graphic>
                          </wp:inline>
                        </w:drawing>
                      </w:r>
                    </w:p>
                    <w:p w14:paraId="5B607776" w14:textId="77777777" w:rsidR="000E2E7D" w:rsidRPr="001D7C0F" w:rsidRDefault="000E2E7D" w:rsidP="000E2E7D">
                      <w:pPr>
                        <w:rPr>
                          <w:rFonts w:ascii="標楷體" w:eastAsia="標楷體" w:hAnsi="標楷體"/>
                          <w:sz w:val="16"/>
                          <w:szCs w:val="18"/>
                        </w:rPr>
                      </w:pPr>
                      <w:r w:rsidRPr="001D7C0F">
                        <w:rPr>
                          <w:rFonts w:ascii="標楷體" w:eastAsia="標楷體" w:hAnsi="標楷體" w:hint="eastAsia"/>
                          <w:sz w:val="18"/>
                        </w:rPr>
                        <w:t>資料來源：整理自</w:t>
                      </w:r>
                      <w:r>
                        <w:rPr>
                          <w:rFonts w:ascii="標楷體" w:eastAsia="標楷體" w:hAnsi="標楷體" w:hint="eastAsia"/>
                          <w:sz w:val="18"/>
                        </w:rPr>
                        <w:t>台灣電力公司</w:t>
                      </w:r>
                      <w:r w:rsidRPr="001D7C0F">
                        <w:rPr>
                          <w:rFonts w:ascii="標楷體" w:eastAsia="標楷體" w:hAnsi="標楷體" w:hint="eastAsia"/>
                          <w:sz w:val="18"/>
                        </w:rPr>
                        <w:t>提供資料。</w:t>
                      </w:r>
                    </w:p>
                    <w:p w14:paraId="1ED3CD00" w14:textId="77777777" w:rsidR="000E2E7D" w:rsidRPr="008911A4" w:rsidRDefault="000E2E7D" w:rsidP="000E2E7D"/>
                  </w:txbxContent>
                </v:textbox>
                <w10:wrap type="square" anchorx="margin" anchory="margin"/>
              </v:shape>
            </w:pict>
          </mc:Fallback>
        </mc:AlternateContent>
      </w:r>
      <w:r w:rsidR="00F535E0" w:rsidRPr="00290A9B">
        <w:rPr>
          <w:rFonts w:ascii="標楷體" w:eastAsia="標楷體" w:hAnsi="標楷體" w:cs="Times New Roman" w:hint="eastAsia"/>
          <w:b/>
          <w:color w:val="000000" w:themeColor="text1"/>
          <w:szCs w:val="24"/>
        </w:rPr>
        <w:t>（</w:t>
      </w:r>
      <w:r w:rsidR="00020ADF" w:rsidRPr="00290A9B">
        <w:rPr>
          <w:rFonts w:ascii="標楷體" w:eastAsia="標楷體" w:hAnsi="標楷體" w:cs="Times New Roman" w:hint="eastAsia"/>
          <w:b/>
          <w:color w:val="000000" w:themeColor="text1"/>
          <w:szCs w:val="24"/>
        </w:rPr>
        <w:t>2</w:t>
      </w:r>
      <w:r w:rsidR="00F535E0" w:rsidRPr="00290A9B">
        <w:rPr>
          <w:rFonts w:ascii="標楷體" w:eastAsia="標楷體" w:hAnsi="標楷體" w:cs="Times New Roman" w:hint="eastAsia"/>
          <w:b/>
          <w:color w:val="000000" w:themeColor="text1"/>
          <w:szCs w:val="24"/>
        </w:rPr>
        <w:t>）</w:t>
      </w:r>
      <w:r w:rsidR="00EC4E6A" w:rsidRPr="00290A9B">
        <w:rPr>
          <w:rFonts w:ascii="標楷體" w:eastAsia="標楷體" w:hAnsi="標楷體" w:cs="Times New Roman" w:hint="eastAsia"/>
          <w:b/>
          <w:color w:val="000000" w:themeColor="text1"/>
          <w:szCs w:val="24"/>
        </w:rPr>
        <w:t xml:space="preserve">　</w:t>
      </w:r>
      <w:r w:rsidR="00020ADF" w:rsidRPr="00290A9B">
        <w:rPr>
          <w:rFonts w:ascii="標楷體" w:eastAsia="標楷體" w:hAnsi="標楷體" w:cs="Times New Roman"/>
          <w:b/>
          <w:bCs/>
          <w:color w:val="000000" w:themeColor="text1"/>
          <w:szCs w:val="24"/>
        </w:rPr>
        <w:t>興建中庄D/S</w:t>
      </w:r>
      <w:r w:rsidR="00020ADF" w:rsidRPr="00290A9B">
        <w:rPr>
          <w:rFonts w:ascii="標楷體" w:eastAsia="標楷體" w:hAnsi="標楷體" w:cs="Times New Roman" w:hint="eastAsia"/>
          <w:b/>
          <w:bCs/>
          <w:color w:val="000000" w:themeColor="text1"/>
          <w:szCs w:val="24"/>
        </w:rPr>
        <w:t>有助</w:t>
      </w:r>
      <w:r w:rsidR="00020ADF" w:rsidRPr="00290A9B">
        <w:rPr>
          <w:rFonts w:ascii="標楷體" w:eastAsia="標楷體" w:hAnsi="標楷體" w:cs="Times New Roman"/>
          <w:b/>
          <w:bCs/>
          <w:color w:val="000000" w:themeColor="text1"/>
          <w:szCs w:val="24"/>
        </w:rPr>
        <w:t>提</w:t>
      </w:r>
      <w:r w:rsidR="00020ADF" w:rsidRPr="00290A9B">
        <w:rPr>
          <w:rFonts w:ascii="標楷體" w:eastAsia="標楷體" w:hAnsi="標楷體" w:cs="Times New Roman" w:hint="eastAsia"/>
          <w:b/>
          <w:bCs/>
          <w:color w:val="000000" w:themeColor="text1"/>
          <w:szCs w:val="24"/>
        </w:rPr>
        <w:t>升</w:t>
      </w:r>
      <w:proofErr w:type="gramStart"/>
      <w:r w:rsidR="00020ADF" w:rsidRPr="00290A9B">
        <w:rPr>
          <w:rFonts w:ascii="標楷體" w:eastAsia="標楷體" w:hAnsi="標楷體" w:cs="Times New Roman" w:hint="eastAsia"/>
          <w:b/>
          <w:bCs/>
          <w:color w:val="000000" w:themeColor="text1"/>
          <w:szCs w:val="24"/>
        </w:rPr>
        <w:t>臺</w:t>
      </w:r>
      <w:proofErr w:type="gramEnd"/>
      <w:r w:rsidR="00020ADF" w:rsidRPr="00290A9B">
        <w:rPr>
          <w:rFonts w:ascii="標楷體" w:eastAsia="標楷體" w:hAnsi="標楷體" w:cs="Times New Roman" w:hint="eastAsia"/>
          <w:b/>
          <w:bCs/>
          <w:color w:val="000000" w:themeColor="text1"/>
          <w:szCs w:val="24"/>
        </w:rPr>
        <w:t>中海線</w:t>
      </w:r>
      <w:r w:rsidR="00020ADF" w:rsidRPr="00290A9B">
        <w:rPr>
          <w:rFonts w:ascii="標楷體" w:eastAsia="標楷體" w:hAnsi="標楷體" w:cs="Times New Roman"/>
          <w:b/>
          <w:bCs/>
          <w:color w:val="000000" w:themeColor="text1"/>
          <w:szCs w:val="24"/>
        </w:rPr>
        <w:t>地區供電可靠</w:t>
      </w:r>
      <w:r w:rsidR="00020ADF" w:rsidRPr="00290A9B">
        <w:rPr>
          <w:rFonts w:ascii="標楷體" w:eastAsia="標楷體" w:hAnsi="標楷體" w:cs="Times New Roman" w:hint="eastAsia"/>
          <w:b/>
          <w:bCs/>
          <w:color w:val="000000" w:themeColor="text1"/>
          <w:szCs w:val="24"/>
        </w:rPr>
        <w:t>性</w:t>
      </w:r>
      <w:r w:rsidR="00020ADF" w:rsidRPr="00290A9B">
        <w:rPr>
          <w:rFonts w:ascii="標楷體" w:eastAsia="標楷體" w:hAnsi="標楷體" w:cs="Times New Roman"/>
          <w:b/>
          <w:bCs/>
          <w:color w:val="000000" w:themeColor="text1"/>
          <w:szCs w:val="24"/>
        </w:rPr>
        <w:t>，</w:t>
      </w:r>
      <w:r w:rsidR="00020ADF" w:rsidRPr="00290A9B">
        <w:rPr>
          <w:rFonts w:ascii="標楷體" w:eastAsia="標楷體" w:hAnsi="標楷體" w:cs="Times New Roman" w:hint="eastAsia"/>
          <w:b/>
          <w:bCs/>
          <w:color w:val="000000" w:themeColor="text1"/>
          <w:szCs w:val="24"/>
        </w:rPr>
        <w:t>惟變電所興建過程屢</w:t>
      </w:r>
      <w:r w:rsidR="00020ADF" w:rsidRPr="00290A9B">
        <w:rPr>
          <w:rFonts w:ascii="標楷體" w:eastAsia="標楷體" w:hAnsi="標楷體" w:cs="Times New Roman"/>
          <w:b/>
          <w:bCs/>
          <w:color w:val="000000" w:themeColor="text1"/>
          <w:szCs w:val="24"/>
        </w:rPr>
        <w:t>遭民眾</w:t>
      </w:r>
      <w:proofErr w:type="gramStart"/>
      <w:r w:rsidR="00020ADF" w:rsidRPr="00290A9B">
        <w:rPr>
          <w:rFonts w:ascii="標楷體" w:eastAsia="標楷體" w:hAnsi="標楷體" w:cs="Times New Roman" w:hint="eastAsia"/>
          <w:b/>
          <w:bCs/>
          <w:color w:val="000000" w:themeColor="text1"/>
          <w:szCs w:val="24"/>
        </w:rPr>
        <w:t>陳</w:t>
      </w:r>
      <w:r w:rsidR="00020ADF" w:rsidRPr="00290A9B">
        <w:rPr>
          <w:rFonts w:ascii="標楷體" w:eastAsia="標楷體" w:hAnsi="標楷體" w:cs="Times New Roman"/>
          <w:b/>
          <w:bCs/>
          <w:color w:val="000000" w:themeColor="text1"/>
          <w:szCs w:val="24"/>
        </w:rPr>
        <w:t>抗</w:t>
      </w:r>
      <w:r w:rsidR="00020ADF" w:rsidRPr="00290A9B">
        <w:rPr>
          <w:rFonts w:ascii="標楷體" w:eastAsia="標楷體" w:hAnsi="標楷體" w:cs="Times New Roman" w:hint="eastAsia"/>
          <w:b/>
          <w:bCs/>
          <w:color w:val="000000" w:themeColor="text1"/>
          <w:szCs w:val="24"/>
        </w:rPr>
        <w:t>逾</w:t>
      </w:r>
      <w:proofErr w:type="gramEnd"/>
      <w:r w:rsidR="00020ADF" w:rsidRPr="00290A9B">
        <w:rPr>
          <w:rFonts w:ascii="標楷體" w:eastAsia="標楷體" w:hAnsi="標楷體" w:cs="Times New Roman" w:hint="eastAsia"/>
          <w:b/>
          <w:bCs/>
          <w:color w:val="000000" w:themeColor="text1"/>
          <w:szCs w:val="24"/>
        </w:rPr>
        <w:t>10</w:t>
      </w:r>
      <w:r w:rsidR="00020ADF" w:rsidRPr="00290A9B">
        <w:rPr>
          <w:rFonts w:ascii="標楷體" w:eastAsia="標楷體" w:hAnsi="標楷體" w:cs="Times New Roman"/>
          <w:b/>
          <w:bCs/>
          <w:color w:val="000000" w:themeColor="text1"/>
          <w:szCs w:val="24"/>
        </w:rPr>
        <w:t>年，</w:t>
      </w:r>
      <w:r w:rsidR="00282B90" w:rsidRPr="00290A9B">
        <w:rPr>
          <w:rFonts w:ascii="標楷體" w:eastAsia="標楷體" w:hAnsi="標楷體" w:cs="Times New Roman" w:hint="eastAsia"/>
          <w:b/>
          <w:bCs/>
          <w:color w:val="000000" w:themeColor="text1"/>
          <w:szCs w:val="24"/>
        </w:rPr>
        <w:t>並</w:t>
      </w:r>
      <w:r w:rsidR="00020ADF" w:rsidRPr="00290A9B">
        <w:rPr>
          <w:rFonts w:ascii="標楷體" w:eastAsia="標楷體" w:hAnsi="標楷體" w:cs="Times New Roman" w:hint="eastAsia"/>
          <w:b/>
          <w:bCs/>
          <w:color w:val="000000" w:themeColor="text1"/>
          <w:szCs w:val="24"/>
        </w:rPr>
        <w:t>暫緩辦理</w:t>
      </w:r>
      <w:r w:rsidR="000B1D62" w:rsidRPr="00290A9B">
        <w:rPr>
          <w:rFonts w:ascii="標楷體" w:eastAsia="標楷體" w:hAnsi="標楷體" w:cs="Times New Roman" w:hint="eastAsia"/>
          <w:b/>
          <w:bCs/>
          <w:color w:val="000000" w:themeColor="text1"/>
          <w:szCs w:val="24"/>
        </w:rPr>
        <w:t>逾</w:t>
      </w:r>
      <w:r w:rsidR="00020ADF" w:rsidRPr="00290A9B">
        <w:rPr>
          <w:rFonts w:ascii="標楷體" w:eastAsia="標楷體" w:hAnsi="標楷體" w:cs="Times New Roman" w:hint="eastAsia"/>
          <w:b/>
          <w:bCs/>
          <w:color w:val="000000" w:themeColor="text1"/>
          <w:szCs w:val="24"/>
        </w:rPr>
        <w:t>2年，仍未</w:t>
      </w:r>
      <w:proofErr w:type="gramStart"/>
      <w:r w:rsidR="00020ADF" w:rsidRPr="00290A9B">
        <w:rPr>
          <w:rFonts w:ascii="標楷體" w:eastAsia="標楷體" w:hAnsi="標楷體" w:cs="Times New Roman" w:hint="eastAsia"/>
          <w:b/>
          <w:bCs/>
          <w:color w:val="000000" w:themeColor="text1"/>
          <w:szCs w:val="24"/>
        </w:rPr>
        <w:t>研</w:t>
      </w:r>
      <w:proofErr w:type="gramEnd"/>
      <w:r w:rsidR="00020ADF" w:rsidRPr="00290A9B">
        <w:rPr>
          <w:rFonts w:ascii="標楷體" w:eastAsia="標楷體" w:hAnsi="標楷體" w:cs="Times New Roman" w:hint="eastAsia"/>
          <w:b/>
          <w:bCs/>
          <w:color w:val="000000" w:themeColor="text1"/>
          <w:szCs w:val="24"/>
        </w:rPr>
        <w:t>擬相關替代方案：</w:t>
      </w:r>
      <w:r w:rsidR="00020ADF" w:rsidRPr="00290A9B">
        <w:rPr>
          <w:rFonts w:ascii="標楷體" w:eastAsia="標楷體" w:hAnsi="標楷體" w:cs="Times New Roman" w:hint="eastAsia"/>
          <w:color w:val="000000" w:themeColor="text1"/>
          <w:szCs w:val="24"/>
        </w:rPr>
        <w:t>依經濟部所屬事業固定資產投資專案計畫編審要點（下稱投資編審要點）第9點規定：「專案計畫可行性研究報告應針對計畫之特性妥為表達…</w:t>
      </w:r>
      <w:proofErr w:type="gramStart"/>
      <w:r w:rsidR="00020ADF" w:rsidRPr="00290A9B">
        <w:rPr>
          <w:rFonts w:ascii="標楷體" w:eastAsia="標楷體" w:hAnsi="標楷體" w:cs="Times New Roman" w:hint="eastAsia"/>
          <w:color w:val="000000" w:themeColor="text1"/>
          <w:szCs w:val="24"/>
        </w:rPr>
        <w:t>…</w:t>
      </w:r>
      <w:proofErr w:type="gramEnd"/>
      <w:r w:rsidR="00020ADF" w:rsidRPr="00290A9B">
        <w:rPr>
          <w:rFonts w:ascii="標楷體" w:eastAsia="標楷體" w:hAnsi="標楷體" w:cs="Times New Roman" w:hint="eastAsia"/>
          <w:color w:val="000000" w:themeColor="text1"/>
          <w:szCs w:val="24"/>
        </w:rPr>
        <w:t>確實針對高敏感度之風險，妥擬相關替代方案及風險管控措施。」另依</w:t>
      </w:r>
      <w:r w:rsidR="00020ADF" w:rsidRPr="00290A9B">
        <w:rPr>
          <w:rFonts w:ascii="標楷體" w:eastAsia="標楷體" w:hAnsi="標楷體" w:cs="Times New Roman"/>
          <w:color w:val="000000" w:themeColor="text1"/>
          <w:szCs w:val="24"/>
        </w:rPr>
        <w:t>中區一期輸變電專案計畫可行性研究報告</w:t>
      </w:r>
      <w:r w:rsidR="00020ADF" w:rsidRPr="00290A9B">
        <w:rPr>
          <w:rFonts w:ascii="標楷體" w:eastAsia="標楷體" w:hAnsi="標楷體" w:cs="Times New Roman" w:hint="eastAsia"/>
          <w:color w:val="000000" w:themeColor="text1"/>
          <w:szCs w:val="24"/>
        </w:rPr>
        <w:t>列載，</w:t>
      </w:r>
      <w:r w:rsidR="00020ADF" w:rsidRPr="00290A9B">
        <w:rPr>
          <w:rFonts w:ascii="標楷體" w:eastAsia="標楷體" w:hAnsi="標楷體" w:cs="Times New Roman"/>
          <w:color w:val="000000" w:themeColor="text1"/>
          <w:szCs w:val="24"/>
        </w:rPr>
        <w:t>若工程執行遭受抗爭且經溝通仍無法化解，導致工程</w:t>
      </w:r>
      <w:r w:rsidR="000B1D62" w:rsidRPr="00290A9B">
        <w:rPr>
          <w:rFonts w:ascii="標楷體" w:eastAsia="標楷體" w:hAnsi="標楷體" w:cs="Times New Roman" w:hint="eastAsia"/>
          <w:color w:val="000000" w:themeColor="text1"/>
          <w:szCs w:val="24"/>
        </w:rPr>
        <w:t>未</w:t>
      </w:r>
      <w:r w:rsidR="00020ADF" w:rsidRPr="00290A9B">
        <w:rPr>
          <w:rFonts w:ascii="標楷體" w:eastAsia="標楷體" w:hAnsi="標楷體" w:cs="Times New Roman"/>
          <w:color w:val="000000" w:themeColor="text1"/>
          <w:spacing w:val="-2"/>
          <w:szCs w:val="24"/>
        </w:rPr>
        <w:t>如期完成，將依公司管控機制，請相關單位提出因應對策</w:t>
      </w:r>
      <w:r w:rsidR="00F535E0"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color w:val="000000" w:themeColor="text1"/>
          <w:spacing w:val="-2"/>
          <w:szCs w:val="24"/>
        </w:rPr>
        <w:t>如負載移撥、運轉因應策略或臨時工程等</w:t>
      </w:r>
      <w:r w:rsidR="00F535E0"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hint="eastAsia"/>
          <w:color w:val="000000" w:themeColor="text1"/>
          <w:spacing w:val="-2"/>
          <w:szCs w:val="24"/>
        </w:rPr>
        <w:t>並</w:t>
      </w:r>
      <w:r w:rsidR="00020ADF" w:rsidRPr="00290A9B">
        <w:rPr>
          <w:rFonts w:ascii="標楷體" w:eastAsia="標楷體" w:hAnsi="標楷體" w:cs="Times New Roman"/>
          <w:color w:val="000000" w:themeColor="text1"/>
          <w:spacing w:val="-2"/>
          <w:szCs w:val="24"/>
        </w:rPr>
        <w:t>擬定相關配合方案，以維持電力系統之安全運轉。</w:t>
      </w:r>
      <w:r w:rsidR="00020ADF" w:rsidRPr="00290A9B">
        <w:rPr>
          <w:rFonts w:ascii="標楷體" w:eastAsia="標楷體" w:hAnsi="標楷體" w:cs="Times New Roman" w:hint="eastAsia"/>
          <w:color w:val="000000" w:themeColor="text1"/>
          <w:spacing w:val="-2"/>
          <w:szCs w:val="24"/>
        </w:rPr>
        <w:t>經查，台灣電力公司</w:t>
      </w:r>
      <w:r w:rsidR="00020ADF" w:rsidRPr="00290A9B">
        <w:rPr>
          <w:rFonts w:ascii="標楷體" w:eastAsia="標楷體" w:hAnsi="標楷體" w:cs="Times New Roman"/>
          <w:color w:val="000000" w:themeColor="text1"/>
          <w:spacing w:val="-2"/>
          <w:szCs w:val="24"/>
        </w:rPr>
        <w:t>興建中庄D/S</w:t>
      </w:r>
      <w:r w:rsidR="00020ADF" w:rsidRPr="00290A9B">
        <w:rPr>
          <w:rFonts w:ascii="標楷體" w:eastAsia="標楷體" w:hAnsi="標楷體" w:cs="Times New Roman"/>
          <w:color w:val="000000" w:themeColor="text1"/>
          <w:spacing w:val="-2"/>
          <w:szCs w:val="24"/>
        </w:rPr>
        <w:lastRenderedPageBreak/>
        <w:t>原列為102年計畫，因</w:t>
      </w:r>
      <w:r w:rsidR="00020ADF" w:rsidRPr="00290A9B">
        <w:rPr>
          <w:rFonts w:ascii="標楷體" w:eastAsia="標楷體" w:hAnsi="標楷體" w:cs="Times New Roman" w:hint="eastAsia"/>
          <w:color w:val="000000" w:themeColor="text1"/>
          <w:spacing w:val="-2"/>
          <w:szCs w:val="24"/>
        </w:rPr>
        <w:t>民眾</w:t>
      </w:r>
      <w:r w:rsidR="00020ADF" w:rsidRPr="00290A9B">
        <w:rPr>
          <w:rFonts w:ascii="標楷體" w:eastAsia="標楷體" w:hAnsi="標楷體" w:cs="Times New Roman"/>
          <w:color w:val="000000" w:themeColor="text1"/>
          <w:spacing w:val="-2"/>
          <w:szCs w:val="24"/>
        </w:rPr>
        <w:t>抗爭及</w:t>
      </w:r>
      <w:r w:rsidR="00020ADF" w:rsidRPr="00290A9B">
        <w:rPr>
          <w:rFonts w:ascii="標楷體" w:eastAsia="標楷體" w:hAnsi="標楷體" w:cs="Times New Roman" w:hint="eastAsia"/>
          <w:color w:val="000000" w:themeColor="text1"/>
          <w:spacing w:val="-2"/>
          <w:szCs w:val="24"/>
        </w:rPr>
        <w:t>鄰近地區</w:t>
      </w:r>
      <w:r w:rsidR="00020ADF" w:rsidRPr="00290A9B">
        <w:rPr>
          <w:rFonts w:ascii="標楷體" w:eastAsia="標楷體" w:hAnsi="標楷體" w:cs="Times New Roman"/>
          <w:color w:val="000000" w:themeColor="text1"/>
          <w:spacing w:val="-2"/>
          <w:szCs w:val="24"/>
        </w:rPr>
        <w:t>負載成長趨緩</w:t>
      </w:r>
      <w:r w:rsidR="00020ADF" w:rsidRPr="00290A9B">
        <w:rPr>
          <w:rFonts w:ascii="標楷體" w:eastAsia="標楷體" w:hAnsi="標楷體" w:cs="Times New Roman" w:hint="eastAsia"/>
          <w:color w:val="000000" w:themeColor="text1"/>
          <w:spacing w:val="-2"/>
          <w:szCs w:val="24"/>
        </w:rPr>
        <w:t>等</w:t>
      </w:r>
      <w:r w:rsidR="00020ADF" w:rsidRPr="00290A9B">
        <w:rPr>
          <w:rFonts w:ascii="標楷體" w:eastAsia="標楷體" w:hAnsi="標楷體" w:cs="Times New Roman"/>
          <w:color w:val="000000" w:themeColor="text1"/>
          <w:spacing w:val="-2"/>
          <w:szCs w:val="24"/>
        </w:rPr>
        <w:t>，</w:t>
      </w:r>
      <w:proofErr w:type="gramStart"/>
      <w:r w:rsidR="00020ADF" w:rsidRPr="00290A9B">
        <w:rPr>
          <w:rFonts w:ascii="標楷體" w:eastAsia="標楷體" w:hAnsi="標楷體" w:cs="Times New Roman" w:hint="eastAsia"/>
          <w:color w:val="000000" w:themeColor="text1"/>
          <w:spacing w:val="-2"/>
          <w:szCs w:val="24"/>
        </w:rPr>
        <w:t>爰</w:t>
      </w:r>
      <w:proofErr w:type="gramEnd"/>
      <w:r w:rsidR="00020ADF" w:rsidRPr="00290A9B">
        <w:rPr>
          <w:rFonts w:ascii="標楷體" w:eastAsia="標楷體" w:hAnsi="標楷體" w:cs="Times New Roman"/>
          <w:color w:val="000000" w:themeColor="text1"/>
          <w:spacing w:val="-2"/>
          <w:szCs w:val="24"/>
        </w:rPr>
        <w:t>暫緩投資興建，</w:t>
      </w:r>
      <w:proofErr w:type="gramStart"/>
      <w:r w:rsidR="00020ADF" w:rsidRPr="00290A9B">
        <w:rPr>
          <w:rFonts w:ascii="標楷體" w:eastAsia="標楷體" w:hAnsi="標楷體" w:cs="Times New Roman" w:hint="eastAsia"/>
          <w:color w:val="000000" w:themeColor="text1"/>
          <w:spacing w:val="-2"/>
          <w:szCs w:val="24"/>
        </w:rPr>
        <w:t>嗣</w:t>
      </w:r>
      <w:proofErr w:type="gramEnd"/>
      <w:r w:rsidR="00020ADF" w:rsidRPr="00290A9B">
        <w:rPr>
          <w:rFonts w:ascii="標楷體" w:eastAsia="標楷體" w:hAnsi="標楷體" w:cs="Times New Roman" w:hint="eastAsia"/>
          <w:color w:val="000000" w:themeColor="text1"/>
          <w:spacing w:val="-2"/>
          <w:szCs w:val="24"/>
        </w:rPr>
        <w:t>因</w:t>
      </w:r>
      <w:bookmarkStart w:id="18" w:name="_Hlk218760567"/>
      <w:proofErr w:type="gramStart"/>
      <w:r w:rsidR="00020ADF" w:rsidRPr="00290A9B">
        <w:rPr>
          <w:rFonts w:ascii="標楷體" w:eastAsia="標楷體" w:hAnsi="標楷體" w:cs="Times New Roman" w:hint="eastAsia"/>
          <w:color w:val="000000" w:themeColor="text1"/>
          <w:spacing w:val="-2"/>
          <w:szCs w:val="24"/>
        </w:rPr>
        <w:t>臺</w:t>
      </w:r>
      <w:proofErr w:type="gramEnd"/>
      <w:r w:rsidR="00020ADF" w:rsidRPr="00290A9B">
        <w:rPr>
          <w:rFonts w:ascii="標楷體" w:eastAsia="標楷體" w:hAnsi="標楷體" w:cs="Times New Roman" w:hint="eastAsia"/>
          <w:color w:val="000000" w:themeColor="text1"/>
          <w:spacing w:val="-2"/>
          <w:szCs w:val="24"/>
        </w:rPr>
        <w:t>中市</w:t>
      </w:r>
      <w:r w:rsidR="00020ADF" w:rsidRPr="00290A9B">
        <w:rPr>
          <w:rFonts w:ascii="標楷體" w:eastAsia="標楷體" w:hAnsi="標楷體" w:cs="Times New Roman"/>
          <w:color w:val="000000" w:themeColor="text1"/>
          <w:spacing w:val="-2"/>
          <w:szCs w:val="24"/>
        </w:rPr>
        <w:t>大甲、大安地區</w:t>
      </w:r>
      <w:bookmarkEnd w:id="18"/>
      <w:r w:rsidR="00020ADF" w:rsidRPr="00290A9B">
        <w:rPr>
          <w:rFonts w:ascii="標楷體" w:eastAsia="標楷體" w:hAnsi="標楷體" w:cs="Times New Roman"/>
          <w:color w:val="000000" w:themeColor="text1"/>
          <w:spacing w:val="-2"/>
          <w:szCs w:val="24"/>
        </w:rPr>
        <w:t>僅</w:t>
      </w:r>
      <w:r w:rsidR="00020ADF" w:rsidRPr="00290A9B">
        <w:rPr>
          <w:rFonts w:ascii="標楷體" w:eastAsia="標楷體" w:hAnsi="標楷體" w:cs="Times New Roman" w:hint="eastAsia"/>
          <w:color w:val="000000" w:themeColor="text1"/>
          <w:spacing w:val="-2"/>
          <w:szCs w:val="24"/>
        </w:rPr>
        <w:t>有大甲</w:t>
      </w:r>
      <w:r w:rsidR="00020ADF" w:rsidRPr="00290A9B">
        <w:rPr>
          <w:rFonts w:ascii="標楷體" w:eastAsia="標楷體" w:hAnsi="標楷體" w:cs="Times New Roman"/>
          <w:color w:val="000000" w:themeColor="text1"/>
          <w:spacing w:val="-2"/>
          <w:szCs w:val="24"/>
        </w:rPr>
        <w:t>二次變電所（</w:t>
      </w:r>
      <w:r w:rsidR="00020ADF" w:rsidRPr="00290A9B">
        <w:rPr>
          <w:rFonts w:ascii="標楷體" w:eastAsia="標楷體" w:hAnsi="標楷體" w:cs="Times New Roman" w:hint="eastAsia"/>
          <w:color w:val="000000" w:themeColor="text1"/>
          <w:spacing w:val="-2"/>
          <w:szCs w:val="24"/>
        </w:rPr>
        <w:t>下</w:t>
      </w:r>
      <w:r w:rsidR="00020ADF" w:rsidRPr="00290A9B">
        <w:rPr>
          <w:rFonts w:ascii="標楷體" w:eastAsia="標楷體" w:hAnsi="標楷體" w:cs="Times New Roman"/>
          <w:color w:val="000000" w:themeColor="text1"/>
          <w:spacing w:val="-2"/>
          <w:szCs w:val="24"/>
        </w:rPr>
        <w:t>稱</w:t>
      </w:r>
      <w:r w:rsidR="00020ADF" w:rsidRPr="00290A9B">
        <w:rPr>
          <w:rFonts w:ascii="標楷體" w:eastAsia="標楷體" w:hAnsi="標楷體" w:cs="Times New Roman" w:hint="eastAsia"/>
          <w:color w:val="000000" w:themeColor="text1"/>
          <w:spacing w:val="-2"/>
          <w:szCs w:val="24"/>
        </w:rPr>
        <w:t>大甲</w:t>
      </w:r>
      <w:r w:rsidR="00020ADF" w:rsidRPr="00290A9B">
        <w:rPr>
          <w:rFonts w:ascii="標楷體" w:eastAsia="標楷體" w:hAnsi="標楷體" w:cs="Times New Roman"/>
          <w:color w:val="000000" w:themeColor="text1"/>
          <w:spacing w:val="-2"/>
          <w:szCs w:val="24"/>
        </w:rPr>
        <w:t>S/S）</w:t>
      </w:r>
      <w:r w:rsidR="00020ADF" w:rsidRPr="00290A9B">
        <w:rPr>
          <w:rFonts w:ascii="標楷體" w:eastAsia="標楷體" w:hAnsi="標楷體" w:cs="Times New Roman" w:hint="eastAsia"/>
          <w:color w:val="000000" w:themeColor="text1"/>
          <w:spacing w:val="-2"/>
          <w:szCs w:val="24"/>
        </w:rPr>
        <w:t>負責</w:t>
      </w:r>
      <w:r w:rsidR="00020ADF" w:rsidRPr="00290A9B">
        <w:rPr>
          <w:rFonts w:ascii="標楷體" w:eastAsia="標楷體" w:hAnsi="標楷體" w:cs="Times New Roman"/>
          <w:color w:val="000000" w:themeColor="text1"/>
          <w:spacing w:val="-2"/>
          <w:szCs w:val="24"/>
        </w:rPr>
        <w:t>供應當地用電</w:t>
      </w:r>
      <w:r w:rsidR="00F535E0"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圖</w:t>
      </w:r>
      <w:r w:rsidR="00325DE4" w:rsidRPr="00290A9B">
        <w:rPr>
          <w:rFonts w:ascii="標楷體" w:eastAsia="標楷體" w:hAnsi="標楷體" w:cs="Times New Roman" w:hint="eastAsia"/>
          <w:color w:val="000000" w:themeColor="text1"/>
          <w:spacing w:val="-2"/>
          <w:szCs w:val="24"/>
        </w:rPr>
        <w:t>1</w:t>
      </w:r>
      <w:r w:rsidR="0001277E" w:rsidRPr="00290A9B">
        <w:rPr>
          <w:rFonts w:ascii="標楷體" w:eastAsia="標楷體" w:hAnsi="標楷體" w:cs="Times New Roman"/>
          <w:color w:val="000000" w:themeColor="text1"/>
          <w:spacing w:val="-2"/>
          <w:szCs w:val="24"/>
        </w:rPr>
        <w:t>0</w:t>
      </w:r>
      <w:r w:rsidR="00F535E0"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hint="eastAsia"/>
          <w:color w:val="000000" w:themeColor="text1"/>
          <w:spacing w:val="-2"/>
          <w:szCs w:val="24"/>
        </w:rPr>
        <w:t>因</w:t>
      </w:r>
      <w:r w:rsidR="00020ADF" w:rsidRPr="00290A9B">
        <w:rPr>
          <w:rFonts w:ascii="標楷體" w:eastAsia="標楷體" w:hAnsi="標楷體" w:cs="Times New Roman"/>
          <w:color w:val="000000" w:themeColor="text1"/>
          <w:spacing w:val="-2"/>
          <w:szCs w:val="24"/>
        </w:rPr>
        <w:t>供電範圍遼闊，且區外線路轉供電力受限於大安溪、鐵路及</w:t>
      </w:r>
      <w:r w:rsidR="00020ADF" w:rsidRPr="00290A9B">
        <w:rPr>
          <w:rFonts w:ascii="標楷體" w:eastAsia="標楷體" w:hAnsi="標楷體" w:cs="Times New Roman" w:hint="eastAsia"/>
          <w:color w:val="000000" w:themeColor="text1"/>
          <w:spacing w:val="-2"/>
          <w:szCs w:val="24"/>
        </w:rPr>
        <w:t>國道3號高速</w:t>
      </w:r>
      <w:r w:rsidR="00020ADF" w:rsidRPr="00290A9B">
        <w:rPr>
          <w:rFonts w:ascii="標楷體" w:eastAsia="標楷體" w:hAnsi="標楷體" w:cs="Times New Roman"/>
          <w:color w:val="000000" w:themeColor="text1"/>
          <w:spacing w:val="-2"/>
          <w:szCs w:val="24"/>
        </w:rPr>
        <w:t>公路等地形</w:t>
      </w:r>
      <w:r w:rsidR="00020ADF" w:rsidRPr="00290A9B">
        <w:rPr>
          <w:rFonts w:ascii="標楷體" w:eastAsia="標楷體" w:hAnsi="標楷體" w:cs="Times New Roman" w:hint="eastAsia"/>
          <w:color w:val="000000" w:themeColor="text1"/>
          <w:spacing w:val="-2"/>
          <w:szCs w:val="24"/>
        </w:rPr>
        <w:t>阻隔影響</w:t>
      </w:r>
      <w:r w:rsidR="00020ADF" w:rsidRPr="00290A9B">
        <w:rPr>
          <w:rFonts w:ascii="標楷體" w:eastAsia="標楷體" w:hAnsi="標楷體" w:cs="Times New Roman"/>
          <w:color w:val="000000" w:themeColor="text1"/>
          <w:spacing w:val="-2"/>
          <w:szCs w:val="24"/>
        </w:rPr>
        <w:t>，</w:t>
      </w:r>
      <w:r w:rsidR="00020ADF" w:rsidRPr="00290A9B">
        <w:rPr>
          <w:rFonts w:ascii="標楷體" w:eastAsia="標楷體" w:hAnsi="標楷體" w:cs="Times New Roman" w:hint="eastAsia"/>
          <w:color w:val="000000" w:themeColor="text1"/>
          <w:spacing w:val="-2"/>
          <w:szCs w:val="24"/>
        </w:rPr>
        <w:t>致停電</w:t>
      </w:r>
      <w:r w:rsidR="00020ADF" w:rsidRPr="00290A9B">
        <w:rPr>
          <w:rFonts w:ascii="標楷體" w:eastAsia="標楷體" w:hAnsi="標楷體" w:cs="Times New Roman"/>
          <w:color w:val="000000" w:themeColor="text1"/>
          <w:spacing w:val="-2"/>
          <w:szCs w:val="24"/>
        </w:rPr>
        <w:t>事故</w:t>
      </w:r>
      <w:r w:rsidR="00020ADF" w:rsidRPr="00290A9B">
        <w:rPr>
          <w:rFonts w:ascii="標楷體" w:eastAsia="標楷體" w:hAnsi="標楷體" w:cs="Times New Roman" w:hint="eastAsia"/>
          <w:color w:val="000000" w:themeColor="text1"/>
          <w:spacing w:val="-2"/>
          <w:szCs w:val="24"/>
        </w:rPr>
        <w:t>一旦發生</w:t>
      </w:r>
      <w:r w:rsidR="00020ADF" w:rsidRPr="00290A9B">
        <w:rPr>
          <w:rFonts w:ascii="標楷體" w:eastAsia="標楷體" w:hAnsi="標楷體" w:cs="Times New Roman"/>
          <w:color w:val="000000" w:themeColor="text1"/>
          <w:spacing w:val="-2"/>
          <w:szCs w:val="24"/>
        </w:rPr>
        <w:t>時</w:t>
      </w:r>
      <w:r w:rsidR="00020ADF"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color w:val="000000" w:themeColor="text1"/>
          <w:spacing w:val="-2"/>
          <w:szCs w:val="24"/>
        </w:rPr>
        <w:t>復電</w:t>
      </w:r>
      <w:r w:rsidR="00020ADF" w:rsidRPr="00290A9B">
        <w:rPr>
          <w:rFonts w:ascii="標楷體" w:eastAsia="標楷體" w:hAnsi="標楷體" w:cs="Times New Roman" w:hint="eastAsia"/>
          <w:color w:val="000000" w:themeColor="text1"/>
          <w:spacing w:val="-2"/>
          <w:szCs w:val="24"/>
        </w:rPr>
        <w:t>所需</w:t>
      </w:r>
      <w:r w:rsidR="00020ADF" w:rsidRPr="00290A9B">
        <w:rPr>
          <w:rFonts w:ascii="標楷體" w:eastAsia="標楷體" w:hAnsi="標楷體" w:cs="Times New Roman"/>
          <w:color w:val="000000" w:themeColor="text1"/>
          <w:spacing w:val="-2"/>
          <w:szCs w:val="24"/>
        </w:rPr>
        <w:t>時間</w:t>
      </w:r>
      <w:r w:rsidR="00020ADF" w:rsidRPr="00290A9B">
        <w:rPr>
          <w:rFonts w:ascii="標楷體" w:eastAsia="標楷體" w:hAnsi="標楷體" w:cs="Times New Roman" w:hint="eastAsia"/>
          <w:color w:val="000000" w:themeColor="text1"/>
          <w:spacing w:val="-2"/>
          <w:szCs w:val="24"/>
        </w:rPr>
        <w:t>過</w:t>
      </w:r>
      <w:r w:rsidR="00020ADF" w:rsidRPr="00290A9B">
        <w:rPr>
          <w:rFonts w:ascii="標楷體" w:eastAsia="標楷體" w:hAnsi="標楷體" w:cs="Times New Roman"/>
          <w:color w:val="000000" w:themeColor="text1"/>
          <w:spacing w:val="-2"/>
          <w:szCs w:val="24"/>
        </w:rPr>
        <w:t>長，急需興建中庄D/S因應，</w:t>
      </w:r>
      <w:proofErr w:type="gramStart"/>
      <w:r w:rsidR="000B1D62" w:rsidRPr="00290A9B">
        <w:rPr>
          <w:rFonts w:ascii="標楷體" w:eastAsia="標楷體" w:hAnsi="標楷體" w:cs="Times New Roman" w:hint="eastAsia"/>
          <w:color w:val="000000" w:themeColor="text1"/>
          <w:spacing w:val="-2"/>
          <w:szCs w:val="24"/>
        </w:rPr>
        <w:t>爰</w:t>
      </w:r>
      <w:proofErr w:type="gramEnd"/>
      <w:r w:rsidR="00020ADF" w:rsidRPr="00290A9B">
        <w:rPr>
          <w:rFonts w:ascii="標楷體" w:eastAsia="標楷體" w:hAnsi="標楷體" w:cs="Times New Roman" w:hint="eastAsia"/>
          <w:color w:val="000000" w:themeColor="text1"/>
          <w:spacing w:val="-2"/>
          <w:szCs w:val="24"/>
        </w:rPr>
        <w:t>於107年規劃</w:t>
      </w:r>
      <w:r w:rsidR="000B1D62" w:rsidRPr="00290A9B">
        <w:rPr>
          <w:rFonts w:ascii="標楷體" w:eastAsia="標楷體" w:hAnsi="標楷體" w:cs="Times New Roman" w:hint="eastAsia"/>
          <w:color w:val="000000" w:themeColor="text1"/>
          <w:spacing w:val="-2"/>
          <w:szCs w:val="24"/>
        </w:rPr>
        <w:t>將其</w:t>
      </w:r>
      <w:r w:rsidR="00020ADF" w:rsidRPr="00290A9B">
        <w:rPr>
          <w:rFonts w:ascii="標楷體" w:eastAsia="標楷體" w:hAnsi="標楷體" w:cs="Times New Roman" w:hint="eastAsia"/>
          <w:color w:val="000000" w:themeColor="text1"/>
          <w:spacing w:val="-2"/>
          <w:szCs w:val="24"/>
        </w:rPr>
        <w:t>納入中區一期輸變電專案計畫執行，惟執行期間屢</w:t>
      </w:r>
      <w:r w:rsidR="00020ADF" w:rsidRPr="00290A9B">
        <w:rPr>
          <w:rFonts w:ascii="標楷體" w:eastAsia="標楷體" w:hAnsi="標楷體" w:cs="Times New Roman"/>
          <w:color w:val="000000" w:themeColor="text1"/>
          <w:spacing w:val="-2"/>
          <w:szCs w:val="24"/>
        </w:rPr>
        <w:t>遭民眾抗</w:t>
      </w:r>
      <w:r w:rsidR="00020ADF" w:rsidRPr="00290A9B">
        <w:rPr>
          <w:rFonts w:ascii="標楷體" w:eastAsia="標楷體" w:hAnsi="標楷體" w:cs="Times New Roman" w:hint="eastAsia"/>
          <w:color w:val="000000" w:themeColor="text1"/>
          <w:spacing w:val="-2"/>
          <w:szCs w:val="24"/>
        </w:rPr>
        <w:t>爭，</w:t>
      </w:r>
      <w:proofErr w:type="gramStart"/>
      <w:r w:rsidR="00020ADF" w:rsidRPr="00290A9B">
        <w:rPr>
          <w:rFonts w:ascii="標楷體" w:eastAsia="標楷體" w:hAnsi="標楷體" w:cs="Times New Roman" w:hint="eastAsia"/>
          <w:color w:val="000000" w:themeColor="text1"/>
          <w:spacing w:val="-2"/>
          <w:szCs w:val="24"/>
        </w:rPr>
        <w:t>民眾陳抗自1</w:t>
      </w:r>
      <w:r w:rsidR="00020ADF" w:rsidRPr="00290A9B">
        <w:rPr>
          <w:rFonts w:ascii="標楷體" w:eastAsia="標楷體" w:hAnsi="標楷體" w:cs="Times New Roman"/>
          <w:color w:val="000000" w:themeColor="text1"/>
          <w:spacing w:val="-2"/>
          <w:szCs w:val="24"/>
        </w:rPr>
        <w:t>02</w:t>
      </w:r>
      <w:proofErr w:type="gramEnd"/>
      <w:r w:rsidR="00020ADF" w:rsidRPr="00290A9B">
        <w:rPr>
          <w:rFonts w:ascii="標楷體" w:eastAsia="標楷體" w:hAnsi="標楷體" w:cs="Times New Roman" w:hint="eastAsia"/>
          <w:color w:val="000000" w:themeColor="text1"/>
          <w:spacing w:val="-2"/>
          <w:szCs w:val="24"/>
        </w:rPr>
        <w:t>年度迄至1</w:t>
      </w:r>
      <w:r w:rsidR="00020ADF" w:rsidRPr="00290A9B">
        <w:rPr>
          <w:rFonts w:ascii="標楷體" w:eastAsia="標楷體" w:hAnsi="標楷體" w:cs="Times New Roman"/>
          <w:color w:val="000000" w:themeColor="text1"/>
          <w:spacing w:val="-2"/>
          <w:szCs w:val="24"/>
        </w:rPr>
        <w:t>14</w:t>
      </w:r>
      <w:r w:rsidR="00020ADF" w:rsidRPr="00290A9B">
        <w:rPr>
          <w:rFonts w:ascii="標楷體" w:eastAsia="標楷體" w:hAnsi="標楷體" w:cs="Times New Roman" w:hint="eastAsia"/>
          <w:color w:val="000000" w:themeColor="text1"/>
          <w:spacing w:val="-2"/>
          <w:szCs w:val="24"/>
        </w:rPr>
        <w:t>年底</w:t>
      </w:r>
      <w:r w:rsidR="00020ADF" w:rsidRPr="00290A9B">
        <w:rPr>
          <w:rFonts w:ascii="標楷體" w:eastAsia="標楷體" w:hAnsi="標楷體" w:cs="Times New Roman"/>
          <w:color w:val="000000" w:themeColor="text1"/>
          <w:spacing w:val="-2"/>
          <w:szCs w:val="24"/>
        </w:rPr>
        <w:t>已</w:t>
      </w:r>
      <w:r w:rsidR="00020ADF" w:rsidRPr="00290A9B">
        <w:rPr>
          <w:rFonts w:ascii="標楷體" w:eastAsia="標楷體" w:hAnsi="標楷體" w:cs="Times New Roman" w:hint="eastAsia"/>
          <w:color w:val="000000" w:themeColor="text1"/>
          <w:spacing w:val="-2"/>
          <w:szCs w:val="24"/>
        </w:rPr>
        <w:t>逾10</w:t>
      </w:r>
      <w:r w:rsidR="00020ADF" w:rsidRPr="00290A9B">
        <w:rPr>
          <w:rFonts w:ascii="標楷體" w:eastAsia="標楷體" w:hAnsi="標楷體" w:cs="Times New Roman"/>
          <w:color w:val="000000" w:themeColor="text1"/>
          <w:spacing w:val="-2"/>
          <w:szCs w:val="24"/>
        </w:rPr>
        <w:t>年，</w:t>
      </w:r>
      <w:r w:rsidR="00020ADF" w:rsidRPr="00290A9B">
        <w:rPr>
          <w:rFonts w:ascii="標楷體" w:eastAsia="標楷體" w:hAnsi="標楷體" w:cs="Times New Roman" w:hint="eastAsia"/>
          <w:color w:val="000000" w:themeColor="text1"/>
          <w:spacing w:val="-2"/>
          <w:szCs w:val="24"/>
        </w:rPr>
        <w:t>台灣電力公司</w:t>
      </w:r>
      <w:r w:rsidR="00020ADF" w:rsidRPr="00290A9B">
        <w:rPr>
          <w:rFonts w:ascii="標楷體" w:eastAsia="標楷體" w:hAnsi="標楷體" w:cs="Times New Roman"/>
          <w:color w:val="000000" w:themeColor="text1"/>
          <w:spacing w:val="-2"/>
          <w:szCs w:val="24"/>
        </w:rPr>
        <w:t>雖</w:t>
      </w:r>
      <w:r w:rsidR="00020ADF" w:rsidRPr="00290A9B">
        <w:rPr>
          <w:rFonts w:ascii="標楷體" w:eastAsia="標楷體" w:hAnsi="標楷體" w:cs="Times New Roman" w:hint="eastAsia"/>
          <w:color w:val="000000" w:themeColor="text1"/>
          <w:spacing w:val="-2"/>
          <w:szCs w:val="24"/>
        </w:rPr>
        <w:t>多次</w:t>
      </w:r>
      <w:r w:rsidR="00020ADF" w:rsidRPr="00290A9B">
        <w:rPr>
          <w:rFonts w:ascii="標楷體" w:eastAsia="標楷體" w:hAnsi="標楷體" w:cs="Times New Roman"/>
          <w:color w:val="000000" w:themeColor="text1"/>
          <w:spacing w:val="-2"/>
          <w:szCs w:val="24"/>
        </w:rPr>
        <w:t>與地方</w:t>
      </w:r>
      <w:r w:rsidR="00020ADF" w:rsidRPr="00290A9B">
        <w:rPr>
          <w:rFonts w:ascii="標楷體" w:eastAsia="標楷體" w:hAnsi="標楷體" w:cs="Times New Roman" w:hint="eastAsia"/>
          <w:color w:val="000000" w:themeColor="text1"/>
          <w:spacing w:val="-2"/>
          <w:szCs w:val="24"/>
        </w:rPr>
        <w:t>政府及</w:t>
      </w:r>
      <w:r w:rsidR="00020ADF" w:rsidRPr="00290A9B">
        <w:rPr>
          <w:rFonts w:ascii="標楷體" w:eastAsia="標楷體" w:hAnsi="標楷體" w:cs="Times New Roman"/>
          <w:color w:val="000000" w:themeColor="text1"/>
          <w:spacing w:val="-2"/>
          <w:szCs w:val="24"/>
        </w:rPr>
        <w:t>居民持續溝通，</w:t>
      </w:r>
      <w:r w:rsidR="00020ADF" w:rsidRPr="00290A9B">
        <w:rPr>
          <w:rFonts w:ascii="標楷體" w:eastAsia="標楷體" w:hAnsi="標楷體" w:cs="Times New Roman" w:hint="eastAsia"/>
          <w:color w:val="000000" w:themeColor="text1"/>
          <w:spacing w:val="-2"/>
          <w:szCs w:val="24"/>
        </w:rPr>
        <w:t>仍未獲共識，自112年3月暫緩辦理</w:t>
      </w:r>
      <w:r w:rsidR="00020ADF" w:rsidRPr="00290A9B">
        <w:rPr>
          <w:rFonts w:ascii="標楷體" w:eastAsia="標楷體" w:hAnsi="標楷體" w:cs="Times New Roman"/>
          <w:color w:val="000000" w:themeColor="text1"/>
          <w:spacing w:val="-2"/>
          <w:szCs w:val="24"/>
        </w:rPr>
        <w:t>中庄D/S</w:t>
      </w:r>
      <w:r w:rsidR="00020ADF" w:rsidRPr="00290A9B">
        <w:rPr>
          <w:rFonts w:ascii="標楷體" w:eastAsia="標楷體" w:hAnsi="標楷體" w:cs="Times New Roman" w:hint="eastAsia"/>
          <w:color w:val="000000" w:themeColor="text1"/>
          <w:spacing w:val="-2"/>
          <w:szCs w:val="24"/>
        </w:rPr>
        <w:t>興建工程後，仍未</w:t>
      </w:r>
      <w:proofErr w:type="gramStart"/>
      <w:r w:rsidR="00020ADF" w:rsidRPr="00290A9B">
        <w:rPr>
          <w:rFonts w:ascii="標楷體" w:eastAsia="標楷體" w:hAnsi="標楷體" w:cs="Times New Roman" w:hint="eastAsia"/>
          <w:color w:val="000000" w:themeColor="text1"/>
          <w:spacing w:val="-2"/>
          <w:szCs w:val="24"/>
        </w:rPr>
        <w:t>研</w:t>
      </w:r>
      <w:proofErr w:type="gramEnd"/>
      <w:r w:rsidR="00020ADF" w:rsidRPr="00290A9B">
        <w:rPr>
          <w:rFonts w:ascii="標楷體" w:eastAsia="標楷體" w:hAnsi="標楷體" w:cs="Times New Roman" w:hint="eastAsia"/>
          <w:color w:val="000000" w:themeColor="text1"/>
          <w:spacing w:val="-2"/>
          <w:szCs w:val="24"/>
        </w:rPr>
        <w:t>擬相關替代方案，致相關因應措施仍由既設之大甲S/S供應地區用電，顯然有</w:t>
      </w:r>
      <w:r w:rsidR="000B1D62" w:rsidRPr="00290A9B">
        <w:rPr>
          <w:rFonts w:ascii="標楷體" w:eastAsia="標楷體" w:hAnsi="標楷體" w:cs="Times New Roman" w:hint="eastAsia"/>
          <w:color w:val="000000" w:themeColor="text1"/>
          <w:spacing w:val="-2"/>
          <w:szCs w:val="24"/>
        </w:rPr>
        <w:t>違</w:t>
      </w:r>
      <w:r w:rsidR="00020ADF" w:rsidRPr="00290A9B">
        <w:rPr>
          <w:rFonts w:ascii="標楷體" w:eastAsia="標楷體" w:hAnsi="標楷體" w:cs="Times New Roman" w:hint="eastAsia"/>
          <w:color w:val="000000" w:themeColor="text1"/>
          <w:spacing w:val="-2"/>
          <w:szCs w:val="24"/>
        </w:rPr>
        <w:t>投資編審要點</w:t>
      </w:r>
      <w:r w:rsidR="000B1D62" w:rsidRPr="00290A9B">
        <w:rPr>
          <w:rFonts w:ascii="標楷體" w:eastAsia="標楷體" w:hAnsi="標楷體" w:cs="Times New Roman" w:hint="eastAsia"/>
          <w:color w:val="000000" w:themeColor="text1"/>
          <w:spacing w:val="-2"/>
          <w:szCs w:val="24"/>
        </w:rPr>
        <w:t>第9點</w:t>
      </w:r>
      <w:r w:rsidR="00020ADF" w:rsidRPr="00290A9B">
        <w:rPr>
          <w:rFonts w:ascii="標楷體" w:eastAsia="標楷體" w:hAnsi="標楷體" w:cs="Times New Roman" w:hint="eastAsia"/>
          <w:color w:val="000000" w:themeColor="text1"/>
          <w:spacing w:val="-2"/>
          <w:szCs w:val="24"/>
        </w:rPr>
        <w:t>規定，亦無法有效解決停電</w:t>
      </w:r>
      <w:r w:rsidR="00020ADF" w:rsidRPr="00290A9B">
        <w:rPr>
          <w:rFonts w:ascii="標楷體" w:eastAsia="標楷體" w:hAnsi="標楷體" w:cs="Times New Roman"/>
          <w:color w:val="000000" w:themeColor="text1"/>
          <w:spacing w:val="-2"/>
          <w:szCs w:val="24"/>
        </w:rPr>
        <w:t>事故</w:t>
      </w:r>
      <w:r w:rsidR="00020ADF" w:rsidRPr="00290A9B">
        <w:rPr>
          <w:rFonts w:ascii="標楷體" w:eastAsia="標楷體" w:hAnsi="標楷體" w:cs="Times New Roman" w:hint="eastAsia"/>
          <w:color w:val="000000" w:themeColor="text1"/>
          <w:spacing w:val="-2"/>
          <w:szCs w:val="24"/>
        </w:rPr>
        <w:t>發生復</w:t>
      </w:r>
      <w:r w:rsidR="00020ADF" w:rsidRPr="00290A9B">
        <w:rPr>
          <w:rFonts w:ascii="標楷體" w:eastAsia="標楷體" w:hAnsi="標楷體" w:cs="Times New Roman"/>
          <w:color w:val="000000" w:themeColor="text1"/>
          <w:spacing w:val="-2"/>
          <w:szCs w:val="24"/>
        </w:rPr>
        <w:t>電時間</w:t>
      </w:r>
      <w:r w:rsidR="00020ADF" w:rsidRPr="00290A9B">
        <w:rPr>
          <w:rFonts w:ascii="標楷體" w:eastAsia="標楷體" w:hAnsi="標楷體" w:cs="Times New Roman" w:hint="eastAsia"/>
          <w:color w:val="000000" w:themeColor="text1"/>
          <w:spacing w:val="-2"/>
          <w:szCs w:val="24"/>
        </w:rPr>
        <w:t>過</w:t>
      </w:r>
      <w:r w:rsidR="00020ADF" w:rsidRPr="00290A9B">
        <w:rPr>
          <w:rFonts w:ascii="標楷體" w:eastAsia="標楷體" w:hAnsi="標楷體" w:cs="Times New Roman"/>
          <w:color w:val="000000" w:themeColor="text1"/>
          <w:spacing w:val="-2"/>
          <w:szCs w:val="24"/>
        </w:rPr>
        <w:t>長</w:t>
      </w:r>
      <w:r w:rsidR="00020ADF" w:rsidRPr="00290A9B">
        <w:rPr>
          <w:rFonts w:ascii="標楷體" w:eastAsia="標楷體" w:hAnsi="標楷體" w:cs="Times New Roman" w:hint="eastAsia"/>
          <w:color w:val="000000" w:themeColor="text1"/>
          <w:spacing w:val="-2"/>
          <w:szCs w:val="24"/>
        </w:rPr>
        <w:t>之困境</w:t>
      </w:r>
      <w:r w:rsidR="000B1D62" w:rsidRPr="00290A9B">
        <w:rPr>
          <w:rFonts w:ascii="標楷體" w:eastAsia="標楷體" w:hAnsi="標楷體" w:cs="Times New Roman" w:hint="eastAsia"/>
          <w:color w:val="000000" w:themeColor="text1"/>
          <w:spacing w:val="-2"/>
          <w:szCs w:val="24"/>
        </w:rPr>
        <w:t>。</w:t>
      </w:r>
      <w:r w:rsidR="00020ADF" w:rsidRPr="00290A9B">
        <w:rPr>
          <w:rFonts w:ascii="標楷體" w:eastAsia="標楷體" w:hAnsi="標楷體" w:cs="Times New Roman" w:hint="eastAsia"/>
          <w:color w:val="000000" w:themeColor="text1"/>
          <w:spacing w:val="-2"/>
          <w:szCs w:val="24"/>
        </w:rPr>
        <w:t>經函請台灣電力公司</w:t>
      </w:r>
      <w:proofErr w:type="gramStart"/>
      <w:r w:rsidR="00020ADF" w:rsidRPr="00290A9B">
        <w:rPr>
          <w:rFonts w:ascii="標楷體" w:eastAsia="標楷體" w:hAnsi="標楷體" w:cs="Times New Roman" w:hint="eastAsia"/>
          <w:color w:val="000000" w:themeColor="text1"/>
          <w:spacing w:val="-2"/>
          <w:szCs w:val="24"/>
        </w:rPr>
        <w:t>研謀善策</w:t>
      </w:r>
      <w:proofErr w:type="gramEnd"/>
      <w:r w:rsidR="00020ADF" w:rsidRPr="00290A9B">
        <w:rPr>
          <w:rFonts w:ascii="標楷體" w:eastAsia="標楷體" w:hAnsi="標楷體" w:cs="Times New Roman" w:hint="eastAsia"/>
          <w:color w:val="000000" w:themeColor="text1"/>
          <w:spacing w:val="-2"/>
          <w:szCs w:val="24"/>
        </w:rPr>
        <w:t>，以提供地區供電穩定及滿足負載用電需求。據復：將持續爭取民眾支持電力建設，</w:t>
      </w:r>
      <w:proofErr w:type="gramStart"/>
      <w:r w:rsidR="00020ADF" w:rsidRPr="00290A9B">
        <w:rPr>
          <w:rFonts w:ascii="標楷體" w:eastAsia="標楷體" w:hAnsi="標楷體" w:cs="Times New Roman" w:hint="eastAsia"/>
          <w:color w:val="000000" w:themeColor="text1"/>
          <w:spacing w:val="-2"/>
          <w:szCs w:val="24"/>
        </w:rPr>
        <w:t>俾</w:t>
      </w:r>
      <w:proofErr w:type="gramEnd"/>
      <w:r w:rsidR="00020ADF" w:rsidRPr="00290A9B">
        <w:rPr>
          <w:rFonts w:ascii="標楷體" w:eastAsia="標楷體" w:hAnsi="標楷體" w:cs="Times New Roman" w:hint="eastAsia"/>
          <w:color w:val="000000" w:themeColor="text1"/>
          <w:spacing w:val="-2"/>
          <w:szCs w:val="24"/>
        </w:rPr>
        <w:t>利工程順遂推動，另現階段以既設大甲</w:t>
      </w:r>
      <w:r w:rsidR="00EF2670" w:rsidRPr="00290A9B">
        <w:rPr>
          <w:rFonts w:ascii="標楷體" w:eastAsia="標楷體" w:hAnsi="標楷體" w:cs="Times New Roman" w:hint="eastAsia"/>
          <w:color w:val="000000" w:themeColor="text1"/>
          <w:spacing w:val="-2"/>
          <w:szCs w:val="24"/>
        </w:rPr>
        <w:t>S/S</w:t>
      </w:r>
      <w:r w:rsidR="00020ADF" w:rsidRPr="00290A9B">
        <w:rPr>
          <w:rFonts w:ascii="標楷體" w:eastAsia="標楷體" w:hAnsi="標楷體" w:cs="Times New Roman" w:hint="eastAsia"/>
          <w:color w:val="000000" w:themeColor="text1"/>
          <w:spacing w:val="-2"/>
          <w:szCs w:val="24"/>
        </w:rPr>
        <w:t>供應</w:t>
      </w:r>
      <w:proofErr w:type="gramStart"/>
      <w:r w:rsidR="00020ADF" w:rsidRPr="00290A9B">
        <w:rPr>
          <w:rFonts w:ascii="標楷體" w:eastAsia="標楷體" w:hAnsi="標楷體" w:cs="Times New Roman" w:hint="eastAsia"/>
          <w:color w:val="000000" w:themeColor="text1"/>
          <w:spacing w:val="-2"/>
          <w:szCs w:val="24"/>
        </w:rPr>
        <w:t>臺</w:t>
      </w:r>
      <w:proofErr w:type="gramEnd"/>
      <w:r w:rsidR="00020ADF" w:rsidRPr="00290A9B">
        <w:rPr>
          <w:rFonts w:ascii="標楷體" w:eastAsia="標楷體" w:hAnsi="標楷體" w:cs="Times New Roman" w:hint="eastAsia"/>
          <w:color w:val="000000" w:themeColor="text1"/>
          <w:spacing w:val="-2"/>
          <w:szCs w:val="24"/>
        </w:rPr>
        <w:t>中市大甲區及大安區用電，並加強</w:t>
      </w:r>
      <w:proofErr w:type="gramStart"/>
      <w:r w:rsidR="00020ADF" w:rsidRPr="00290A9B">
        <w:rPr>
          <w:rFonts w:ascii="標楷體" w:eastAsia="標楷體" w:hAnsi="標楷體" w:cs="Times New Roman" w:hint="eastAsia"/>
          <w:color w:val="000000" w:themeColor="text1"/>
          <w:spacing w:val="-2"/>
          <w:szCs w:val="24"/>
        </w:rPr>
        <w:t>饋</w:t>
      </w:r>
      <w:proofErr w:type="gramEnd"/>
      <w:r w:rsidR="00020ADF" w:rsidRPr="00290A9B">
        <w:rPr>
          <w:rFonts w:ascii="標楷體" w:eastAsia="標楷體" w:hAnsi="標楷體" w:cs="Times New Roman" w:hint="eastAsia"/>
          <w:color w:val="000000" w:themeColor="text1"/>
          <w:spacing w:val="-2"/>
          <w:szCs w:val="24"/>
        </w:rPr>
        <w:t>線汰舊換新工程，強化電力穩定供應。</w:t>
      </w:r>
    </w:p>
    <w:p w14:paraId="17392F10" w14:textId="4729F5E8" w:rsidR="00FE32E0" w:rsidRPr="00290A9B" w:rsidRDefault="00020ADF" w:rsidP="00C13FFD">
      <w:pPr>
        <w:overflowPunct w:val="0"/>
        <w:spacing w:line="640" w:lineRule="exact"/>
        <w:ind w:firstLineChars="450" w:firstLine="1261"/>
        <w:jc w:val="both"/>
        <w:rPr>
          <w:rFonts w:ascii="標楷體" w:eastAsia="標楷體" w:hAnsi="標楷體" w:cs="Times New Roman"/>
          <w:color w:val="000000" w:themeColor="text1"/>
          <w:szCs w:val="24"/>
        </w:rPr>
      </w:pPr>
      <w:r w:rsidRPr="00290A9B">
        <w:rPr>
          <w:rFonts w:ascii="標楷體" w:eastAsia="標楷體" w:hAnsi="標楷體" w:cs="Times New Roman" w:hint="eastAsia"/>
          <w:b/>
          <w:bCs/>
          <w:color w:val="000000" w:themeColor="text1"/>
          <w:sz w:val="28"/>
          <w:szCs w:val="28"/>
        </w:rPr>
        <w:t>1</w:t>
      </w:r>
      <w:r w:rsidR="00282B90" w:rsidRPr="00290A9B">
        <w:rPr>
          <w:rFonts w:ascii="標楷體" w:eastAsia="標楷體" w:hAnsi="標楷體" w:cs="Times New Roman" w:hint="eastAsia"/>
          <w:b/>
          <w:bCs/>
          <w:color w:val="000000" w:themeColor="text1"/>
          <w:sz w:val="28"/>
          <w:szCs w:val="28"/>
        </w:rPr>
        <w:t>2</w:t>
      </w:r>
      <w:r w:rsidRPr="00290A9B">
        <w:rPr>
          <w:rFonts w:ascii="標楷體" w:eastAsia="標楷體" w:hAnsi="標楷體" w:cs="Times New Roman" w:hint="eastAsia"/>
          <w:b/>
          <w:bCs/>
          <w:color w:val="000000" w:themeColor="text1"/>
          <w:sz w:val="28"/>
          <w:szCs w:val="28"/>
        </w:rPr>
        <w:t>.</w:t>
      </w:r>
      <w:r w:rsidR="00EC4E6A" w:rsidRPr="00290A9B">
        <w:rPr>
          <w:rFonts w:ascii="標楷體" w:eastAsia="標楷體" w:hAnsi="標楷體" w:cs="Times New Roman" w:hint="eastAsia"/>
          <w:b/>
          <w:bCs/>
          <w:color w:val="000000" w:themeColor="text1"/>
          <w:sz w:val="28"/>
          <w:szCs w:val="28"/>
        </w:rPr>
        <w:t xml:space="preserve">　</w:t>
      </w:r>
      <w:r w:rsidR="00FE32E0" w:rsidRPr="00290A9B">
        <w:rPr>
          <w:rFonts w:ascii="標楷體" w:eastAsia="標楷體" w:hAnsi="標楷體" w:cs="Times New Roman" w:hint="eastAsia"/>
          <w:b/>
          <w:bCs/>
          <w:color w:val="000000" w:themeColor="text1"/>
          <w:sz w:val="28"/>
          <w:szCs w:val="28"/>
        </w:rPr>
        <w:t>籌建及管理各級變電所，有助電力系統供電電壓穩定，惟部分變電所位處淹水、土壤液化等災害潛勢區域，或部分921地震後建置完成之變電所，鄰近斷層帶或土壤液化</w:t>
      </w:r>
      <w:proofErr w:type="gramStart"/>
      <w:r w:rsidR="00FE32E0" w:rsidRPr="00290A9B">
        <w:rPr>
          <w:rFonts w:ascii="標楷體" w:eastAsia="標楷體" w:hAnsi="標楷體" w:cs="Times New Roman" w:hint="eastAsia"/>
          <w:b/>
          <w:bCs/>
          <w:color w:val="000000" w:themeColor="text1"/>
          <w:sz w:val="28"/>
          <w:szCs w:val="28"/>
        </w:rPr>
        <w:t>潛勢區範圍</w:t>
      </w:r>
      <w:proofErr w:type="gramEnd"/>
      <w:r w:rsidR="00FE32E0" w:rsidRPr="00290A9B">
        <w:rPr>
          <w:rFonts w:ascii="標楷體" w:eastAsia="標楷體" w:hAnsi="標楷體" w:cs="Times New Roman" w:hint="eastAsia"/>
          <w:b/>
          <w:bCs/>
          <w:color w:val="000000" w:themeColor="text1"/>
          <w:sz w:val="28"/>
          <w:szCs w:val="28"/>
        </w:rPr>
        <w:t>內，允宜落實災害應變整備及強化結構安全措施，以控管自然災害對關鍵供電節點造成系統性中斷之風險。</w:t>
      </w:r>
    </w:p>
    <w:p w14:paraId="07CF2B3E" w14:textId="1AE65DFB" w:rsidR="00FE32E0" w:rsidRPr="00290A9B" w:rsidRDefault="00FE32E0" w:rsidP="00C13FFD">
      <w:pPr>
        <w:widowControl/>
        <w:overflowPunct w:val="0"/>
        <w:spacing w:line="480" w:lineRule="exact"/>
        <w:ind w:firstLineChars="200" w:firstLine="480"/>
        <w:jc w:val="both"/>
        <w:rPr>
          <w:rFonts w:ascii="標楷體" w:eastAsia="標楷體" w:hAnsi="標楷體" w:cs="Times New Roman"/>
          <w:color w:val="000000" w:themeColor="text1"/>
          <w:szCs w:val="24"/>
        </w:rPr>
      </w:pPr>
      <w:r w:rsidRPr="00290A9B">
        <w:rPr>
          <w:rFonts w:ascii="標楷體" w:eastAsia="標楷體" w:hAnsi="標楷體" w:cs="Times New Roman" w:hint="eastAsia"/>
          <w:color w:val="000000" w:themeColor="text1"/>
          <w:szCs w:val="24"/>
        </w:rPr>
        <w:t>台灣電力公司轄管發電廠發出之電力，須經各級變電所先行升壓傳輸，再逐步降壓與電力轉換，並以符合各種用電需求之電壓標準配送電力至用戶。截至114年9月底止</w:t>
      </w:r>
      <w:r w:rsidR="00D401F8"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hint="eastAsia"/>
          <w:color w:val="000000" w:themeColor="text1"/>
          <w:szCs w:val="24"/>
        </w:rPr>
        <w:t>興建中變電所共23座，營運中變電所共619座，包括超高壓變電所（E/S）、一次變電所（P/S）、一次配電變電所（D/S）及二次變電所（S/S），其中E/S、P/S及D/S等3類電壓等級變電所為供應電力之重要供電節點，經台灣電力公司認定屬行政院國土安全辦公室規範定義之關鍵基礎設施。經查變電所興建及管理情形，核有：（1）</w:t>
      </w:r>
      <w:r w:rsidRPr="00290A9B">
        <w:rPr>
          <w:rFonts w:ascii="標楷體" w:eastAsia="標楷體" w:hAnsi="標楷體" w:hint="eastAsia"/>
          <w:color w:val="000000" w:themeColor="text1"/>
          <w:kern w:val="0"/>
        </w:rPr>
        <w:t>台灣電力公司為穩定供應產業電力需求，自90年加速變電所籌建，截至114年9月底，近10年（105至114年）完成興建25座、興建中23座。經本部運用行政法人國家災害防救科技中心（下稱災防中心）「災害潛勢地圖」分析結果，其中完成興建之25座坐落於淹水、</w:t>
      </w:r>
      <w:proofErr w:type="gramStart"/>
      <w:r w:rsidRPr="00290A9B">
        <w:rPr>
          <w:rFonts w:ascii="標楷體" w:eastAsia="標楷體" w:hAnsi="標楷體" w:hint="eastAsia"/>
          <w:color w:val="000000" w:themeColor="text1"/>
          <w:kern w:val="0"/>
        </w:rPr>
        <w:t>順向坡</w:t>
      </w:r>
      <w:proofErr w:type="gramEnd"/>
      <w:r w:rsidRPr="00290A9B">
        <w:rPr>
          <w:rFonts w:ascii="標楷體" w:eastAsia="標楷體" w:hAnsi="標楷體" w:hint="eastAsia"/>
          <w:color w:val="000000" w:themeColor="text1"/>
          <w:kern w:val="0"/>
        </w:rPr>
        <w:t>、土壤液化等3項災害</w:t>
      </w:r>
      <w:proofErr w:type="gramStart"/>
      <w:r w:rsidRPr="00290A9B">
        <w:rPr>
          <w:rFonts w:ascii="標楷體" w:eastAsia="標楷體" w:hAnsi="標楷體" w:hint="eastAsia"/>
          <w:color w:val="000000" w:themeColor="text1"/>
          <w:kern w:val="0"/>
        </w:rPr>
        <w:t>潛勢區者</w:t>
      </w:r>
      <w:proofErr w:type="gramEnd"/>
      <w:r w:rsidRPr="00290A9B">
        <w:rPr>
          <w:rFonts w:ascii="標楷體" w:eastAsia="標楷體" w:hAnsi="標楷體" w:hint="eastAsia"/>
          <w:color w:val="000000" w:themeColor="text1"/>
          <w:kern w:val="0"/>
        </w:rPr>
        <w:t>計有17座，同時處於淹水與土壤液化2項災害</w:t>
      </w:r>
      <w:proofErr w:type="gramStart"/>
      <w:r w:rsidRPr="00290A9B">
        <w:rPr>
          <w:rFonts w:ascii="標楷體" w:eastAsia="標楷體" w:hAnsi="標楷體" w:hint="eastAsia"/>
          <w:color w:val="000000" w:themeColor="text1"/>
          <w:kern w:val="0"/>
        </w:rPr>
        <w:t>潛勢區者</w:t>
      </w:r>
      <w:proofErr w:type="gramEnd"/>
      <w:r w:rsidRPr="00290A9B">
        <w:rPr>
          <w:rFonts w:ascii="標楷體" w:eastAsia="標楷體" w:hAnsi="標楷體" w:hint="eastAsia"/>
          <w:color w:val="000000" w:themeColor="text1"/>
          <w:kern w:val="0"/>
        </w:rPr>
        <w:t>計有9座，同處3項災害</w:t>
      </w:r>
      <w:proofErr w:type="gramStart"/>
      <w:r w:rsidRPr="00290A9B">
        <w:rPr>
          <w:rFonts w:ascii="標楷體" w:eastAsia="標楷體" w:hAnsi="標楷體" w:hint="eastAsia"/>
          <w:color w:val="000000" w:themeColor="text1"/>
          <w:kern w:val="0"/>
        </w:rPr>
        <w:t>潛勢區計有</w:t>
      </w:r>
      <w:proofErr w:type="gramEnd"/>
      <w:r w:rsidRPr="00290A9B">
        <w:rPr>
          <w:rFonts w:ascii="標楷體" w:eastAsia="標楷體" w:hAnsi="標楷體" w:hint="eastAsia"/>
          <w:color w:val="000000" w:themeColor="text1"/>
          <w:kern w:val="0"/>
        </w:rPr>
        <w:t>2座（表</w:t>
      </w:r>
      <w:r w:rsidR="0001277E" w:rsidRPr="00290A9B">
        <w:rPr>
          <w:rFonts w:ascii="標楷體" w:eastAsia="標楷體" w:hAnsi="標楷體" w:hint="eastAsia"/>
          <w:color w:val="000000" w:themeColor="text1"/>
          <w:kern w:val="0"/>
        </w:rPr>
        <w:t>8</w:t>
      </w:r>
      <w:r w:rsidRPr="00290A9B">
        <w:rPr>
          <w:rFonts w:ascii="標楷體" w:eastAsia="標楷體" w:hAnsi="標楷體" w:hint="eastAsia"/>
          <w:color w:val="000000" w:themeColor="text1"/>
          <w:kern w:val="0"/>
        </w:rPr>
        <w:t>）；尚在興建中之23座，位處淹水與土壤液化</w:t>
      </w:r>
      <w:r w:rsidR="000B1D62" w:rsidRPr="00290A9B">
        <w:rPr>
          <w:rFonts w:ascii="標楷體" w:eastAsia="標楷體" w:hAnsi="標楷體" w:hint="eastAsia"/>
          <w:color w:val="000000" w:themeColor="text1"/>
          <w:kern w:val="0"/>
        </w:rPr>
        <w:t>災害</w:t>
      </w:r>
      <w:proofErr w:type="gramStart"/>
      <w:r w:rsidRPr="00290A9B">
        <w:rPr>
          <w:rFonts w:ascii="標楷體" w:eastAsia="標楷體" w:hAnsi="標楷體" w:hint="eastAsia"/>
          <w:color w:val="000000" w:themeColor="text1"/>
          <w:kern w:val="0"/>
        </w:rPr>
        <w:t>潛勢區者</w:t>
      </w:r>
      <w:proofErr w:type="gramEnd"/>
      <w:r w:rsidRPr="00290A9B">
        <w:rPr>
          <w:rFonts w:ascii="標楷體" w:eastAsia="標楷體" w:hAnsi="標楷體" w:hint="eastAsia"/>
          <w:color w:val="000000" w:themeColor="text1"/>
          <w:kern w:val="0"/>
        </w:rPr>
        <w:t>分別計有8座及19座，同時處於淹水及土壤液化2項</w:t>
      </w:r>
      <w:r w:rsidR="000B1D62" w:rsidRPr="00290A9B">
        <w:rPr>
          <w:rFonts w:ascii="標楷體" w:eastAsia="標楷體" w:hAnsi="標楷體" w:hint="eastAsia"/>
          <w:color w:val="000000" w:themeColor="text1"/>
          <w:kern w:val="0"/>
        </w:rPr>
        <w:t>災害</w:t>
      </w:r>
      <w:proofErr w:type="gramStart"/>
      <w:r w:rsidRPr="00290A9B">
        <w:rPr>
          <w:rFonts w:ascii="標楷體" w:eastAsia="標楷體" w:hAnsi="標楷體" w:hint="eastAsia"/>
          <w:color w:val="000000" w:themeColor="text1"/>
          <w:kern w:val="0"/>
        </w:rPr>
        <w:t>潛勢區者</w:t>
      </w:r>
      <w:proofErr w:type="gramEnd"/>
      <w:r w:rsidRPr="00290A9B">
        <w:rPr>
          <w:rFonts w:ascii="標楷體" w:eastAsia="標楷體" w:hAnsi="標楷體" w:hint="eastAsia"/>
          <w:color w:val="000000" w:themeColor="text1"/>
          <w:kern w:val="0"/>
        </w:rPr>
        <w:t>計7座，約占30.43％，</w:t>
      </w:r>
      <w:r w:rsidR="00C13FFD" w:rsidRPr="00290A9B">
        <w:rPr>
          <w:rFonts w:ascii="新細明體" w:eastAsia="新細明體" w:hAnsi="新細明體" w:cs="新細明體"/>
          <w:noProof/>
          <w:color w:val="000000" w:themeColor="text1"/>
          <w:kern w:val="0"/>
          <w:szCs w:val="24"/>
        </w:rPr>
        <w:lastRenderedPageBreak/>
        <mc:AlternateContent>
          <mc:Choice Requires="wps">
            <w:drawing>
              <wp:anchor distT="3810" distB="3810" distL="3810" distR="3810" simplePos="0" relativeHeight="251850752" behindDoc="1" locked="0" layoutInCell="1" allowOverlap="1" wp14:anchorId="5E62E7BB" wp14:editId="734A4A67">
                <wp:simplePos x="0" y="0"/>
                <wp:positionH relativeFrom="margin">
                  <wp:align>right</wp:align>
                </wp:positionH>
                <wp:positionV relativeFrom="paragraph">
                  <wp:posOffset>78474</wp:posOffset>
                </wp:positionV>
                <wp:extent cx="4353560" cy="2867025"/>
                <wp:effectExtent l="0" t="0" r="8890" b="9525"/>
                <wp:wrapThrough wrapText="bothSides">
                  <wp:wrapPolygon edited="0">
                    <wp:start x="0" y="0"/>
                    <wp:lineTo x="0" y="21528"/>
                    <wp:lineTo x="21550" y="21528"/>
                    <wp:lineTo x="21550" y="0"/>
                    <wp:lineTo x="0" y="0"/>
                  </wp:wrapPolygon>
                </wp:wrapThrough>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3560" cy="286702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998"/>
                              <w:gridCol w:w="757"/>
                              <w:gridCol w:w="926"/>
                              <w:gridCol w:w="757"/>
                              <w:gridCol w:w="1170"/>
                              <w:gridCol w:w="1170"/>
                            </w:tblGrid>
                            <w:tr w:rsidR="000E2E7D" w14:paraId="078E872F" w14:textId="77777777" w:rsidTr="00860B56">
                              <w:trPr>
                                <w:trHeight w:val="226"/>
                              </w:trPr>
                              <w:tc>
                                <w:tcPr>
                                  <w:tcW w:w="0" w:type="auto"/>
                                  <w:gridSpan w:val="7"/>
                                  <w:tcBorders>
                                    <w:top w:val="nil"/>
                                    <w:left w:val="nil"/>
                                    <w:bottom w:val="nil"/>
                                    <w:right w:val="nil"/>
                                  </w:tcBorders>
                                  <w:vAlign w:val="center"/>
                                  <w:hideMark/>
                                </w:tcPr>
                                <w:p w14:paraId="26AE4B61" w14:textId="536BD314" w:rsidR="000E2E7D" w:rsidRDefault="000E2E7D" w:rsidP="00D401F8">
                                  <w:pPr>
                                    <w:spacing w:line="300" w:lineRule="exact"/>
                                    <w:ind w:left="584" w:hangingChars="270" w:hanging="584"/>
                                    <w:rPr>
                                      <w:rFonts w:ascii="標楷體" w:eastAsia="標楷體" w:hAnsi="標楷體"/>
                                      <w:b/>
                                      <w:bCs/>
                                      <w:color w:val="000000"/>
                                      <w:spacing w:val="-12"/>
                                      <w:sz w:val="28"/>
                                      <w:szCs w:val="18"/>
                                    </w:rPr>
                                  </w:pPr>
                                  <w:r>
                                    <w:rPr>
                                      <w:rFonts w:ascii="標楷體" w:eastAsia="標楷體" w:hAnsi="標楷體" w:hint="eastAsia"/>
                                      <w:b/>
                                      <w:bCs/>
                                      <w:spacing w:val="-12"/>
                                      <w:szCs w:val="16"/>
                                    </w:rPr>
                                    <w:t>表</w:t>
                                  </w:r>
                                  <w:r w:rsidR="0001277E">
                                    <w:rPr>
                                      <w:rFonts w:ascii="標楷體" w:eastAsia="標楷體" w:hAnsi="標楷體" w:hint="eastAsia"/>
                                      <w:b/>
                                      <w:bCs/>
                                      <w:spacing w:val="-12"/>
                                      <w:szCs w:val="16"/>
                                    </w:rPr>
                                    <w:t>8</w:t>
                                  </w:r>
                                  <w:r>
                                    <w:rPr>
                                      <w:rFonts w:ascii="標楷體" w:eastAsia="標楷體" w:hAnsi="標楷體" w:hint="eastAsia"/>
                                      <w:b/>
                                      <w:bCs/>
                                      <w:spacing w:val="-12"/>
                                      <w:szCs w:val="16"/>
                                    </w:rPr>
                                    <w:t xml:space="preserve">　台灣電力</w:t>
                                  </w:r>
                                  <w:r>
                                    <w:rPr>
                                      <w:rFonts w:ascii="標楷體" w:eastAsia="標楷體" w:hAnsi="標楷體" w:hint="eastAsia"/>
                                      <w:b/>
                                      <w:bCs/>
                                      <w:color w:val="000000"/>
                                      <w:spacing w:val="-12"/>
                                      <w:szCs w:val="16"/>
                                    </w:rPr>
                                    <w:t>公司近10年（105至114年）興建完成之變電所位處災害</w:t>
                                  </w:r>
                                  <w:proofErr w:type="gramStart"/>
                                  <w:r>
                                    <w:rPr>
                                      <w:rFonts w:ascii="標楷體" w:eastAsia="標楷體" w:hAnsi="標楷體" w:hint="eastAsia"/>
                                      <w:b/>
                                      <w:bCs/>
                                      <w:color w:val="000000"/>
                                      <w:spacing w:val="-12"/>
                                      <w:szCs w:val="16"/>
                                    </w:rPr>
                                    <w:t>潛勢區情形</w:t>
                                  </w:r>
                                  <w:proofErr w:type="gramEnd"/>
                                </w:p>
                              </w:tc>
                            </w:tr>
                            <w:tr w:rsidR="000E2E7D" w14:paraId="3EA813D4" w14:textId="77777777" w:rsidTr="00860B56">
                              <w:trPr>
                                <w:trHeight w:val="213"/>
                              </w:trPr>
                              <w:tc>
                                <w:tcPr>
                                  <w:tcW w:w="0" w:type="auto"/>
                                  <w:gridSpan w:val="7"/>
                                  <w:tcBorders>
                                    <w:top w:val="nil"/>
                                    <w:left w:val="nil"/>
                                    <w:bottom w:val="single" w:sz="4" w:space="0" w:color="auto"/>
                                    <w:right w:val="nil"/>
                                  </w:tcBorders>
                                  <w:vAlign w:val="center"/>
                                  <w:hideMark/>
                                </w:tcPr>
                                <w:p w14:paraId="01E4B95F" w14:textId="77777777" w:rsidR="000E2E7D" w:rsidRDefault="000E2E7D" w:rsidP="00860B56">
                                  <w:pPr>
                                    <w:spacing w:line="240" w:lineRule="exact"/>
                                    <w:ind w:rightChars="-40" w:right="-96"/>
                                    <w:jc w:val="right"/>
                                    <w:rPr>
                                      <w:rFonts w:ascii="標楷體" w:eastAsia="標楷體" w:hAnsi="標楷體"/>
                                    </w:rPr>
                                  </w:pPr>
                                  <w:r>
                                    <w:rPr>
                                      <w:rFonts w:ascii="標楷體" w:eastAsia="標楷體" w:hAnsi="標楷體" w:hint="eastAsia"/>
                                      <w:sz w:val="20"/>
                                      <w:szCs w:val="18"/>
                                    </w:rPr>
                                    <w:t>單位：座</w:t>
                                  </w:r>
                                </w:p>
                              </w:tc>
                            </w:tr>
                            <w:tr w:rsidR="000E2E7D" w14:paraId="08749DB6" w14:textId="77777777" w:rsidTr="00860B56">
                              <w:trPr>
                                <w:trHeight w:val="441"/>
                              </w:trPr>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510D8D33"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市縣別</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0FEEBE90" w14:textId="77777777" w:rsidR="000E2E7D" w:rsidRDefault="000E2E7D" w:rsidP="00860B56">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合計</w:t>
                                  </w:r>
                                </w:p>
                                <w:p w14:paraId="55115667" w14:textId="77777777" w:rsidR="000E2E7D" w:rsidRDefault="000E2E7D" w:rsidP="00860B56">
                                  <w:pPr>
                                    <w:spacing w:line="240" w:lineRule="exact"/>
                                    <w:jc w:val="center"/>
                                    <w:rPr>
                                      <w:rFonts w:ascii="標楷體" w:eastAsia="標楷體" w:hAnsi="標楷體"/>
                                      <w:spacing w:val="-20"/>
                                      <w:sz w:val="20"/>
                                      <w:szCs w:val="20"/>
                                    </w:rPr>
                                  </w:pPr>
                                  <w:r>
                                    <w:rPr>
                                      <w:rFonts w:ascii="標楷體" w:eastAsia="標楷體" w:hAnsi="標楷體" w:hint="eastAsia"/>
                                      <w:spacing w:val="-20"/>
                                      <w:sz w:val="20"/>
                                      <w:szCs w:val="20"/>
                                    </w:rPr>
                                    <w:t>（</w:t>
                                  </w:r>
                                  <w:proofErr w:type="gramStart"/>
                                  <w:r>
                                    <w:rPr>
                                      <w:rFonts w:ascii="標楷體" w:eastAsia="標楷體" w:hAnsi="標楷體" w:hint="eastAsia"/>
                                      <w:spacing w:val="-20"/>
                                      <w:sz w:val="20"/>
                                      <w:szCs w:val="20"/>
                                    </w:rPr>
                                    <w:t>註</w:t>
                                  </w:r>
                                  <w:proofErr w:type="gramEnd"/>
                                  <w:r>
                                    <w:rPr>
                                      <w:rFonts w:ascii="標楷體" w:eastAsia="標楷體" w:hAnsi="標楷體" w:hint="eastAsia"/>
                                      <w:spacing w:val="-2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52CA12F"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淹水</w:t>
                                  </w:r>
                                </w:p>
                                <w:p w14:paraId="6C3053E6"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潛勢</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50F97DE" w14:textId="77777777" w:rsidR="000E2E7D" w:rsidRDefault="000E2E7D" w:rsidP="00860B56">
                                  <w:pPr>
                                    <w:spacing w:line="240" w:lineRule="exact"/>
                                    <w:jc w:val="center"/>
                                    <w:rPr>
                                      <w:rFonts w:ascii="標楷體" w:eastAsia="標楷體" w:hAnsi="標楷體"/>
                                      <w:spacing w:val="-6"/>
                                      <w:sz w:val="20"/>
                                      <w:szCs w:val="20"/>
                                    </w:rPr>
                                  </w:pPr>
                                  <w:proofErr w:type="gramStart"/>
                                  <w:r>
                                    <w:rPr>
                                      <w:rFonts w:ascii="標楷體" w:eastAsia="標楷體" w:hAnsi="標楷體" w:hint="eastAsia"/>
                                      <w:spacing w:val="-6"/>
                                      <w:sz w:val="20"/>
                                      <w:szCs w:val="20"/>
                                    </w:rPr>
                                    <w:t>順向坡</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241D620"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土壤</w:t>
                                  </w:r>
                                </w:p>
                                <w:p w14:paraId="02C03F21"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液化</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24427CA1"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淹水潛勢</w:t>
                                  </w:r>
                                </w:p>
                                <w:p w14:paraId="25B3E357"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土壤液化</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01254997"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淹水潛勢</w:t>
                                  </w:r>
                                </w:p>
                                <w:p w14:paraId="0E84D630"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順向坡</w:t>
                                  </w:r>
                                </w:p>
                                <w:p w14:paraId="1919A8FC"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土壤液化</w:t>
                                  </w:r>
                                </w:p>
                              </w:tc>
                            </w:tr>
                            <w:tr w:rsidR="000E2E7D" w14:paraId="410B1BA9"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7CD2F5E4" w14:textId="77777777" w:rsidR="000E2E7D" w:rsidRDefault="000E2E7D" w:rsidP="00860B56">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合計</w:t>
                                  </w:r>
                                </w:p>
                              </w:tc>
                              <w:tc>
                                <w:tcPr>
                                  <w:tcW w:w="0" w:type="auto"/>
                                  <w:tcBorders>
                                    <w:top w:val="single" w:sz="4" w:space="0" w:color="auto"/>
                                    <w:left w:val="single" w:sz="4" w:space="0" w:color="auto"/>
                                    <w:bottom w:val="single" w:sz="4" w:space="0" w:color="auto"/>
                                    <w:right w:val="single" w:sz="4" w:space="0" w:color="auto"/>
                                  </w:tcBorders>
                                  <w:hideMark/>
                                </w:tcPr>
                                <w:p w14:paraId="443018D0"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17</w:t>
                                  </w:r>
                                </w:p>
                              </w:tc>
                              <w:tc>
                                <w:tcPr>
                                  <w:tcW w:w="0" w:type="auto"/>
                                  <w:tcBorders>
                                    <w:top w:val="single" w:sz="4" w:space="0" w:color="auto"/>
                                    <w:left w:val="single" w:sz="4" w:space="0" w:color="auto"/>
                                    <w:bottom w:val="single" w:sz="4" w:space="0" w:color="auto"/>
                                    <w:right w:val="single" w:sz="4" w:space="0" w:color="auto"/>
                                  </w:tcBorders>
                                  <w:hideMark/>
                                </w:tcPr>
                                <w:p w14:paraId="0434B1DE"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13</w:t>
                                  </w:r>
                                </w:p>
                              </w:tc>
                              <w:tc>
                                <w:tcPr>
                                  <w:tcW w:w="0" w:type="auto"/>
                                  <w:tcBorders>
                                    <w:top w:val="single" w:sz="4" w:space="0" w:color="auto"/>
                                    <w:left w:val="single" w:sz="4" w:space="0" w:color="auto"/>
                                    <w:bottom w:val="single" w:sz="4" w:space="0" w:color="auto"/>
                                    <w:right w:val="single" w:sz="4" w:space="0" w:color="auto"/>
                                  </w:tcBorders>
                                  <w:hideMark/>
                                </w:tcPr>
                                <w:p w14:paraId="74983E01"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0F8F9A9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15</w:t>
                                  </w:r>
                                </w:p>
                              </w:tc>
                              <w:tc>
                                <w:tcPr>
                                  <w:tcW w:w="0" w:type="auto"/>
                                  <w:tcBorders>
                                    <w:top w:val="single" w:sz="4" w:space="0" w:color="auto"/>
                                    <w:left w:val="single" w:sz="4" w:space="0" w:color="auto"/>
                                    <w:bottom w:val="single" w:sz="4" w:space="0" w:color="auto"/>
                                    <w:right w:val="single" w:sz="4" w:space="0" w:color="auto"/>
                                  </w:tcBorders>
                                  <w:hideMark/>
                                </w:tcPr>
                                <w:p w14:paraId="132A2777"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9</w:t>
                                  </w:r>
                                </w:p>
                              </w:tc>
                              <w:tc>
                                <w:tcPr>
                                  <w:tcW w:w="0" w:type="auto"/>
                                  <w:tcBorders>
                                    <w:top w:val="single" w:sz="4" w:space="0" w:color="auto"/>
                                    <w:left w:val="single" w:sz="4" w:space="0" w:color="auto"/>
                                    <w:bottom w:val="single" w:sz="4" w:space="0" w:color="auto"/>
                                    <w:right w:val="single" w:sz="4" w:space="0" w:color="auto"/>
                                  </w:tcBorders>
                                  <w:hideMark/>
                                </w:tcPr>
                                <w:p w14:paraId="5338B1D5"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r>
                            <w:tr w:rsidR="000E2E7D" w14:paraId="4894740A"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6230EFB8"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臺北市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5112"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7D03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CB6EA"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1E10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3E32D"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106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r>
                            <w:tr w:rsidR="000E2E7D" w14:paraId="41CC4D00"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023487D1"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新北市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B0AC8"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97AC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889F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0FEB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078C"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65CA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258A4483"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55B2E1F9"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F9A7"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D609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F9AC2"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370E1C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1D527"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AEE7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B8804A7"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447318CD"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彰化縣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B47B1"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A1544"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E7B84"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5381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4B81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75B5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930F8E2"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3C2751A9"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嘉義縣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495D0"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4291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98A6E"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A2D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2BAFD"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C42F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15F2FB02"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76C8CE10"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6457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366E7"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F9E1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16B1E"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73AA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23A4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521C1D98"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25943234"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高雄市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6AA64"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38C54" w14:textId="2ECF6EE0" w:rsidR="000E2E7D" w:rsidRDefault="003F2683"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4FBA"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E6AE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84C6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E7EA8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50E85F2E"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1BA83C0B"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宜蘭縣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4341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EEB6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9F68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4968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EA27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A78C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694399D" w14:textId="77777777" w:rsidTr="00860B56">
                              <w:trPr>
                                <w:trHeight w:val="226"/>
                              </w:trPr>
                              <w:tc>
                                <w:tcPr>
                                  <w:tcW w:w="0" w:type="auto"/>
                                  <w:gridSpan w:val="7"/>
                                  <w:tcBorders>
                                    <w:top w:val="single" w:sz="4" w:space="0" w:color="auto"/>
                                    <w:left w:val="nil"/>
                                    <w:bottom w:val="nil"/>
                                    <w:right w:val="nil"/>
                                  </w:tcBorders>
                                  <w:vAlign w:val="center"/>
                                  <w:hideMark/>
                                </w:tcPr>
                                <w:p w14:paraId="7D984F55" w14:textId="77777777" w:rsidR="000E2E7D" w:rsidRDefault="000E2E7D" w:rsidP="00860B56">
                                  <w:pPr>
                                    <w:spacing w:line="240" w:lineRule="exact"/>
                                    <w:ind w:leftChars="-36" w:left="274" w:hangingChars="200" w:hanging="360"/>
                                    <w:rPr>
                                      <w:rFonts w:ascii="標楷體" w:eastAsia="標楷體" w:hAnsi="標楷體"/>
                                      <w:color w:val="000000" w:themeColor="text1"/>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hint="eastAsia"/>
                                      <w:color w:val="000000" w:themeColor="text1"/>
                                      <w:sz w:val="18"/>
                                      <w:szCs w:val="18"/>
                                    </w:rPr>
                                    <w:t>1.合計欄位排除重複變電所。</w:t>
                                  </w:r>
                                </w:p>
                                <w:p w14:paraId="57287819" w14:textId="77777777" w:rsidR="000E2E7D" w:rsidRDefault="000E2E7D" w:rsidP="00860B56">
                                  <w:pPr>
                                    <w:spacing w:line="240" w:lineRule="exact"/>
                                    <w:ind w:leftChars="-36" w:left="274" w:hangingChars="200" w:hanging="360"/>
                                    <w:rPr>
                                      <w:rFonts w:ascii="標楷體" w:eastAsia="標楷體" w:hAnsi="標楷體"/>
                                      <w:sz w:val="18"/>
                                      <w:szCs w:val="18"/>
                                    </w:rPr>
                                  </w:pPr>
                                  <w:r>
                                    <w:rPr>
                                      <w:rFonts w:ascii="標楷體" w:eastAsia="標楷體" w:hAnsi="標楷體" w:hint="eastAsia"/>
                                      <w:color w:val="000000" w:themeColor="text1"/>
                                      <w:sz w:val="18"/>
                                      <w:szCs w:val="18"/>
                                    </w:rPr>
                                    <w:t xml:space="preserve">    2.</w:t>
                                  </w:r>
                                  <w:r>
                                    <w:rPr>
                                      <w:rFonts w:ascii="標楷體" w:eastAsia="標楷體" w:hAnsi="標楷體" w:hint="eastAsia"/>
                                      <w:color w:val="000000" w:themeColor="text1"/>
                                      <w:spacing w:val="-10"/>
                                      <w:sz w:val="18"/>
                                      <w:szCs w:val="18"/>
                                    </w:rPr>
                                    <w:t>資料來源：依據台灣電力公司提供資料比對結果</w:t>
                                  </w:r>
                                  <w:r>
                                    <w:rPr>
                                      <w:rFonts w:ascii="標楷體" w:eastAsia="標楷體" w:hAnsi="標楷體" w:hint="eastAsia"/>
                                      <w:spacing w:val="-10"/>
                                      <w:sz w:val="18"/>
                                      <w:szCs w:val="18"/>
                                    </w:rPr>
                                    <w:t>。</w:t>
                                  </w:r>
                                </w:p>
                              </w:tc>
                            </w:tr>
                          </w:tbl>
                          <w:p w14:paraId="3F731068" w14:textId="77777777" w:rsidR="000E2E7D" w:rsidRPr="00860B56" w:rsidRDefault="000E2E7D" w:rsidP="000E2E7D"/>
                        </w:txbxContent>
                      </wps:txbx>
                      <wps:bodyPr rot="0" vert="horz" wrap="square" lIns="72000" tIns="3600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2E7BB" id="文字方塊 31" o:spid="_x0000_s1066" type="#_x0000_t202" style="position:absolute;left:0;text-align:left;margin-left:291.6pt;margin-top:6.2pt;width:342.8pt;height:225.75pt;z-index:-251465728;visibility:visible;mso-wrap-style:square;mso-width-percent:0;mso-height-percent:0;mso-wrap-distance-left:.3pt;mso-wrap-distance-top:.3pt;mso-wrap-distance-right:.3pt;mso-wrap-distance-bottom:.3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" stroked="f">
                <v:textbox inset="2mm,1mm,0,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998"/>
                        <w:gridCol w:w="757"/>
                        <w:gridCol w:w="926"/>
                        <w:gridCol w:w="757"/>
                        <w:gridCol w:w="1170"/>
                        <w:gridCol w:w="1170"/>
                      </w:tblGrid>
                      <w:tr w:rsidR="000E2E7D" w14:paraId="078E872F" w14:textId="77777777" w:rsidTr="00860B56">
                        <w:trPr>
                          <w:trHeight w:val="226"/>
                        </w:trPr>
                        <w:tc>
                          <w:tcPr>
                            <w:tcW w:w="0" w:type="auto"/>
                            <w:gridSpan w:val="7"/>
                            <w:tcBorders>
                              <w:top w:val="nil"/>
                              <w:left w:val="nil"/>
                              <w:bottom w:val="nil"/>
                              <w:right w:val="nil"/>
                            </w:tcBorders>
                            <w:vAlign w:val="center"/>
                            <w:hideMark/>
                          </w:tcPr>
                          <w:p w14:paraId="26AE4B61" w14:textId="536BD314" w:rsidR="000E2E7D" w:rsidRDefault="000E2E7D" w:rsidP="00D401F8">
                            <w:pPr>
                              <w:spacing w:line="300" w:lineRule="exact"/>
                              <w:ind w:left="584" w:hangingChars="270" w:hanging="584"/>
                              <w:rPr>
                                <w:rFonts w:ascii="標楷體" w:eastAsia="標楷體" w:hAnsi="標楷體"/>
                                <w:b/>
                                <w:bCs/>
                                <w:color w:val="000000"/>
                                <w:spacing w:val="-12"/>
                                <w:sz w:val="28"/>
                                <w:szCs w:val="18"/>
                              </w:rPr>
                            </w:pPr>
                            <w:r>
                              <w:rPr>
                                <w:rFonts w:ascii="標楷體" w:eastAsia="標楷體" w:hAnsi="標楷體" w:hint="eastAsia"/>
                                <w:b/>
                                <w:bCs/>
                                <w:spacing w:val="-12"/>
                                <w:szCs w:val="16"/>
                              </w:rPr>
                              <w:t>表</w:t>
                            </w:r>
                            <w:r w:rsidR="0001277E">
                              <w:rPr>
                                <w:rFonts w:ascii="標楷體" w:eastAsia="標楷體" w:hAnsi="標楷體" w:hint="eastAsia"/>
                                <w:b/>
                                <w:bCs/>
                                <w:spacing w:val="-12"/>
                                <w:szCs w:val="16"/>
                              </w:rPr>
                              <w:t>8</w:t>
                            </w:r>
                            <w:r>
                              <w:rPr>
                                <w:rFonts w:ascii="標楷體" w:eastAsia="標楷體" w:hAnsi="標楷體" w:hint="eastAsia"/>
                                <w:b/>
                                <w:bCs/>
                                <w:spacing w:val="-12"/>
                                <w:szCs w:val="16"/>
                              </w:rPr>
                              <w:t xml:space="preserve">　台灣電力</w:t>
                            </w:r>
                            <w:r>
                              <w:rPr>
                                <w:rFonts w:ascii="標楷體" w:eastAsia="標楷體" w:hAnsi="標楷體" w:hint="eastAsia"/>
                                <w:b/>
                                <w:bCs/>
                                <w:color w:val="000000"/>
                                <w:spacing w:val="-12"/>
                                <w:szCs w:val="16"/>
                              </w:rPr>
                              <w:t>公司近10年（105至114年）興建完成之變電所位處災害</w:t>
                            </w:r>
                            <w:proofErr w:type="gramStart"/>
                            <w:r>
                              <w:rPr>
                                <w:rFonts w:ascii="標楷體" w:eastAsia="標楷體" w:hAnsi="標楷體" w:hint="eastAsia"/>
                                <w:b/>
                                <w:bCs/>
                                <w:color w:val="000000"/>
                                <w:spacing w:val="-12"/>
                                <w:szCs w:val="16"/>
                              </w:rPr>
                              <w:t>潛勢區情形</w:t>
                            </w:r>
                            <w:proofErr w:type="gramEnd"/>
                          </w:p>
                        </w:tc>
                      </w:tr>
                      <w:tr w:rsidR="000E2E7D" w14:paraId="3EA813D4" w14:textId="77777777" w:rsidTr="00860B56">
                        <w:trPr>
                          <w:trHeight w:val="213"/>
                        </w:trPr>
                        <w:tc>
                          <w:tcPr>
                            <w:tcW w:w="0" w:type="auto"/>
                            <w:gridSpan w:val="7"/>
                            <w:tcBorders>
                              <w:top w:val="nil"/>
                              <w:left w:val="nil"/>
                              <w:bottom w:val="single" w:sz="4" w:space="0" w:color="auto"/>
                              <w:right w:val="nil"/>
                            </w:tcBorders>
                            <w:vAlign w:val="center"/>
                            <w:hideMark/>
                          </w:tcPr>
                          <w:p w14:paraId="01E4B95F" w14:textId="77777777" w:rsidR="000E2E7D" w:rsidRDefault="000E2E7D" w:rsidP="00860B56">
                            <w:pPr>
                              <w:spacing w:line="240" w:lineRule="exact"/>
                              <w:ind w:rightChars="-40" w:right="-96"/>
                              <w:jc w:val="right"/>
                              <w:rPr>
                                <w:rFonts w:ascii="標楷體" w:eastAsia="標楷體" w:hAnsi="標楷體"/>
                              </w:rPr>
                            </w:pPr>
                            <w:r>
                              <w:rPr>
                                <w:rFonts w:ascii="標楷體" w:eastAsia="標楷體" w:hAnsi="標楷體" w:hint="eastAsia"/>
                                <w:sz w:val="20"/>
                                <w:szCs w:val="18"/>
                              </w:rPr>
                              <w:t>單位：座</w:t>
                            </w:r>
                          </w:p>
                        </w:tc>
                      </w:tr>
                      <w:tr w:rsidR="000E2E7D" w14:paraId="08749DB6" w14:textId="77777777" w:rsidTr="00860B56">
                        <w:trPr>
                          <w:trHeight w:val="441"/>
                        </w:trPr>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510D8D33"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市縣別</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0FEEBE90" w14:textId="77777777" w:rsidR="000E2E7D" w:rsidRDefault="000E2E7D" w:rsidP="00860B56">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合計</w:t>
                            </w:r>
                          </w:p>
                          <w:p w14:paraId="55115667" w14:textId="77777777" w:rsidR="000E2E7D" w:rsidRDefault="000E2E7D" w:rsidP="00860B56">
                            <w:pPr>
                              <w:spacing w:line="240" w:lineRule="exact"/>
                              <w:jc w:val="center"/>
                              <w:rPr>
                                <w:rFonts w:ascii="標楷體" w:eastAsia="標楷體" w:hAnsi="標楷體"/>
                                <w:spacing w:val="-20"/>
                                <w:sz w:val="20"/>
                                <w:szCs w:val="20"/>
                              </w:rPr>
                            </w:pPr>
                            <w:r>
                              <w:rPr>
                                <w:rFonts w:ascii="標楷體" w:eastAsia="標楷體" w:hAnsi="標楷體" w:hint="eastAsia"/>
                                <w:spacing w:val="-20"/>
                                <w:sz w:val="20"/>
                                <w:szCs w:val="20"/>
                              </w:rPr>
                              <w:t>（</w:t>
                            </w:r>
                            <w:proofErr w:type="gramStart"/>
                            <w:r>
                              <w:rPr>
                                <w:rFonts w:ascii="標楷體" w:eastAsia="標楷體" w:hAnsi="標楷體" w:hint="eastAsia"/>
                                <w:spacing w:val="-20"/>
                                <w:sz w:val="20"/>
                                <w:szCs w:val="20"/>
                              </w:rPr>
                              <w:t>註</w:t>
                            </w:r>
                            <w:proofErr w:type="gramEnd"/>
                            <w:r>
                              <w:rPr>
                                <w:rFonts w:ascii="標楷體" w:eastAsia="標楷體" w:hAnsi="標楷體" w:hint="eastAsia"/>
                                <w:spacing w:val="-20"/>
                                <w:sz w:val="20"/>
                                <w:szCs w:val="20"/>
                              </w:rPr>
                              <w:t>1）</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52CA12F"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淹水</w:t>
                            </w:r>
                          </w:p>
                          <w:p w14:paraId="6C3053E6"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潛勢</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50F97DE" w14:textId="77777777" w:rsidR="000E2E7D" w:rsidRDefault="000E2E7D" w:rsidP="00860B56">
                            <w:pPr>
                              <w:spacing w:line="240" w:lineRule="exact"/>
                              <w:jc w:val="center"/>
                              <w:rPr>
                                <w:rFonts w:ascii="標楷體" w:eastAsia="標楷體" w:hAnsi="標楷體"/>
                                <w:spacing w:val="-6"/>
                                <w:sz w:val="20"/>
                                <w:szCs w:val="20"/>
                              </w:rPr>
                            </w:pPr>
                            <w:proofErr w:type="gramStart"/>
                            <w:r>
                              <w:rPr>
                                <w:rFonts w:ascii="標楷體" w:eastAsia="標楷體" w:hAnsi="標楷體" w:hint="eastAsia"/>
                                <w:spacing w:val="-6"/>
                                <w:sz w:val="20"/>
                                <w:szCs w:val="20"/>
                              </w:rPr>
                              <w:t>順向坡</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1241D620"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土壤</w:t>
                            </w:r>
                          </w:p>
                          <w:p w14:paraId="02C03F21"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液化</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24427CA1"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淹水潛勢</w:t>
                            </w:r>
                          </w:p>
                          <w:p w14:paraId="25B3E357"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土壤液化</w:t>
                            </w:r>
                          </w:p>
                        </w:tc>
                        <w:tc>
                          <w:tcPr>
                            <w:tcW w:w="0" w:type="auto"/>
                            <w:tcBorders>
                              <w:top w:val="single" w:sz="4" w:space="0" w:color="auto"/>
                              <w:left w:val="single" w:sz="4" w:space="0" w:color="auto"/>
                              <w:bottom w:val="single" w:sz="4" w:space="0" w:color="auto"/>
                              <w:right w:val="single" w:sz="4" w:space="0" w:color="auto"/>
                            </w:tcBorders>
                            <w:shd w:val="clear" w:color="auto" w:fill="EEECE1"/>
                            <w:vAlign w:val="center"/>
                            <w:hideMark/>
                          </w:tcPr>
                          <w:p w14:paraId="01254997"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淹水潛勢</w:t>
                            </w:r>
                          </w:p>
                          <w:p w14:paraId="0E84D630"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順向坡</w:t>
                            </w:r>
                          </w:p>
                          <w:p w14:paraId="1919A8FC" w14:textId="77777777" w:rsidR="000E2E7D" w:rsidRDefault="000E2E7D" w:rsidP="00860B56">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土壤液化</w:t>
                            </w:r>
                          </w:p>
                        </w:tc>
                      </w:tr>
                      <w:tr w:rsidR="000E2E7D" w14:paraId="410B1BA9"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7CD2F5E4" w14:textId="77777777" w:rsidR="000E2E7D" w:rsidRDefault="000E2E7D" w:rsidP="00860B56">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合計</w:t>
                            </w:r>
                          </w:p>
                        </w:tc>
                        <w:tc>
                          <w:tcPr>
                            <w:tcW w:w="0" w:type="auto"/>
                            <w:tcBorders>
                              <w:top w:val="single" w:sz="4" w:space="0" w:color="auto"/>
                              <w:left w:val="single" w:sz="4" w:space="0" w:color="auto"/>
                              <w:bottom w:val="single" w:sz="4" w:space="0" w:color="auto"/>
                              <w:right w:val="single" w:sz="4" w:space="0" w:color="auto"/>
                            </w:tcBorders>
                            <w:hideMark/>
                          </w:tcPr>
                          <w:p w14:paraId="443018D0"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17</w:t>
                            </w:r>
                          </w:p>
                        </w:tc>
                        <w:tc>
                          <w:tcPr>
                            <w:tcW w:w="0" w:type="auto"/>
                            <w:tcBorders>
                              <w:top w:val="single" w:sz="4" w:space="0" w:color="auto"/>
                              <w:left w:val="single" w:sz="4" w:space="0" w:color="auto"/>
                              <w:bottom w:val="single" w:sz="4" w:space="0" w:color="auto"/>
                              <w:right w:val="single" w:sz="4" w:space="0" w:color="auto"/>
                            </w:tcBorders>
                            <w:hideMark/>
                          </w:tcPr>
                          <w:p w14:paraId="0434B1DE"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13</w:t>
                            </w:r>
                          </w:p>
                        </w:tc>
                        <w:tc>
                          <w:tcPr>
                            <w:tcW w:w="0" w:type="auto"/>
                            <w:tcBorders>
                              <w:top w:val="single" w:sz="4" w:space="0" w:color="auto"/>
                              <w:left w:val="single" w:sz="4" w:space="0" w:color="auto"/>
                              <w:bottom w:val="single" w:sz="4" w:space="0" w:color="auto"/>
                              <w:right w:val="single" w:sz="4" w:space="0" w:color="auto"/>
                            </w:tcBorders>
                            <w:hideMark/>
                          </w:tcPr>
                          <w:p w14:paraId="74983E01"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0F8F9A9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15</w:t>
                            </w:r>
                          </w:p>
                        </w:tc>
                        <w:tc>
                          <w:tcPr>
                            <w:tcW w:w="0" w:type="auto"/>
                            <w:tcBorders>
                              <w:top w:val="single" w:sz="4" w:space="0" w:color="auto"/>
                              <w:left w:val="single" w:sz="4" w:space="0" w:color="auto"/>
                              <w:bottom w:val="single" w:sz="4" w:space="0" w:color="auto"/>
                              <w:right w:val="single" w:sz="4" w:space="0" w:color="auto"/>
                            </w:tcBorders>
                            <w:hideMark/>
                          </w:tcPr>
                          <w:p w14:paraId="132A2777"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9</w:t>
                            </w:r>
                          </w:p>
                        </w:tc>
                        <w:tc>
                          <w:tcPr>
                            <w:tcW w:w="0" w:type="auto"/>
                            <w:tcBorders>
                              <w:top w:val="single" w:sz="4" w:space="0" w:color="auto"/>
                              <w:left w:val="single" w:sz="4" w:space="0" w:color="auto"/>
                              <w:bottom w:val="single" w:sz="4" w:space="0" w:color="auto"/>
                              <w:right w:val="single" w:sz="4" w:space="0" w:color="auto"/>
                            </w:tcBorders>
                            <w:hideMark/>
                          </w:tcPr>
                          <w:p w14:paraId="5338B1D5"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r>
                      <w:tr w:rsidR="000E2E7D" w14:paraId="4894740A"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6230EFB8"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臺北市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5112"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7D03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CB6EA"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1E10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3E32D"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106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r>
                      <w:tr w:rsidR="000E2E7D" w14:paraId="41CC4D00"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023487D1"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新北市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B0AC8"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97AC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889F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0FEB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078C"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65CA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258A4483"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55B2E1F9"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中市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F9A7"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D609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F9AC2"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370E1C3"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1D527"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AEE7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B8804A7"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447318CD"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彰化縣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B47B1"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A1544"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E7B84"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5381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4B81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475B5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930F8E2"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3C2751A9"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嘉義縣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495D0"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4291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98A6E"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A2D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2BAFD"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C42F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15F2FB02" w14:textId="77777777" w:rsidTr="00860B56">
                        <w:trPr>
                          <w:trHeight w:val="226"/>
                        </w:trPr>
                        <w:tc>
                          <w:tcPr>
                            <w:tcW w:w="0" w:type="auto"/>
                            <w:tcBorders>
                              <w:top w:val="single" w:sz="4" w:space="0" w:color="auto"/>
                              <w:left w:val="single" w:sz="4" w:space="0" w:color="auto"/>
                              <w:bottom w:val="single" w:sz="4" w:space="0" w:color="auto"/>
                              <w:right w:val="single" w:sz="4" w:space="0" w:color="auto"/>
                            </w:tcBorders>
                            <w:vAlign w:val="center"/>
                            <w:hideMark/>
                          </w:tcPr>
                          <w:p w14:paraId="76C8CE10" w14:textId="77777777" w:rsidR="000E2E7D" w:rsidRDefault="000E2E7D" w:rsidP="00860B56">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南市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6457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366E7"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F9E1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16B1E"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73AA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23A4B"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521C1D98"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25943234"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高雄市</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6AA64"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38C54" w14:textId="2ECF6EE0" w:rsidR="000E2E7D" w:rsidRDefault="003F2683"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4FBA"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E6AE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84C6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E7EA8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50E85F2E" w14:textId="77777777" w:rsidTr="00860B56">
                        <w:trPr>
                          <w:trHeight w:val="213"/>
                        </w:trPr>
                        <w:tc>
                          <w:tcPr>
                            <w:tcW w:w="0" w:type="auto"/>
                            <w:tcBorders>
                              <w:top w:val="single" w:sz="4" w:space="0" w:color="auto"/>
                              <w:left w:val="single" w:sz="4" w:space="0" w:color="auto"/>
                              <w:bottom w:val="single" w:sz="4" w:space="0" w:color="auto"/>
                              <w:right w:val="single" w:sz="4" w:space="0" w:color="auto"/>
                            </w:tcBorders>
                            <w:vAlign w:val="center"/>
                            <w:hideMark/>
                          </w:tcPr>
                          <w:p w14:paraId="1BA83C0B" w14:textId="77777777" w:rsidR="000E2E7D" w:rsidRDefault="000E2E7D" w:rsidP="00860B56">
                            <w:pPr>
                              <w:spacing w:line="240" w:lineRule="exact"/>
                              <w:jc w:val="center"/>
                              <w:rPr>
                                <w:rFonts w:ascii="標楷體" w:eastAsia="標楷體" w:hAnsi="標楷體"/>
                                <w:sz w:val="20"/>
                                <w:szCs w:val="20"/>
                              </w:rPr>
                            </w:pPr>
                            <w:r>
                              <w:rPr>
                                <w:rFonts w:ascii="標楷體" w:eastAsia="標楷體" w:hAnsi="標楷體" w:hint="eastAsia"/>
                                <w:sz w:val="20"/>
                                <w:szCs w:val="20"/>
                              </w:rPr>
                              <w:t>宜蘭縣</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43416" w14:textId="77777777" w:rsidR="000E2E7D" w:rsidRDefault="000E2E7D" w:rsidP="00860B56">
                            <w:pPr>
                              <w:spacing w:line="240" w:lineRule="exact"/>
                              <w:jc w:val="right"/>
                              <w:rPr>
                                <w:rFonts w:ascii="標楷體" w:eastAsia="標楷體" w:hAnsi="標楷體"/>
                                <w:b/>
                                <w:bCs/>
                                <w:sz w:val="20"/>
                                <w:szCs w:val="20"/>
                              </w:rPr>
                            </w:pPr>
                            <w:r>
                              <w:rPr>
                                <w:rFonts w:ascii="標楷體" w:eastAsia="標楷體" w:hAnsi="標楷體" w:hint="eastAsia"/>
                                <w:b/>
                                <w:bCs/>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EEB69"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9F68F"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49681"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EA270"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A78C8" w14:textId="77777777" w:rsidR="000E2E7D" w:rsidRDefault="000E2E7D" w:rsidP="00860B56">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r w:rsidR="000E2E7D" w14:paraId="4694399D" w14:textId="77777777" w:rsidTr="00860B56">
                        <w:trPr>
                          <w:trHeight w:val="226"/>
                        </w:trPr>
                        <w:tc>
                          <w:tcPr>
                            <w:tcW w:w="0" w:type="auto"/>
                            <w:gridSpan w:val="7"/>
                            <w:tcBorders>
                              <w:top w:val="single" w:sz="4" w:space="0" w:color="auto"/>
                              <w:left w:val="nil"/>
                              <w:bottom w:val="nil"/>
                              <w:right w:val="nil"/>
                            </w:tcBorders>
                            <w:vAlign w:val="center"/>
                            <w:hideMark/>
                          </w:tcPr>
                          <w:p w14:paraId="7D984F55" w14:textId="77777777" w:rsidR="000E2E7D" w:rsidRDefault="000E2E7D" w:rsidP="00860B56">
                            <w:pPr>
                              <w:spacing w:line="240" w:lineRule="exact"/>
                              <w:ind w:leftChars="-36" w:left="274" w:hangingChars="200" w:hanging="360"/>
                              <w:rPr>
                                <w:rFonts w:ascii="標楷體" w:eastAsia="標楷體" w:hAnsi="標楷體"/>
                                <w:color w:val="000000" w:themeColor="text1"/>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hint="eastAsia"/>
                                <w:color w:val="000000" w:themeColor="text1"/>
                                <w:sz w:val="18"/>
                                <w:szCs w:val="18"/>
                              </w:rPr>
                              <w:t>1.合計欄位排除重複變電所。</w:t>
                            </w:r>
                          </w:p>
                          <w:p w14:paraId="57287819" w14:textId="77777777" w:rsidR="000E2E7D" w:rsidRDefault="000E2E7D" w:rsidP="00860B56">
                            <w:pPr>
                              <w:spacing w:line="240" w:lineRule="exact"/>
                              <w:ind w:leftChars="-36" w:left="274" w:hangingChars="200" w:hanging="360"/>
                              <w:rPr>
                                <w:rFonts w:ascii="標楷體" w:eastAsia="標楷體" w:hAnsi="標楷體"/>
                                <w:sz w:val="18"/>
                                <w:szCs w:val="18"/>
                              </w:rPr>
                            </w:pPr>
                            <w:r>
                              <w:rPr>
                                <w:rFonts w:ascii="標楷體" w:eastAsia="標楷體" w:hAnsi="標楷體" w:hint="eastAsia"/>
                                <w:color w:val="000000" w:themeColor="text1"/>
                                <w:sz w:val="18"/>
                                <w:szCs w:val="18"/>
                              </w:rPr>
                              <w:t xml:space="preserve">    2.</w:t>
                            </w:r>
                            <w:r>
                              <w:rPr>
                                <w:rFonts w:ascii="標楷體" w:eastAsia="標楷體" w:hAnsi="標楷體" w:hint="eastAsia"/>
                                <w:color w:val="000000" w:themeColor="text1"/>
                                <w:spacing w:val="-10"/>
                                <w:sz w:val="18"/>
                                <w:szCs w:val="18"/>
                              </w:rPr>
                              <w:t>資料來源：依據台灣電力公司提供資料比對結果</w:t>
                            </w:r>
                            <w:r>
                              <w:rPr>
                                <w:rFonts w:ascii="標楷體" w:eastAsia="標楷體" w:hAnsi="標楷體" w:hint="eastAsia"/>
                                <w:spacing w:val="-10"/>
                                <w:sz w:val="18"/>
                                <w:szCs w:val="18"/>
                              </w:rPr>
                              <w:t>。</w:t>
                            </w:r>
                          </w:p>
                        </w:tc>
                      </w:tr>
                    </w:tbl>
                    <w:p w14:paraId="3F731068" w14:textId="77777777" w:rsidR="000E2E7D" w:rsidRPr="00860B56" w:rsidRDefault="000E2E7D" w:rsidP="000E2E7D"/>
                  </w:txbxContent>
                </v:textbox>
                <w10:wrap type="through" anchorx="margin"/>
              </v:shape>
            </w:pict>
          </mc:Fallback>
        </mc:AlternateContent>
      </w:r>
      <w:r w:rsidRPr="00290A9B">
        <w:rPr>
          <w:rFonts w:ascii="標楷體" w:eastAsia="標楷體" w:hAnsi="標楷體" w:hint="eastAsia"/>
          <w:color w:val="000000" w:themeColor="text1"/>
          <w:kern w:val="0"/>
        </w:rPr>
        <w:t>顯示90年以後興建完成或尚在籌建之變電所仍有一定數量潛存淹水、建物下陷與傾斜等風險；</w:t>
      </w:r>
      <w:r w:rsidRPr="00290A9B">
        <w:rPr>
          <w:rFonts w:ascii="標楷體" w:eastAsia="標楷體" w:hAnsi="標楷體" w:cs="Times New Roman" w:hint="eastAsia"/>
          <w:color w:val="000000" w:themeColor="text1"/>
          <w:szCs w:val="24"/>
        </w:rPr>
        <w:t>（2）</w:t>
      </w:r>
      <w:r w:rsidRPr="00290A9B">
        <w:rPr>
          <w:rFonts w:ascii="標楷體" w:eastAsia="標楷體" w:hAnsi="標楷體" w:hint="eastAsia"/>
          <w:color w:val="000000" w:themeColor="text1"/>
          <w:kern w:val="0"/>
        </w:rPr>
        <w:t>88年9月21日國內發生芮氏規模7.3強震（下稱921地震）重創臺灣中部地區，內政部自92年開始陸續修訂建築物耐震、檢查之相關規範，如建築物公共安全檢查簽證及申報辦法第7條規定，要求88年12月31日以前已領使用執照之建築物經公告後應辦理耐震能力評估檢查。台灣電力公司已就921地震前建置完成之變電所辦理耐震檢查，並依檢查結果辦理建物耐震補強工程。另921地震後建置完成之變電所計有259座，惟未被納入建物公安檢查辦法或地方政府建築物主管機關所規範之耐震能力潛在危險疑慮建築物，經本部運用地理資訊系統（QGIS）</w:t>
      </w:r>
      <w:proofErr w:type="gramStart"/>
      <w:r w:rsidRPr="00290A9B">
        <w:rPr>
          <w:rFonts w:ascii="標楷體" w:eastAsia="標楷體" w:hAnsi="標楷體" w:hint="eastAsia"/>
          <w:color w:val="000000" w:themeColor="text1"/>
          <w:kern w:val="0"/>
        </w:rPr>
        <w:t>與災防中心</w:t>
      </w:r>
      <w:proofErr w:type="gramEnd"/>
      <w:r w:rsidRPr="00290A9B">
        <w:rPr>
          <w:rFonts w:ascii="標楷體" w:eastAsia="標楷體" w:hAnsi="標楷體" w:hint="eastAsia"/>
          <w:color w:val="000000" w:themeColor="text1"/>
          <w:kern w:val="0"/>
        </w:rPr>
        <w:t>之「災害潛勢地圖」資料相互分析比對結果，其中12座變電所（3座E/S及9座D/S）位址緊鄰活動斷層潛勢影響區域500公尺內（表</w:t>
      </w:r>
      <w:r w:rsidR="0001277E" w:rsidRPr="00290A9B">
        <w:rPr>
          <w:rFonts w:ascii="標楷體" w:eastAsia="標楷體" w:hAnsi="標楷體" w:hint="eastAsia"/>
          <w:color w:val="000000" w:themeColor="text1"/>
          <w:kern w:val="0"/>
        </w:rPr>
        <w:t>9</w:t>
      </w:r>
      <w:r w:rsidRPr="00290A9B">
        <w:rPr>
          <w:rFonts w:ascii="標楷體" w:eastAsia="標楷體" w:hAnsi="標楷體" w:hint="eastAsia"/>
          <w:color w:val="000000" w:themeColor="text1"/>
          <w:kern w:val="0"/>
        </w:rPr>
        <w:t>），或</w:t>
      </w:r>
      <w:proofErr w:type="gramStart"/>
      <w:r w:rsidRPr="00290A9B">
        <w:rPr>
          <w:rFonts w:ascii="標楷體" w:eastAsia="標楷體" w:hAnsi="標楷體" w:hint="eastAsia"/>
          <w:color w:val="000000" w:themeColor="text1"/>
          <w:kern w:val="0"/>
        </w:rPr>
        <w:t>屬於災防中心</w:t>
      </w:r>
      <w:proofErr w:type="gramEnd"/>
      <w:r w:rsidRPr="00290A9B">
        <w:rPr>
          <w:rFonts w:ascii="標楷體" w:eastAsia="標楷體" w:hAnsi="標楷體" w:hint="eastAsia"/>
          <w:color w:val="000000" w:themeColor="text1"/>
          <w:kern w:val="0"/>
        </w:rPr>
        <w:t>預警緊鄰活動斷層之地點，其中7座變電所坐落地點同處於土壤液化</w:t>
      </w:r>
      <w:proofErr w:type="gramStart"/>
      <w:r w:rsidRPr="00290A9B">
        <w:rPr>
          <w:rFonts w:ascii="標楷體" w:eastAsia="標楷體" w:hAnsi="標楷體" w:hint="eastAsia"/>
          <w:color w:val="000000" w:themeColor="text1"/>
          <w:kern w:val="0"/>
        </w:rPr>
        <w:t>潛勢區範圍</w:t>
      </w:r>
      <w:proofErr w:type="gramEnd"/>
      <w:r w:rsidRPr="00290A9B">
        <w:rPr>
          <w:rFonts w:ascii="標楷體" w:eastAsia="標楷體" w:hAnsi="標楷體" w:hint="eastAsia"/>
          <w:color w:val="000000" w:themeColor="text1"/>
          <w:kern w:val="0"/>
        </w:rPr>
        <w:t>，約58.33％，該等變電所結構耐震能力，仍具有安全疑慮風險。經函請台灣電力公司落實應變整備工作及</w:t>
      </w:r>
      <w:proofErr w:type="gramStart"/>
      <w:r w:rsidRPr="00290A9B">
        <w:rPr>
          <w:rFonts w:ascii="標楷體" w:eastAsia="標楷體" w:hAnsi="標楷體" w:hint="eastAsia"/>
          <w:color w:val="000000" w:themeColor="text1"/>
          <w:kern w:val="0"/>
        </w:rPr>
        <w:t>提升耐災韌性</w:t>
      </w:r>
      <w:proofErr w:type="gramEnd"/>
      <w:r w:rsidRPr="00290A9B">
        <w:rPr>
          <w:rFonts w:ascii="標楷體" w:eastAsia="標楷體" w:hAnsi="標楷體" w:hint="eastAsia"/>
          <w:color w:val="000000" w:themeColor="text1"/>
          <w:kern w:val="0"/>
        </w:rPr>
        <w:t>與</w:t>
      </w:r>
      <w:proofErr w:type="gramStart"/>
      <w:r w:rsidRPr="00290A9B">
        <w:rPr>
          <w:rFonts w:ascii="標楷體" w:eastAsia="標楷體" w:hAnsi="標楷體" w:hint="eastAsia"/>
          <w:color w:val="000000" w:themeColor="text1"/>
          <w:kern w:val="0"/>
        </w:rPr>
        <w:t>研</w:t>
      </w:r>
      <w:proofErr w:type="gramEnd"/>
      <w:r w:rsidRPr="00290A9B">
        <w:rPr>
          <w:rFonts w:ascii="標楷體" w:eastAsia="標楷體" w:hAnsi="標楷體" w:hint="eastAsia"/>
          <w:color w:val="000000" w:themeColor="text1"/>
          <w:kern w:val="0"/>
        </w:rPr>
        <w:t>議相關強化結構安全因應措施，避免變電所發生運轉中斷風險。據復：</w:t>
      </w:r>
      <w:r w:rsidRPr="00290A9B">
        <w:rPr>
          <w:rFonts w:ascii="標楷體" w:eastAsia="標楷體" w:hAnsi="標楷體" w:cs="Times New Roman" w:hint="eastAsia"/>
          <w:color w:val="000000" w:themeColor="text1"/>
          <w:szCs w:val="24"/>
        </w:rPr>
        <w:t>（1）</w:t>
      </w:r>
      <w:r w:rsidRPr="00290A9B">
        <w:rPr>
          <w:rFonts w:ascii="標楷體" w:eastAsia="標楷體" w:hAnsi="標楷體" w:hint="eastAsia"/>
          <w:color w:val="000000" w:themeColor="text1"/>
          <w:kern w:val="0"/>
        </w:rPr>
        <w:t>將於每年颱風季前落實整備、災害演練工作及防洪設施測試；另</w:t>
      </w:r>
      <w:r w:rsidRPr="00290A9B">
        <w:rPr>
          <w:rFonts w:ascii="標楷體" w:eastAsia="標楷體" w:hAnsi="標楷體" w:hint="eastAsia"/>
          <w:color w:val="000000" w:themeColor="text1"/>
          <w:spacing w:val="6"/>
          <w:kern w:val="0"/>
        </w:rPr>
        <w:t>變電所選址</w:t>
      </w:r>
      <w:bookmarkStart w:id="19" w:name="_Hlk216006748"/>
      <w:r w:rsidR="00C13FFD" w:rsidRPr="00290A9B">
        <w:rPr>
          <w:noProof/>
          <w:color w:val="000000" w:themeColor="text1"/>
        </w:rPr>
        <mc:AlternateContent>
          <mc:Choice Requires="wps">
            <w:drawing>
              <wp:anchor distT="45720" distB="45720" distL="114300" distR="114300" simplePos="0" relativeHeight="251835392" behindDoc="0" locked="0" layoutInCell="1" allowOverlap="1" wp14:anchorId="133B80C9" wp14:editId="30B4DBCB">
                <wp:simplePos x="0" y="0"/>
                <wp:positionH relativeFrom="margin">
                  <wp:posOffset>2650490</wp:posOffset>
                </wp:positionH>
                <wp:positionV relativeFrom="paragraph">
                  <wp:posOffset>5992495</wp:posOffset>
                </wp:positionV>
                <wp:extent cx="3820160" cy="2895600"/>
                <wp:effectExtent l="0" t="0" r="8890" b="0"/>
                <wp:wrapThrough wrapText="bothSides">
                  <wp:wrapPolygon edited="0">
                    <wp:start x="0" y="0"/>
                    <wp:lineTo x="0" y="21458"/>
                    <wp:lineTo x="21543" y="21458"/>
                    <wp:lineTo x="21543" y="0"/>
                    <wp:lineTo x="0" y="0"/>
                  </wp:wrapPolygon>
                </wp:wrapThrough>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0160" cy="2895600"/>
                        </a:xfrm>
                        <a:prstGeom prst="rect">
                          <a:avLst/>
                        </a:prstGeom>
                        <a:solidFill>
                          <a:srgbClr val="FFFFFF"/>
                        </a:solidFill>
                        <a:ln w="9525">
                          <a:noFill/>
                          <a:miter lim="800000"/>
                          <a:headEnd/>
                          <a:tailEnd/>
                        </a:ln>
                      </wps:spPr>
                      <wps:txbx>
                        <w:txbxContent>
                          <w:tbl>
                            <w:tblPr>
                              <w:tblStyle w:val="a9"/>
                              <w:tblW w:w="5812" w:type="dxa"/>
                              <w:tblLook w:val="04A0" w:firstRow="1" w:lastRow="0" w:firstColumn="1" w:lastColumn="0" w:noHBand="0" w:noVBand="1"/>
                            </w:tblPr>
                            <w:tblGrid>
                              <w:gridCol w:w="1935"/>
                              <w:gridCol w:w="1929"/>
                              <w:gridCol w:w="7"/>
                              <w:gridCol w:w="1941"/>
                            </w:tblGrid>
                            <w:tr w:rsidR="002C0A02" w14:paraId="3E856EA0" w14:textId="77777777" w:rsidTr="00AD2CFC">
                              <w:trPr>
                                <w:trHeight w:val="317"/>
                              </w:trPr>
                              <w:tc>
                                <w:tcPr>
                                  <w:tcW w:w="5812" w:type="dxa"/>
                                  <w:gridSpan w:val="4"/>
                                  <w:tcBorders>
                                    <w:top w:val="nil"/>
                                    <w:left w:val="nil"/>
                                    <w:bottom w:val="nil"/>
                                    <w:right w:val="nil"/>
                                  </w:tcBorders>
                                  <w:vAlign w:val="center"/>
                                </w:tcPr>
                                <w:p w14:paraId="1D64C926" w14:textId="3213EA32" w:rsidR="002C0A02" w:rsidRPr="006C43F5" w:rsidRDefault="002C0A02" w:rsidP="00264007">
                                  <w:pPr>
                                    <w:snapToGrid w:val="0"/>
                                    <w:ind w:left="673" w:rightChars="-61" w:right="-146" w:hangingChars="280" w:hanging="673"/>
                                    <w:rPr>
                                      <w:rFonts w:ascii="標楷體" w:eastAsia="標楷體" w:hAnsi="標楷體"/>
                                      <w:b/>
                                      <w:bCs/>
                                    </w:rPr>
                                  </w:pPr>
                                  <w:r w:rsidRPr="007278C3">
                                    <w:rPr>
                                      <w:rFonts w:ascii="標楷體" w:eastAsia="標楷體" w:hAnsi="標楷體" w:hint="eastAsia"/>
                                      <w:b/>
                                      <w:bCs/>
                                    </w:rPr>
                                    <w:t>表</w:t>
                                  </w:r>
                                  <w:r w:rsidR="0001277E">
                                    <w:rPr>
                                      <w:rFonts w:ascii="標楷體" w:eastAsia="標楷體" w:hAnsi="標楷體" w:hint="eastAsia"/>
                                      <w:b/>
                                      <w:bCs/>
                                    </w:rPr>
                                    <w:t>9</w:t>
                                  </w:r>
                                  <w:r>
                                    <w:rPr>
                                      <w:rFonts w:ascii="標楷體" w:eastAsia="標楷體" w:hAnsi="標楷體" w:hint="eastAsia"/>
                                      <w:b/>
                                      <w:bCs/>
                                    </w:rPr>
                                    <w:t xml:space="preserve">　</w:t>
                                  </w:r>
                                  <w:r w:rsidRPr="007278C3">
                                    <w:rPr>
                                      <w:rFonts w:ascii="標楷體" w:eastAsia="標楷體" w:hAnsi="標楷體" w:hint="eastAsia"/>
                                      <w:b/>
                                      <w:bCs/>
                                    </w:rPr>
                                    <w:t>截至114年9月底台灣電力公司921地震後興建完成之變電所位處災害</w:t>
                                  </w:r>
                                  <w:proofErr w:type="gramStart"/>
                                  <w:r w:rsidRPr="007278C3">
                                    <w:rPr>
                                      <w:rFonts w:ascii="標楷體" w:eastAsia="標楷體" w:hAnsi="標楷體" w:hint="eastAsia"/>
                                      <w:b/>
                                      <w:bCs/>
                                    </w:rPr>
                                    <w:t>潛勢區情形</w:t>
                                  </w:r>
                                  <w:proofErr w:type="gramEnd"/>
                                </w:p>
                              </w:tc>
                            </w:tr>
                            <w:tr w:rsidR="002C0A02" w14:paraId="1BB82511" w14:textId="77777777" w:rsidTr="00AD2CFC">
                              <w:trPr>
                                <w:trHeight w:val="317"/>
                              </w:trPr>
                              <w:tc>
                                <w:tcPr>
                                  <w:tcW w:w="5812" w:type="dxa"/>
                                  <w:gridSpan w:val="4"/>
                                  <w:tcBorders>
                                    <w:top w:val="nil"/>
                                    <w:left w:val="nil"/>
                                    <w:bottom w:val="single" w:sz="4" w:space="0" w:color="auto"/>
                                    <w:right w:val="nil"/>
                                  </w:tcBorders>
                                  <w:vAlign w:val="center"/>
                                </w:tcPr>
                                <w:p w14:paraId="1FF1D654" w14:textId="50EAB6E6" w:rsidR="002C0A02" w:rsidRPr="007278C3" w:rsidRDefault="002C0A02" w:rsidP="00264007">
                                  <w:pPr>
                                    <w:snapToGrid w:val="0"/>
                                    <w:ind w:rightChars="-30" w:right="-72"/>
                                    <w:jc w:val="right"/>
                                    <w:rPr>
                                      <w:rFonts w:ascii="標楷體" w:eastAsia="標楷體" w:hAnsi="標楷體"/>
                                      <w:sz w:val="20"/>
                                      <w:szCs w:val="20"/>
                                    </w:rPr>
                                  </w:pPr>
                                  <w:r w:rsidRPr="007278C3">
                                    <w:rPr>
                                      <w:rFonts w:ascii="標楷體" w:eastAsia="標楷體" w:hAnsi="標楷體" w:hint="eastAsia"/>
                                      <w:sz w:val="20"/>
                                      <w:szCs w:val="20"/>
                                    </w:rPr>
                                    <w:t>單位：</w:t>
                                  </w:r>
                                  <w:r w:rsidR="00264007">
                                    <w:rPr>
                                      <w:rFonts w:ascii="標楷體" w:eastAsia="標楷體" w:hAnsi="標楷體" w:hint="eastAsia"/>
                                      <w:sz w:val="20"/>
                                      <w:szCs w:val="20"/>
                                    </w:rPr>
                                    <w:t>座</w:t>
                                  </w:r>
                                </w:p>
                              </w:tc>
                            </w:tr>
                            <w:tr w:rsidR="00AD2CFC" w14:paraId="2750893B" w14:textId="77777777" w:rsidTr="00AD2CFC">
                              <w:trPr>
                                <w:trHeight w:val="317"/>
                              </w:trPr>
                              <w:tc>
                                <w:tcPr>
                                  <w:tcW w:w="1935" w:type="dxa"/>
                                  <w:tcBorders>
                                    <w:top w:val="single" w:sz="4" w:space="0" w:color="auto"/>
                                  </w:tcBorders>
                                  <w:vAlign w:val="center"/>
                                </w:tcPr>
                                <w:p w14:paraId="09337A08" w14:textId="77777777" w:rsidR="00AD2CFC" w:rsidRPr="007278C3" w:rsidRDefault="00AD2CFC" w:rsidP="006C43F5">
                                  <w:pPr>
                                    <w:snapToGrid w:val="0"/>
                                    <w:jc w:val="center"/>
                                    <w:rPr>
                                      <w:rFonts w:ascii="標楷體" w:eastAsia="標楷體" w:hAnsi="標楷體"/>
                                      <w:sz w:val="20"/>
                                      <w:szCs w:val="20"/>
                                    </w:rPr>
                                  </w:pPr>
                                  <w:proofErr w:type="gramStart"/>
                                  <w:r w:rsidRPr="007278C3">
                                    <w:rPr>
                                      <w:rFonts w:ascii="標楷體" w:eastAsia="標楷體" w:hAnsi="標楷體" w:hint="eastAsia"/>
                                      <w:sz w:val="20"/>
                                      <w:szCs w:val="20"/>
                                    </w:rPr>
                                    <w:t>市縣別</w:t>
                                  </w:r>
                                  <w:proofErr w:type="gramEnd"/>
                                </w:p>
                              </w:tc>
                              <w:tc>
                                <w:tcPr>
                                  <w:tcW w:w="1936" w:type="dxa"/>
                                  <w:gridSpan w:val="2"/>
                                  <w:tcBorders>
                                    <w:top w:val="single" w:sz="4" w:space="0" w:color="auto"/>
                                  </w:tcBorders>
                                  <w:vAlign w:val="center"/>
                                </w:tcPr>
                                <w:p w14:paraId="0A39DDE2" w14:textId="6901E823" w:rsidR="00AD2CFC" w:rsidRPr="007278C3" w:rsidRDefault="00AD2CFC" w:rsidP="006C43F5">
                                  <w:pPr>
                                    <w:snapToGrid w:val="0"/>
                                    <w:jc w:val="center"/>
                                    <w:rPr>
                                      <w:rFonts w:ascii="標楷體" w:eastAsia="標楷體" w:hAnsi="標楷體"/>
                                      <w:sz w:val="20"/>
                                      <w:szCs w:val="20"/>
                                    </w:rPr>
                                  </w:pPr>
                                  <w:r w:rsidRPr="007278C3">
                                    <w:rPr>
                                      <w:rFonts w:ascii="標楷體" w:eastAsia="標楷體" w:hAnsi="標楷體" w:hint="eastAsia"/>
                                      <w:sz w:val="20"/>
                                      <w:szCs w:val="20"/>
                                    </w:rPr>
                                    <w:t>活動斷層</w:t>
                                  </w:r>
                                </w:p>
                              </w:tc>
                              <w:tc>
                                <w:tcPr>
                                  <w:tcW w:w="1941" w:type="dxa"/>
                                  <w:tcBorders>
                                    <w:top w:val="single" w:sz="4" w:space="0" w:color="auto"/>
                                  </w:tcBorders>
                                  <w:vAlign w:val="center"/>
                                </w:tcPr>
                                <w:p w14:paraId="2507623D" w14:textId="62DE6E49" w:rsidR="00AD2CFC" w:rsidRPr="007278C3" w:rsidRDefault="00AD2CFC" w:rsidP="006C43F5">
                                  <w:pPr>
                                    <w:snapToGrid w:val="0"/>
                                    <w:jc w:val="center"/>
                                    <w:rPr>
                                      <w:rFonts w:ascii="標楷體" w:eastAsia="標楷體" w:hAnsi="標楷體"/>
                                      <w:sz w:val="20"/>
                                      <w:szCs w:val="20"/>
                                    </w:rPr>
                                  </w:pPr>
                                  <w:r w:rsidRPr="007278C3">
                                    <w:rPr>
                                      <w:rFonts w:ascii="標楷體" w:eastAsia="標楷體" w:hAnsi="標楷體" w:hint="eastAsia"/>
                                      <w:sz w:val="20"/>
                                      <w:szCs w:val="20"/>
                                    </w:rPr>
                                    <w:t>土壤液化</w:t>
                                  </w:r>
                                </w:p>
                              </w:tc>
                            </w:tr>
                            <w:tr w:rsidR="002C0A02" w14:paraId="7C198A0B" w14:textId="77777777" w:rsidTr="00AD2CFC">
                              <w:trPr>
                                <w:trHeight w:val="317"/>
                              </w:trPr>
                              <w:tc>
                                <w:tcPr>
                                  <w:tcW w:w="1935" w:type="dxa"/>
                                  <w:vAlign w:val="center"/>
                                </w:tcPr>
                                <w:p w14:paraId="57AD672C" w14:textId="77777777" w:rsidR="002C0A02" w:rsidRDefault="002C0A02" w:rsidP="006C43F5">
                                  <w:pPr>
                                    <w:snapToGrid w:val="0"/>
                                    <w:jc w:val="center"/>
                                  </w:pPr>
                                  <w:r w:rsidRPr="007278C3">
                                    <w:rPr>
                                      <w:rFonts w:ascii="標楷體" w:eastAsia="標楷體" w:hAnsi="標楷體" w:hint="eastAsia"/>
                                      <w:b/>
                                      <w:bCs/>
                                      <w:sz w:val="20"/>
                                      <w:szCs w:val="20"/>
                                    </w:rPr>
                                    <w:t>合計</w:t>
                                  </w:r>
                                </w:p>
                              </w:tc>
                              <w:tc>
                                <w:tcPr>
                                  <w:tcW w:w="1929" w:type="dxa"/>
                                  <w:vAlign w:val="center"/>
                                </w:tcPr>
                                <w:p w14:paraId="325BF729" w14:textId="77777777" w:rsidR="002C0A02" w:rsidRDefault="002C0A02" w:rsidP="00AD3F71">
                                  <w:pPr>
                                    <w:snapToGrid w:val="0"/>
                                    <w:jc w:val="right"/>
                                  </w:pPr>
                                  <w:r w:rsidRPr="007278C3">
                                    <w:rPr>
                                      <w:rFonts w:ascii="標楷體" w:eastAsia="標楷體" w:hAnsi="標楷體" w:hint="eastAsia"/>
                                      <w:b/>
                                      <w:bCs/>
                                      <w:sz w:val="20"/>
                                      <w:szCs w:val="20"/>
                                    </w:rPr>
                                    <w:t>1</w:t>
                                  </w:r>
                                  <w:r w:rsidRPr="007278C3">
                                    <w:rPr>
                                      <w:rFonts w:ascii="標楷體" w:eastAsia="標楷體" w:hAnsi="標楷體"/>
                                      <w:b/>
                                      <w:bCs/>
                                      <w:sz w:val="20"/>
                                      <w:szCs w:val="20"/>
                                    </w:rPr>
                                    <w:t>2</w:t>
                                  </w:r>
                                </w:p>
                              </w:tc>
                              <w:tc>
                                <w:tcPr>
                                  <w:tcW w:w="1948" w:type="dxa"/>
                                  <w:gridSpan w:val="2"/>
                                  <w:vAlign w:val="center"/>
                                </w:tcPr>
                                <w:p w14:paraId="0D25BEE8" w14:textId="77777777" w:rsidR="002C0A02" w:rsidRPr="00AD3F71" w:rsidRDefault="002C0A02" w:rsidP="00AD3F71">
                                  <w:pPr>
                                    <w:snapToGrid w:val="0"/>
                                    <w:jc w:val="right"/>
                                    <w:rPr>
                                      <w:rFonts w:ascii="標楷體" w:eastAsia="標楷體" w:hAnsi="標楷體"/>
                                      <w:b/>
                                      <w:bCs/>
                                      <w:sz w:val="20"/>
                                      <w:szCs w:val="20"/>
                                    </w:rPr>
                                  </w:pPr>
                                  <w:r w:rsidRPr="00AD3F71">
                                    <w:rPr>
                                      <w:rFonts w:ascii="標楷體" w:eastAsia="標楷體" w:hAnsi="標楷體" w:hint="eastAsia"/>
                                      <w:b/>
                                      <w:bCs/>
                                      <w:sz w:val="20"/>
                                      <w:szCs w:val="20"/>
                                    </w:rPr>
                                    <w:t>7</w:t>
                                  </w:r>
                                </w:p>
                              </w:tc>
                            </w:tr>
                            <w:tr w:rsidR="002C0A02" w14:paraId="1796B440" w14:textId="77777777" w:rsidTr="00AD2CFC">
                              <w:trPr>
                                <w:trHeight w:val="329"/>
                              </w:trPr>
                              <w:tc>
                                <w:tcPr>
                                  <w:tcW w:w="1935" w:type="dxa"/>
                                  <w:vAlign w:val="center"/>
                                </w:tcPr>
                                <w:p w14:paraId="7AD1B7F0" w14:textId="77777777" w:rsidR="002C0A02" w:rsidRDefault="002C0A02" w:rsidP="006C43F5">
                                  <w:pPr>
                                    <w:snapToGrid w:val="0"/>
                                    <w:jc w:val="center"/>
                                  </w:pPr>
                                  <w:r w:rsidRPr="007278C3">
                                    <w:rPr>
                                      <w:rFonts w:ascii="標楷體" w:eastAsia="標楷體" w:hAnsi="標楷體" w:hint="eastAsia"/>
                                      <w:sz w:val="20"/>
                                      <w:szCs w:val="20"/>
                                    </w:rPr>
                                    <w:t>臺北市</w:t>
                                  </w:r>
                                </w:p>
                              </w:tc>
                              <w:tc>
                                <w:tcPr>
                                  <w:tcW w:w="1929" w:type="dxa"/>
                                  <w:vAlign w:val="center"/>
                                </w:tcPr>
                                <w:p w14:paraId="5A8A5A69"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08BB6176"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0CB3857F" w14:textId="77777777" w:rsidTr="00AD2CFC">
                              <w:trPr>
                                <w:trHeight w:val="317"/>
                              </w:trPr>
                              <w:tc>
                                <w:tcPr>
                                  <w:tcW w:w="1935" w:type="dxa"/>
                                  <w:vAlign w:val="center"/>
                                </w:tcPr>
                                <w:p w14:paraId="0B8DC090" w14:textId="77777777" w:rsidR="002C0A02" w:rsidRDefault="002C0A02" w:rsidP="006C43F5">
                                  <w:pPr>
                                    <w:snapToGrid w:val="0"/>
                                    <w:jc w:val="center"/>
                                  </w:pPr>
                                  <w:r w:rsidRPr="007278C3">
                                    <w:rPr>
                                      <w:rFonts w:ascii="標楷體" w:eastAsia="標楷體" w:hAnsi="標楷體" w:hint="eastAsia"/>
                                      <w:sz w:val="20"/>
                                      <w:szCs w:val="20"/>
                                    </w:rPr>
                                    <w:t>新北市</w:t>
                                  </w:r>
                                </w:p>
                              </w:tc>
                              <w:tc>
                                <w:tcPr>
                                  <w:tcW w:w="1929" w:type="dxa"/>
                                  <w:vAlign w:val="center"/>
                                </w:tcPr>
                                <w:p w14:paraId="58210876" w14:textId="77777777" w:rsidR="002C0A02" w:rsidRDefault="002C0A02" w:rsidP="00AD3F71">
                                  <w:pPr>
                                    <w:snapToGrid w:val="0"/>
                                    <w:jc w:val="right"/>
                                  </w:pPr>
                                  <w:r w:rsidRPr="007278C3">
                                    <w:rPr>
                                      <w:rFonts w:ascii="標楷體" w:eastAsia="標楷體" w:hAnsi="標楷體" w:hint="eastAsia"/>
                                      <w:sz w:val="20"/>
                                      <w:szCs w:val="20"/>
                                    </w:rPr>
                                    <w:t>3</w:t>
                                  </w:r>
                                </w:p>
                              </w:tc>
                              <w:tc>
                                <w:tcPr>
                                  <w:tcW w:w="1948" w:type="dxa"/>
                                  <w:gridSpan w:val="2"/>
                                  <w:vAlign w:val="center"/>
                                </w:tcPr>
                                <w:p w14:paraId="064E80E5" w14:textId="77777777" w:rsidR="002C0A02" w:rsidRDefault="002C0A02" w:rsidP="00AD3F71">
                                  <w:pPr>
                                    <w:snapToGrid w:val="0"/>
                                    <w:jc w:val="right"/>
                                  </w:pPr>
                                  <w:r w:rsidRPr="007278C3">
                                    <w:rPr>
                                      <w:rFonts w:ascii="標楷體" w:eastAsia="標楷體" w:hAnsi="標楷體" w:hint="eastAsia"/>
                                      <w:sz w:val="20"/>
                                      <w:szCs w:val="20"/>
                                    </w:rPr>
                                    <w:t>3</w:t>
                                  </w:r>
                                </w:p>
                              </w:tc>
                            </w:tr>
                            <w:tr w:rsidR="002C0A02" w14:paraId="750DAC5C" w14:textId="77777777" w:rsidTr="00AD2CFC">
                              <w:trPr>
                                <w:trHeight w:val="317"/>
                              </w:trPr>
                              <w:tc>
                                <w:tcPr>
                                  <w:tcW w:w="1935" w:type="dxa"/>
                                  <w:vAlign w:val="center"/>
                                </w:tcPr>
                                <w:p w14:paraId="5E15045E" w14:textId="77777777" w:rsidR="002C0A02" w:rsidRDefault="002C0A02" w:rsidP="006C43F5">
                                  <w:pPr>
                                    <w:snapToGrid w:val="0"/>
                                    <w:jc w:val="center"/>
                                  </w:pPr>
                                  <w:proofErr w:type="gramStart"/>
                                  <w:r w:rsidRPr="007278C3">
                                    <w:rPr>
                                      <w:rFonts w:ascii="標楷體" w:eastAsia="標楷體" w:hAnsi="標楷體" w:hint="eastAsia"/>
                                      <w:sz w:val="20"/>
                                      <w:szCs w:val="20"/>
                                    </w:rPr>
                                    <w:t>臺</w:t>
                                  </w:r>
                                  <w:proofErr w:type="gramEnd"/>
                                  <w:r w:rsidRPr="007278C3">
                                    <w:rPr>
                                      <w:rFonts w:ascii="標楷體" w:eastAsia="標楷體" w:hAnsi="標楷體" w:hint="eastAsia"/>
                                      <w:sz w:val="20"/>
                                      <w:szCs w:val="20"/>
                                    </w:rPr>
                                    <w:t>中市</w:t>
                                  </w:r>
                                </w:p>
                              </w:tc>
                              <w:tc>
                                <w:tcPr>
                                  <w:tcW w:w="1929" w:type="dxa"/>
                                  <w:vAlign w:val="center"/>
                                </w:tcPr>
                                <w:p w14:paraId="675582EE" w14:textId="77777777" w:rsidR="002C0A02" w:rsidRDefault="002C0A02" w:rsidP="00AD3F71">
                                  <w:pPr>
                                    <w:snapToGrid w:val="0"/>
                                    <w:jc w:val="right"/>
                                  </w:pPr>
                                  <w:r w:rsidRPr="007278C3">
                                    <w:rPr>
                                      <w:rFonts w:ascii="標楷體" w:eastAsia="標楷體" w:hAnsi="標楷體" w:hint="eastAsia"/>
                                      <w:sz w:val="20"/>
                                      <w:szCs w:val="20"/>
                                    </w:rPr>
                                    <w:t>4</w:t>
                                  </w:r>
                                </w:p>
                              </w:tc>
                              <w:tc>
                                <w:tcPr>
                                  <w:tcW w:w="1948" w:type="dxa"/>
                                  <w:gridSpan w:val="2"/>
                                  <w:vAlign w:val="center"/>
                                </w:tcPr>
                                <w:p w14:paraId="568CDD2B"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3198C5A3" w14:textId="77777777" w:rsidTr="00AD2CFC">
                              <w:trPr>
                                <w:trHeight w:val="317"/>
                              </w:trPr>
                              <w:tc>
                                <w:tcPr>
                                  <w:tcW w:w="1935" w:type="dxa"/>
                                  <w:vAlign w:val="center"/>
                                </w:tcPr>
                                <w:p w14:paraId="289A3B49" w14:textId="77777777" w:rsidR="002C0A02" w:rsidRDefault="002C0A02" w:rsidP="006C43F5">
                                  <w:pPr>
                                    <w:snapToGrid w:val="0"/>
                                    <w:jc w:val="center"/>
                                  </w:pPr>
                                  <w:r w:rsidRPr="007278C3">
                                    <w:rPr>
                                      <w:rFonts w:ascii="標楷體" w:eastAsia="標楷體" w:hAnsi="標楷體" w:hint="eastAsia"/>
                                      <w:sz w:val="20"/>
                                      <w:szCs w:val="20"/>
                                    </w:rPr>
                                    <w:t>彰化縣</w:t>
                                  </w:r>
                                </w:p>
                              </w:tc>
                              <w:tc>
                                <w:tcPr>
                                  <w:tcW w:w="1929" w:type="dxa"/>
                                  <w:vAlign w:val="center"/>
                                </w:tcPr>
                                <w:p w14:paraId="3FE12EB8"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3CCA2275" w14:textId="77777777" w:rsidR="002C0A02" w:rsidRDefault="002C0A02" w:rsidP="00AD3F71">
                                  <w:pPr>
                                    <w:snapToGrid w:val="0"/>
                                    <w:jc w:val="right"/>
                                  </w:pPr>
                                  <w:r w:rsidRPr="007278C3">
                                    <w:rPr>
                                      <w:rFonts w:ascii="標楷體" w:eastAsia="標楷體" w:hAnsi="標楷體" w:hint="eastAsia"/>
                                      <w:sz w:val="20"/>
                                      <w:szCs w:val="20"/>
                                    </w:rPr>
                                    <w:t>－</w:t>
                                  </w:r>
                                </w:p>
                              </w:tc>
                            </w:tr>
                            <w:tr w:rsidR="002C0A02" w14:paraId="3EB5CC4C" w14:textId="77777777" w:rsidTr="00AD2CFC">
                              <w:trPr>
                                <w:trHeight w:val="329"/>
                              </w:trPr>
                              <w:tc>
                                <w:tcPr>
                                  <w:tcW w:w="1935" w:type="dxa"/>
                                  <w:tcBorders>
                                    <w:bottom w:val="single" w:sz="4" w:space="0" w:color="auto"/>
                                  </w:tcBorders>
                                  <w:vAlign w:val="center"/>
                                </w:tcPr>
                                <w:p w14:paraId="4CE2BD9B" w14:textId="77777777" w:rsidR="002C0A02" w:rsidRDefault="002C0A02" w:rsidP="006C43F5">
                                  <w:pPr>
                                    <w:snapToGrid w:val="0"/>
                                    <w:jc w:val="center"/>
                                  </w:pPr>
                                  <w:r w:rsidRPr="007278C3">
                                    <w:rPr>
                                      <w:rFonts w:ascii="標楷體" w:eastAsia="標楷體" w:hAnsi="標楷體" w:hint="eastAsia"/>
                                      <w:sz w:val="20"/>
                                      <w:szCs w:val="20"/>
                                    </w:rPr>
                                    <w:t>高雄市</w:t>
                                  </w:r>
                                </w:p>
                              </w:tc>
                              <w:tc>
                                <w:tcPr>
                                  <w:tcW w:w="1929" w:type="dxa"/>
                                  <w:tcBorders>
                                    <w:bottom w:val="single" w:sz="4" w:space="0" w:color="auto"/>
                                  </w:tcBorders>
                                  <w:vAlign w:val="center"/>
                                </w:tcPr>
                                <w:p w14:paraId="3190B069"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tcBorders>
                                    <w:bottom w:val="single" w:sz="4" w:space="0" w:color="auto"/>
                                  </w:tcBorders>
                                  <w:vAlign w:val="center"/>
                                </w:tcPr>
                                <w:p w14:paraId="16CC8277" w14:textId="77777777" w:rsidR="002C0A02" w:rsidRDefault="002C0A02" w:rsidP="00AD3F71">
                                  <w:pPr>
                                    <w:snapToGrid w:val="0"/>
                                    <w:jc w:val="right"/>
                                  </w:pPr>
                                  <w:r w:rsidRPr="007278C3">
                                    <w:rPr>
                                      <w:rFonts w:ascii="標楷體" w:eastAsia="標楷體" w:hAnsi="標楷體" w:hint="eastAsia"/>
                                      <w:sz w:val="20"/>
                                      <w:szCs w:val="20"/>
                                    </w:rPr>
                                    <w:t>－</w:t>
                                  </w:r>
                                </w:p>
                              </w:tc>
                            </w:tr>
                            <w:tr w:rsidR="002C0A02" w14:paraId="6D9AC6B2" w14:textId="77777777" w:rsidTr="00AD2CFC">
                              <w:trPr>
                                <w:trHeight w:val="317"/>
                              </w:trPr>
                              <w:tc>
                                <w:tcPr>
                                  <w:tcW w:w="1935" w:type="dxa"/>
                                  <w:vAlign w:val="center"/>
                                </w:tcPr>
                                <w:p w14:paraId="5F6B5ADF" w14:textId="77777777" w:rsidR="002C0A02" w:rsidRDefault="002C0A02" w:rsidP="006C43F5">
                                  <w:pPr>
                                    <w:snapToGrid w:val="0"/>
                                    <w:jc w:val="center"/>
                                  </w:pPr>
                                  <w:r w:rsidRPr="007278C3">
                                    <w:rPr>
                                      <w:rFonts w:ascii="標楷體" w:eastAsia="標楷體" w:hAnsi="標楷體" w:hint="eastAsia"/>
                                      <w:sz w:val="20"/>
                                      <w:szCs w:val="20"/>
                                    </w:rPr>
                                    <w:t>花蓮縣</w:t>
                                  </w:r>
                                </w:p>
                              </w:tc>
                              <w:tc>
                                <w:tcPr>
                                  <w:tcW w:w="1929" w:type="dxa"/>
                                  <w:vAlign w:val="center"/>
                                </w:tcPr>
                                <w:p w14:paraId="3489FFFE"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2D2E8B17"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618FAA28" w14:textId="77777777" w:rsidTr="00AD2CFC">
                              <w:trPr>
                                <w:trHeight w:val="317"/>
                              </w:trPr>
                              <w:tc>
                                <w:tcPr>
                                  <w:tcW w:w="1935" w:type="dxa"/>
                                  <w:tcBorders>
                                    <w:bottom w:val="single" w:sz="4" w:space="0" w:color="auto"/>
                                  </w:tcBorders>
                                  <w:vAlign w:val="center"/>
                                </w:tcPr>
                                <w:p w14:paraId="65C59698" w14:textId="77777777" w:rsidR="002C0A02" w:rsidRDefault="002C0A02" w:rsidP="006C43F5">
                                  <w:pPr>
                                    <w:snapToGrid w:val="0"/>
                                    <w:jc w:val="center"/>
                                  </w:pPr>
                                  <w:proofErr w:type="gramStart"/>
                                  <w:r w:rsidRPr="007278C3">
                                    <w:rPr>
                                      <w:rFonts w:ascii="標楷體" w:eastAsia="標楷體" w:hAnsi="標楷體" w:hint="eastAsia"/>
                                      <w:sz w:val="20"/>
                                      <w:szCs w:val="20"/>
                                    </w:rPr>
                                    <w:t>臺</w:t>
                                  </w:r>
                                  <w:proofErr w:type="gramEnd"/>
                                  <w:r w:rsidRPr="007278C3">
                                    <w:rPr>
                                      <w:rFonts w:ascii="標楷體" w:eastAsia="標楷體" w:hAnsi="標楷體" w:hint="eastAsia"/>
                                      <w:sz w:val="20"/>
                                      <w:szCs w:val="20"/>
                                    </w:rPr>
                                    <w:t>東縣</w:t>
                                  </w:r>
                                </w:p>
                              </w:tc>
                              <w:tc>
                                <w:tcPr>
                                  <w:tcW w:w="1929" w:type="dxa"/>
                                  <w:tcBorders>
                                    <w:bottom w:val="single" w:sz="4" w:space="0" w:color="auto"/>
                                  </w:tcBorders>
                                  <w:vAlign w:val="center"/>
                                </w:tcPr>
                                <w:p w14:paraId="682F2FD7"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tcBorders>
                                    <w:bottom w:val="single" w:sz="4" w:space="0" w:color="auto"/>
                                  </w:tcBorders>
                                  <w:vAlign w:val="center"/>
                                </w:tcPr>
                                <w:p w14:paraId="754B3726"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rsidRPr="00AD2CFC" w14:paraId="426B0578" w14:textId="77777777" w:rsidTr="00AD2CFC">
                              <w:trPr>
                                <w:trHeight w:val="284"/>
                              </w:trPr>
                              <w:tc>
                                <w:tcPr>
                                  <w:tcW w:w="5812" w:type="dxa"/>
                                  <w:gridSpan w:val="4"/>
                                  <w:tcBorders>
                                    <w:top w:val="single" w:sz="4" w:space="0" w:color="auto"/>
                                    <w:left w:val="nil"/>
                                    <w:bottom w:val="nil"/>
                                    <w:right w:val="nil"/>
                                  </w:tcBorders>
                                  <w:vAlign w:val="center"/>
                                </w:tcPr>
                                <w:p w14:paraId="5F7FBC63" w14:textId="77777777" w:rsidR="002C0A02" w:rsidRPr="00AD2CFC" w:rsidRDefault="002C0A02" w:rsidP="00AD2CFC">
                                  <w:pPr>
                                    <w:snapToGrid w:val="0"/>
                                    <w:spacing w:line="240" w:lineRule="exact"/>
                                    <w:ind w:leftChars="-43" w:left="11" w:hangingChars="66" w:hanging="114"/>
                                    <w:rPr>
                                      <w:spacing w:val="-4"/>
                                    </w:rPr>
                                  </w:pPr>
                                  <w:r w:rsidRPr="00AD2CFC">
                                    <w:rPr>
                                      <w:rFonts w:ascii="標楷體" w:eastAsia="標楷體" w:hAnsi="標楷體" w:hint="eastAsia"/>
                                      <w:spacing w:val="-4"/>
                                      <w:sz w:val="18"/>
                                      <w:szCs w:val="18"/>
                                    </w:rPr>
                                    <w:t>資料來源：依據台灣電力公司提供資料並運用災害潛勢地圖勾</w:t>
                                  </w:r>
                                  <w:proofErr w:type="gramStart"/>
                                  <w:r w:rsidRPr="00AD2CFC">
                                    <w:rPr>
                                      <w:rFonts w:ascii="標楷體" w:eastAsia="標楷體" w:hAnsi="標楷體" w:hint="eastAsia"/>
                                      <w:spacing w:val="-4"/>
                                      <w:sz w:val="18"/>
                                      <w:szCs w:val="18"/>
                                    </w:rPr>
                                    <w:t>稽</w:t>
                                  </w:r>
                                  <w:proofErr w:type="gramEnd"/>
                                  <w:r w:rsidRPr="00AD2CFC">
                                    <w:rPr>
                                      <w:rFonts w:ascii="標楷體" w:eastAsia="標楷體" w:hAnsi="標楷體" w:hint="eastAsia"/>
                                      <w:spacing w:val="-4"/>
                                      <w:sz w:val="18"/>
                                      <w:szCs w:val="18"/>
                                    </w:rPr>
                                    <w:t>比對結果。</w:t>
                                  </w:r>
                                </w:p>
                              </w:tc>
                            </w:tr>
                          </w:tbl>
                          <w:p w14:paraId="1EBDAED4" w14:textId="77777777" w:rsidR="002C0A02" w:rsidRPr="006C43F5" w:rsidRDefault="002C0A02" w:rsidP="002C0A02"/>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33B80C9" id="_x0000_s1067" type="#_x0000_t202" style="position:absolute;left:0;text-align:left;margin-left:208.7pt;margin-top:471.85pt;width:300.8pt;height:228pt;z-index:251835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" stroked="f">
                <v:textbox inset="1mm,1mm,1mm,1mm">
                  <w:txbxContent>
                    <w:tbl>
                      <w:tblPr>
                        <w:tblStyle w:val="a9"/>
                        <w:tblW w:w="5812" w:type="dxa"/>
                        <w:tblLook w:val="04A0" w:firstRow="1" w:lastRow="0" w:firstColumn="1" w:lastColumn="0" w:noHBand="0" w:noVBand="1"/>
                      </w:tblPr>
                      <w:tblGrid>
                        <w:gridCol w:w="1935"/>
                        <w:gridCol w:w="1929"/>
                        <w:gridCol w:w="7"/>
                        <w:gridCol w:w="1941"/>
                      </w:tblGrid>
                      <w:tr w:rsidR="002C0A02" w14:paraId="3E856EA0" w14:textId="77777777" w:rsidTr="00AD2CFC">
                        <w:trPr>
                          <w:trHeight w:val="317"/>
                        </w:trPr>
                        <w:tc>
                          <w:tcPr>
                            <w:tcW w:w="5812" w:type="dxa"/>
                            <w:gridSpan w:val="4"/>
                            <w:tcBorders>
                              <w:top w:val="nil"/>
                              <w:left w:val="nil"/>
                              <w:bottom w:val="nil"/>
                              <w:right w:val="nil"/>
                            </w:tcBorders>
                            <w:vAlign w:val="center"/>
                          </w:tcPr>
                          <w:p w14:paraId="1D64C926" w14:textId="3213EA32" w:rsidR="002C0A02" w:rsidRPr="006C43F5" w:rsidRDefault="002C0A02" w:rsidP="00264007">
                            <w:pPr>
                              <w:snapToGrid w:val="0"/>
                              <w:ind w:left="673" w:rightChars="-61" w:right="-146" w:hangingChars="280" w:hanging="673"/>
                              <w:rPr>
                                <w:rFonts w:ascii="標楷體" w:eastAsia="標楷體" w:hAnsi="標楷體"/>
                                <w:b/>
                                <w:bCs/>
                              </w:rPr>
                            </w:pPr>
                            <w:r w:rsidRPr="007278C3">
                              <w:rPr>
                                <w:rFonts w:ascii="標楷體" w:eastAsia="標楷體" w:hAnsi="標楷體" w:hint="eastAsia"/>
                                <w:b/>
                                <w:bCs/>
                              </w:rPr>
                              <w:t>表</w:t>
                            </w:r>
                            <w:r w:rsidR="0001277E">
                              <w:rPr>
                                <w:rFonts w:ascii="標楷體" w:eastAsia="標楷體" w:hAnsi="標楷體" w:hint="eastAsia"/>
                                <w:b/>
                                <w:bCs/>
                              </w:rPr>
                              <w:t>9</w:t>
                            </w:r>
                            <w:r>
                              <w:rPr>
                                <w:rFonts w:ascii="標楷體" w:eastAsia="標楷體" w:hAnsi="標楷體" w:hint="eastAsia"/>
                                <w:b/>
                                <w:bCs/>
                              </w:rPr>
                              <w:t xml:space="preserve">　</w:t>
                            </w:r>
                            <w:r w:rsidRPr="007278C3">
                              <w:rPr>
                                <w:rFonts w:ascii="標楷體" w:eastAsia="標楷體" w:hAnsi="標楷體" w:hint="eastAsia"/>
                                <w:b/>
                                <w:bCs/>
                              </w:rPr>
                              <w:t>截至114年9月底台灣電力公司921地震後興建完成之變電所位處災害</w:t>
                            </w:r>
                            <w:proofErr w:type="gramStart"/>
                            <w:r w:rsidRPr="007278C3">
                              <w:rPr>
                                <w:rFonts w:ascii="標楷體" w:eastAsia="標楷體" w:hAnsi="標楷體" w:hint="eastAsia"/>
                                <w:b/>
                                <w:bCs/>
                              </w:rPr>
                              <w:t>潛勢區情形</w:t>
                            </w:r>
                            <w:proofErr w:type="gramEnd"/>
                          </w:p>
                        </w:tc>
                      </w:tr>
                      <w:tr w:rsidR="002C0A02" w14:paraId="1BB82511" w14:textId="77777777" w:rsidTr="00AD2CFC">
                        <w:trPr>
                          <w:trHeight w:val="317"/>
                        </w:trPr>
                        <w:tc>
                          <w:tcPr>
                            <w:tcW w:w="5812" w:type="dxa"/>
                            <w:gridSpan w:val="4"/>
                            <w:tcBorders>
                              <w:top w:val="nil"/>
                              <w:left w:val="nil"/>
                              <w:bottom w:val="single" w:sz="4" w:space="0" w:color="auto"/>
                              <w:right w:val="nil"/>
                            </w:tcBorders>
                            <w:vAlign w:val="center"/>
                          </w:tcPr>
                          <w:p w14:paraId="1FF1D654" w14:textId="50EAB6E6" w:rsidR="002C0A02" w:rsidRPr="007278C3" w:rsidRDefault="002C0A02" w:rsidP="00264007">
                            <w:pPr>
                              <w:snapToGrid w:val="0"/>
                              <w:ind w:rightChars="-30" w:right="-72"/>
                              <w:jc w:val="right"/>
                              <w:rPr>
                                <w:rFonts w:ascii="標楷體" w:eastAsia="標楷體" w:hAnsi="標楷體"/>
                                <w:sz w:val="20"/>
                                <w:szCs w:val="20"/>
                              </w:rPr>
                            </w:pPr>
                            <w:r w:rsidRPr="007278C3">
                              <w:rPr>
                                <w:rFonts w:ascii="標楷體" w:eastAsia="標楷體" w:hAnsi="標楷體" w:hint="eastAsia"/>
                                <w:sz w:val="20"/>
                                <w:szCs w:val="20"/>
                              </w:rPr>
                              <w:t>單位：</w:t>
                            </w:r>
                            <w:r w:rsidR="00264007">
                              <w:rPr>
                                <w:rFonts w:ascii="標楷體" w:eastAsia="標楷體" w:hAnsi="標楷體" w:hint="eastAsia"/>
                                <w:sz w:val="20"/>
                                <w:szCs w:val="20"/>
                              </w:rPr>
                              <w:t>座</w:t>
                            </w:r>
                          </w:p>
                        </w:tc>
                      </w:tr>
                      <w:tr w:rsidR="00AD2CFC" w14:paraId="2750893B" w14:textId="77777777" w:rsidTr="00AD2CFC">
                        <w:trPr>
                          <w:trHeight w:val="317"/>
                        </w:trPr>
                        <w:tc>
                          <w:tcPr>
                            <w:tcW w:w="1935" w:type="dxa"/>
                            <w:tcBorders>
                              <w:top w:val="single" w:sz="4" w:space="0" w:color="auto"/>
                            </w:tcBorders>
                            <w:vAlign w:val="center"/>
                          </w:tcPr>
                          <w:p w14:paraId="09337A08" w14:textId="77777777" w:rsidR="00AD2CFC" w:rsidRPr="007278C3" w:rsidRDefault="00AD2CFC" w:rsidP="006C43F5">
                            <w:pPr>
                              <w:snapToGrid w:val="0"/>
                              <w:jc w:val="center"/>
                              <w:rPr>
                                <w:rFonts w:ascii="標楷體" w:eastAsia="標楷體" w:hAnsi="標楷體"/>
                                <w:sz w:val="20"/>
                                <w:szCs w:val="20"/>
                              </w:rPr>
                            </w:pPr>
                            <w:proofErr w:type="gramStart"/>
                            <w:r w:rsidRPr="007278C3">
                              <w:rPr>
                                <w:rFonts w:ascii="標楷體" w:eastAsia="標楷體" w:hAnsi="標楷體" w:hint="eastAsia"/>
                                <w:sz w:val="20"/>
                                <w:szCs w:val="20"/>
                              </w:rPr>
                              <w:t>市縣別</w:t>
                            </w:r>
                            <w:proofErr w:type="gramEnd"/>
                          </w:p>
                        </w:tc>
                        <w:tc>
                          <w:tcPr>
                            <w:tcW w:w="1936" w:type="dxa"/>
                            <w:gridSpan w:val="2"/>
                            <w:tcBorders>
                              <w:top w:val="single" w:sz="4" w:space="0" w:color="auto"/>
                            </w:tcBorders>
                            <w:vAlign w:val="center"/>
                          </w:tcPr>
                          <w:p w14:paraId="0A39DDE2" w14:textId="6901E823" w:rsidR="00AD2CFC" w:rsidRPr="007278C3" w:rsidRDefault="00AD2CFC" w:rsidP="006C43F5">
                            <w:pPr>
                              <w:snapToGrid w:val="0"/>
                              <w:jc w:val="center"/>
                              <w:rPr>
                                <w:rFonts w:ascii="標楷體" w:eastAsia="標楷體" w:hAnsi="標楷體"/>
                                <w:sz w:val="20"/>
                                <w:szCs w:val="20"/>
                              </w:rPr>
                            </w:pPr>
                            <w:r w:rsidRPr="007278C3">
                              <w:rPr>
                                <w:rFonts w:ascii="標楷體" w:eastAsia="標楷體" w:hAnsi="標楷體" w:hint="eastAsia"/>
                                <w:sz w:val="20"/>
                                <w:szCs w:val="20"/>
                              </w:rPr>
                              <w:t>活動斷層</w:t>
                            </w:r>
                          </w:p>
                        </w:tc>
                        <w:tc>
                          <w:tcPr>
                            <w:tcW w:w="1941" w:type="dxa"/>
                            <w:tcBorders>
                              <w:top w:val="single" w:sz="4" w:space="0" w:color="auto"/>
                            </w:tcBorders>
                            <w:vAlign w:val="center"/>
                          </w:tcPr>
                          <w:p w14:paraId="2507623D" w14:textId="62DE6E49" w:rsidR="00AD2CFC" w:rsidRPr="007278C3" w:rsidRDefault="00AD2CFC" w:rsidP="006C43F5">
                            <w:pPr>
                              <w:snapToGrid w:val="0"/>
                              <w:jc w:val="center"/>
                              <w:rPr>
                                <w:rFonts w:ascii="標楷體" w:eastAsia="標楷體" w:hAnsi="標楷體"/>
                                <w:sz w:val="20"/>
                                <w:szCs w:val="20"/>
                              </w:rPr>
                            </w:pPr>
                            <w:r w:rsidRPr="007278C3">
                              <w:rPr>
                                <w:rFonts w:ascii="標楷體" w:eastAsia="標楷體" w:hAnsi="標楷體" w:hint="eastAsia"/>
                                <w:sz w:val="20"/>
                                <w:szCs w:val="20"/>
                              </w:rPr>
                              <w:t>土壤液化</w:t>
                            </w:r>
                          </w:p>
                        </w:tc>
                      </w:tr>
                      <w:tr w:rsidR="002C0A02" w14:paraId="7C198A0B" w14:textId="77777777" w:rsidTr="00AD2CFC">
                        <w:trPr>
                          <w:trHeight w:val="317"/>
                        </w:trPr>
                        <w:tc>
                          <w:tcPr>
                            <w:tcW w:w="1935" w:type="dxa"/>
                            <w:vAlign w:val="center"/>
                          </w:tcPr>
                          <w:p w14:paraId="57AD672C" w14:textId="77777777" w:rsidR="002C0A02" w:rsidRDefault="002C0A02" w:rsidP="006C43F5">
                            <w:pPr>
                              <w:snapToGrid w:val="0"/>
                              <w:jc w:val="center"/>
                            </w:pPr>
                            <w:r w:rsidRPr="007278C3">
                              <w:rPr>
                                <w:rFonts w:ascii="標楷體" w:eastAsia="標楷體" w:hAnsi="標楷體" w:hint="eastAsia"/>
                                <w:b/>
                                <w:bCs/>
                                <w:sz w:val="20"/>
                                <w:szCs w:val="20"/>
                              </w:rPr>
                              <w:t>合計</w:t>
                            </w:r>
                          </w:p>
                        </w:tc>
                        <w:tc>
                          <w:tcPr>
                            <w:tcW w:w="1929" w:type="dxa"/>
                            <w:vAlign w:val="center"/>
                          </w:tcPr>
                          <w:p w14:paraId="325BF729" w14:textId="77777777" w:rsidR="002C0A02" w:rsidRDefault="002C0A02" w:rsidP="00AD3F71">
                            <w:pPr>
                              <w:snapToGrid w:val="0"/>
                              <w:jc w:val="right"/>
                            </w:pPr>
                            <w:r w:rsidRPr="007278C3">
                              <w:rPr>
                                <w:rFonts w:ascii="標楷體" w:eastAsia="標楷體" w:hAnsi="標楷體" w:hint="eastAsia"/>
                                <w:b/>
                                <w:bCs/>
                                <w:sz w:val="20"/>
                                <w:szCs w:val="20"/>
                              </w:rPr>
                              <w:t>1</w:t>
                            </w:r>
                            <w:r w:rsidRPr="007278C3">
                              <w:rPr>
                                <w:rFonts w:ascii="標楷體" w:eastAsia="標楷體" w:hAnsi="標楷體"/>
                                <w:b/>
                                <w:bCs/>
                                <w:sz w:val="20"/>
                                <w:szCs w:val="20"/>
                              </w:rPr>
                              <w:t>2</w:t>
                            </w:r>
                          </w:p>
                        </w:tc>
                        <w:tc>
                          <w:tcPr>
                            <w:tcW w:w="1948" w:type="dxa"/>
                            <w:gridSpan w:val="2"/>
                            <w:vAlign w:val="center"/>
                          </w:tcPr>
                          <w:p w14:paraId="0D25BEE8" w14:textId="77777777" w:rsidR="002C0A02" w:rsidRPr="00AD3F71" w:rsidRDefault="002C0A02" w:rsidP="00AD3F71">
                            <w:pPr>
                              <w:snapToGrid w:val="0"/>
                              <w:jc w:val="right"/>
                              <w:rPr>
                                <w:rFonts w:ascii="標楷體" w:eastAsia="標楷體" w:hAnsi="標楷體"/>
                                <w:b/>
                                <w:bCs/>
                                <w:sz w:val="20"/>
                                <w:szCs w:val="20"/>
                              </w:rPr>
                            </w:pPr>
                            <w:r w:rsidRPr="00AD3F71">
                              <w:rPr>
                                <w:rFonts w:ascii="標楷體" w:eastAsia="標楷體" w:hAnsi="標楷體" w:hint="eastAsia"/>
                                <w:b/>
                                <w:bCs/>
                                <w:sz w:val="20"/>
                                <w:szCs w:val="20"/>
                              </w:rPr>
                              <w:t>7</w:t>
                            </w:r>
                          </w:p>
                        </w:tc>
                      </w:tr>
                      <w:tr w:rsidR="002C0A02" w14:paraId="1796B440" w14:textId="77777777" w:rsidTr="00AD2CFC">
                        <w:trPr>
                          <w:trHeight w:val="329"/>
                        </w:trPr>
                        <w:tc>
                          <w:tcPr>
                            <w:tcW w:w="1935" w:type="dxa"/>
                            <w:vAlign w:val="center"/>
                          </w:tcPr>
                          <w:p w14:paraId="7AD1B7F0" w14:textId="77777777" w:rsidR="002C0A02" w:rsidRDefault="002C0A02" w:rsidP="006C43F5">
                            <w:pPr>
                              <w:snapToGrid w:val="0"/>
                              <w:jc w:val="center"/>
                            </w:pPr>
                            <w:r w:rsidRPr="007278C3">
                              <w:rPr>
                                <w:rFonts w:ascii="標楷體" w:eastAsia="標楷體" w:hAnsi="標楷體" w:hint="eastAsia"/>
                                <w:sz w:val="20"/>
                                <w:szCs w:val="20"/>
                              </w:rPr>
                              <w:t>臺北市</w:t>
                            </w:r>
                          </w:p>
                        </w:tc>
                        <w:tc>
                          <w:tcPr>
                            <w:tcW w:w="1929" w:type="dxa"/>
                            <w:vAlign w:val="center"/>
                          </w:tcPr>
                          <w:p w14:paraId="5A8A5A69"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08BB6176"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0CB3857F" w14:textId="77777777" w:rsidTr="00AD2CFC">
                        <w:trPr>
                          <w:trHeight w:val="317"/>
                        </w:trPr>
                        <w:tc>
                          <w:tcPr>
                            <w:tcW w:w="1935" w:type="dxa"/>
                            <w:vAlign w:val="center"/>
                          </w:tcPr>
                          <w:p w14:paraId="0B8DC090" w14:textId="77777777" w:rsidR="002C0A02" w:rsidRDefault="002C0A02" w:rsidP="006C43F5">
                            <w:pPr>
                              <w:snapToGrid w:val="0"/>
                              <w:jc w:val="center"/>
                            </w:pPr>
                            <w:r w:rsidRPr="007278C3">
                              <w:rPr>
                                <w:rFonts w:ascii="標楷體" w:eastAsia="標楷體" w:hAnsi="標楷體" w:hint="eastAsia"/>
                                <w:sz w:val="20"/>
                                <w:szCs w:val="20"/>
                              </w:rPr>
                              <w:t>新北市</w:t>
                            </w:r>
                          </w:p>
                        </w:tc>
                        <w:tc>
                          <w:tcPr>
                            <w:tcW w:w="1929" w:type="dxa"/>
                            <w:vAlign w:val="center"/>
                          </w:tcPr>
                          <w:p w14:paraId="58210876" w14:textId="77777777" w:rsidR="002C0A02" w:rsidRDefault="002C0A02" w:rsidP="00AD3F71">
                            <w:pPr>
                              <w:snapToGrid w:val="0"/>
                              <w:jc w:val="right"/>
                            </w:pPr>
                            <w:r w:rsidRPr="007278C3">
                              <w:rPr>
                                <w:rFonts w:ascii="標楷體" w:eastAsia="標楷體" w:hAnsi="標楷體" w:hint="eastAsia"/>
                                <w:sz w:val="20"/>
                                <w:szCs w:val="20"/>
                              </w:rPr>
                              <w:t>3</w:t>
                            </w:r>
                          </w:p>
                        </w:tc>
                        <w:tc>
                          <w:tcPr>
                            <w:tcW w:w="1948" w:type="dxa"/>
                            <w:gridSpan w:val="2"/>
                            <w:vAlign w:val="center"/>
                          </w:tcPr>
                          <w:p w14:paraId="064E80E5" w14:textId="77777777" w:rsidR="002C0A02" w:rsidRDefault="002C0A02" w:rsidP="00AD3F71">
                            <w:pPr>
                              <w:snapToGrid w:val="0"/>
                              <w:jc w:val="right"/>
                            </w:pPr>
                            <w:r w:rsidRPr="007278C3">
                              <w:rPr>
                                <w:rFonts w:ascii="標楷體" w:eastAsia="標楷體" w:hAnsi="標楷體" w:hint="eastAsia"/>
                                <w:sz w:val="20"/>
                                <w:szCs w:val="20"/>
                              </w:rPr>
                              <w:t>3</w:t>
                            </w:r>
                          </w:p>
                        </w:tc>
                      </w:tr>
                      <w:tr w:rsidR="002C0A02" w14:paraId="750DAC5C" w14:textId="77777777" w:rsidTr="00AD2CFC">
                        <w:trPr>
                          <w:trHeight w:val="317"/>
                        </w:trPr>
                        <w:tc>
                          <w:tcPr>
                            <w:tcW w:w="1935" w:type="dxa"/>
                            <w:vAlign w:val="center"/>
                          </w:tcPr>
                          <w:p w14:paraId="5E15045E" w14:textId="77777777" w:rsidR="002C0A02" w:rsidRDefault="002C0A02" w:rsidP="006C43F5">
                            <w:pPr>
                              <w:snapToGrid w:val="0"/>
                              <w:jc w:val="center"/>
                            </w:pPr>
                            <w:proofErr w:type="gramStart"/>
                            <w:r w:rsidRPr="007278C3">
                              <w:rPr>
                                <w:rFonts w:ascii="標楷體" w:eastAsia="標楷體" w:hAnsi="標楷體" w:hint="eastAsia"/>
                                <w:sz w:val="20"/>
                                <w:szCs w:val="20"/>
                              </w:rPr>
                              <w:t>臺</w:t>
                            </w:r>
                            <w:proofErr w:type="gramEnd"/>
                            <w:r w:rsidRPr="007278C3">
                              <w:rPr>
                                <w:rFonts w:ascii="標楷體" w:eastAsia="標楷體" w:hAnsi="標楷體" w:hint="eastAsia"/>
                                <w:sz w:val="20"/>
                                <w:szCs w:val="20"/>
                              </w:rPr>
                              <w:t>中市</w:t>
                            </w:r>
                          </w:p>
                        </w:tc>
                        <w:tc>
                          <w:tcPr>
                            <w:tcW w:w="1929" w:type="dxa"/>
                            <w:vAlign w:val="center"/>
                          </w:tcPr>
                          <w:p w14:paraId="675582EE" w14:textId="77777777" w:rsidR="002C0A02" w:rsidRDefault="002C0A02" w:rsidP="00AD3F71">
                            <w:pPr>
                              <w:snapToGrid w:val="0"/>
                              <w:jc w:val="right"/>
                            </w:pPr>
                            <w:r w:rsidRPr="007278C3">
                              <w:rPr>
                                <w:rFonts w:ascii="標楷體" w:eastAsia="標楷體" w:hAnsi="標楷體" w:hint="eastAsia"/>
                                <w:sz w:val="20"/>
                                <w:szCs w:val="20"/>
                              </w:rPr>
                              <w:t>4</w:t>
                            </w:r>
                          </w:p>
                        </w:tc>
                        <w:tc>
                          <w:tcPr>
                            <w:tcW w:w="1948" w:type="dxa"/>
                            <w:gridSpan w:val="2"/>
                            <w:vAlign w:val="center"/>
                          </w:tcPr>
                          <w:p w14:paraId="568CDD2B"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3198C5A3" w14:textId="77777777" w:rsidTr="00AD2CFC">
                        <w:trPr>
                          <w:trHeight w:val="317"/>
                        </w:trPr>
                        <w:tc>
                          <w:tcPr>
                            <w:tcW w:w="1935" w:type="dxa"/>
                            <w:vAlign w:val="center"/>
                          </w:tcPr>
                          <w:p w14:paraId="289A3B49" w14:textId="77777777" w:rsidR="002C0A02" w:rsidRDefault="002C0A02" w:rsidP="006C43F5">
                            <w:pPr>
                              <w:snapToGrid w:val="0"/>
                              <w:jc w:val="center"/>
                            </w:pPr>
                            <w:r w:rsidRPr="007278C3">
                              <w:rPr>
                                <w:rFonts w:ascii="標楷體" w:eastAsia="標楷體" w:hAnsi="標楷體" w:hint="eastAsia"/>
                                <w:sz w:val="20"/>
                                <w:szCs w:val="20"/>
                              </w:rPr>
                              <w:t>彰化縣</w:t>
                            </w:r>
                          </w:p>
                        </w:tc>
                        <w:tc>
                          <w:tcPr>
                            <w:tcW w:w="1929" w:type="dxa"/>
                            <w:vAlign w:val="center"/>
                          </w:tcPr>
                          <w:p w14:paraId="3FE12EB8"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3CCA2275" w14:textId="77777777" w:rsidR="002C0A02" w:rsidRDefault="002C0A02" w:rsidP="00AD3F71">
                            <w:pPr>
                              <w:snapToGrid w:val="0"/>
                              <w:jc w:val="right"/>
                            </w:pPr>
                            <w:r w:rsidRPr="007278C3">
                              <w:rPr>
                                <w:rFonts w:ascii="標楷體" w:eastAsia="標楷體" w:hAnsi="標楷體" w:hint="eastAsia"/>
                                <w:sz w:val="20"/>
                                <w:szCs w:val="20"/>
                              </w:rPr>
                              <w:t>－</w:t>
                            </w:r>
                          </w:p>
                        </w:tc>
                      </w:tr>
                      <w:tr w:rsidR="002C0A02" w14:paraId="3EB5CC4C" w14:textId="77777777" w:rsidTr="00AD2CFC">
                        <w:trPr>
                          <w:trHeight w:val="329"/>
                        </w:trPr>
                        <w:tc>
                          <w:tcPr>
                            <w:tcW w:w="1935" w:type="dxa"/>
                            <w:tcBorders>
                              <w:bottom w:val="single" w:sz="4" w:space="0" w:color="auto"/>
                            </w:tcBorders>
                            <w:vAlign w:val="center"/>
                          </w:tcPr>
                          <w:p w14:paraId="4CE2BD9B" w14:textId="77777777" w:rsidR="002C0A02" w:rsidRDefault="002C0A02" w:rsidP="006C43F5">
                            <w:pPr>
                              <w:snapToGrid w:val="0"/>
                              <w:jc w:val="center"/>
                            </w:pPr>
                            <w:r w:rsidRPr="007278C3">
                              <w:rPr>
                                <w:rFonts w:ascii="標楷體" w:eastAsia="標楷體" w:hAnsi="標楷體" w:hint="eastAsia"/>
                                <w:sz w:val="20"/>
                                <w:szCs w:val="20"/>
                              </w:rPr>
                              <w:t>高雄市</w:t>
                            </w:r>
                          </w:p>
                        </w:tc>
                        <w:tc>
                          <w:tcPr>
                            <w:tcW w:w="1929" w:type="dxa"/>
                            <w:tcBorders>
                              <w:bottom w:val="single" w:sz="4" w:space="0" w:color="auto"/>
                            </w:tcBorders>
                            <w:vAlign w:val="center"/>
                          </w:tcPr>
                          <w:p w14:paraId="3190B069"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tcBorders>
                              <w:bottom w:val="single" w:sz="4" w:space="0" w:color="auto"/>
                            </w:tcBorders>
                            <w:vAlign w:val="center"/>
                          </w:tcPr>
                          <w:p w14:paraId="16CC8277" w14:textId="77777777" w:rsidR="002C0A02" w:rsidRDefault="002C0A02" w:rsidP="00AD3F71">
                            <w:pPr>
                              <w:snapToGrid w:val="0"/>
                              <w:jc w:val="right"/>
                            </w:pPr>
                            <w:r w:rsidRPr="007278C3">
                              <w:rPr>
                                <w:rFonts w:ascii="標楷體" w:eastAsia="標楷體" w:hAnsi="標楷體" w:hint="eastAsia"/>
                                <w:sz w:val="20"/>
                                <w:szCs w:val="20"/>
                              </w:rPr>
                              <w:t>－</w:t>
                            </w:r>
                          </w:p>
                        </w:tc>
                      </w:tr>
                      <w:tr w:rsidR="002C0A02" w14:paraId="6D9AC6B2" w14:textId="77777777" w:rsidTr="00AD2CFC">
                        <w:trPr>
                          <w:trHeight w:val="317"/>
                        </w:trPr>
                        <w:tc>
                          <w:tcPr>
                            <w:tcW w:w="1935" w:type="dxa"/>
                            <w:vAlign w:val="center"/>
                          </w:tcPr>
                          <w:p w14:paraId="5F6B5ADF" w14:textId="77777777" w:rsidR="002C0A02" w:rsidRDefault="002C0A02" w:rsidP="006C43F5">
                            <w:pPr>
                              <w:snapToGrid w:val="0"/>
                              <w:jc w:val="center"/>
                            </w:pPr>
                            <w:r w:rsidRPr="007278C3">
                              <w:rPr>
                                <w:rFonts w:ascii="標楷體" w:eastAsia="標楷體" w:hAnsi="標楷體" w:hint="eastAsia"/>
                                <w:sz w:val="20"/>
                                <w:szCs w:val="20"/>
                              </w:rPr>
                              <w:t>花蓮縣</w:t>
                            </w:r>
                          </w:p>
                        </w:tc>
                        <w:tc>
                          <w:tcPr>
                            <w:tcW w:w="1929" w:type="dxa"/>
                            <w:vAlign w:val="center"/>
                          </w:tcPr>
                          <w:p w14:paraId="3489FFFE"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vAlign w:val="center"/>
                          </w:tcPr>
                          <w:p w14:paraId="2D2E8B17"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14:paraId="618FAA28" w14:textId="77777777" w:rsidTr="00AD2CFC">
                        <w:trPr>
                          <w:trHeight w:val="317"/>
                        </w:trPr>
                        <w:tc>
                          <w:tcPr>
                            <w:tcW w:w="1935" w:type="dxa"/>
                            <w:tcBorders>
                              <w:bottom w:val="single" w:sz="4" w:space="0" w:color="auto"/>
                            </w:tcBorders>
                            <w:vAlign w:val="center"/>
                          </w:tcPr>
                          <w:p w14:paraId="65C59698" w14:textId="77777777" w:rsidR="002C0A02" w:rsidRDefault="002C0A02" w:rsidP="006C43F5">
                            <w:pPr>
                              <w:snapToGrid w:val="0"/>
                              <w:jc w:val="center"/>
                            </w:pPr>
                            <w:proofErr w:type="gramStart"/>
                            <w:r w:rsidRPr="007278C3">
                              <w:rPr>
                                <w:rFonts w:ascii="標楷體" w:eastAsia="標楷體" w:hAnsi="標楷體" w:hint="eastAsia"/>
                                <w:sz w:val="20"/>
                                <w:szCs w:val="20"/>
                              </w:rPr>
                              <w:t>臺</w:t>
                            </w:r>
                            <w:proofErr w:type="gramEnd"/>
                            <w:r w:rsidRPr="007278C3">
                              <w:rPr>
                                <w:rFonts w:ascii="標楷體" w:eastAsia="標楷體" w:hAnsi="標楷體" w:hint="eastAsia"/>
                                <w:sz w:val="20"/>
                                <w:szCs w:val="20"/>
                              </w:rPr>
                              <w:t>東縣</w:t>
                            </w:r>
                          </w:p>
                        </w:tc>
                        <w:tc>
                          <w:tcPr>
                            <w:tcW w:w="1929" w:type="dxa"/>
                            <w:tcBorders>
                              <w:bottom w:val="single" w:sz="4" w:space="0" w:color="auto"/>
                            </w:tcBorders>
                            <w:vAlign w:val="center"/>
                          </w:tcPr>
                          <w:p w14:paraId="682F2FD7" w14:textId="77777777" w:rsidR="002C0A02" w:rsidRDefault="002C0A02" w:rsidP="00AD3F71">
                            <w:pPr>
                              <w:snapToGrid w:val="0"/>
                              <w:jc w:val="right"/>
                            </w:pPr>
                            <w:r w:rsidRPr="007278C3">
                              <w:rPr>
                                <w:rFonts w:ascii="標楷體" w:eastAsia="標楷體" w:hAnsi="標楷體" w:hint="eastAsia"/>
                                <w:sz w:val="20"/>
                                <w:szCs w:val="20"/>
                              </w:rPr>
                              <w:t>1</w:t>
                            </w:r>
                          </w:p>
                        </w:tc>
                        <w:tc>
                          <w:tcPr>
                            <w:tcW w:w="1948" w:type="dxa"/>
                            <w:gridSpan w:val="2"/>
                            <w:tcBorders>
                              <w:bottom w:val="single" w:sz="4" w:space="0" w:color="auto"/>
                            </w:tcBorders>
                            <w:vAlign w:val="center"/>
                          </w:tcPr>
                          <w:p w14:paraId="754B3726" w14:textId="77777777" w:rsidR="002C0A02" w:rsidRDefault="002C0A02" w:rsidP="00AD3F71">
                            <w:pPr>
                              <w:snapToGrid w:val="0"/>
                              <w:jc w:val="right"/>
                            </w:pPr>
                            <w:r w:rsidRPr="007278C3">
                              <w:rPr>
                                <w:rFonts w:ascii="標楷體" w:eastAsia="標楷體" w:hAnsi="標楷體" w:hint="eastAsia"/>
                                <w:sz w:val="20"/>
                                <w:szCs w:val="20"/>
                              </w:rPr>
                              <w:t>1</w:t>
                            </w:r>
                          </w:p>
                        </w:tc>
                      </w:tr>
                      <w:tr w:rsidR="002C0A02" w:rsidRPr="00AD2CFC" w14:paraId="426B0578" w14:textId="77777777" w:rsidTr="00AD2CFC">
                        <w:trPr>
                          <w:trHeight w:val="284"/>
                        </w:trPr>
                        <w:tc>
                          <w:tcPr>
                            <w:tcW w:w="5812" w:type="dxa"/>
                            <w:gridSpan w:val="4"/>
                            <w:tcBorders>
                              <w:top w:val="single" w:sz="4" w:space="0" w:color="auto"/>
                              <w:left w:val="nil"/>
                              <w:bottom w:val="nil"/>
                              <w:right w:val="nil"/>
                            </w:tcBorders>
                            <w:vAlign w:val="center"/>
                          </w:tcPr>
                          <w:p w14:paraId="5F7FBC63" w14:textId="77777777" w:rsidR="002C0A02" w:rsidRPr="00AD2CFC" w:rsidRDefault="002C0A02" w:rsidP="00AD2CFC">
                            <w:pPr>
                              <w:snapToGrid w:val="0"/>
                              <w:spacing w:line="240" w:lineRule="exact"/>
                              <w:ind w:leftChars="-43" w:left="11" w:hangingChars="66" w:hanging="114"/>
                              <w:rPr>
                                <w:spacing w:val="-4"/>
                              </w:rPr>
                            </w:pPr>
                            <w:r w:rsidRPr="00AD2CFC">
                              <w:rPr>
                                <w:rFonts w:ascii="標楷體" w:eastAsia="標楷體" w:hAnsi="標楷體" w:hint="eastAsia"/>
                                <w:spacing w:val="-4"/>
                                <w:sz w:val="18"/>
                                <w:szCs w:val="18"/>
                              </w:rPr>
                              <w:t>資料來源：依據台灣電力公司提供資料並運用災害潛勢地圖勾</w:t>
                            </w:r>
                            <w:proofErr w:type="gramStart"/>
                            <w:r w:rsidRPr="00AD2CFC">
                              <w:rPr>
                                <w:rFonts w:ascii="標楷體" w:eastAsia="標楷體" w:hAnsi="標楷體" w:hint="eastAsia"/>
                                <w:spacing w:val="-4"/>
                                <w:sz w:val="18"/>
                                <w:szCs w:val="18"/>
                              </w:rPr>
                              <w:t>稽</w:t>
                            </w:r>
                            <w:proofErr w:type="gramEnd"/>
                            <w:r w:rsidRPr="00AD2CFC">
                              <w:rPr>
                                <w:rFonts w:ascii="標楷體" w:eastAsia="標楷體" w:hAnsi="標楷體" w:hint="eastAsia"/>
                                <w:spacing w:val="-4"/>
                                <w:sz w:val="18"/>
                                <w:szCs w:val="18"/>
                              </w:rPr>
                              <w:t>比對結果。</w:t>
                            </w:r>
                          </w:p>
                        </w:tc>
                      </w:tr>
                    </w:tbl>
                    <w:p w14:paraId="1EBDAED4" w14:textId="77777777" w:rsidR="002C0A02" w:rsidRPr="006C43F5" w:rsidRDefault="002C0A02" w:rsidP="002C0A02"/>
                  </w:txbxContent>
                </v:textbox>
                <w10:wrap type="through" anchorx="margin"/>
              </v:shape>
            </w:pict>
          </mc:Fallback>
        </mc:AlternateContent>
      </w:r>
      <w:bookmarkEnd w:id="19"/>
      <w:r w:rsidRPr="00290A9B">
        <w:rPr>
          <w:rFonts w:ascii="標楷體" w:eastAsia="標楷體" w:hAnsi="標楷體" w:hint="eastAsia"/>
          <w:color w:val="000000" w:themeColor="text1"/>
          <w:spacing w:val="6"/>
          <w:kern w:val="0"/>
        </w:rPr>
        <w:t>已將土壤液化等風險</w:t>
      </w:r>
      <w:proofErr w:type="gramStart"/>
      <w:r w:rsidRPr="00290A9B">
        <w:rPr>
          <w:rFonts w:ascii="標楷體" w:eastAsia="標楷體" w:hAnsi="標楷體" w:hint="eastAsia"/>
          <w:color w:val="000000" w:themeColor="text1"/>
          <w:spacing w:val="6"/>
          <w:kern w:val="0"/>
        </w:rPr>
        <w:t>潛勢區納入</w:t>
      </w:r>
      <w:proofErr w:type="gramEnd"/>
      <w:r w:rsidRPr="00290A9B">
        <w:rPr>
          <w:rFonts w:ascii="標楷體" w:eastAsia="標楷體" w:hAnsi="標楷體" w:hint="eastAsia"/>
          <w:color w:val="000000" w:themeColor="text1"/>
          <w:spacing w:val="6"/>
          <w:kern w:val="0"/>
        </w:rPr>
        <w:t>考量</w:t>
      </w:r>
      <w:r w:rsidRPr="00290A9B">
        <w:rPr>
          <w:rFonts w:ascii="標楷體" w:eastAsia="標楷體" w:hAnsi="標楷體" w:hint="eastAsia"/>
          <w:color w:val="000000" w:themeColor="text1"/>
          <w:kern w:val="0"/>
        </w:rPr>
        <w:t>，並依地質報告辦理土壤液化評估，</w:t>
      </w:r>
      <w:proofErr w:type="gramStart"/>
      <w:r w:rsidRPr="00290A9B">
        <w:rPr>
          <w:rFonts w:ascii="標楷體" w:eastAsia="標楷體" w:hAnsi="標楷體" w:hint="eastAsia"/>
          <w:color w:val="000000" w:themeColor="text1"/>
          <w:kern w:val="0"/>
        </w:rPr>
        <w:t>採</w:t>
      </w:r>
      <w:proofErr w:type="gramEnd"/>
      <w:r w:rsidRPr="00290A9B">
        <w:rPr>
          <w:rFonts w:ascii="標楷體" w:eastAsia="標楷體" w:hAnsi="標楷體" w:hint="eastAsia"/>
          <w:color w:val="000000" w:themeColor="text1"/>
          <w:kern w:val="0"/>
        </w:rPr>
        <w:t>行地盤改良或基礎深埋等工程技術，以確保結構安全及供電穩定</w:t>
      </w:r>
      <w:r w:rsidRPr="00290A9B">
        <w:rPr>
          <w:rFonts w:ascii="標楷體" w:eastAsia="標楷體" w:hAnsi="標楷體" w:cs="Times New Roman" w:hint="eastAsia"/>
          <w:color w:val="000000" w:themeColor="text1"/>
          <w:spacing w:val="-4"/>
          <w:szCs w:val="24"/>
        </w:rPr>
        <w:t>；（2）</w:t>
      </w:r>
      <w:r w:rsidRPr="00290A9B">
        <w:rPr>
          <w:rFonts w:ascii="標楷體" w:eastAsia="標楷體" w:hAnsi="標楷體" w:hint="eastAsia"/>
          <w:color w:val="000000" w:themeColor="text1"/>
          <w:kern w:val="0"/>
        </w:rPr>
        <w:t>已依內政部建築法等相關規範規定，將斷層及土壤液化影響納入設計分析，並採用抵抗土壤液化能力較佳之筏式基礎；另為確保震後運轉安全，已</w:t>
      </w:r>
      <w:proofErr w:type="gramStart"/>
      <w:r w:rsidRPr="00290A9B">
        <w:rPr>
          <w:rFonts w:ascii="標楷體" w:eastAsia="標楷體" w:hAnsi="標楷體" w:hint="eastAsia"/>
          <w:color w:val="000000" w:themeColor="text1"/>
          <w:kern w:val="0"/>
        </w:rPr>
        <w:t>訂定震度</w:t>
      </w:r>
      <w:proofErr w:type="gramEnd"/>
      <w:r w:rsidRPr="00290A9B">
        <w:rPr>
          <w:rFonts w:ascii="標楷體" w:eastAsia="標楷體" w:hAnsi="標楷體" w:hint="eastAsia"/>
          <w:color w:val="000000" w:themeColor="text1"/>
          <w:kern w:val="0"/>
        </w:rPr>
        <w:t>達5級以上，即刻啟動巡查點檢作業，遇異常立即通報等機制，以維持供電穩定。</w:t>
      </w:r>
    </w:p>
    <w:p w14:paraId="26F01350" w14:textId="3E7E6121" w:rsidR="00035F3C" w:rsidRPr="00290A9B" w:rsidRDefault="00AA12D4" w:rsidP="00D13D59">
      <w:pPr>
        <w:overflowPunct w:val="0"/>
        <w:spacing w:line="536" w:lineRule="exact"/>
        <w:ind w:firstLineChars="450" w:firstLine="1207"/>
        <w:jc w:val="both"/>
        <w:rPr>
          <w:rFonts w:ascii="標楷體" w:eastAsia="標楷體" w:hAnsi="標楷體" w:cs="Times New Roman"/>
          <w:b/>
          <w:color w:val="000000" w:themeColor="text1"/>
          <w:sz w:val="28"/>
          <w:szCs w:val="28"/>
        </w:rPr>
      </w:pPr>
      <w:r w:rsidRPr="00290A9B">
        <w:rPr>
          <w:rFonts w:ascii="標楷體" w:eastAsia="標楷體" w:hAnsi="標楷體" w:cs="Times New Roman" w:hint="eastAsia"/>
          <w:b/>
          <w:bCs/>
          <w:color w:val="000000" w:themeColor="text1"/>
          <w:spacing w:val="-6"/>
          <w:sz w:val="28"/>
          <w:szCs w:val="28"/>
        </w:rPr>
        <w:lastRenderedPageBreak/>
        <w:t>1</w:t>
      </w:r>
      <w:r w:rsidR="00282B90" w:rsidRPr="00290A9B">
        <w:rPr>
          <w:rFonts w:ascii="標楷體" w:eastAsia="標楷體" w:hAnsi="標楷體" w:cs="Times New Roman" w:hint="eastAsia"/>
          <w:b/>
          <w:bCs/>
          <w:color w:val="000000" w:themeColor="text1"/>
          <w:spacing w:val="-6"/>
          <w:sz w:val="28"/>
          <w:szCs w:val="28"/>
        </w:rPr>
        <w:t>3</w:t>
      </w:r>
      <w:r w:rsidRPr="00290A9B">
        <w:rPr>
          <w:rFonts w:ascii="標楷體" w:eastAsia="標楷體" w:hAnsi="標楷體" w:cs="Times New Roman" w:hint="eastAsia"/>
          <w:b/>
          <w:bCs/>
          <w:color w:val="000000" w:themeColor="text1"/>
          <w:spacing w:val="-6"/>
          <w:sz w:val="28"/>
          <w:szCs w:val="28"/>
        </w:rPr>
        <w:t>.</w:t>
      </w:r>
      <w:r w:rsidR="00EC4E6A" w:rsidRPr="00290A9B">
        <w:rPr>
          <w:rFonts w:ascii="標楷體" w:eastAsia="標楷體" w:hAnsi="標楷體" w:cs="Times New Roman" w:hint="eastAsia"/>
          <w:b/>
          <w:bCs/>
          <w:color w:val="000000" w:themeColor="text1"/>
          <w:spacing w:val="-6"/>
          <w:sz w:val="28"/>
          <w:szCs w:val="28"/>
        </w:rPr>
        <w:t xml:space="preserve">　</w:t>
      </w:r>
      <w:r w:rsidR="00035F3C" w:rsidRPr="00290A9B">
        <w:rPr>
          <w:rFonts w:ascii="標楷體" w:eastAsia="標楷體" w:hAnsi="標楷體" w:cs="Times New Roman" w:hint="eastAsia"/>
          <w:b/>
          <w:color w:val="000000" w:themeColor="text1"/>
          <w:sz w:val="28"/>
          <w:szCs w:val="28"/>
        </w:rPr>
        <w:t>為有效解決臺北市東區用電需求，辦理</w:t>
      </w:r>
      <w:proofErr w:type="gramStart"/>
      <w:r w:rsidR="00035F3C" w:rsidRPr="00290A9B">
        <w:rPr>
          <w:rFonts w:ascii="標楷體" w:eastAsia="標楷體" w:hAnsi="標楷體" w:cs="Times New Roman" w:hint="eastAsia"/>
          <w:b/>
          <w:color w:val="000000" w:themeColor="text1"/>
          <w:sz w:val="28"/>
          <w:szCs w:val="28"/>
        </w:rPr>
        <w:t>松湖超高壓</w:t>
      </w:r>
      <w:proofErr w:type="gramEnd"/>
      <w:r w:rsidR="00035F3C" w:rsidRPr="00290A9B">
        <w:rPr>
          <w:rFonts w:ascii="標楷體" w:eastAsia="標楷體" w:hAnsi="標楷體" w:cs="Times New Roman" w:hint="eastAsia"/>
          <w:b/>
          <w:color w:val="000000" w:themeColor="text1"/>
          <w:sz w:val="28"/>
          <w:szCs w:val="28"/>
        </w:rPr>
        <w:t>變電所新建工程，惟於辦理都市計畫變更</w:t>
      </w:r>
      <w:proofErr w:type="gramStart"/>
      <w:r w:rsidR="00035F3C" w:rsidRPr="00290A9B">
        <w:rPr>
          <w:rFonts w:ascii="標楷體" w:eastAsia="標楷體" w:hAnsi="標楷體" w:cs="Times New Roman" w:hint="eastAsia"/>
          <w:b/>
          <w:color w:val="000000" w:themeColor="text1"/>
          <w:sz w:val="28"/>
          <w:szCs w:val="28"/>
        </w:rPr>
        <w:t>期間，</w:t>
      </w:r>
      <w:proofErr w:type="gramEnd"/>
      <w:r w:rsidR="00035F3C" w:rsidRPr="00290A9B">
        <w:rPr>
          <w:rFonts w:ascii="標楷體" w:eastAsia="標楷體" w:hAnsi="標楷體" w:cs="Times New Roman" w:hint="eastAsia"/>
          <w:b/>
          <w:color w:val="000000" w:themeColor="text1"/>
          <w:sz w:val="28"/>
          <w:szCs w:val="28"/>
        </w:rPr>
        <w:t>在未與居民充分溝通及化解疑慮，並先取得相關開發許可前，</w:t>
      </w:r>
      <w:proofErr w:type="gramStart"/>
      <w:r w:rsidR="00035F3C" w:rsidRPr="00290A9B">
        <w:rPr>
          <w:rFonts w:ascii="標楷體" w:eastAsia="標楷體" w:hAnsi="標楷體" w:cs="Times New Roman" w:hint="eastAsia"/>
          <w:b/>
          <w:color w:val="000000" w:themeColor="text1"/>
          <w:sz w:val="28"/>
          <w:szCs w:val="28"/>
        </w:rPr>
        <w:t>逕</w:t>
      </w:r>
      <w:proofErr w:type="gramEnd"/>
      <w:r w:rsidR="00035F3C" w:rsidRPr="00290A9B">
        <w:rPr>
          <w:rFonts w:ascii="標楷體" w:eastAsia="標楷體" w:hAnsi="標楷體" w:cs="Times New Roman" w:hint="eastAsia"/>
          <w:b/>
          <w:color w:val="000000" w:themeColor="text1"/>
          <w:sz w:val="28"/>
          <w:szCs w:val="28"/>
        </w:rPr>
        <w:t>辦理</w:t>
      </w:r>
      <w:proofErr w:type="gramStart"/>
      <w:r w:rsidR="00035F3C" w:rsidRPr="00290A9B">
        <w:rPr>
          <w:rFonts w:ascii="標楷體" w:eastAsia="標楷體" w:hAnsi="標楷體" w:cs="Times New Roman" w:hint="eastAsia"/>
          <w:b/>
          <w:color w:val="000000" w:themeColor="text1"/>
          <w:sz w:val="28"/>
          <w:szCs w:val="28"/>
        </w:rPr>
        <w:t>2次統</w:t>
      </w:r>
      <w:proofErr w:type="gramEnd"/>
      <w:r w:rsidR="00035F3C" w:rsidRPr="00290A9B">
        <w:rPr>
          <w:rFonts w:ascii="標楷體" w:eastAsia="標楷體" w:hAnsi="標楷體" w:cs="Times New Roman" w:hint="eastAsia"/>
          <w:b/>
          <w:color w:val="000000" w:themeColor="text1"/>
          <w:sz w:val="28"/>
          <w:szCs w:val="28"/>
        </w:rPr>
        <w:t>包工程決標，致履約結果均終止契約；又辦理變電所規劃設計及工程招標作業，未掌握工地留</w:t>
      </w:r>
      <w:proofErr w:type="gramStart"/>
      <w:r w:rsidR="00035F3C" w:rsidRPr="00290A9B">
        <w:rPr>
          <w:rFonts w:ascii="標楷體" w:eastAsia="標楷體" w:hAnsi="標楷體" w:cs="Times New Roman" w:hint="eastAsia"/>
          <w:b/>
          <w:color w:val="000000" w:themeColor="text1"/>
          <w:sz w:val="28"/>
          <w:szCs w:val="28"/>
        </w:rPr>
        <w:t>設舊基</w:t>
      </w:r>
      <w:proofErr w:type="gramEnd"/>
      <w:r w:rsidR="00035F3C" w:rsidRPr="00290A9B">
        <w:rPr>
          <w:rFonts w:ascii="標楷體" w:eastAsia="標楷體" w:hAnsi="標楷體" w:cs="Times New Roman" w:hint="eastAsia"/>
          <w:b/>
          <w:color w:val="000000" w:themeColor="text1"/>
          <w:sz w:val="28"/>
          <w:szCs w:val="28"/>
        </w:rPr>
        <w:t>樁</w:t>
      </w:r>
      <w:proofErr w:type="gramStart"/>
      <w:r w:rsidR="00035F3C" w:rsidRPr="00290A9B">
        <w:rPr>
          <w:rFonts w:ascii="標楷體" w:eastAsia="標楷體" w:hAnsi="標楷體" w:cs="Times New Roman" w:hint="eastAsia"/>
          <w:b/>
          <w:color w:val="000000" w:themeColor="text1"/>
          <w:sz w:val="28"/>
          <w:szCs w:val="28"/>
        </w:rPr>
        <w:t>及漏編部分</w:t>
      </w:r>
      <w:proofErr w:type="gramEnd"/>
      <w:r w:rsidR="00035F3C" w:rsidRPr="00290A9B">
        <w:rPr>
          <w:rFonts w:ascii="標楷體" w:eastAsia="標楷體" w:hAnsi="標楷體" w:cs="Times New Roman" w:hint="eastAsia"/>
          <w:b/>
          <w:color w:val="000000" w:themeColor="text1"/>
          <w:sz w:val="28"/>
          <w:szCs w:val="28"/>
        </w:rPr>
        <w:t>工程項目等，致影響整體計畫執行期程，允宜</w:t>
      </w:r>
      <w:proofErr w:type="gramStart"/>
      <w:r w:rsidR="00035F3C" w:rsidRPr="00290A9B">
        <w:rPr>
          <w:rFonts w:ascii="標楷體" w:eastAsia="標楷體" w:hAnsi="標楷體" w:cs="Times New Roman" w:hint="eastAsia"/>
          <w:b/>
          <w:color w:val="000000" w:themeColor="text1"/>
          <w:sz w:val="28"/>
          <w:szCs w:val="28"/>
        </w:rPr>
        <w:t>研</w:t>
      </w:r>
      <w:proofErr w:type="gramEnd"/>
      <w:r w:rsidR="00035F3C" w:rsidRPr="00290A9B">
        <w:rPr>
          <w:rFonts w:ascii="標楷體" w:eastAsia="標楷體" w:hAnsi="標楷體" w:cs="Times New Roman" w:hint="eastAsia"/>
          <w:b/>
          <w:color w:val="000000" w:themeColor="text1"/>
          <w:sz w:val="28"/>
          <w:szCs w:val="28"/>
        </w:rPr>
        <w:t>謀改善。</w:t>
      </w:r>
    </w:p>
    <w:p w14:paraId="6F829C43" w14:textId="19B6D9BF" w:rsidR="00AA12D4" w:rsidRPr="00290A9B" w:rsidRDefault="00EB2948" w:rsidP="00C63635">
      <w:pPr>
        <w:overflowPunct w:val="0"/>
        <w:spacing w:line="536" w:lineRule="exact"/>
        <w:ind w:firstLineChars="200" w:firstLine="480"/>
        <w:jc w:val="both"/>
        <w:rPr>
          <w:rFonts w:ascii="標楷體" w:eastAsia="標楷體" w:hAnsi="標楷體" w:cs="Times New Roman"/>
          <w:b/>
          <w:bCs/>
          <w:color w:val="000000" w:themeColor="text1"/>
          <w:spacing w:val="-6"/>
          <w:sz w:val="28"/>
          <w:szCs w:val="28"/>
        </w:rPr>
      </w:pPr>
      <w:r w:rsidRPr="00290A9B">
        <w:rPr>
          <w:rFonts w:ascii="標楷體" w:eastAsia="標楷體" w:hAnsi="標楷體" w:cs="Times New Roman"/>
          <w:noProof/>
          <w:snapToGrid w:val="0"/>
          <w:color w:val="000000" w:themeColor="text1"/>
          <w:kern w:val="32"/>
          <w:szCs w:val="24"/>
        </w:rPr>
        <mc:AlternateContent>
          <mc:Choice Requires="wps">
            <w:drawing>
              <wp:anchor distT="45720" distB="45720" distL="114300" distR="114300" simplePos="0" relativeHeight="251776000" behindDoc="1" locked="0" layoutInCell="1" allowOverlap="1" wp14:anchorId="4A4F36B4" wp14:editId="6FFBE7D8">
                <wp:simplePos x="0" y="0"/>
                <wp:positionH relativeFrom="margin">
                  <wp:posOffset>3042920</wp:posOffset>
                </wp:positionH>
                <wp:positionV relativeFrom="paragraph">
                  <wp:posOffset>4075223</wp:posOffset>
                </wp:positionV>
                <wp:extent cx="3362960" cy="2507615"/>
                <wp:effectExtent l="0" t="0" r="8890" b="6985"/>
                <wp:wrapThrough wrapText="bothSides">
                  <wp:wrapPolygon edited="0">
                    <wp:start x="0" y="0"/>
                    <wp:lineTo x="0" y="21496"/>
                    <wp:lineTo x="21535" y="21496"/>
                    <wp:lineTo x="21535" y="0"/>
                    <wp:lineTo x="0" y="0"/>
                  </wp:wrapPolygon>
                </wp:wrapThrough>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960" cy="250761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7"/>
                              <w:gridCol w:w="2126"/>
                              <w:gridCol w:w="1134"/>
                              <w:gridCol w:w="1079"/>
                            </w:tblGrid>
                            <w:tr w:rsidR="00F40628" w:rsidRPr="00035F3C" w14:paraId="51B24183" w14:textId="77777777" w:rsidTr="00AC4073">
                              <w:tc>
                                <w:tcPr>
                                  <w:tcW w:w="4906" w:type="dxa"/>
                                  <w:gridSpan w:val="4"/>
                                  <w:tcBorders>
                                    <w:top w:val="nil"/>
                                    <w:left w:val="nil"/>
                                    <w:right w:val="nil"/>
                                  </w:tcBorders>
                                  <w:vAlign w:val="center"/>
                                </w:tcPr>
                                <w:p w14:paraId="09FA5ED1" w14:textId="7942756A" w:rsidR="00F40628" w:rsidRPr="00035F3C" w:rsidRDefault="00F40628" w:rsidP="00035F3C">
                                  <w:pPr>
                                    <w:widowControl/>
                                    <w:adjustRightInd w:val="0"/>
                                    <w:snapToGrid w:val="0"/>
                                    <w:ind w:left="769" w:hangingChars="320" w:hanging="769"/>
                                    <w:jc w:val="center"/>
                                    <w:rPr>
                                      <w:rFonts w:ascii="標楷體" w:eastAsia="標楷體" w:hAnsi="標楷體" w:cs="Times New Roman"/>
                                      <w:b/>
                                      <w:sz w:val="20"/>
                                      <w:szCs w:val="20"/>
                                    </w:rPr>
                                  </w:pPr>
                                  <w:r w:rsidRPr="00035F3C">
                                    <w:rPr>
                                      <w:rFonts w:ascii="標楷體" w:eastAsia="標楷體" w:hAnsi="標楷體" w:cs="Times New Roman" w:hint="eastAsia"/>
                                      <w:b/>
                                      <w:szCs w:val="24"/>
                                    </w:rPr>
                                    <w:t>表</w:t>
                                  </w:r>
                                  <w:r w:rsidR="008645FF">
                                    <w:rPr>
                                      <w:rFonts w:ascii="標楷體" w:eastAsia="標楷體" w:hAnsi="標楷體" w:cs="Times New Roman" w:hint="eastAsia"/>
                                      <w:b/>
                                      <w:szCs w:val="24"/>
                                    </w:rPr>
                                    <w:t>1</w:t>
                                  </w:r>
                                  <w:r w:rsidR="0001277E">
                                    <w:rPr>
                                      <w:rFonts w:ascii="標楷體" w:eastAsia="標楷體" w:hAnsi="標楷體" w:cs="Times New Roman"/>
                                      <w:b/>
                                      <w:szCs w:val="24"/>
                                    </w:rPr>
                                    <w:t>0</w:t>
                                  </w:r>
                                  <w:r w:rsidRPr="00035F3C">
                                    <w:rPr>
                                      <w:rFonts w:ascii="標楷體" w:eastAsia="標楷體" w:hAnsi="標楷體" w:cs="Times New Roman" w:hint="eastAsia"/>
                                      <w:b/>
                                      <w:szCs w:val="24"/>
                                    </w:rPr>
                                    <w:t xml:space="preserve">　</w:t>
                                  </w:r>
                                  <w:proofErr w:type="gramStart"/>
                                  <w:r w:rsidRPr="00035F3C">
                                    <w:rPr>
                                      <w:rFonts w:ascii="標楷體" w:eastAsia="標楷體" w:hAnsi="標楷體" w:cs="Times New Roman" w:hint="eastAsia"/>
                                      <w:b/>
                                      <w:szCs w:val="24"/>
                                    </w:rPr>
                                    <w:t>松湖超高壓</w:t>
                                  </w:r>
                                  <w:proofErr w:type="gramEnd"/>
                                  <w:r w:rsidRPr="00035F3C">
                                    <w:rPr>
                                      <w:rFonts w:ascii="標楷體" w:eastAsia="標楷體" w:hAnsi="標楷體" w:cs="Times New Roman" w:hint="eastAsia"/>
                                      <w:b/>
                                      <w:szCs w:val="24"/>
                                    </w:rPr>
                                    <w:t>變電所相關採購案</w:t>
                                  </w:r>
                                </w:p>
                                <w:p w14:paraId="65142A93" w14:textId="77777777" w:rsidR="00F40628" w:rsidRPr="00035F3C" w:rsidRDefault="00F40628" w:rsidP="00035F3C">
                                  <w:pPr>
                                    <w:widowControl/>
                                    <w:adjustRightInd w:val="0"/>
                                    <w:snapToGrid w:val="0"/>
                                    <w:ind w:rightChars="-5" w:right="-12"/>
                                    <w:jc w:val="right"/>
                                    <w:rPr>
                                      <w:rFonts w:ascii="標楷體" w:eastAsia="標楷體" w:hAnsi="標楷體" w:cs="新細明體"/>
                                      <w:bCs/>
                                      <w:kern w:val="0"/>
                                      <w:sz w:val="20"/>
                                      <w:szCs w:val="20"/>
                                    </w:rPr>
                                  </w:pPr>
                                  <w:r w:rsidRPr="00035F3C">
                                    <w:rPr>
                                      <w:rFonts w:ascii="標楷體" w:eastAsia="標楷體" w:hAnsi="標楷體" w:cs="Times New Roman" w:hint="eastAsia"/>
                                      <w:sz w:val="20"/>
                                      <w:szCs w:val="20"/>
                                    </w:rPr>
                                    <w:t>單位：新臺幣千元</w:t>
                                  </w:r>
                                </w:p>
                              </w:tc>
                            </w:tr>
                            <w:tr w:rsidR="00F40628" w:rsidRPr="00035F3C" w14:paraId="44ADB39B" w14:textId="77777777" w:rsidTr="00AC4073">
                              <w:tc>
                                <w:tcPr>
                                  <w:tcW w:w="567" w:type="dxa"/>
                                  <w:vAlign w:val="center"/>
                                </w:tcPr>
                                <w:p w14:paraId="3E881EF3"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項次</w:t>
                                  </w:r>
                                </w:p>
                              </w:tc>
                              <w:tc>
                                <w:tcPr>
                                  <w:tcW w:w="2126" w:type="dxa"/>
                                  <w:vAlign w:val="center"/>
                                </w:tcPr>
                                <w:p w14:paraId="07181A63"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標案名稱</w:t>
                                  </w:r>
                                </w:p>
                              </w:tc>
                              <w:tc>
                                <w:tcPr>
                                  <w:tcW w:w="1134" w:type="dxa"/>
                                  <w:vAlign w:val="center"/>
                                </w:tcPr>
                                <w:p w14:paraId="42B8EDBB"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決標日期</w:t>
                                  </w:r>
                                </w:p>
                              </w:tc>
                              <w:tc>
                                <w:tcPr>
                                  <w:tcW w:w="1079" w:type="dxa"/>
                                  <w:vAlign w:val="center"/>
                                </w:tcPr>
                                <w:p w14:paraId="4B84E764"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 xml:space="preserve">決標金額 </w:t>
                                  </w:r>
                                </w:p>
                              </w:tc>
                            </w:tr>
                            <w:tr w:rsidR="00F40628" w:rsidRPr="00035F3C" w14:paraId="12000FC0" w14:textId="77777777" w:rsidTr="00AC4073">
                              <w:trPr>
                                <w:trHeight w:val="377"/>
                              </w:trPr>
                              <w:tc>
                                <w:tcPr>
                                  <w:tcW w:w="567" w:type="dxa"/>
                                  <w:vAlign w:val="center"/>
                                </w:tcPr>
                                <w:p w14:paraId="56D017B3"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p>
                              </w:tc>
                              <w:tc>
                                <w:tcPr>
                                  <w:tcW w:w="2126" w:type="dxa"/>
                                  <w:vAlign w:val="center"/>
                                </w:tcPr>
                                <w:p w14:paraId="082A186E"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proofErr w:type="gramStart"/>
                                  <w:r w:rsidRPr="00035F3C">
                                    <w:rPr>
                                      <w:rFonts w:ascii="標楷體" w:eastAsia="標楷體" w:hAnsi="標楷體" w:cs="Times New Roman" w:hint="eastAsia"/>
                                      <w:snapToGrid w:val="0"/>
                                      <w:kern w:val="32"/>
                                      <w:sz w:val="20"/>
                                      <w:szCs w:val="20"/>
                                    </w:rPr>
                                    <w:t>松湖超高壓</w:t>
                                  </w:r>
                                  <w:proofErr w:type="gramEnd"/>
                                  <w:r w:rsidRPr="00035F3C">
                                    <w:rPr>
                                      <w:rFonts w:ascii="標楷體" w:eastAsia="標楷體" w:hAnsi="標楷體" w:cs="Times New Roman" w:hint="eastAsia"/>
                                      <w:snapToGrid w:val="0"/>
                                      <w:kern w:val="32"/>
                                      <w:sz w:val="20"/>
                                      <w:szCs w:val="20"/>
                                    </w:rPr>
                                    <w:t>變電所設計施工統包工程</w:t>
                                  </w:r>
                                </w:p>
                              </w:tc>
                              <w:tc>
                                <w:tcPr>
                                  <w:tcW w:w="1134" w:type="dxa"/>
                                  <w:vAlign w:val="center"/>
                                </w:tcPr>
                                <w:p w14:paraId="51F7E4BD"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kern w:val="0"/>
                                      <w:sz w:val="20"/>
                                      <w:szCs w:val="20"/>
                                    </w:rPr>
                                    <w:t>92</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7</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21</w:t>
                                  </w:r>
                                </w:p>
                              </w:tc>
                              <w:tc>
                                <w:tcPr>
                                  <w:tcW w:w="1079" w:type="dxa"/>
                                  <w:vAlign w:val="center"/>
                                </w:tcPr>
                                <w:p w14:paraId="2E0F0A04"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kern w:val="0"/>
                                      <w:sz w:val="20"/>
                                      <w:szCs w:val="20"/>
                                    </w:rPr>
                                    <w:t>537,000</w:t>
                                  </w:r>
                                  <w:r w:rsidRPr="00035F3C">
                                    <w:rPr>
                                      <w:rFonts w:ascii="標楷體" w:eastAsia="標楷體" w:hAnsi="標楷體" w:cs="新細明體" w:hint="eastAsia"/>
                                      <w:kern w:val="0"/>
                                      <w:sz w:val="20"/>
                                      <w:szCs w:val="20"/>
                                    </w:rPr>
                                    <w:t xml:space="preserve">   </w:t>
                                  </w:r>
                                </w:p>
                              </w:tc>
                            </w:tr>
                            <w:tr w:rsidR="00F40628" w:rsidRPr="00035F3C" w14:paraId="2D7D73D4" w14:textId="77777777" w:rsidTr="00AC4073">
                              <w:trPr>
                                <w:trHeight w:val="410"/>
                              </w:trPr>
                              <w:tc>
                                <w:tcPr>
                                  <w:tcW w:w="567" w:type="dxa"/>
                                  <w:vAlign w:val="center"/>
                                </w:tcPr>
                                <w:p w14:paraId="2768F97D"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2</w:t>
                                  </w:r>
                                </w:p>
                              </w:tc>
                              <w:tc>
                                <w:tcPr>
                                  <w:tcW w:w="2126" w:type="dxa"/>
                                  <w:vAlign w:val="center"/>
                                </w:tcPr>
                                <w:p w14:paraId="013807DB"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r w:rsidRPr="00035F3C">
                                    <w:rPr>
                                      <w:rFonts w:ascii="標楷體" w:eastAsia="標楷體" w:hAnsi="標楷體" w:cs="Times New Roman" w:hint="eastAsia"/>
                                      <w:snapToGrid w:val="0"/>
                                      <w:kern w:val="32"/>
                                      <w:sz w:val="20"/>
                                      <w:szCs w:val="20"/>
                                    </w:rPr>
                                    <w:t>松湖E/S新建工程（土建統包）</w:t>
                                  </w:r>
                                </w:p>
                              </w:tc>
                              <w:tc>
                                <w:tcPr>
                                  <w:tcW w:w="1134" w:type="dxa"/>
                                  <w:vAlign w:val="center"/>
                                </w:tcPr>
                                <w:p w14:paraId="5D920F0F"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kern w:val="0"/>
                                      <w:sz w:val="20"/>
                                      <w:szCs w:val="20"/>
                                    </w:rPr>
                                    <w:t>98</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4</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22</w:t>
                                  </w:r>
                                </w:p>
                              </w:tc>
                              <w:tc>
                                <w:tcPr>
                                  <w:tcW w:w="1079" w:type="dxa"/>
                                  <w:vAlign w:val="center"/>
                                </w:tcPr>
                                <w:p w14:paraId="47589CA0"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kern w:val="0"/>
                                      <w:sz w:val="20"/>
                                      <w:szCs w:val="20"/>
                                    </w:rPr>
                                    <w:t>995,780</w:t>
                                  </w:r>
                                  <w:r w:rsidRPr="00035F3C">
                                    <w:rPr>
                                      <w:rFonts w:ascii="標楷體" w:eastAsia="標楷體" w:hAnsi="標楷體" w:cs="新細明體" w:hint="eastAsia"/>
                                      <w:kern w:val="0"/>
                                      <w:sz w:val="20"/>
                                      <w:szCs w:val="20"/>
                                    </w:rPr>
                                    <w:t xml:space="preserve">   </w:t>
                                  </w:r>
                                </w:p>
                              </w:tc>
                            </w:tr>
                            <w:tr w:rsidR="00F40628" w:rsidRPr="00035F3C" w14:paraId="04B079D5" w14:textId="77777777" w:rsidTr="00AC4073">
                              <w:trPr>
                                <w:trHeight w:val="410"/>
                              </w:trPr>
                              <w:tc>
                                <w:tcPr>
                                  <w:tcW w:w="567" w:type="dxa"/>
                                  <w:vAlign w:val="center"/>
                                </w:tcPr>
                                <w:p w14:paraId="40D14D5A"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3</w:t>
                                  </w:r>
                                </w:p>
                              </w:tc>
                              <w:tc>
                                <w:tcPr>
                                  <w:tcW w:w="2126" w:type="dxa"/>
                                  <w:vAlign w:val="center"/>
                                </w:tcPr>
                                <w:p w14:paraId="38915E85" w14:textId="77777777" w:rsidR="00F40628" w:rsidRPr="00035F3C" w:rsidRDefault="00F40628" w:rsidP="00F571E9">
                                  <w:pPr>
                                    <w:widowControl/>
                                    <w:adjustRightInd w:val="0"/>
                                    <w:snapToGrid w:val="0"/>
                                    <w:spacing w:line="240" w:lineRule="exact"/>
                                    <w:ind w:rightChars="20" w:right="48"/>
                                    <w:jc w:val="both"/>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松湖E／S新建工程都審、建照等建築許可之技術服務工作</w:t>
                                  </w:r>
                                </w:p>
                              </w:tc>
                              <w:tc>
                                <w:tcPr>
                                  <w:tcW w:w="1134" w:type="dxa"/>
                                  <w:vAlign w:val="center"/>
                                </w:tcPr>
                                <w:p w14:paraId="3BE3F294" w14:textId="77777777" w:rsidR="00F40628" w:rsidRPr="00035F3C" w:rsidRDefault="00F40628" w:rsidP="00F571E9">
                                  <w:pPr>
                                    <w:widowControl/>
                                    <w:adjustRightInd w:val="0"/>
                                    <w:snapToGrid w:val="0"/>
                                    <w:spacing w:line="240" w:lineRule="exact"/>
                                    <w:ind w:rightChars="20" w:right="48"/>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104/2/11</w:t>
                                  </w:r>
                                </w:p>
                              </w:tc>
                              <w:tc>
                                <w:tcPr>
                                  <w:tcW w:w="1079" w:type="dxa"/>
                                  <w:vAlign w:val="center"/>
                                </w:tcPr>
                                <w:p w14:paraId="32DDDE93"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7</w:t>
                                  </w:r>
                                  <w:r w:rsidRPr="00035F3C">
                                    <w:rPr>
                                      <w:rFonts w:ascii="標楷體" w:eastAsia="標楷體" w:hAnsi="標楷體" w:cs="新細明體"/>
                                      <w:kern w:val="0"/>
                                      <w:sz w:val="20"/>
                                      <w:szCs w:val="20"/>
                                    </w:rPr>
                                    <w:t>,</w:t>
                                  </w:r>
                                  <w:r w:rsidRPr="00035F3C">
                                    <w:rPr>
                                      <w:rFonts w:ascii="標楷體" w:eastAsia="標楷體" w:hAnsi="標楷體" w:cs="新細明體" w:hint="eastAsia"/>
                                      <w:kern w:val="0"/>
                                      <w:sz w:val="20"/>
                                      <w:szCs w:val="20"/>
                                    </w:rPr>
                                    <w:t>975</w:t>
                                  </w:r>
                                </w:p>
                              </w:tc>
                            </w:tr>
                            <w:tr w:rsidR="00F40628" w:rsidRPr="00035F3C" w14:paraId="6475B55D" w14:textId="77777777" w:rsidTr="00AC4073">
                              <w:trPr>
                                <w:trHeight w:val="410"/>
                              </w:trPr>
                              <w:tc>
                                <w:tcPr>
                                  <w:tcW w:w="567" w:type="dxa"/>
                                  <w:vAlign w:val="center"/>
                                </w:tcPr>
                                <w:p w14:paraId="013E9E59"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4</w:t>
                                  </w:r>
                                </w:p>
                              </w:tc>
                              <w:tc>
                                <w:tcPr>
                                  <w:tcW w:w="2126" w:type="dxa"/>
                                  <w:vAlign w:val="center"/>
                                </w:tcPr>
                                <w:p w14:paraId="5A4D7820"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r w:rsidRPr="00035F3C">
                                    <w:rPr>
                                      <w:rFonts w:ascii="標楷體" w:eastAsia="標楷體" w:hAnsi="標楷體" w:cs="Times New Roman" w:hint="eastAsia"/>
                                      <w:snapToGrid w:val="0"/>
                                      <w:kern w:val="32"/>
                                      <w:sz w:val="20"/>
                                      <w:szCs w:val="20"/>
                                    </w:rPr>
                                    <w:t>松湖E/S地下變電所新建工程</w:t>
                                  </w:r>
                                </w:p>
                              </w:tc>
                              <w:tc>
                                <w:tcPr>
                                  <w:tcW w:w="1134" w:type="dxa"/>
                                  <w:vAlign w:val="center"/>
                                </w:tcPr>
                                <w:p w14:paraId="69063B84"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r w:rsidRPr="00035F3C">
                                    <w:rPr>
                                      <w:rFonts w:ascii="標楷體" w:eastAsia="標楷體" w:hAnsi="標楷體" w:cs="新細明體"/>
                                      <w:kern w:val="0"/>
                                      <w:sz w:val="20"/>
                                      <w:szCs w:val="20"/>
                                    </w:rPr>
                                    <w:t>11/12/20</w:t>
                                  </w:r>
                                </w:p>
                              </w:tc>
                              <w:tc>
                                <w:tcPr>
                                  <w:tcW w:w="1079" w:type="dxa"/>
                                  <w:vAlign w:val="center"/>
                                </w:tcPr>
                                <w:p w14:paraId="2F261EBB"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84</w:t>
                                  </w:r>
                                  <w:r w:rsidRPr="00035F3C">
                                    <w:rPr>
                                      <w:rFonts w:ascii="標楷體" w:eastAsia="標楷體" w:hAnsi="標楷體" w:cs="新細明體"/>
                                      <w:kern w:val="0"/>
                                      <w:sz w:val="20"/>
                                      <w:szCs w:val="20"/>
                                    </w:rPr>
                                    <w:t>7,500</w:t>
                                  </w:r>
                                </w:p>
                              </w:tc>
                            </w:tr>
                            <w:tr w:rsidR="00F40628" w:rsidRPr="00035F3C" w14:paraId="1EBA38CD" w14:textId="77777777" w:rsidTr="00AC4073">
                              <w:trPr>
                                <w:trHeight w:val="410"/>
                              </w:trPr>
                              <w:tc>
                                <w:tcPr>
                                  <w:tcW w:w="567" w:type="dxa"/>
                                  <w:vAlign w:val="center"/>
                                </w:tcPr>
                                <w:p w14:paraId="12BB8AED"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5</w:t>
                                  </w:r>
                                </w:p>
                              </w:tc>
                              <w:tc>
                                <w:tcPr>
                                  <w:tcW w:w="2126" w:type="dxa"/>
                                  <w:vAlign w:val="center"/>
                                </w:tcPr>
                                <w:p w14:paraId="3FCD6D48"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proofErr w:type="gramStart"/>
                                  <w:r w:rsidRPr="00035F3C">
                                    <w:rPr>
                                      <w:rFonts w:ascii="標楷體" w:eastAsia="標楷體" w:hAnsi="標楷體" w:cs="Times New Roman" w:hint="eastAsia"/>
                                      <w:snapToGrid w:val="0"/>
                                      <w:kern w:val="32"/>
                                      <w:sz w:val="20"/>
                                      <w:szCs w:val="20"/>
                                    </w:rPr>
                                    <w:t>松湖超高壓</w:t>
                                  </w:r>
                                  <w:proofErr w:type="gramEnd"/>
                                  <w:r w:rsidRPr="00035F3C">
                                    <w:rPr>
                                      <w:rFonts w:ascii="標楷體" w:eastAsia="標楷體" w:hAnsi="標楷體" w:cs="Times New Roman" w:hint="eastAsia"/>
                                      <w:snapToGrid w:val="0"/>
                                      <w:kern w:val="32"/>
                                      <w:sz w:val="20"/>
                                      <w:szCs w:val="20"/>
                                    </w:rPr>
                                    <w:t>變電所暨多目標大樓統包新建工程</w:t>
                                  </w:r>
                                </w:p>
                              </w:tc>
                              <w:tc>
                                <w:tcPr>
                                  <w:tcW w:w="1134" w:type="dxa"/>
                                  <w:vAlign w:val="center"/>
                                </w:tcPr>
                                <w:p w14:paraId="46E62C10"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r w:rsidRPr="00035F3C">
                                    <w:rPr>
                                      <w:rFonts w:ascii="標楷體" w:eastAsia="標楷體" w:hAnsi="標楷體" w:cs="新細明體"/>
                                      <w:kern w:val="0"/>
                                      <w:sz w:val="20"/>
                                      <w:szCs w:val="20"/>
                                    </w:rPr>
                                    <w:t>12/9/8</w:t>
                                  </w:r>
                                </w:p>
                              </w:tc>
                              <w:tc>
                                <w:tcPr>
                                  <w:tcW w:w="1079" w:type="dxa"/>
                                  <w:vAlign w:val="center"/>
                                </w:tcPr>
                                <w:p w14:paraId="0735318A"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4</w:t>
                                  </w:r>
                                  <w:r w:rsidRPr="00035F3C">
                                    <w:rPr>
                                      <w:rFonts w:ascii="標楷體" w:eastAsia="標楷體" w:hAnsi="標楷體" w:cs="新細明體"/>
                                      <w:kern w:val="0"/>
                                      <w:sz w:val="20"/>
                                      <w:szCs w:val="20"/>
                                    </w:rPr>
                                    <w:t>,500,000</w:t>
                                  </w:r>
                                </w:p>
                              </w:tc>
                            </w:tr>
                            <w:tr w:rsidR="00F40628" w:rsidRPr="00035F3C" w14:paraId="5238927D" w14:textId="77777777" w:rsidTr="00AC4073">
                              <w:tc>
                                <w:tcPr>
                                  <w:tcW w:w="4906" w:type="dxa"/>
                                  <w:gridSpan w:val="4"/>
                                  <w:tcBorders>
                                    <w:left w:val="nil"/>
                                    <w:bottom w:val="nil"/>
                                    <w:right w:val="nil"/>
                                  </w:tcBorders>
                                  <w:vAlign w:val="center"/>
                                </w:tcPr>
                                <w:p w14:paraId="6921D6C1" w14:textId="0F94AFE9" w:rsidR="00F40628" w:rsidRPr="00035F3C" w:rsidRDefault="00F40628" w:rsidP="00035F3C">
                                  <w:pPr>
                                    <w:widowControl/>
                                    <w:adjustRightInd w:val="0"/>
                                    <w:snapToGrid w:val="0"/>
                                    <w:jc w:val="both"/>
                                    <w:rPr>
                                      <w:rFonts w:ascii="標楷體" w:eastAsia="標楷體" w:hAnsi="標楷體" w:cs="新細明體"/>
                                      <w:kern w:val="0"/>
                                      <w:sz w:val="20"/>
                                      <w:szCs w:val="24"/>
                                    </w:rPr>
                                  </w:pPr>
                                  <w:r w:rsidRPr="00035F3C">
                                    <w:rPr>
                                      <w:rFonts w:ascii="標楷體" w:eastAsia="標楷體" w:hAnsi="標楷體" w:cs="Times New Roman" w:hint="eastAsia"/>
                                      <w:sz w:val="18"/>
                                      <w:szCs w:val="18"/>
                                    </w:rPr>
                                    <w:t>資料來源：整理自工程會政府電子採購網資料。</w:t>
                                  </w:r>
                                </w:p>
                              </w:tc>
                            </w:tr>
                          </w:tbl>
                          <w:p w14:paraId="5F58A039" w14:textId="77777777" w:rsidR="00F40628" w:rsidRPr="00035F3C" w:rsidRDefault="00F40628" w:rsidP="00F4062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4F36B4" id="_x0000_s1068" type="#_x0000_t202" style="position:absolute;left:0;text-align:left;margin-left:239.6pt;margin-top:320.9pt;width:264.8pt;height:197.45pt;z-index:-251540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7"/>
                        <w:gridCol w:w="2126"/>
                        <w:gridCol w:w="1134"/>
                        <w:gridCol w:w="1079"/>
                      </w:tblGrid>
                      <w:tr w:rsidR="00F40628" w:rsidRPr="00035F3C" w14:paraId="51B24183" w14:textId="77777777" w:rsidTr="00AC4073">
                        <w:tc>
                          <w:tcPr>
                            <w:tcW w:w="4906" w:type="dxa"/>
                            <w:gridSpan w:val="4"/>
                            <w:tcBorders>
                              <w:top w:val="nil"/>
                              <w:left w:val="nil"/>
                              <w:right w:val="nil"/>
                            </w:tcBorders>
                            <w:vAlign w:val="center"/>
                          </w:tcPr>
                          <w:p w14:paraId="09FA5ED1" w14:textId="7942756A" w:rsidR="00F40628" w:rsidRPr="00035F3C" w:rsidRDefault="00F40628" w:rsidP="00035F3C">
                            <w:pPr>
                              <w:widowControl/>
                              <w:adjustRightInd w:val="0"/>
                              <w:snapToGrid w:val="0"/>
                              <w:ind w:left="769" w:hangingChars="320" w:hanging="769"/>
                              <w:jc w:val="center"/>
                              <w:rPr>
                                <w:rFonts w:ascii="標楷體" w:eastAsia="標楷體" w:hAnsi="標楷體" w:cs="Times New Roman"/>
                                <w:b/>
                                <w:sz w:val="20"/>
                                <w:szCs w:val="20"/>
                              </w:rPr>
                            </w:pPr>
                            <w:r w:rsidRPr="00035F3C">
                              <w:rPr>
                                <w:rFonts w:ascii="標楷體" w:eastAsia="標楷體" w:hAnsi="標楷體" w:cs="Times New Roman" w:hint="eastAsia"/>
                                <w:b/>
                                <w:szCs w:val="24"/>
                              </w:rPr>
                              <w:t>表</w:t>
                            </w:r>
                            <w:r w:rsidR="008645FF">
                              <w:rPr>
                                <w:rFonts w:ascii="標楷體" w:eastAsia="標楷體" w:hAnsi="標楷體" w:cs="Times New Roman" w:hint="eastAsia"/>
                                <w:b/>
                                <w:szCs w:val="24"/>
                              </w:rPr>
                              <w:t>1</w:t>
                            </w:r>
                            <w:r w:rsidR="0001277E">
                              <w:rPr>
                                <w:rFonts w:ascii="標楷體" w:eastAsia="標楷體" w:hAnsi="標楷體" w:cs="Times New Roman"/>
                                <w:b/>
                                <w:szCs w:val="24"/>
                              </w:rPr>
                              <w:t>0</w:t>
                            </w:r>
                            <w:r w:rsidRPr="00035F3C">
                              <w:rPr>
                                <w:rFonts w:ascii="標楷體" w:eastAsia="標楷體" w:hAnsi="標楷體" w:cs="Times New Roman" w:hint="eastAsia"/>
                                <w:b/>
                                <w:szCs w:val="24"/>
                              </w:rPr>
                              <w:t xml:space="preserve">　</w:t>
                            </w:r>
                            <w:proofErr w:type="gramStart"/>
                            <w:r w:rsidRPr="00035F3C">
                              <w:rPr>
                                <w:rFonts w:ascii="標楷體" w:eastAsia="標楷體" w:hAnsi="標楷體" w:cs="Times New Roman" w:hint="eastAsia"/>
                                <w:b/>
                                <w:szCs w:val="24"/>
                              </w:rPr>
                              <w:t>松湖超高壓</w:t>
                            </w:r>
                            <w:proofErr w:type="gramEnd"/>
                            <w:r w:rsidRPr="00035F3C">
                              <w:rPr>
                                <w:rFonts w:ascii="標楷體" w:eastAsia="標楷體" w:hAnsi="標楷體" w:cs="Times New Roman" w:hint="eastAsia"/>
                                <w:b/>
                                <w:szCs w:val="24"/>
                              </w:rPr>
                              <w:t>變電所相關採購案</w:t>
                            </w:r>
                          </w:p>
                          <w:p w14:paraId="65142A93" w14:textId="77777777" w:rsidR="00F40628" w:rsidRPr="00035F3C" w:rsidRDefault="00F40628" w:rsidP="00035F3C">
                            <w:pPr>
                              <w:widowControl/>
                              <w:adjustRightInd w:val="0"/>
                              <w:snapToGrid w:val="0"/>
                              <w:ind w:rightChars="-5" w:right="-12"/>
                              <w:jc w:val="right"/>
                              <w:rPr>
                                <w:rFonts w:ascii="標楷體" w:eastAsia="標楷體" w:hAnsi="標楷體" w:cs="新細明體"/>
                                <w:bCs/>
                                <w:kern w:val="0"/>
                                <w:sz w:val="20"/>
                                <w:szCs w:val="20"/>
                              </w:rPr>
                            </w:pPr>
                            <w:r w:rsidRPr="00035F3C">
                              <w:rPr>
                                <w:rFonts w:ascii="標楷體" w:eastAsia="標楷體" w:hAnsi="標楷體" w:cs="Times New Roman" w:hint="eastAsia"/>
                                <w:sz w:val="20"/>
                                <w:szCs w:val="20"/>
                              </w:rPr>
                              <w:t>單位：新臺幣千元</w:t>
                            </w:r>
                          </w:p>
                        </w:tc>
                      </w:tr>
                      <w:tr w:rsidR="00F40628" w:rsidRPr="00035F3C" w14:paraId="44ADB39B" w14:textId="77777777" w:rsidTr="00AC4073">
                        <w:tc>
                          <w:tcPr>
                            <w:tcW w:w="567" w:type="dxa"/>
                            <w:vAlign w:val="center"/>
                          </w:tcPr>
                          <w:p w14:paraId="3E881EF3"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項次</w:t>
                            </w:r>
                          </w:p>
                        </w:tc>
                        <w:tc>
                          <w:tcPr>
                            <w:tcW w:w="2126" w:type="dxa"/>
                            <w:vAlign w:val="center"/>
                          </w:tcPr>
                          <w:p w14:paraId="07181A63"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標案名稱</w:t>
                            </w:r>
                          </w:p>
                        </w:tc>
                        <w:tc>
                          <w:tcPr>
                            <w:tcW w:w="1134" w:type="dxa"/>
                            <w:vAlign w:val="center"/>
                          </w:tcPr>
                          <w:p w14:paraId="42B8EDBB"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決標日期</w:t>
                            </w:r>
                          </w:p>
                        </w:tc>
                        <w:tc>
                          <w:tcPr>
                            <w:tcW w:w="1079" w:type="dxa"/>
                            <w:vAlign w:val="center"/>
                          </w:tcPr>
                          <w:p w14:paraId="4B84E764" w14:textId="77777777" w:rsidR="00F40628" w:rsidRPr="00035F3C" w:rsidRDefault="00F40628" w:rsidP="00035F3C">
                            <w:pPr>
                              <w:widowControl/>
                              <w:adjustRightInd w:val="0"/>
                              <w:snapToGrid w:val="0"/>
                              <w:jc w:val="center"/>
                              <w:rPr>
                                <w:rFonts w:ascii="標楷體" w:eastAsia="標楷體" w:hAnsi="標楷體" w:cs="新細明體"/>
                                <w:bCs/>
                                <w:kern w:val="0"/>
                                <w:sz w:val="20"/>
                                <w:szCs w:val="20"/>
                              </w:rPr>
                            </w:pPr>
                            <w:r w:rsidRPr="00035F3C">
                              <w:rPr>
                                <w:rFonts w:ascii="標楷體" w:eastAsia="標楷體" w:hAnsi="標楷體" w:cs="新細明體" w:hint="eastAsia"/>
                                <w:bCs/>
                                <w:kern w:val="0"/>
                                <w:sz w:val="20"/>
                                <w:szCs w:val="20"/>
                              </w:rPr>
                              <w:t xml:space="preserve">決標金額 </w:t>
                            </w:r>
                          </w:p>
                        </w:tc>
                      </w:tr>
                      <w:tr w:rsidR="00F40628" w:rsidRPr="00035F3C" w14:paraId="12000FC0" w14:textId="77777777" w:rsidTr="00AC4073">
                        <w:trPr>
                          <w:trHeight w:val="377"/>
                        </w:trPr>
                        <w:tc>
                          <w:tcPr>
                            <w:tcW w:w="567" w:type="dxa"/>
                            <w:vAlign w:val="center"/>
                          </w:tcPr>
                          <w:p w14:paraId="56D017B3"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p>
                        </w:tc>
                        <w:tc>
                          <w:tcPr>
                            <w:tcW w:w="2126" w:type="dxa"/>
                            <w:vAlign w:val="center"/>
                          </w:tcPr>
                          <w:p w14:paraId="082A186E"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proofErr w:type="gramStart"/>
                            <w:r w:rsidRPr="00035F3C">
                              <w:rPr>
                                <w:rFonts w:ascii="標楷體" w:eastAsia="標楷體" w:hAnsi="標楷體" w:cs="Times New Roman" w:hint="eastAsia"/>
                                <w:snapToGrid w:val="0"/>
                                <w:kern w:val="32"/>
                                <w:sz w:val="20"/>
                                <w:szCs w:val="20"/>
                              </w:rPr>
                              <w:t>松湖超高壓</w:t>
                            </w:r>
                            <w:proofErr w:type="gramEnd"/>
                            <w:r w:rsidRPr="00035F3C">
                              <w:rPr>
                                <w:rFonts w:ascii="標楷體" w:eastAsia="標楷體" w:hAnsi="標楷體" w:cs="Times New Roman" w:hint="eastAsia"/>
                                <w:snapToGrid w:val="0"/>
                                <w:kern w:val="32"/>
                                <w:sz w:val="20"/>
                                <w:szCs w:val="20"/>
                              </w:rPr>
                              <w:t>變電所設計施工統包工程</w:t>
                            </w:r>
                          </w:p>
                        </w:tc>
                        <w:tc>
                          <w:tcPr>
                            <w:tcW w:w="1134" w:type="dxa"/>
                            <w:vAlign w:val="center"/>
                          </w:tcPr>
                          <w:p w14:paraId="51F7E4BD"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kern w:val="0"/>
                                <w:sz w:val="20"/>
                                <w:szCs w:val="20"/>
                              </w:rPr>
                              <w:t>92</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7</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21</w:t>
                            </w:r>
                          </w:p>
                        </w:tc>
                        <w:tc>
                          <w:tcPr>
                            <w:tcW w:w="1079" w:type="dxa"/>
                            <w:vAlign w:val="center"/>
                          </w:tcPr>
                          <w:p w14:paraId="2E0F0A04"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kern w:val="0"/>
                                <w:sz w:val="20"/>
                                <w:szCs w:val="20"/>
                              </w:rPr>
                              <w:t>537,000</w:t>
                            </w:r>
                            <w:r w:rsidRPr="00035F3C">
                              <w:rPr>
                                <w:rFonts w:ascii="標楷體" w:eastAsia="標楷體" w:hAnsi="標楷體" w:cs="新細明體" w:hint="eastAsia"/>
                                <w:kern w:val="0"/>
                                <w:sz w:val="20"/>
                                <w:szCs w:val="20"/>
                              </w:rPr>
                              <w:t xml:space="preserve">   </w:t>
                            </w:r>
                          </w:p>
                        </w:tc>
                      </w:tr>
                      <w:tr w:rsidR="00F40628" w:rsidRPr="00035F3C" w14:paraId="2D7D73D4" w14:textId="77777777" w:rsidTr="00AC4073">
                        <w:trPr>
                          <w:trHeight w:val="410"/>
                        </w:trPr>
                        <w:tc>
                          <w:tcPr>
                            <w:tcW w:w="567" w:type="dxa"/>
                            <w:vAlign w:val="center"/>
                          </w:tcPr>
                          <w:p w14:paraId="2768F97D"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2</w:t>
                            </w:r>
                          </w:p>
                        </w:tc>
                        <w:tc>
                          <w:tcPr>
                            <w:tcW w:w="2126" w:type="dxa"/>
                            <w:vAlign w:val="center"/>
                          </w:tcPr>
                          <w:p w14:paraId="013807DB"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r w:rsidRPr="00035F3C">
                              <w:rPr>
                                <w:rFonts w:ascii="標楷體" w:eastAsia="標楷體" w:hAnsi="標楷體" w:cs="Times New Roman" w:hint="eastAsia"/>
                                <w:snapToGrid w:val="0"/>
                                <w:kern w:val="32"/>
                                <w:sz w:val="20"/>
                                <w:szCs w:val="20"/>
                              </w:rPr>
                              <w:t>松湖E/S新建工程（土建統包）</w:t>
                            </w:r>
                          </w:p>
                        </w:tc>
                        <w:tc>
                          <w:tcPr>
                            <w:tcW w:w="1134" w:type="dxa"/>
                            <w:vAlign w:val="center"/>
                          </w:tcPr>
                          <w:p w14:paraId="5D920F0F"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kern w:val="0"/>
                                <w:sz w:val="20"/>
                                <w:szCs w:val="20"/>
                              </w:rPr>
                              <w:t>98</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4</w:t>
                            </w:r>
                            <w:r w:rsidRPr="00035F3C">
                              <w:rPr>
                                <w:rFonts w:ascii="標楷體" w:eastAsia="標楷體" w:hAnsi="標楷體" w:cs="新細明體" w:hint="eastAsia"/>
                                <w:kern w:val="0"/>
                                <w:sz w:val="20"/>
                                <w:szCs w:val="20"/>
                              </w:rPr>
                              <w:t>/</w:t>
                            </w:r>
                            <w:r w:rsidRPr="00035F3C">
                              <w:rPr>
                                <w:rFonts w:ascii="標楷體" w:eastAsia="標楷體" w:hAnsi="標楷體" w:cs="新細明體"/>
                                <w:kern w:val="0"/>
                                <w:sz w:val="20"/>
                                <w:szCs w:val="20"/>
                              </w:rPr>
                              <w:t>22</w:t>
                            </w:r>
                          </w:p>
                        </w:tc>
                        <w:tc>
                          <w:tcPr>
                            <w:tcW w:w="1079" w:type="dxa"/>
                            <w:vAlign w:val="center"/>
                          </w:tcPr>
                          <w:p w14:paraId="47589CA0"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kern w:val="0"/>
                                <w:sz w:val="20"/>
                                <w:szCs w:val="20"/>
                              </w:rPr>
                              <w:t>995,780</w:t>
                            </w:r>
                            <w:r w:rsidRPr="00035F3C">
                              <w:rPr>
                                <w:rFonts w:ascii="標楷體" w:eastAsia="標楷體" w:hAnsi="標楷體" w:cs="新細明體" w:hint="eastAsia"/>
                                <w:kern w:val="0"/>
                                <w:sz w:val="20"/>
                                <w:szCs w:val="20"/>
                              </w:rPr>
                              <w:t xml:space="preserve">   </w:t>
                            </w:r>
                          </w:p>
                        </w:tc>
                      </w:tr>
                      <w:tr w:rsidR="00F40628" w:rsidRPr="00035F3C" w14:paraId="04B079D5" w14:textId="77777777" w:rsidTr="00AC4073">
                        <w:trPr>
                          <w:trHeight w:val="410"/>
                        </w:trPr>
                        <w:tc>
                          <w:tcPr>
                            <w:tcW w:w="567" w:type="dxa"/>
                            <w:vAlign w:val="center"/>
                          </w:tcPr>
                          <w:p w14:paraId="40D14D5A"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3</w:t>
                            </w:r>
                          </w:p>
                        </w:tc>
                        <w:tc>
                          <w:tcPr>
                            <w:tcW w:w="2126" w:type="dxa"/>
                            <w:vAlign w:val="center"/>
                          </w:tcPr>
                          <w:p w14:paraId="38915E85" w14:textId="77777777" w:rsidR="00F40628" w:rsidRPr="00035F3C" w:rsidRDefault="00F40628" w:rsidP="00F571E9">
                            <w:pPr>
                              <w:widowControl/>
                              <w:adjustRightInd w:val="0"/>
                              <w:snapToGrid w:val="0"/>
                              <w:spacing w:line="240" w:lineRule="exact"/>
                              <w:ind w:rightChars="20" w:right="48"/>
                              <w:jc w:val="both"/>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松湖E／S新建工程都審、建照等建築許可之技術服務工作</w:t>
                            </w:r>
                          </w:p>
                        </w:tc>
                        <w:tc>
                          <w:tcPr>
                            <w:tcW w:w="1134" w:type="dxa"/>
                            <w:vAlign w:val="center"/>
                          </w:tcPr>
                          <w:p w14:paraId="3BE3F294" w14:textId="77777777" w:rsidR="00F40628" w:rsidRPr="00035F3C" w:rsidRDefault="00F40628" w:rsidP="00F571E9">
                            <w:pPr>
                              <w:widowControl/>
                              <w:adjustRightInd w:val="0"/>
                              <w:snapToGrid w:val="0"/>
                              <w:spacing w:line="240" w:lineRule="exact"/>
                              <w:ind w:rightChars="20" w:right="48"/>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104/2/11</w:t>
                            </w:r>
                          </w:p>
                        </w:tc>
                        <w:tc>
                          <w:tcPr>
                            <w:tcW w:w="1079" w:type="dxa"/>
                            <w:vAlign w:val="center"/>
                          </w:tcPr>
                          <w:p w14:paraId="32DDDE93"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7</w:t>
                            </w:r>
                            <w:r w:rsidRPr="00035F3C">
                              <w:rPr>
                                <w:rFonts w:ascii="標楷體" w:eastAsia="標楷體" w:hAnsi="標楷體" w:cs="新細明體"/>
                                <w:kern w:val="0"/>
                                <w:sz w:val="20"/>
                                <w:szCs w:val="20"/>
                              </w:rPr>
                              <w:t>,</w:t>
                            </w:r>
                            <w:r w:rsidRPr="00035F3C">
                              <w:rPr>
                                <w:rFonts w:ascii="標楷體" w:eastAsia="標楷體" w:hAnsi="標楷體" w:cs="新細明體" w:hint="eastAsia"/>
                                <w:kern w:val="0"/>
                                <w:sz w:val="20"/>
                                <w:szCs w:val="20"/>
                              </w:rPr>
                              <w:t>975</w:t>
                            </w:r>
                          </w:p>
                        </w:tc>
                      </w:tr>
                      <w:tr w:rsidR="00F40628" w:rsidRPr="00035F3C" w14:paraId="6475B55D" w14:textId="77777777" w:rsidTr="00AC4073">
                        <w:trPr>
                          <w:trHeight w:val="410"/>
                        </w:trPr>
                        <w:tc>
                          <w:tcPr>
                            <w:tcW w:w="567" w:type="dxa"/>
                            <w:vAlign w:val="center"/>
                          </w:tcPr>
                          <w:p w14:paraId="013E9E59"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4</w:t>
                            </w:r>
                          </w:p>
                        </w:tc>
                        <w:tc>
                          <w:tcPr>
                            <w:tcW w:w="2126" w:type="dxa"/>
                            <w:vAlign w:val="center"/>
                          </w:tcPr>
                          <w:p w14:paraId="5A4D7820"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r w:rsidRPr="00035F3C">
                              <w:rPr>
                                <w:rFonts w:ascii="標楷體" w:eastAsia="標楷體" w:hAnsi="標楷體" w:cs="Times New Roman" w:hint="eastAsia"/>
                                <w:snapToGrid w:val="0"/>
                                <w:kern w:val="32"/>
                                <w:sz w:val="20"/>
                                <w:szCs w:val="20"/>
                              </w:rPr>
                              <w:t>松湖E/S地下變電所新建工程</w:t>
                            </w:r>
                          </w:p>
                        </w:tc>
                        <w:tc>
                          <w:tcPr>
                            <w:tcW w:w="1134" w:type="dxa"/>
                            <w:vAlign w:val="center"/>
                          </w:tcPr>
                          <w:p w14:paraId="69063B84"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r w:rsidRPr="00035F3C">
                              <w:rPr>
                                <w:rFonts w:ascii="標楷體" w:eastAsia="標楷體" w:hAnsi="標楷體" w:cs="新細明體"/>
                                <w:kern w:val="0"/>
                                <w:sz w:val="20"/>
                                <w:szCs w:val="20"/>
                              </w:rPr>
                              <w:t>11/12/20</w:t>
                            </w:r>
                          </w:p>
                        </w:tc>
                        <w:tc>
                          <w:tcPr>
                            <w:tcW w:w="1079" w:type="dxa"/>
                            <w:vAlign w:val="center"/>
                          </w:tcPr>
                          <w:p w14:paraId="2F261EBB"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84</w:t>
                            </w:r>
                            <w:r w:rsidRPr="00035F3C">
                              <w:rPr>
                                <w:rFonts w:ascii="標楷體" w:eastAsia="標楷體" w:hAnsi="標楷體" w:cs="新細明體"/>
                                <w:kern w:val="0"/>
                                <w:sz w:val="20"/>
                                <w:szCs w:val="20"/>
                              </w:rPr>
                              <w:t>7,500</w:t>
                            </w:r>
                          </w:p>
                        </w:tc>
                      </w:tr>
                      <w:tr w:rsidR="00F40628" w:rsidRPr="00035F3C" w14:paraId="1EBA38CD" w14:textId="77777777" w:rsidTr="00AC4073">
                        <w:trPr>
                          <w:trHeight w:val="410"/>
                        </w:trPr>
                        <w:tc>
                          <w:tcPr>
                            <w:tcW w:w="567" w:type="dxa"/>
                            <w:vAlign w:val="center"/>
                          </w:tcPr>
                          <w:p w14:paraId="12BB8AED" w14:textId="77777777" w:rsidR="00F40628" w:rsidRPr="00035F3C" w:rsidRDefault="00F40628" w:rsidP="003B0E1F">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5</w:t>
                            </w:r>
                          </w:p>
                        </w:tc>
                        <w:tc>
                          <w:tcPr>
                            <w:tcW w:w="2126" w:type="dxa"/>
                            <w:vAlign w:val="center"/>
                          </w:tcPr>
                          <w:p w14:paraId="3FCD6D48" w14:textId="77777777" w:rsidR="00F40628" w:rsidRPr="00035F3C" w:rsidRDefault="00F40628" w:rsidP="00F571E9">
                            <w:pPr>
                              <w:widowControl/>
                              <w:adjustRightInd w:val="0"/>
                              <w:snapToGrid w:val="0"/>
                              <w:spacing w:line="240" w:lineRule="exact"/>
                              <w:jc w:val="both"/>
                              <w:rPr>
                                <w:rFonts w:ascii="標楷體" w:eastAsia="標楷體" w:hAnsi="標楷體" w:cs="新細明體"/>
                                <w:kern w:val="0"/>
                                <w:sz w:val="20"/>
                                <w:szCs w:val="20"/>
                              </w:rPr>
                            </w:pPr>
                            <w:proofErr w:type="gramStart"/>
                            <w:r w:rsidRPr="00035F3C">
                              <w:rPr>
                                <w:rFonts w:ascii="標楷體" w:eastAsia="標楷體" w:hAnsi="標楷體" w:cs="Times New Roman" w:hint="eastAsia"/>
                                <w:snapToGrid w:val="0"/>
                                <w:kern w:val="32"/>
                                <w:sz w:val="20"/>
                                <w:szCs w:val="20"/>
                              </w:rPr>
                              <w:t>松湖超高壓</w:t>
                            </w:r>
                            <w:proofErr w:type="gramEnd"/>
                            <w:r w:rsidRPr="00035F3C">
                              <w:rPr>
                                <w:rFonts w:ascii="標楷體" w:eastAsia="標楷體" w:hAnsi="標楷體" w:cs="Times New Roman" w:hint="eastAsia"/>
                                <w:snapToGrid w:val="0"/>
                                <w:kern w:val="32"/>
                                <w:sz w:val="20"/>
                                <w:szCs w:val="20"/>
                              </w:rPr>
                              <w:t>變電所暨多目標大樓統包新建工程</w:t>
                            </w:r>
                          </w:p>
                        </w:tc>
                        <w:tc>
                          <w:tcPr>
                            <w:tcW w:w="1134" w:type="dxa"/>
                            <w:vAlign w:val="center"/>
                          </w:tcPr>
                          <w:p w14:paraId="46E62C10" w14:textId="77777777" w:rsidR="00F40628" w:rsidRPr="00035F3C" w:rsidRDefault="00F40628" w:rsidP="00F571E9">
                            <w:pPr>
                              <w:widowControl/>
                              <w:adjustRightInd w:val="0"/>
                              <w:snapToGrid w:val="0"/>
                              <w:spacing w:line="240" w:lineRule="exact"/>
                              <w:jc w:val="center"/>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1</w:t>
                            </w:r>
                            <w:r w:rsidRPr="00035F3C">
                              <w:rPr>
                                <w:rFonts w:ascii="標楷體" w:eastAsia="標楷體" w:hAnsi="標楷體" w:cs="新細明體"/>
                                <w:kern w:val="0"/>
                                <w:sz w:val="20"/>
                                <w:szCs w:val="20"/>
                              </w:rPr>
                              <w:t>12/9/8</w:t>
                            </w:r>
                          </w:p>
                        </w:tc>
                        <w:tc>
                          <w:tcPr>
                            <w:tcW w:w="1079" w:type="dxa"/>
                            <w:vAlign w:val="center"/>
                          </w:tcPr>
                          <w:p w14:paraId="0735318A" w14:textId="77777777" w:rsidR="00F40628" w:rsidRPr="00035F3C" w:rsidRDefault="00F40628" w:rsidP="00F571E9">
                            <w:pPr>
                              <w:widowControl/>
                              <w:adjustRightInd w:val="0"/>
                              <w:snapToGrid w:val="0"/>
                              <w:spacing w:line="240" w:lineRule="exact"/>
                              <w:ind w:rightChars="20" w:right="48"/>
                              <w:jc w:val="right"/>
                              <w:rPr>
                                <w:rFonts w:ascii="標楷體" w:eastAsia="標楷體" w:hAnsi="標楷體" w:cs="新細明體"/>
                                <w:kern w:val="0"/>
                                <w:sz w:val="20"/>
                                <w:szCs w:val="20"/>
                              </w:rPr>
                            </w:pPr>
                            <w:r w:rsidRPr="00035F3C">
                              <w:rPr>
                                <w:rFonts w:ascii="標楷體" w:eastAsia="標楷體" w:hAnsi="標楷體" w:cs="新細明體" w:hint="eastAsia"/>
                                <w:kern w:val="0"/>
                                <w:sz w:val="20"/>
                                <w:szCs w:val="20"/>
                              </w:rPr>
                              <w:t>4</w:t>
                            </w:r>
                            <w:r w:rsidRPr="00035F3C">
                              <w:rPr>
                                <w:rFonts w:ascii="標楷體" w:eastAsia="標楷體" w:hAnsi="標楷體" w:cs="新細明體"/>
                                <w:kern w:val="0"/>
                                <w:sz w:val="20"/>
                                <w:szCs w:val="20"/>
                              </w:rPr>
                              <w:t>,500,000</w:t>
                            </w:r>
                          </w:p>
                        </w:tc>
                      </w:tr>
                      <w:tr w:rsidR="00F40628" w:rsidRPr="00035F3C" w14:paraId="5238927D" w14:textId="77777777" w:rsidTr="00AC4073">
                        <w:tc>
                          <w:tcPr>
                            <w:tcW w:w="4906" w:type="dxa"/>
                            <w:gridSpan w:val="4"/>
                            <w:tcBorders>
                              <w:left w:val="nil"/>
                              <w:bottom w:val="nil"/>
                              <w:right w:val="nil"/>
                            </w:tcBorders>
                            <w:vAlign w:val="center"/>
                          </w:tcPr>
                          <w:p w14:paraId="6921D6C1" w14:textId="0F94AFE9" w:rsidR="00F40628" w:rsidRPr="00035F3C" w:rsidRDefault="00F40628" w:rsidP="00035F3C">
                            <w:pPr>
                              <w:widowControl/>
                              <w:adjustRightInd w:val="0"/>
                              <w:snapToGrid w:val="0"/>
                              <w:jc w:val="both"/>
                              <w:rPr>
                                <w:rFonts w:ascii="標楷體" w:eastAsia="標楷體" w:hAnsi="標楷體" w:cs="新細明體"/>
                                <w:kern w:val="0"/>
                                <w:sz w:val="20"/>
                                <w:szCs w:val="24"/>
                              </w:rPr>
                            </w:pPr>
                            <w:r w:rsidRPr="00035F3C">
                              <w:rPr>
                                <w:rFonts w:ascii="標楷體" w:eastAsia="標楷體" w:hAnsi="標楷體" w:cs="Times New Roman" w:hint="eastAsia"/>
                                <w:sz w:val="18"/>
                                <w:szCs w:val="18"/>
                              </w:rPr>
                              <w:t>資料來源：整理自工程會政府電子採購網資料。</w:t>
                            </w:r>
                          </w:p>
                        </w:tc>
                      </w:tr>
                    </w:tbl>
                    <w:p w14:paraId="5F58A039" w14:textId="77777777" w:rsidR="00F40628" w:rsidRPr="00035F3C" w:rsidRDefault="00F40628" w:rsidP="00F40628"/>
                  </w:txbxContent>
                </v:textbox>
                <w10:wrap type="through" anchorx="margin"/>
              </v:shape>
            </w:pict>
          </mc:Fallback>
        </mc:AlternateContent>
      </w:r>
      <w:r w:rsidR="00035F3C" w:rsidRPr="00290A9B">
        <w:rPr>
          <w:rFonts w:ascii="標楷體" w:eastAsia="標楷體" w:hAnsi="標楷體" w:cs="Times New Roman" w:hint="eastAsia"/>
          <w:snapToGrid w:val="0"/>
          <w:color w:val="000000" w:themeColor="text1"/>
          <w:kern w:val="32"/>
          <w:szCs w:val="24"/>
        </w:rPr>
        <w:t>台灣電力公司於92年考量臺北市東區11所變電所之電源全仰賴汐止及</w:t>
      </w:r>
      <w:proofErr w:type="gramStart"/>
      <w:r w:rsidR="00035F3C" w:rsidRPr="00290A9B">
        <w:rPr>
          <w:rFonts w:ascii="標楷體" w:eastAsia="標楷體" w:hAnsi="標楷體" w:cs="Times New Roman" w:hint="eastAsia"/>
          <w:snapToGrid w:val="0"/>
          <w:color w:val="000000" w:themeColor="text1"/>
          <w:kern w:val="32"/>
          <w:szCs w:val="24"/>
        </w:rPr>
        <w:t>深美超高壓</w:t>
      </w:r>
      <w:proofErr w:type="gramEnd"/>
      <w:r w:rsidR="00035F3C" w:rsidRPr="00290A9B">
        <w:rPr>
          <w:rFonts w:ascii="標楷體" w:eastAsia="標楷體" w:hAnsi="標楷體" w:cs="Times New Roman" w:hint="eastAsia"/>
          <w:snapToGrid w:val="0"/>
          <w:color w:val="000000" w:themeColor="text1"/>
          <w:kern w:val="32"/>
          <w:szCs w:val="24"/>
        </w:rPr>
        <w:t>變電所</w:t>
      </w:r>
      <w:r w:rsidR="00130881" w:rsidRPr="00290A9B">
        <w:rPr>
          <w:rFonts w:ascii="標楷體" w:eastAsia="標楷體" w:hAnsi="標楷體" w:cs="Times New Roman" w:hint="eastAsia"/>
          <w:snapToGrid w:val="0"/>
          <w:color w:val="000000" w:themeColor="text1"/>
          <w:kern w:val="32"/>
          <w:szCs w:val="24"/>
        </w:rPr>
        <w:t>（</w:t>
      </w:r>
      <w:r w:rsidR="00035F3C" w:rsidRPr="00290A9B">
        <w:rPr>
          <w:rFonts w:ascii="標楷體" w:eastAsia="標楷體" w:hAnsi="標楷體" w:cs="Times New Roman" w:hint="eastAsia"/>
          <w:snapToGrid w:val="0"/>
          <w:color w:val="000000" w:themeColor="text1"/>
          <w:kern w:val="32"/>
          <w:szCs w:val="24"/>
        </w:rPr>
        <w:t>E/S</w:t>
      </w:r>
      <w:r w:rsidR="00130881" w:rsidRPr="00290A9B">
        <w:rPr>
          <w:rFonts w:ascii="標楷體" w:eastAsia="標楷體" w:hAnsi="標楷體" w:cs="Times New Roman" w:hint="eastAsia"/>
          <w:snapToGrid w:val="0"/>
          <w:color w:val="000000" w:themeColor="text1"/>
          <w:kern w:val="32"/>
          <w:szCs w:val="24"/>
        </w:rPr>
        <w:t>）</w:t>
      </w:r>
      <w:r w:rsidR="00035F3C" w:rsidRPr="00290A9B">
        <w:rPr>
          <w:rFonts w:ascii="標楷體" w:eastAsia="標楷體" w:hAnsi="標楷體" w:cs="Times New Roman" w:hint="eastAsia"/>
          <w:snapToGrid w:val="0"/>
          <w:color w:val="000000" w:themeColor="text1"/>
          <w:kern w:val="32"/>
          <w:szCs w:val="24"/>
        </w:rPr>
        <w:t>供應，其中汐止E/S</w:t>
      </w:r>
      <w:proofErr w:type="gramStart"/>
      <w:r w:rsidR="00035F3C" w:rsidRPr="00290A9B">
        <w:rPr>
          <w:rFonts w:ascii="標楷體" w:eastAsia="標楷體" w:hAnsi="標楷體" w:cs="Times New Roman" w:hint="eastAsia"/>
          <w:snapToGrid w:val="0"/>
          <w:color w:val="000000" w:themeColor="text1"/>
          <w:kern w:val="32"/>
          <w:szCs w:val="24"/>
        </w:rPr>
        <w:t>裝置主變電器</w:t>
      </w:r>
      <w:proofErr w:type="gramEnd"/>
      <w:r w:rsidR="00035F3C" w:rsidRPr="00290A9B">
        <w:rPr>
          <w:rFonts w:ascii="標楷體" w:eastAsia="標楷體" w:hAnsi="標楷體" w:cs="Times New Roman" w:hint="eastAsia"/>
          <w:snapToGrid w:val="0"/>
          <w:color w:val="000000" w:themeColor="text1"/>
          <w:kern w:val="32"/>
          <w:szCs w:val="24"/>
        </w:rPr>
        <w:t>4組，91年間利用率已達88％，不容許</w:t>
      </w:r>
      <w:proofErr w:type="gramStart"/>
      <w:r w:rsidR="00035F3C" w:rsidRPr="00290A9B">
        <w:rPr>
          <w:rFonts w:ascii="標楷體" w:eastAsia="標楷體" w:hAnsi="標楷體" w:cs="Times New Roman" w:hint="eastAsia"/>
          <w:snapToGrid w:val="0"/>
          <w:color w:val="000000" w:themeColor="text1"/>
          <w:kern w:val="32"/>
          <w:szCs w:val="24"/>
        </w:rPr>
        <w:t>有主變電器</w:t>
      </w:r>
      <w:proofErr w:type="gramEnd"/>
      <w:r w:rsidR="00035F3C" w:rsidRPr="00290A9B">
        <w:rPr>
          <w:rFonts w:ascii="標楷體" w:eastAsia="標楷體" w:hAnsi="標楷體" w:cs="Times New Roman" w:hint="eastAsia"/>
          <w:snapToGrid w:val="0"/>
          <w:color w:val="000000" w:themeColor="text1"/>
          <w:kern w:val="32"/>
          <w:szCs w:val="24"/>
        </w:rPr>
        <w:t>發生事故，且預估95年度利用率將接近100％；而深美E/S</w:t>
      </w:r>
      <w:proofErr w:type="gramStart"/>
      <w:r w:rsidR="00035F3C" w:rsidRPr="00290A9B">
        <w:rPr>
          <w:rFonts w:ascii="標楷體" w:eastAsia="標楷體" w:hAnsi="標楷體" w:cs="Times New Roman" w:hint="eastAsia"/>
          <w:snapToGrid w:val="0"/>
          <w:color w:val="000000" w:themeColor="text1"/>
          <w:kern w:val="32"/>
          <w:szCs w:val="24"/>
        </w:rPr>
        <w:t>引供至</w:t>
      </w:r>
      <w:proofErr w:type="gramEnd"/>
      <w:r w:rsidR="00035F3C" w:rsidRPr="00290A9B">
        <w:rPr>
          <w:rFonts w:ascii="標楷體" w:eastAsia="標楷體" w:hAnsi="標楷體" w:cs="Times New Roman" w:hint="eastAsia"/>
          <w:snapToGrid w:val="0"/>
          <w:color w:val="000000" w:themeColor="text1"/>
          <w:kern w:val="32"/>
          <w:szCs w:val="24"/>
        </w:rPr>
        <w:t>臺北市區161kV線路亦面臨過載等問題，</w:t>
      </w:r>
      <w:proofErr w:type="gramStart"/>
      <w:r w:rsidR="00035F3C" w:rsidRPr="00290A9B">
        <w:rPr>
          <w:rFonts w:ascii="標楷體" w:eastAsia="標楷體" w:hAnsi="標楷體" w:cs="Times New Roman" w:hint="eastAsia"/>
          <w:snapToGrid w:val="0"/>
          <w:color w:val="000000" w:themeColor="text1"/>
          <w:kern w:val="32"/>
          <w:szCs w:val="24"/>
        </w:rPr>
        <w:t>爰</w:t>
      </w:r>
      <w:proofErr w:type="gramEnd"/>
      <w:r w:rsidR="00035F3C" w:rsidRPr="00290A9B">
        <w:rPr>
          <w:rFonts w:ascii="標楷體" w:eastAsia="標楷體" w:hAnsi="標楷體" w:cs="Times New Roman" w:hint="eastAsia"/>
          <w:snapToGrid w:val="0"/>
          <w:color w:val="000000" w:themeColor="text1"/>
          <w:kern w:val="32"/>
          <w:szCs w:val="24"/>
        </w:rPr>
        <w:t>規劃辦理松湖E/S興建案，並預計於95年底完成。</w:t>
      </w:r>
      <w:proofErr w:type="gramStart"/>
      <w:r w:rsidR="00035F3C" w:rsidRPr="00290A9B">
        <w:rPr>
          <w:rFonts w:ascii="標楷體" w:eastAsia="標楷體" w:hAnsi="標楷體" w:cs="Times New Roman" w:hint="eastAsia"/>
          <w:snapToGrid w:val="0"/>
          <w:color w:val="000000" w:themeColor="text1"/>
          <w:kern w:val="32"/>
          <w:szCs w:val="24"/>
        </w:rPr>
        <w:t>嗣</w:t>
      </w:r>
      <w:proofErr w:type="gramEnd"/>
      <w:r w:rsidR="00035F3C" w:rsidRPr="00290A9B">
        <w:rPr>
          <w:rFonts w:ascii="標楷體" w:eastAsia="標楷體" w:hAnsi="標楷體" w:cs="Times New Roman" w:hint="eastAsia"/>
          <w:snapToGrid w:val="0"/>
          <w:color w:val="000000" w:themeColor="text1"/>
          <w:kern w:val="32"/>
          <w:szCs w:val="24"/>
        </w:rPr>
        <w:t>台灣電力公司分別於92年7月、98年4月辦理「</w:t>
      </w:r>
      <w:proofErr w:type="gramStart"/>
      <w:r w:rsidR="00035F3C" w:rsidRPr="00290A9B">
        <w:rPr>
          <w:rFonts w:ascii="標楷體" w:eastAsia="標楷體" w:hAnsi="標楷體" w:cs="Times New Roman" w:hint="eastAsia"/>
          <w:snapToGrid w:val="0"/>
          <w:color w:val="000000" w:themeColor="text1"/>
          <w:kern w:val="32"/>
          <w:szCs w:val="24"/>
        </w:rPr>
        <w:t>松湖超高壓</w:t>
      </w:r>
      <w:proofErr w:type="gramEnd"/>
      <w:r w:rsidR="00035F3C" w:rsidRPr="00290A9B">
        <w:rPr>
          <w:rFonts w:ascii="標楷體" w:eastAsia="標楷體" w:hAnsi="標楷體" w:cs="Times New Roman" w:hint="eastAsia"/>
          <w:snapToGrid w:val="0"/>
          <w:color w:val="000000" w:themeColor="text1"/>
          <w:kern w:val="32"/>
          <w:szCs w:val="24"/>
        </w:rPr>
        <w:t>變電所設計施工統包工程」及「松湖E/S新建工程（土建統包）」等2件採購案決標，</w:t>
      </w:r>
      <w:proofErr w:type="gramStart"/>
      <w:r w:rsidR="00035F3C" w:rsidRPr="00290A9B">
        <w:rPr>
          <w:rFonts w:ascii="標楷體" w:eastAsia="標楷體" w:hAnsi="標楷體" w:cs="Times New Roman" w:hint="eastAsia"/>
          <w:snapToGrid w:val="0"/>
          <w:color w:val="000000" w:themeColor="text1"/>
          <w:kern w:val="32"/>
          <w:szCs w:val="24"/>
        </w:rPr>
        <w:t>惟均因未完</w:t>
      </w:r>
      <w:proofErr w:type="gramEnd"/>
      <w:r w:rsidR="00035F3C" w:rsidRPr="00290A9B">
        <w:rPr>
          <w:rFonts w:ascii="標楷體" w:eastAsia="標楷體" w:hAnsi="標楷體" w:cs="Times New Roman" w:hint="eastAsia"/>
          <w:snapToGrid w:val="0"/>
          <w:color w:val="000000" w:themeColor="text1"/>
          <w:kern w:val="32"/>
          <w:szCs w:val="24"/>
        </w:rPr>
        <w:t>成都市設計審議工作而終止契約。其後，台灣電力公司於104年2月規劃改</w:t>
      </w:r>
      <w:proofErr w:type="gramStart"/>
      <w:r w:rsidR="00035F3C" w:rsidRPr="00290A9B">
        <w:rPr>
          <w:rFonts w:ascii="標楷體" w:eastAsia="標楷體" w:hAnsi="標楷體" w:cs="Times New Roman" w:hint="eastAsia"/>
          <w:snapToGrid w:val="0"/>
          <w:color w:val="000000" w:themeColor="text1"/>
          <w:kern w:val="32"/>
          <w:szCs w:val="24"/>
        </w:rPr>
        <w:t>採</w:t>
      </w:r>
      <w:proofErr w:type="gramEnd"/>
      <w:r w:rsidR="00035F3C" w:rsidRPr="00290A9B">
        <w:rPr>
          <w:rFonts w:ascii="標楷體" w:eastAsia="標楷體" w:hAnsi="標楷體" w:cs="Times New Roman" w:hint="eastAsia"/>
          <w:snapToGrid w:val="0"/>
          <w:color w:val="000000" w:themeColor="text1"/>
          <w:kern w:val="32"/>
          <w:szCs w:val="24"/>
        </w:rPr>
        <w:t>先行委託辦理都市設計審議、取得建築執照等建築許可技術服務，再辦理新建工程招標，並於都市設計審議期間提出松湖E/S新建工程變電所地下化，及設置停車空間、托嬰中心、日照中心等多項回饋後，於111年9月、1</w:t>
      </w:r>
      <w:r w:rsidR="00035F3C" w:rsidRPr="00290A9B">
        <w:rPr>
          <w:rFonts w:ascii="標楷體" w:eastAsia="標楷體" w:hAnsi="標楷體" w:cs="Times New Roman"/>
          <w:snapToGrid w:val="0"/>
          <w:color w:val="000000" w:themeColor="text1"/>
          <w:kern w:val="32"/>
          <w:szCs w:val="24"/>
        </w:rPr>
        <w:t>1</w:t>
      </w:r>
      <w:r w:rsidR="00035F3C" w:rsidRPr="00290A9B">
        <w:rPr>
          <w:rFonts w:ascii="標楷體" w:eastAsia="標楷體" w:hAnsi="標楷體" w:cs="Times New Roman" w:hint="eastAsia"/>
          <w:snapToGrid w:val="0"/>
          <w:color w:val="000000" w:themeColor="text1"/>
          <w:kern w:val="32"/>
          <w:szCs w:val="24"/>
        </w:rPr>
        <w:t>月經臺北市都市設計及土地使用開發許可審議委員會分別通過松湖E/S新建工程地下層及全案都市設計審議。台灣電力公司於111年12月20日、112年9月8日接續辦理「松湖E/S地下變電所新建工程」及「</w:t>
      </w:r>
      <w:proofErr w:type="gramStart"/>
      <w:r w:rsidR="00035F3C" w:rsidRPr="00290A9B">
        <w:rPr>
          <w:rFonts w:ascii="標楷體" w:eastAsia="標楷體" w:hAnsi="標楷體" w:cs="Times New Roman" w:hint="eastAsia"/>
          <w:snapToGrid w:val="0"/>
          <w:color w:val="000000" w:themeColor="text1"/>
          <w:kern w:val="32"/>
          <w:szCs w:val="24"/>
        </w:rPr>
        <w:t>松湖超高壓</w:t>
      </w:r>
      <w:proofErr w:type="gramEnd"/>
      <w:r w:rsidR="00035F3C" w:rsidRPr="00290A9B">
        <w:rPr>
          <w:rFonts w:ascii="標楷體" w:eastAsia="標楷體" w:hAnsi="標楷體" w:cs="Times New Roman" w:hint="eastAsia"/>
          <w:snapToGrid w:val="0"/>
          <w:color w:val="000000" w:themeColor="text1"/>
          <w:kern w:val="32"/>
          <w:szCs w:val="24"/>
        </w:rPr>
        <w:t>變電所暨多目標大樓統包新建工程」等2件採購案決標（表</w:t>
      </w:r>
      <w:r w:rsidR="008645FF" w:rsidRPr="00290A9B">
        <w:rPr>
          <w:rFonts w:ascii="標楷體" w:eastAsia="標楷體" w:hAnsi="標楷體" w:cs="Times New Roman" w:hint="eastAsia"/>
          <w:snapToGrid w:val="0"/>
          <w:color w:val="000000" w:themeColor="text1"/>
          <w:kern w:val="32"/>
          <w:szCs w:val="24"/>
        </w:rPr>
        <w:t>1</w:t>
      </w:r>
      <w:r w:rsidR="0001277E" w:rsidRPr="00290A9B">
        <w:rPr>
          <w:rFonts w:ascii="標楷體" w:eastAsia="標楷體" w:hAnsi="標楷體" w:cs="Times New Roman"/>
          <w:snapToGrid w:val="0"/>
          <w:color w:val="000000" w:themeColor="text1"/>
          <w:kern w:val="32"/>
          <w:szCs w:val="24"/>
        </w:rPr>
        <w:t>0</w:t>
      </w:r>
      <w:r w:rsidR="00035F3C" w:rsidRPr="00290A9B">
        <w:rPr>
          <w:rFonts w:ascii="標楷體" w:eastAsia="標楷體" w:hAnsi="標楷體" w:cs="Times New Roman" w:hint="eastAsia"/>
          <w:snapToGrid w:val="0"/>
          <w:color w:val="000000" w:themeColor="text1"/>
          <w:kern w:val="32"/>
          <w:szCs w:val="24"/>
        </w:rPr>
        <w:t>），並分別預定於115年12月及120年12月完工。經查其執行情形，核有：</w:t>
      </w:r>
      <w:r w:rsidR="002A12E1" w:rsidRPr="00290A9B">
        <w:rPr>
          <w:rFonts w:ascii="標楷體" w:eastAsia="標楷體" w:hAnsi="標楷體" w:cs="Times New Roman" w:hint="eastAsia"/>
          <w:color w:val="000000" w:themeColor="text1"/>
          <w:szCs w:val="24"/>
        </w:rPr>
        <w:t>（1）</w:t>
      </w:r>
      <w:r w:rsidR="00035F3C" w:rsidRPr="00290A9B">
        <w:rPr>
          <w:rFonts w:ascii="標楷體" w:eastAsia="標楷體" w:hAnsi="標楷體" w:cs="Times New Roman" w:hint="eastAsia"/>
          <w:snapToGrid w:val="0"/>
          <w:color w:val="000000" w:themeColor="text1"/>
          <w:kern w:val="32"/>
          <w:szCs w:val="24"/>
        </w:rPr>
        <w:t>推動松湖E/S興建案過程，臺北市政府於辦理變電所用地都市計畫變更</w:t>
      </w:r>
      <w:proofErr w:type="gramStart"/>
      <w:r w:rsidR="00035F3C" w:rsidRPr="00290A9B">
        <w:rPr>
          <w:rFonts w:ascii="標楷體" w:eastAsia="標楷體" w:hAnsi="標楷體" w:cs="Times New Roman" w:hint="eastAsia"/>
          <w:snapToGrid w:val="0"/>
          <w:color w:val="000000" w:themeColor="text1"/>
          <w:kern w:val="32"/>
          <w:szCs w:val="24"/>
        </w:rPr>
        <w:t>期間，</w:t>
      </w:r>
      <w:proofErr w:type="gramEnd"/>
      <w:r w:rsidR="00035F3C" w:rsidRPr="00290A9B">
        <w:rPr>
          <w:rFonts w:ascii="標楷體" w:eastAsia="標楷體" w:hAnsi="標楷體" w:cs="Times New Roman" w:hint="eastAsia"/>
          <w:snapToGrid w:val="0"/>
          <w:color w:val="000000" w:themeColor="text1"/>
          <w:kern w:val="32"/>
          <w:szCs w:val="24"/>
        </w:rPr>
        <w:t>當地居民已表達反對興建意見，卻在未與居民充分溝通及化解疑慮，並取得相關開發許可前，</w:t>
      </w:r>
      <w:proofErr w:type="gramStart"/>
      <w:r w:rsidR="00035F3C" w:rsidRPr="00290A9B">
        <w:rPr>
          <w:rFonts w:ascii="標楷體" w:eastAsia="標楷體" w:hAnsi="標楷體" w:cs="Times New Roman" w:hint="eastAsia"/>
          <w:snapToGrid w:val="0"/>
          <w:color w:val="000000" w:themeColor="text1"/>
          <w:kern w:val="32"/>
          <w:szCs w:val="24"/>
        </w:rPr>
        <w:t>逕</w:t>
      </w:r>
      <w:proofErr w:type="gramEnd"/>
      <w:r w:rsidR="00035F3C" w:rsidRPr="00290A9B">
        <w:rPr>
          <w:rFonts w:ascii="標楷體" w:eastAsia="標楷體" w:hAnsi="標楷體" w:cs="Times New Roman" w:hint="eastAsia"/>
          <w:snapToGrid w:val="0"/>
          <w:color w:val="000000" w:themeColor="text1"/>
          <w:kern w:val="32"/>
          <w:szCs w:val="24"/>
        </w:rPr>
        <w:t>辦理</w:t>
      </w:r>
      <w:proofErr w:type="gramStart"/>
      <w:r w:rsidR="00035F3C" w:rsidRPr="00290A9B">
        <w:rPr>
          <w:rFonts w:ascii="標楷體" w:eastAsia="標楷體" w:hAnsi="標楷體" w:cs="Times New Roman" w:hint="eastAsia"/>
          <w:snapToGrid w:val="0"/>
          <w:color w:val="000000" w:themeColor="text1"/>
          <w:kern w:val="32"/>
          <w:szCs w:val="24"/>
        </w:rPr>
        <w:t>2次統</w:t>
      </w:r>
      <w:proofErr w:type="gramEnd"/>
      <w:r w:rsidR="00035F3C" w:rsidRPr="00290A9B">
        <w:rPr>
          <w:rFonts w:ascii="標楷體" w:eastAsia="標楷體" w:hAnsi="標楷體" w:cs="Times New Roman" w:hint="eastAsia"/>
          <w:snapToGrid w:val="0"/>
          <w:color w:val="000000" w:themeColor="text1"/>
          <w:kern w:val="32"/>
          <w:szCs w:val="24"/>
        </w:rPr>
        <w:t>包工程採購決標，致履約</w:t>
      </w:r>
      <w:proofErr w:type="gramStart"/>
      <w:r w:rsidR="00035F3C" w:rsidRPr="00290A9B">
        <w:rPr>
          <w:rFonts w:ascii="標楷體" w:eastAsia="標楷體" w:hAnsi="標楷體" w:cs="Times New Roman" w:hint="eastAsia"/>
          <w:snapToGrid w:val="0"/>
          <w:color w:val="000000" w:themeColor="text1"/>
          <w:kern w:val="32"/>
          <w:szCs w:val="24"/>
        </w:rPr>
        <w:t>結果均因民眾</w:t>
      </w:r>
      <w:proofErr w:type="gramEnd"/>
      <w:r w:rsidR="00035F3C" w:rsidRPr="00290A9B">
        <w:rPr>
          <w:rFonts w:ascii="標楷體" w:eastAsia="標楷體" w:hAnsi="標楷體" w:cs="Times New Roman" w:hint="eastAsia"/>
          <w:snapToGrid w:val="0"/>
          <w:color w:val="000000" w:themeColor="text1"/>
          <w:kern w:val="32"/>
          <w:szCs w:val="24"/>
        </w:rPr>
        <w:t>抗爭未能順利排除而終止契約，延宕計畫推動期程5年10個月；</w:t>
      </w:r>
      <w:r w:rsidR="002A12E1" w:rsidRPr="00290A9B">
        <w:rPr>
          <w:rFonts w:ascii="標楷體" w:eastAsia="標楷體" w:hAnsi="標楷體" w:cs="Times New Roman" w:hint="eastAsia"/>
          <w:color w:val="000000" w:themeColor="text1"/>
          <w:szCs w:val="24"/>
        </w:rPr>
        <w:t>（</w:t>
      </w:r>
      <w:r w:rsidR="002A12E1">
        <w:rPr>
          <w:rFonts w:ascii="標楷體" w:eastAsia="標楷體" w:hAnsi="標楷體" w:cs="Times New Roman" w:hint="eastAsia"/>
          <w:color w:val="000000" w:themeColor="text1"/>
          <w:szCs w:val="24"/>
        </w:rPr>
        <w:t>2</w:t>
      </w:r>
      <w:r w:rsidR="002A12E1" w:rsidRPr="00290A9B">
        <w:rPr>
          <w:rFonts w:ascii="標楷體" w:eastAsia="標楷體" w:hAnsi="標楷體" w:cs="Times New Roman" w:hint="eastAsia"/>
          <w:color w:val="000000" w:themeColor="text1"/>
          <w:szCs w:val="24"/>
        </w:rPr>
        <w:t>）</w:t>
      </w:r>
      <w:r w:rsidR="00035F3C" w:rsidRPr="00290A9B">
        <w:rPr>
          <w:rFonts w:ascii="標楷體" w:eastAsia="標楷體" w:hAnsi="標楷體" w:cs="Times New Roman" w:hint="eastAsia"/>
          <w:snapToGrid w:val="0"/>
          <w:color w:val="000000" w:themeColor="text1"/>
          <w:kern w:val="32"/>
          <w:szCs w:val="24"/>
        </w:rPr>
        <w:t>歷經</w:t>
      </w:r>
      <w:proofErr w:type="gramStart"/>
      <w:r w:rsidR="00035F3C" w:rsidRPr="00290A9B">
        <w:rPr>
          <w:rFonts w:ascii="標楷體" w:eastAsia="標楷體" w:hAnsi="標楷體" w:cs="Times New Roman"/>
          <w:snapToGrid w:val="0"/>
          <w:color w:val="000000" w:themeColor="text1"/>
          <w:kern w:val="32"/>
          <w:szCs w:val="24"/>
        </w:rPr>
        <w:t>2</w:t>
      </w:r>
      <w:r w:rsidR="00035F3C" w:rsidRPr="00290A9B">
        <w:rPr>
          <w:rFonts w:ascii="標楷體" w:eastAsia="標楷體" w:hAnsi="標楷體" w:cs="Times New Roman" w:hint="eastAsia"/>
          <w:snapToGrid w:val="0"/>
          <w:color w:val="000000" w:themeColor="text1"/>
          <w:kern w:val="32"/>
          <w:szCs w:val="24"/>
        </w:rPr>
        <w:t>次統</w:t>
      </w:r>
      <w:proofErr w:type="gramEnd"/>
      <w:r w:rsidR="00035F3C" w:rsidRPr="00290A9B">
        <w:rPr>
          <w:rFonts w:ascii="標楷體" w:eastAsia="標楷體" w:hAnsi="標楷體" w:cs="Times New Roman" w:hint="eastAsia"/>
          <w:snapToGrid w:val="0"/>
          <w:color w:val="000000" w:themeColor="text1"/>
          <w:kern w:val="32"/>
          <w:szCs w:val="24"/>
        </w:rPr>
        <w:t>包工程終止契約後，惟未確實檢討變電所之規劃設計，</w:t>
      </w:r>
      <w:proofErr w:type="gramStart"/>
      <w:r w:rsidR="00035F3C" w:rsidRPr="00290A9B">
        <w:rPr>
          <w:rFonts w:ascii="標楷體" w:eastAsia="標楷體" w:hAnsi="標楷體" w:cs="Times New Roman" w:hint="eastAsia"/>
          <w:snapToGrid w:val="0"/>
          <w:color w:val="000000" w:themeColor="text1"/>
          <w:kern w:val="32"/>
          <w:szCs w:val="24"/>
        </w:rPr>
        <w:t>嗣</w:t>
      </w:r>
      <w:proofErr w:type="gramEnd"/>
      <w:r w:rsidR="00035F3C" w:rsidRPr="00290A9B">
        <w:rPr>
          <w:rFonts w:ascii="標楷體" w:eastAsia="標楷體" w:hAnsi="標楷體" w:cs="Times New Roman" w:hint="eastAsia"/>
          <w:snapToGrid w:val="0"/>
          <w:color w:val="000000" w:themeColor="text1"/>
          <w:kern w:val="32"/>
          <w:szCs w:val="24"/>
        </w:rPr>
        <w:t>辦理「松湖E／S新建工</w:t>
      </w:r>
      <w:r w:rsidR="00035F3C" w:rsidRPr="00290A9B">
        <w:rPr>
          <w:rFonts w:ascii="標楷體" w:eastAsia="標楷體" w:hAnsi="標楷體" w:cs="Times New Roman" w:hint="eastAsia"/>
          <w:snapToGrid w:val="0"/>
          <w:color w:val="000000" w:themeColor="text1"/>
          <w:kern w:val="32"/>
          <w:szCs w:val="24"/>
        </w:rPr>
        <w:lastRenderedPageBreak/>
        <w:t>程都審、建照等建築許可之技術服務工作」，仍沿用原規劃地上型變電所設計，經與臺北市政府溝通仍無具體共識，</w:t>
      </w:r>
      <w:proofErr w:type="gramStart"/>
      <w:r w:rsidR="00035F3C" w:rsidRPr="00290A9B">
        <w:rPr>
          <w:rFonts w:ascii="標楷體" w:eastAsia="標楷體" w:hAnsi="標楷體" w:cs="Times New Roman" w:hint="eastAsia"/>
          <w:snapToGrid w:val="0"/>
          <w:color w:val="000000" w:themeColor="text1"/>
          <w:kern w:val="32"/>
          <w:szCs w:val="24"/>
        </w:rPr>
        <w:t>迨</w:t>
      </w:r>
      <w:proofErr w:type="gramEnd"/>
      <w:r w:rsidR="00035F3C" w:rsidRPr="00290A9B">
        <w:rPr>
          <w:rFonts w:ascii="標楷體" w:eastAsia="標楷體" w:hAnsi="標楷體" w:cs="Times New Roman" w:hint="eastAsia"/>
          <w:snapToGrid w:val="0"/>
          <w:color w:val="000000" w:themeColor="text1"/>
          <w:kern w:val="32"/>
          <w:szCs w:val="24"/>
        </w:rPr>
        <w:t>經濟部指示始將變電所朝地下型規劃，衍生支付相關設計費用未發揮應有效益；又辦理「松湖E／S新建工程都審、建照等建築許可之技術服務工作」設計圖說審查作業，未能掌握工地</w:t>
      </w:r>
      <w:proofErr w:type="gramStart"/>
      <w:r w:rsidR="00035F3C" w:rsidRPr="00290A9B">
        <w:rPr>
          <w:rFonts w:ascii="標楷體" w:eastAsia="標楷體" w:hAnsi="標楷體" w:cs="Times New Roman" w:hint="eastAsia"/>
          <w:snapToGrid w:val="0"/>
          <w:color w:val="000000" w:themeColor="text1"/>
          <w:kern w:val="32"/>
          <w:szCs w:val="24"/>
        </w:rPr>
        <w:t>留設舊有</w:t>
      </w:r>
      <w:proofErr w:type="gramEnd"/>
      <w:r w:rsidR="00035F3C" w:rsidRPr="00290A9B">
        <w:rPr>
          <w:rFonts w:ascii="標楷體" w:eastAsia="標楷體" w:hAnsi="標楷體" w:cs="Times New Roman" w:hint="eastAsia"/>
          <w:snapToGrid w:val="0"/>
          <w:color w:val="000000" w:themeColor="text1"/>
          <w:kern w:val="32"/>
          <w:szCs w:val="24"/>
        </w:rPr>
        <w:t>基樁，致開工後地下連續壁無法施作，須停工重新調整配置及重新辦理變更結構外審；另辦理「</w:t>
      </w:r>
      <w:proofErr w:type="gramStart"/>
      <w:r w:rsidR="00035F3C" w:rsidRPr="00290A9B">
        <w:rPr>
          <w:rFonts w:ascii="標楷體" w:eastAsia="標楷體" w:hAnsi="標楷體" w:cs="Times New Roman" w:hint="eastAsia"/>
          <w:snapToGrid w:val="0"/>
          <w:color w:val="000000" w:themeColor="text1"/>
          <w:kern w:val="32"/>
          <w:szCs w:val="24"/>
        </w:rPr>
        <w:t>松湖超高壓</w:t>
      </w:r>
      <w:proofErr w:type="gramEnd"/>
      <w:r w:rsidR="00035F3C" w:rsidRPr="00290A9B">
        <w:rPr>
          <w:rFonts w:ascii="標楷體" w:eastAsia="標楷體" w:hAnsi="標楷體" w:cs="Times New Roman" w:hint="eastAsia"/>
          <w:snapToGrid w:val="0"/>
          <w:color w:val="000000" w:themeColor="text1"/>
          <w:kern w:val="32"/>
          <w:szCs w:val="24"/>
        </w:rPr>
        <w:t>變電所暨多目標大樓統包新建工程」採購招標，</w:t>
      </w:r>
      <w:proofErr w:type="gramStart"/>
      <w:r w:rsidR="00035F3C" w:rsidRPr="00290A9B">
        <w:rPr>
          <w:rFonts w:ascii="標楷體" w:eastAsia="標楷體" w:hAnsi="標楷體" w:cs="Times New Roman" w:hint="eastAsia"/>
          <w:snapToGrid w:val="0"/>
          <w:color w:val="000000" w:themeColor="text1"/>
          <w:kern w:val="32"/>
          <w:szCs w:val="24"/>
        </w:rPr>
        <w:t>漏編工程</w:t>
      </w:r>
      <w:proofErr w:type="gramEnd"/>
      <w:r w:rsidR="00035F3C" w:rsidRPr="00290A9B">
        <w:rPr>
          <w:rFonts w:ascii="標楷體" w:eastAsia="標楷體" w:hAnsi="標楷體" w:cs="Times New Roman" w:hint="eastAsia"/>
          <w:snapToGrid w:val="0"/>
          <w:color w:val="000000" w:themeColor="text1"/>
          <w:kern w:val="32"/>
          <w:szCs w:val="24"/>
        </w:rPr>
        <w:t>項目或編列數量不足，致歷經3次</w:t>
      </w:r>
      <w:proofErr w:type="gramStart"/>
      <w:r w:rsidR="00035F3C" w:rsidRPr="00290A9B">
        <w:rPr>
          <w:rFonts w:ascii="標楷體" w:eastAsia="標楷體" w:hAnsi="標楷體" w:cs="Times New Roman" w:hint="eastAsia"/>
          <w:snapToGrid w:val="0"/>
          <w:color w:val="000000" w:themeColor="text1"/>
          <w:kern w:val="32"/>
          <w:szCs w:val="24"/>
        </w:rPr>
        <w:t>流標始決標</w:t>
      </w:r>
      <w:proofErr w:type="gramEnd"/>
      <w:r w:rsidR="00035F3C" w:rsidRPr="00290A9B">
        <w:rPr>
          <w:rFonts w:ascii="標楷體" w:eastAsia="標楷體" w:hAnsi="標楷體" w:cs="Times New Roman" w:hint="eastAsia"/>
          <w:snapToGrid w:val="0"/>
          <w:color w:val="000000" w:themeColor="text1"/>
          <w:kern w:val="32"/>
          <w:szCs w:val="24"/>
        </w:rPr>
        <w:t>，均影響整體計畫執行期程等情事，經函請經濟部督促台灣電力公司</w:t>
      </w:r>
      <w:proofErr w:type="gramStart"/>
      <w:r w:rsidR="00035F3C" w:rsidRPr="00290A9B">
        <w:rPr>
          <w:rFonts w:ascii="標楷體" w:eastAsia="標楷體" w:hAnsi="標楷體" w:cs="Times New Roman" w:hint="eastAsia"/>
          <w:snapToGrid w:val="0"/>
          <w:color w:val="000000" w:themeColor="text1"/>
          <w:kern w:val="32"/>
          <w:szCs w:val="24"/>
        </w:rPr>
        <w:t>研</w:t>
      </w:r>
      <w:proofErr w:type="gramEnd"/>
      <w:r w:rsidR="00035F3C" w:rsidRPr="00290A9B">
        <w:rPr>
          <w:rFonts w:ascii="標楷體" w:eastAsia="標楷體" w:hAnsi="標楷體" w:cs="Times New Roman" w:hint="eastAsia"/>
          <w:snapToGrid w:val="0"/>
          <w:color w:val="000000" w:themeColor="text1"/>
          <w:kern w:val="32"/>
          <w:szCs w:val="24"/>
        </w:rPr>
        <w:t>謀改善。</w:t>
      </w:r>
      <w:r w:rsidR="00035F3C" w:rsidRPr="00290A9B">
        <w:rPr>
          <w:rFonts w:ascii="標楷體" w:eastAsia="標楷體" w:hAnsi="標楷體" w:cs="新細明體" w:hint="eastAsia"/>
          <w:snapToGrid w:val="0"/>
          <w:color w:val="000000" w:themeColor="text1"/>
          <w:kern w:val="32"/>
          <w:szCs w:val="24"/>
        </w:rPr>
        <w:t>據復：</w:t>
      </w:r>
      <w:r w:rsidR="002A12E1" w:rsidRPr="00290A9B">
        <w:rPr>
          <w:rFonts w:ascii="標楷體" w:eastAsia="標楷體" w:hAnsi="標楷體" w:cs="Times New Roman" w:hint="eastAsia"/>
          <w:color w:val="000000" w:themeColor="text1"/>
          <w:szCs w:val="24"/>
        </w:rPr>
        <w:t>（1）</w:t>
      </w:r>
      <w:r w:rsidR="00035F3C" w:rsidRPr="00290A9B">
        <w:rPr>
          <w:rFonts w:ascii="標楷體" w:eastAsia="標楷體" w:hAnsi="標楷體" w:cs="新細明體" w:hint="eastAsia"/>
          <w:snapToGrid w:val="0"/>
          <w:color w:val="000000" w:themeColor="text1"/>
          <w:kern w:val="32"/>
          <w:szCs w:val="24"/>
        </w:rPr>
        <w:t>已檢討發包策略與推動作法，未來用電設施興辦案件執行模式將</w:t>
      </w:r>
      <w:r w:rsidR="00035F3C" w:rsidRPr="00290A9B">
        <w:rPr>
          <w:rFonts w:ascii="標楷體" w:eastAsia="標楷體" w:hAnsi="標楷體" w:cs="新細明體"/>
          <w:snapToGrid w:val="0"/>
          <w:color w:val="000000" w:themeColor="text1"/>
          <w:kern w:val="32"/>
          <w:szCs w:val="24"/>
        </w:rPr>
        <w:t>先完成都市設計審議、建築許可及相關協調作業，再辦理工程發包</w:t>
      </w:r>
      <w:r w:rsidR="00035F3C" w:rsidRPr="00290A9B">
        <w:rPr>
          <w:rFonts w:ascii="標楷體" w:eastAsia="標楷體" w:hAnsi="標楷體" w:cs="新細明體" w:hint="eastAsia"/>
          <w:snapToGrid w:val="0"/>
          <w:color w:val="000000" w:themeColor="text1"/>
          <w:kern w:val="32"/>
          <w:szCs w:val="24"/>
        </w:rPr>
        <w:t>，以</w:t>
      </w:r>
      <w:r w:rsidR="00035F3C" w:rsidRPr="00290A9B">
        <w:rPr>
          <w:rFonts w:ascii="標楷體" w:eastAsia="標楷體" w:hAnsi="標楷體" w:cs="新細明體"/>
          <w:snapToGrid w:val="0"/>
          <w:color w:val="000000" w:themeColor="text1"/>
          <w:kern w:val="32"/>
          <w:szCs w:val="24"/>
        </w:rPr>
        <w:t>降低發包後因程序受阻而終止契約之風險</w:t>
      </w:r>
      <w:r w:rsidR="00035F3C" w:rsidRPr="00290A9B">
        <w:rPr>
          <w:rFonts w:ascii="標楷體" w:eastAsia="標楷體" w:hAnsi="標楷體" w:cs="新細明體" w:hint="eastAsia"/>
          <w:snapToGrid w:val="0"/>
          <w:color w:val="000000" w:themeColor="text1"/>
          <w:kern w:val="32"/>
          <w:szCs w:val="24"/>
        </w:rPr>
        <w:t>；又經全面檢討後續推動機制，提出強化前期溝通與民意回應機制、調整採購策略、建立制度化風險評估與案例回饋及持續確保供電需求與社會接受度之</w:t>
      </w:r>
      <w:proofErr w:type="gramStart"/>
      <w:r w:rsidR="00035F3C" w:rsidRPr="00290A9B">
        <w:rPr>
          <w:rFonts w:ascii="標楷體" w:eastAsia="標楷體" w:hAnsi="標楷體" w:cs="新細明體" w:hint="eastAsia"/>
          <w:snapToGrid w:val="0"/>
          <w:color w:val="000000" w:themeColor="text1"/>
          <w:kern w:val="32"/>
          <w:szCs w:val="24"/>
        </w:rPr>
        <w:t>平衡等精進</w:t>
      </w:r>
      <w:proofErr w:type="gramEnd"/>
      <w:r w:rsidR="00035F3C" w:rsidRPr="00290A9B">
        <w:rPr>
          <w:rFonts w:ascii="標楷體" w:eastAsia="標楷體" w:hAnsi="標楷體" w:cs="新細明體" w:hint="eastAsia"/>
          <w:snapToGrid w:val="0"/>
          <w:color w:val="000000" w:themeColor="text1"/>
          <w:kern w:val="32"/>
          <w:szCs w:val="24"/>
        </w:rPr>
        <w:t>作為；</w:t>
      </w:r>
      <w:r w:rsidR="002A12E1" w:rsidRPr="00290A9B">
        <w:rPr>
          <w:rFonts w:ascii="標楷體" w:eastAsia="標楷體" w:hAnsi="標楷體" w:cs="Times New Roman" w:hint="eastAsia"/>
          <w:color w:val="000000" w:themeColor="text1"/>
          <w:szCs w:val="24"/>
        </w:rPr>
        <w:t>（</w:t>
      </w:r>
      <w:r w:rsidR="002A12E1">
        <w:rPr>
          <w:rFonts w:ascii="標楷體" w:eastAsia="標楷體" w:hAnsi="標楷體" w:cs="Times New Roman" w:hint="eastAsia"/>
          <w:color w:val="000000" w:themeColor="text1"/>
          <w:szCs w:val="24"/>
        </w:rPr>
        <w:t>2</w:t>
      </w:r>
      <w:r w:rsidR="002A12E1" w:rsidRPr="00290A9B">
        <w:rPr>
          <w:rFonts w:ascii="標楷體" w:eastAsia="標楷體" w:hAnsi="標楷體" w:cs="Times New Roman" w:hint="eastAsia"/>
          <w:color w:val="000000" w:themeColor="text1"/>
          <w:szCs w:val="24"/>
        </w:rPr>
        <w:t>）</w:t>
      </w:r>
      <w:r w:rsidR="00035F3C" w:rsidRPr="00290A9B">
        <w:rPr>
          <w:rFonts w:ascii="標楷體" w:eastAsia="標楷體" w:hAnsi="標楷體" w:cs="新細明體" w:hint="eastAsia"/>
          <w:snapToGrid w:val="0"/>
          <w:color w:val="000000" w:themeColor="text1"/>
          <w:kern w:val="32"/>
          <w:szCs w:val="24"/>
        </w:rPr>
        <w:t>未來重大工程將建立專業營建管理協助確定整體配置方案，並強化前置規劃決策，將民意趨勢與行政審議時程納入風險評估項目，以掌握工程期程，降低履約不確定性之風險；又為確保設計品質，已建立施工前設計階段自主檢查表，並將檢核程序納入標準作業流程；另對於地下化等高複雜度工程，將強化工程項目、數量及單價分析，並落實機關採購工作及審查小組運作，將本案改善經驗納為內部案例教材及作業指引，</w:t>
      </w:r>
      <w:proofErr w:type="gramStart"/>
      <w:r w:rsidR="00035F3C" w:rsidRPr="00290A9B">
        <w:rPr>
          <w:rFonts w:ascii="標楷體" w:eastAsia="標楷體" w:hAnsi="標楷體" w:cs="新細明體" w:hint="eastAsia"/>
          <w:snapToGrid w:val="0"/>
          <w:color w:val="000000" w:themeColor="text1"/>
          <w:kern w:val="32"/>
          <w:szCs w:val="24"/>
        </w:rPr>
        <w:t>作為類案重要</w:t>
      </w:r>
      <w:proofErr w:type="gramEnd"/>
      <w:r w:rsidR="00035F3C" w:rsidRPr="00290A9B">
        <w:rPr>
          <w:rFonts w:ascii="標楷體" w:eastAsia="標楷體" w:hAnsi="標楷體" w:cs="新細明體" w:hint="eastAsia"/>
          <w:snapToGrid w:val="0"/>
          <w:color w:val="000000" w:themeColor="text1"/>
          <w:kern w:val="32"/>
          <w:szCs w:val="24"/>
        </w:rPr>
        <w:t>借鏡。</w:t>
      </w:r>
    </w:p>
    <w:p w14:paraId="43E0355A" w14:textId="306010AC" w:rsidR="00AA12D4" w:rsidRPr="00290A9B" w:rsidRDefault="00AA12D4" w:rsidP="001C004E">
      <w:pPr>
        <w:overflowPunct w:val="0"/>
        <w:spacing w:line="500" w:lineRule="exact"/>
        <w:ind w:firstLineChars="450" w:firstLine="1207"/>
        <w:jc w:val="both"/>
        <w:rPr>
          <w:rFonts w:ascii="標楷體" w:eastAsia="標楷體" w:hAnsi="標楷體" w:cs="Times New Roman"/>
          <w:b/>
          <w:bCs/>
          <w:color w:val="000000" w:themeColor="text1"/>
          <w:sz w:val="28"/>
          <w:szCs w:val="28"/>
        </w:rPr>
      </w:pPr>
      <w:r w:rsidRPr="00290A9B">
        <w:rPr>
          <w:rFonts w:ascii="標楷體" w:eastAsia="標楷體" w:hAnsi="標楷體" w:cs="Times New Roman" w:hint="eastAsia"/>
          <w:b/>
          <w:bCs/>
          <w:color w:val="000000" w:themeColor="text1"/>
          <w:spacing w:val="-6"/>
          <w:sz w:val="28"/>
          <w:szCs w:val="28"/>
        </w:rPr>
        <w:t>1</w:t>
      </w:r>
      <w:r w:rsidR="00282B90" w:rsidRPr="00290A9B">
        <w:rPr>
          <w:rFonts w:ascii="標楷體" w:eastAsia="標楷體" w:hAnsi="標楷體" w:cs="Times New Roman" w:hint="eastAsia"/>
          <w:b/>
          <w:bCs/>
          <w:color w:val="000000" w:themeColor="text1"/>
          <w:spacing w:val="-6"/>
          <w:sz w:val="28"/>
          <w:szCs w:val="28"/>
        </w:rPr>
        <w:t>4</w:t>
      </w:r>
      <w:r w:rsidRPr="00290A9B">
        <w:rPr>
          <w:rFonts w:ascii="標楷體" w:eastAsia="標楷體" w:hAnsi="標楷體" w:cs="Times New Roman" w:hint="eastAsia"/>
          <w:b/>
          <w:bCs/>
          <w:color w:val="000000" w:themeColor="text1"/>
          <w:spacing w:val="-6"/>
          <w:sz w:val="28"/>
          <w:szCs w:val="28"/>
        </w:rPr>
        <w:t>.</w:t>
      </w:r>
      <w:r w:rsidR="00EC4E6A" w:rsidRPr="00290A9B">
        <w:rPr>
          <w:rFonts w:ascii="標楷體" w:eastAsia="標楷體" w:hAnsi="標楷體" w:cs="Times New Roman" w:hint="eastAsia"/>
          <w:b/>
          <w:bCs/>
          <w:color w:val="000000" w:themeColor="text1"/>
          <w:spacing w:val="-6"/>
          <w:sz w:val="28"/>
          <w:szCs w:val="28"/>
        </w:rPr>
        <w:t xml:space="preserve">　</w:t>
      </w:r>
      <w:r w:rsidRPr="00290A9B">
        <w:rPr>
          <w:rFonts w:ascii="標楷體" w:eastAsia="標楷體" w:hAnsi="標楷體" w:cs="Times New Roman" w:hint="eastAsia"/>
          <w:b/>
          <w:bCs/>
          <w:color w:val="000000" w:themeColor="text1"/>
          <w:spacing w:val="-6"/>
          <w:sz w:val="28"/>
          <w:szCs w:val="28"/>
        </w:rPr>
        <w:t>部分風力案場機組運轉已逾15年，並已規劃辦理除役更新，惟面臨加嚴之環境影</w:t>
      </w:r>
      <w:r w:rsidRPr="00290A9B">
        <w:rPr>
          <w:rFonts w:ascii="標楷體" w:eastAsia="標楷體" w:hAnsi="標楷體" w:cs="Times New Roman" w:hint="eastAsia"/>
          <w:b/>
          <w:bCs/>
          <w:color w:val="000000" w:themeColor="text1"/>
          <w:sz w:val="28"/>
          <w:szCs w:val="28"/>
        </w:rPr>
        <w:t>響評估及民意要求等，尚未能明確訂定預定除役及更新完工期程，另部分運轉中之陸域風力機組故障頻繁，且</w:t>
      </w:r>
      <w:proofErr w:type="gramStart"/>
      <w:r w:rsidRPr="00290A9B">
        <w:rPr>
          <w:rFonts w:ascii="標楷體" w:eastAsia="標楷體" w:hAnsi="標楷體" w:cs="Times New Roman" w:hint="eastAsia"/>
          <w:b/>
          <w:bCs/>
          <w:color w:val="000000" w:themeColor="text1"/>
          <w:sz w:val="28"/>
          <w:szCs w:val="28"/>
        </w:rPr>
        <w:t>修復待料時間</w:t>
      </w:r>
      <w:proofErr w:type="gramEnd"/>
      <w:r w:rsidRPr="00290A9B">
        <w:rPr>
          <w:rFonts w:ascii="標楷體" w:eastAsia="標楷體" w:hAnsi="標楷體" w:cs="Times New Roman" w:hint="eastAsia"/>
          <w:b/>
          <w:bCs/>
          <w:color w:val="000000" w:themeColor="text1"/>
          <w:sz w:val="28"/>
          <w:szCs w:val="28"/>
        </w:rPr>
        <w:t>過長，部分案場連續虧損或獲利能力衰退，允宜</w:t>
      </w:r>
      <w:proofErr w:type="gramStart"/>
      <w:r w:rsidRPr="00290A9B">
        <w:rPr>
          <w:rFonts w:ascii="標楷體" w:eastAsia="標楷體" w:hAnsi="標楷體" w:cs="Times New Roman" w:hint="eastAsia"/>
          <w:b/>
          <w:bCs/>
          <w:color w:val="000000" w:themeColor="text1"/>
          <w:sz w:val="28"/>
          <w:szCs w:val="28"/>
        </w:rPr>
        <w:t>研</w:t>
      </w:r>
      <w:proofErr w:type="gramEnd"/>
      <w:r w:rsidRPr="00290A9B">
        <w:rPr>
          <w:rFonts w:ascii="標楷體" w:eastAsia="標楷體" w:hAnsi="標楷體" w:cs="Times New Roman" w:hint="eastAsia"/>
          <w:b/>
          <w:bCs/>
          <w:color w:val="000000" w:themeColor="text1"/>
          <w:sz w:val="28"/>
          <w:szCs w:val="28"/>
        </w:rPr>
        <w:t>謀因應改善。</w:t>
      </w:r>
    </w:p>
    <w:p w14:paraId="0B6BA77F" w14:textId="2D344939" w:rsidR="00AA12D4" w:rsidRPr="00290A9B" w:rsidRDefault="00AA12D4" w:rsidP="00820B68">
      <w:pPr>
        <w:overflowPunct w:val="0"/>
        <w:spacing w:line="500" w:lineRule="exact"/>
        <w:ind w:firstLineChars="200" w:firstLine="480"/>
        <w:jc w:val="both"/>
        <w:rPr>
          <w:rFonts w:ascii="標楷體" w:eastAsia="標楷體" w:hAnsi="標楷體" w:cs="Times New Roman"/>
          <w:color w:val="000000" w:themeColor="text1"/>
          <w:szCs w:val="24"/>
        </w:rPr>
      </w:pPr>
      <w:r w:rsidRPr="00290A9B">
        <w:rPr>
          <w:rFonts w:ascii="標楷體" w:eastAsia="標楷體" w:hAnsi="標楷體" w:cs="Times New Roman"/>
          <w:color w:val="000000" w:themeColor="text1"/>
          <w:szCs w:val="24"/>
        </w:rPr>
        <w:t>台灣電力公司配合</w:t>
      </w:r>
      <w:r w:rsidR="00F03103" w:rsidRPr="00290A9B">
        <w:rPr>
          <w:rFonts w:ascii="標楷體" w:eastAsia="標楷體" w:hAnsi="標楷體" w:cs="Times New Roman" w:hint="eastAsia"/>
          <w:color w:val="000000" w:themeColor="text1"/>
          <w:szCs w:val="24"/>
        </w:rPr>
        <w:t>政府再生能源政策</w:t>
      </w:r>
      <w:r w:rsidR="00340BE6" w:rsidRPr="00290A9B">
        <w:rPr>
          <w:rFonts w:ascii="標楷體" w:eastAsia="標楷體" w:hAnsi="標楷體" w:cs="Times New Roman" w:hint="eastAsia"/>
          <w:color w:val="000000" w:themeColor="text1"/>
          <w:szCs w:val="24"/>
        </w:rPr>
        <w:t>，</w:t>
      </w:r>
      <w:r w:rsidR="00F03103" w:rsidRPr="00290A9B">
        <w:rPr>
          <w:rFonts w:ascii="標楷體" w:eastAsia="標楷體" w:hAnsi="標楷體" w:cs="Times New Roman" w:hint="eastAsia"/>
          <w:color w:val="000000" w:themeColor="text1"/>
          <w:szCs w:val="24"/>
        </w:rPr>
        <w:t>風力發電</w:t>
      </w:r>
      <w:r w:rsidR="00340BE6" w:rsidRPr="00290A9B">
        <w:rPr>
          <w:rFonts w:ascii="標楷體" w:eastAsia="標楷體" w:hAnsi="標楷體" w:cs="Times New Roman" w:hint="eastAsia"/>
          <w:color w:val="000000" w:themeColor="text1"/>
          <w:szCs w:val="24"/>
        </w:rPr>
        <w:t>以</w:t>
      </w:r>
      <w:proofErr w:type="gramStart"/>
      <w:r w:rsidR="00340BE6" w:rsidRPr="00290A9B">
        <w:rPr>
          <w:rFonts w:ascii="標楷體" w:eastAsia="標楷體" w:hAnsi="標楷體" w:cs="Times New Roman" w:hint="eastAsia"/>
          <w:color w:val="000000" w:themeColor="text1"/>
          <w:szCs w:val="24"/>
        </w:rPr>
        <w:t>先陸域後</w:t>
      </w:r>
      <w:proofErr w:type="gramEnd"/>
      <w:r w:rsidR="00340BE6" w:rsidRPr="00290A9B">
        <w:rPr>
          <w:rFonts w:ascii="標楷體" w:eastAsia="標楷體" w:hAnsi="標楷體" w:cs="Times New Roman" w:hint="eastAsia"/>
          <w:color w:val="000000" w:themeColor="text1"/>
          <w:szCs w:val="24"/>
        </w:rPr>
        <w:t>離岸作為發展推動策略</w:t>
      </w:r>
      <w:r w:rsidR="00F03103" w:rsidRPr="00290A9B">
        <w:rPr>
          <w:rFonts w:ascii="標楷體" w:eastAsia="標楷體" w:hAnsi="標楷體" w:cs="Times New Roman" w:hint="eastAsia"/>
          <w:color w:val="000000" w:themeColor="text1"/>
          <w:szCs w:val="24"/>
        </w:rPr>
        <w:t>，</w:t>
      </w:r>
      <w:r w:rsidR="008A1873" w:rsidRPr="00290A9B">
        <w:rPr>
          <w:rFonts w:ascii="標楷體" w:eastAsia="標楷體" w:hAnsi="標楷體" w:cs="Times New Roman" w:hint="eastAsia"/>
          <w:color w:val="000000" w:themeColor="text1"/>
          <w:szCs w:val="24"/>
        </w:rPr>
        <w:t>自</w:t>
      </w:r>
      <w:r w:rsidR="00873625" w:rsidRPr="00290A9B">
        <w:rPr>
          <w:rFonts w:ascii="標楷體" w:eastAsia="標楷體" w:hAnsi="標楷體" w:cs="Times New Roman" w:hint="eastAsia"/>
          <w:color w:val="000000" w:themeColor="text1"/>
          <w:szCs w:val="24"/>
        </w:rPr>
        <w:t>92</w:t>
      </w:r>
      <w:r w:rsidR="008A1873" w:rsidRPr="00290A9B">
        <w:rPr>
          <w:rFonts w:ascii="標楷體" w:eastAsia="標楷體" w:hAnsi="標楷體" w:cs="Times New Roman" w:hint="eastAsia"/>
          <w:color w:val="000000" w:themeColor="text1"/>
          <w:szCs w:val="24"/>
        </w:rPr>
        <w:t>年起陸續</w:t>
      </w:r>
      <w:r w:rsidRPr="00290A9B">
        <w:rPr>
          <w:rFonts w:ascii="標楷體" w:eastAsia="標楷體" w:hAnsi="標楷體" w:cs="Times New Roman" w:hint="eastAsia"/>
          <w:color w:val="000000" w:themeColor="text1"/>
          <w:szCs w:val="24"/>
        </w:rPr>
        <w:t>辦理</w:t>
      </w:r>
      <w:r w:rsidR="00873625" w:rsidRPr="00290A9B">
        <w:rPr>
          <w:rFonts w:ascii="標楷體" w:eastAsia="標楷體" w:hAnsi="標楷體" w:cs="Times New Roman" w:hint="eastAsia"/>
          <w:color w:val="000000" w:themeColor="text1"/>
          <w:szCs w:val="24"/>
        </w:rPr>
        <w:t>相關</w:t>
      </w:r>
      <w:r w:rsidRPr="00290A9B">
        <w:rPr>
          <w:rFonts w:ascii="標楷體" w:eastAsia="標楷體" w:hAnsi="標楷體" w:cs="Times New Roman"/>
          <w:color w:val="000000" w:themeColor="text1"/>
          <w:szCs w:val="24"/>
        </w:rPr>
        <w:t>陸域風力發電計畫</w:t>
      </w:r>
      <w:r w:rsidRPr="00290A9B">
        <w:rPr>
          <w:rFonts w:ascii="標楷體" w:eastAsia="標楷體" w:hAnsi="標楷體" w:cs="Times New Roman" w:hint="eastAsia"/>
          <w:color w:val="000000" w:themeColor="text1"/>
          <w:szCs w:val="24"/>
        </w:rPr>
        <w:t>，</w:t>
      </w:r>
      <w:r w:rsidRPr="00290A9B">
        <w:rPr>
          <w:rFonts w:ascii="標楷體" w:eastAsia="標楷體" w:hAnsi="標楷體" w:cs="Times New Roman"/>
          <w:color w:val="000000" w:themeColor="text1"/>
          <w:szCs w:val="24"/>
        </w:rPr>
        <w:t>截至114年10月底止，興建</w:t>
      </w:r>
      <w:r w:rsidR="00873625" w:rsidRPr="00290A9B">
        <w:rPr>
          <w:rFonts w:ascii="標楷體" w:eastAsia="標楷體" w:hAnsi="標楷體" w:cs="Times New Roman" w:hint="eastAsia"/>
          <w:color w:val="000000" w:themeColor="text1"/>
          <w:szCs w:val="24"/>
        </w:rPr>
        <w:t>完成</w:t>
      </w:r>
      <w:proofErr w:type="gramStart"/>
      <w:r w:rsidR="00873625" w:rsidRPr="00290A9B">
        <w:rPr>
          <w:rFonts w:ascii="標楷體" w:eastAsia="標楷體" w:hAnsi="標楷體" w:cs="Times New Roman" w:hint="eastAsia"/>
          <w:color w:val="000000" w:themeColor="text1"/>
          <w:szCs w:val="24"/>
        </w:rPr>
        <w:t>併</w:t>
      </w:r>
      <w:proofErr w:type="gramEnd"/>
      <w:r w:rsidR="00873625" w:rsidRPr="00290A9B">
        <w:rPr>
          <w:rFonts w:ascii="標楷體" w:eastAsia="標楷體" w:hAnsi="標楷體" w:cs="Times New Roman" w:hint="eastAsia"/>
          <w:color w:val="000000" w:themeColor="text1"/>
          <w:szCs w:val="24"/>
        </w:rPr>
        <w:t>聯發電機組計有</w:t>
      </w:r>
      <w:r w:rsidRPr="00290A9B">
        <w:rPr>
          <w:rFonts w:ascii="標楷體" w:eastAsia="標楷體" w:hAnsi="標楷體" w:cs="Times New Roman"/>
          <w:color w:val="000000" w:themeColor="text1"/>
          <w:szCs w:val="24"/>
        </w:rPr>
        <w:t>182部機組，</w:t>
      </w:r>
      <w:r w:rsidR="00340BE6" w:rsidRPr="00290A9B">
        <w:rPr>
          <w:rFonts w:ascii="標楷體" w:eastAsia="標楷體" w:hAnsi="標楷體" w:cs="Times New Roman" w:hint="eastAsia"/>
          <w:color w:val="000000" w:themeColor="text1"/>
          <w:szCs w:val="24"/>
        </w:rPr>
        <w:t>其中</w:t>
      </w:r>
      <w:r w:rsidRPr="00290A9B">
        <w:rPr>
          <w:rFonts w:ascii="標楷體" w:eastAsia="標楷體" w:hAnsi="標楷體" w:cs="Times New Roman"/>
          <w:color w:val="000000" w:themeColor="text1"/>
          <w:szCs w:val="24"/>
        </w:rPr>
        <w:t>8部已除役，實際運轉</w:t>
      </w:r>
      <w:r w:rsidR="00873625" w:rsidRPr="00290A9B">
        <w:rPr>
          <w:rFonts w:ascii="標楷體" w:eastAsia="標楷體" w:hAnsi="標楷體" w:cs="Times New Roman" w:hint="eastAsia"/>
          <w:color w:val="000000" w:themeColor="text1"/>
          <w:szCs w:val="24"/>
        </w:rPr>
        <w:t>發電計有</w:t>
      </w:r>
      <w:r w:rsidRPr="00290A9B">
        <w:rPr>
          <w:rFonts w:ascii="標楷體" w:eastAsia="標楷體" w:hAnsi="標楷體" w:cs="Times New Roman"/>
          <w:color w:val="000000" w:themeColor="text1"/>
          <w:szCs w:val="24"/>
        </w:rPr>
        <w:t>174部，總裝置容量332.9MW，年發電量4.41億度。經查</w:t>
      </w:r>
      <w:r w:rsidRPr="00290A9B">
        <w:rPr>
          <w:rFonts w:ascii="標楷體" w:eastAsia="標楷體" w:hAnsi="標楷體" w:cs="Times New Roman" w:hint="eastAsia"/>
          <w:color w:val="000000" w:themeColor="text1"/>
          <w:szCs w:val="24"/>
        </w:rPr>
        <w:t>執行</w:t>
      </w:r>
      <w:r w:rsidRPr="00290A9B">
        <w:rPr>
          <w:rFonts w:ascii="標楷體" w:eastAsia="標楷體" w:hAnsi="標楷體" w:cs="Times New Roman"/>
          <w:color w:val="000000" w:themeColor="text1"/>
          <w:szCs w:val="24"/>
        </w:rPr>
        <w:t>情形，核有下列事項：</w:t>
      </w:r>
    </w:p>
    <w:p w14:paraId="3C0578E5" w14:textId="7449766C" w:rsidR="00AA12D4" w:rsidRPr="00290A9B" w:rsidRDefault="00F535E0" w:rsidP="00820B68">
      <w:pPr>
        <w:widowControl/>
        <w:overflowPunct w:val="0"/>
        <w:spacing w:line="480" w:lineRule="exact"/>
        <w:ind w:firstLineChars="590" w:firstLine="1417"/>
        <w:jc w:val="both"/>
        <w:rPr>
          <w:rFonts w:ascii="標楷體" w:eastAsia="標楷體" w:hAnsi="標楷體" w:cs="Times New Roman"/>
          <w:color w:val="000000" w:themeColor="text1"/>
          <w:kern w:val="0"/>
          <w:szCs w:val="24"/>
        </w:rPr>
      </w:pPr>
      <w:r w:rsidRPr="00290A9B">
        <w:rPr>
          <w:rFonts w:ascii="標楷體" w:eastAsia="標楷體" w:hAnsi="標楷體" w:cs="Times New Roman" w:hint="eastAsia"/>
          <w:b/>
          <w:bCs/>
          <w:color w:val="000000" w:themeColor="text1"/>
          <w:kern w:val="0"/>
          <w:szCs w:val="24"/>
        </w:rPr>
        <w:t>（</w:t>
      </w:r>
      <w:r w:rsidR="00AA12D4" w:rsidRPr="00290A9B">
        <w:rPr>
          <w:rFonts w:ascii="標楷體" w:eastAsia="標楷體" w:hAnsi="標楷體" w:cs="Times New Roman" w:hint="eastAsia"/>
          <w:b/>
          <w:bCs/>
          <w:color w:val="000000" w:themeColor="text1"/>
          <w:kern w:val="0"/>
          <w:szCs w:val="24"/>
        </w:rPr>
        <w:t>1</w:t>
      </w:r>
      <w:r w:rsidRPr="00290A9B">
        <w:rPr>
          <w:rFonts w:ascii="標楷體" w:eastAsia="標楷體" w:hAnsi="標楷體" w:cs="Times New Roman" w:hint="eastAsia"/>
          <w:b/>
          <w:bCs/>
          <w:color w:val="000000" w:themeColor="text1"/>
          <w:kern w:val="0"/>
          <w:szCs w:val="24"/>
        </w:rPr>
        <w:t>）</w:t>
      </w:r>
      <w:r w:rsidR="00EC4E6A" w:rsidRPr="00290A9B">
        <w:rPr>
          <w:rFonts w:ascii="標楷體" w:eastAsia="標楷體" w:hAnsi="標楷體" w:cs="Times New Roman" w:hint="eastAsia"/>
          <w:b/>
          <w:bCs/>
          <w:color w:val="000000" w:themeColor="text1"/>
          <w:kern w:val="0"/>
          <w:szCs w:val="24"/>
        </w:rPr>
        <w:t xml:space="preserve">　</w:t>
      </w:r>
      <w:r w:rsidR="00AA12D4" w:rsidRPr="00290A9B">
        <w:rPr>
          <w:rFonts w:ascii="標楷體" w:eastAsia="標楷體" w:hAnsi="標楷體" w:cs="Times New Roman"/>
          <w:b/>
          <w:bCs/>
          <w:color w:val="000000" w:themeColor="text1"/>
          <w:kern w:val="0"/>
          <w:szCs w:val="24"/>
        </w:rPr>
        <w:t>部分</w:t>
      </w:r>
      <w:r w:rsidR="00AA12D4" w:rsidRPr="00290A9B">
        <w:rPr>
          <w:rFonts w:ascii="標楷體" w:eastAsia="標楷體" w:hAnsi="標楷體" w:cs="Times New Roman" w:hint="eastAsia"/>
          <w:b/>
          <w:bCs/>
          <w:color w:val="000000" w:themeColor="text1"/>
          <w:kern w:val="0"/>
          <w:szCs w:val="24"/>
        </w:rPr>
        <w:t>風力</w:t>
      </w:r>
      <w:r w:rsidR="00AA12D4" w:rsidRPr="00290A9B">
        <w:rPr>
          <w:rFonts w:ascii="標楷體" w:eastAsia="標楷體" w:hAnsi="標楷體" w:cs="Times New Roman"/>
          <w:b/>
          <w:bCs/>
          <w:color w:val="000000" w:themeColor="text1"/>
          <w:kern w:val="0"/>
          <w:szCs w:val="24"/>
        </w:rPr>
        <w:t>案場</w:t>
      </w:r>
      <w:r w:rsidR="00AA12D4" w:rsidRPr="00290A9B">
        <w:rPr>
          <w:rFonts w:ascii="標楷體" w:eastAsia="標楷體" w:hAnsi="標楷體" w:cs="Times New Roman" w:hint="eastAsia"/>
          <w:b/>
          <w:bCs/>
          <w:color w:val="000000" w:themeColor="text1"/>
          <w:kern w:val="0"/>
          <w:szCs w:val="24"/>
        </w:rPr>
        <w:t>機組運轉已逾15年</w:t>
      </w:r>
      <w:r w:rsidR="00AA12D4" w:rsidRPr="00290A9B">
        <w:rPr>
          <w:rFonts w:ascii="標楷體" w:eastAsia="標楷體" w:hAnsi="標楷體" w:cs="Times New Roman"/>
          <w:b/>
          <w:bCs/>
          <w:color w:val="000000" w:themeColor="text1"/>
          <w:kern w:val="0"/>
          <w:szCs w:val="24"/>
        </w:rPr>
        <w:t>，</w:t>
      </w:r>
      <w:r w:rsidR="00AA12D4" w:rsidRPr="00290A9B">
        <w:rPr>
          <w:rFonts w:ascii="標楷體" w:eastAsia="標楷體" w:hAnsi="標楷體" w:cs="Times New Roman" w:hint="eastAsia"/>
          <w:b/>
          <w:bCs/>
          <w:color w:val="000000" w:themeColor="text1"/>
          <w:kern w:val="0"/>
          <w:szCs w:val="24"/>
        </w:rPr>
        <w:t>並已規劃辦理除役更新，惟面臨加嚴之環境影響評估及民意要求等，尚未能明確訂定預定除役及更新完工期程：</w:t>
      </w:r>
      <w:r w:rsidR="00AA12D4" w:rsidRPr="00290A9B">
        <w:rPr>
          <w:rFonts w:ascii="標楷體" w:eastAsia="標楷體" w:hAnsi="標楷體" w:cs="Times New Roman" w:hint="eastAsia"/>
          <w:color w:val="000000" w:themeColor="text1"/>
          <w:kern w:val="0"/>
          <w:szCs w:val="24"/>
        </w:rPr>
        <w:t>環境部</w:t>
      </w:r>
      <w:r w:rsidR="00AA12D4" w:rsidRPr="00290A9B">
        <w:rPr>
          <w:rFonts w:ascii="標楷體" w:eastAsia="標楷體" w:hAnsi="標楷體" w:cs="Times New Roman"/>
          <w:color w:val="000000" w:themeColor="text1"/>
          <w:kern w:val="0"/>
          <w:szCs w:val="24"/>
        </w:rPr>
        <w:t>考量風機基座中心與最近建築物邊界之直線距離250公尺</w:t>
      </w:r>
      <w:proofErr w:type="gramStart"/>
      <w:r w:rsidR="00AA12D4" w:rsidRPr="00290A9B">
        <w:rPr>
          <w:rFonts w:ascii="標楷體" w:eastAsia="標楷體" w:hAnsi="標楷體" w:cs="Times New Roman"/>
          <w:color w:val="000000" w:themeColor="text1"/>
          <w:kern w:val="0"/>
          <w:szCs w:val="24"/>
        </w:rPr>
        <w:t>以外</w:t>
      </w:r>
      <w:r w:rsidR="00AA12D4" w:rsidRPr="00290A9B">
        <w:rPr>
          <w:rFonts w:ascii="標楷體" w:eastAsia="標楷體" w:hAnsi="標楷體" w:cs="Times New Roman" w:hint="eastAsia"/>
          <w:color w:val="000000" w:themeColor="text1"/>
          <w:kern w:val="0"/>
          <w:szCs w:val="24"/>
        </w:rPr>
        <w:t>，</w:t>
      </w:r>
      <w:proofErr w:type="gramEnd"/>
      <w:r w:rsidR="00AA12D4" w:rsidRPr="00290A9B">
        <w:rPr>
          <w:rFonts w:ascii="標楷體" w:eastAsia="標楷體" w:hAnsi="標楷體" w:cs="Times New Roman"/>
          <w:color w:val="000000" w:themeColor="text1"/>
          <w:kern w:val="0"/>
          <w:szCs w:val="24"/>
        </w:rPr>
        <w:t>對於周邊居民仍可能有噪音、</w:t>
      </w:r>
      <w:proofErr w:type="gramStart"/>
      <w:r w:rsidR="00AA12D4" w:rsidRPr="00290A9B">
        <w:rPr>
          <w:rFonts w:ascii="標楷體" w:eastAsia="標楷體" w:hAnsi="標楷體" w:cs="Times New Roman"/>
          <w:color w:val="000000" w:themeColor="text1"/>
          <w:kern w:val="0"/>
          <w:szCs w:val="24"/>
        </w:rPr>
        <w:t>眩</w:t>
      </w:r>
      <w:proofErr w:type="gramEnd"/>
      <w:r w:rsidR="00AA12D4" w:rsidRPr="00290A9B">
        <w:rPr>
          <w:rFonts w:ascii="標楷體" w:eastAsia="標楷體" w:hAnsi="標楷體" w:cs="Times New Roman"/>
          <w:color w:val="000000" w:themeColor="text1"/>
          <w:kern w:val="0"/>
          <w:szCs w:val="24"/>
        </w:rPr>
        <w:t>影等影響</w:t>
      </w:r>
      <w:r w:rsidR="00AA12D4" w:rsidRPr="00290A9B">
        <w:rPr>
          <w:rFonts w:ascii="標楷體" w:eastAsia="標楷體" w:hAnsi="標楷體" w:cs="Times New Roman" w:hint="eastAsia"/>
          <w:color w:val="000000" w:themeColor="text1"/>
          <w:kern w:val="0"/>
          <w:szCs w:val="24"/>
        </w:rPr>
        <w:t>，</w:t>
      </w:r>
      <w:proofErr w:type="gramStart"/>
      <w:r w:rsidR="00AA12D4" w:rsidRPr="00290A9B">
        <w:rPr>
          <w:rFonts w:ascii="標楷體" w:eastAsia="標楷體" w:hAnsi="標楷體" w:cs="Times New Roman" w:hint="eastAsia"/>
          <w:color w:val="000000" w:themeColor="text1"/>
          <w:kern w:val="0"/>
          <w:szCs w:val="24"/>
        </w:rPr>
        <w:t>爰</w:t>
      </w:r>
      <w:proofErr w:type="gramEnd"/>
      <w:r w:rsidR="00AA12D4" w:rsidRPr="00290A9B">
        <w:rPr>
          <w:rFonts w:ascii="標楷體" w:eastAsia="標楷體" w:hAnsi="標楷體" w:cs="Times New Roman" w:hint="eastAsia"/>
          <w:color w:val="000000" w:themeColor="text1"/>
          <w:kern w:val="0"/>
          <w:szCs w:val="24"/>
        </w:rPr>
        <w:t>於</w:t>
      </w:r>
      <w:r w:rsidR="00AA12D4" w:rsidRPr="00290A9B">
        <w:rPr>
          <w:rFonts w:ascii="標楷體" w:eastAsia="標楷體" w:hAnsi="標楷體" w:cs="Times New Roman"/>
          <w:color w:val="000000" w:themeColor="text1"/>
          <w:kern w:val="0"/>
          <w:szCs w:val="24"/>
        </w:rPr>
        <w:t>112年3月修正</w:t>
      </w:r>
      <w:r w:rsidR="00AA12D4" w:rsidRPr="00290A9B">
        <w:rPr>
          <w:rFonts w:ascii="標楷體" w:eastAsia="標楷體" w:hAnsi="標楷體" w:cs="Times New Roman" w:hint="eastAsia"/>
          <w:color w:val="000000" w:themeColor="text1"/>
          <w:kern w:val="0"/>
          <w:szCs w:val="24"/>
        </w:rPr>
        <w:t>發布之</w:t>
      </w:r>
      <w:r w:rsidR="00AA12D4" w:rsidRPr="00290A9B">
        <w:rPr>
          <w:rFonts w:ascii="標楷體" w:eastAsia="標楷體" w:hAnsi="標楷體" w:cs="Times New Roman"/>
          <w:color w:val="000000" w:themeColor="text1"/>
          <w:kern w:val="0"/>
          <w:szCs w:val="24"/>
        </w:rPr>
        <w:t>「開發行為應實施環境影響評估細目及範圍認定標準」第29條，</w:t>
      </w:r>
      <w:r w:rsidR="00AA12D4" w:rsidRPr="00290A9B">
        <w:rPr>
          <w:rFonts w:ascii="標楷體" w:eastAsia="標楷體" w:hAnsi="標楷體" w:cs="Times New Roman" w:hint="eastAsia"/>
          <w:color w:val="000000" w:themeColor="text1"/>
          <w:kern w:val="0"/>
          <w:szCs w:val="24"/>
        </w:rPr>
        <w:t>對開發風力發電</w:t>
      </w:r>
      <w:r w:rsidR="00AA12D4" w:rsidRPr="00290A9B">
        <w:rPr>
          <w:rFonts w:ascii="標楷體" w:eastAsia="標楷體" w:hAnsi="標楷體" w:cs="Times New Roman" w:hint="eastAsia"/>
          <w:color w:val="000000" w:themeColor="text1"/>
          <w:kern w:val="0"/>
          <w:szCs w:val="24"/>
        </w:rPr>
        <w:lastRenderedPageBreak/>
        <w:t>行為應辦理環境影響評估</w:t>
      </w:r>
      <w:r w:rsidRPr="00290A9B">
        <w:rPr>
          <w:rFonts w:ascii="標楷體" w:eastAsia="標楷體" w:hAnsi="標楷體" w:cs="Times New Roman"/>
          <w:color w:val="000000" w:themeColor="text1"/>
          <w:kern w:val="0"/>
          <w:szCs w:val="24"/>
        </w:rPr>
        <w:t>（</w:t>
      </w:r>
      <w:r w:rsidR="00AA12D4" w:rsidRPr="00290A9B">
        <w:rPr>
          <w:rFonts w:ascii="標楷體" w:eastAsia="標楷體" w:hAnsi="標楷體" w:cs="Times New Roman"/>
          <w:color w:val="000000" w:themeColor="text1"/>
          <w:kern w:val="0"/>
          <w:szCs w:val="24"/>
        </w:rPr>
        <w:t>下稱環評</w:t>
      </w:r>
      <w:r w:rsidRPr="00290A9B">
        <w:rPr>
          <w:rFonts w:ascii="標楷體" w:eastAsia="標楷體" w:hAnsi="標楷體" w:cs="Times New Roman"/>
          <w:color w:val="000000" w:themeColor="text1"/>
          <w:kern w:val="0"/>
          <w:szCs w:val="24"/>
        </w:rPr>
        <w:t>）</w:t>
      </w:r>
      <w:r w:rsidR="00AA12D4" w:rsidRPr="00290A9B">
        <w:rPr>
          <w:rFonts w:ascii="標楷體" w:eastAsia="標楷體" w:hAnsi="標楷體" w:cs="Times New Roman" w:hint="eastAsia"/>
          <w:color w:val="000000" w:themeColor="text1"/>
          <w:kern w:val="0"/>
          <w:szCs w:val="24"/>
        </w:rPr>
        <w:t>加嚴規範，</w:t>
      </w:r>
      <w:proofErr w:type="gramStart"/>
      <w:r w:rsidR="00AA12D4" w:rsidRPr="00290A9B">
        <w:rPr>
          <w:rFonts w:ascii="標楷體" w:eastAsia="標楷體" w:hAnsi="標楷體" w:cs="Times New Roman"/>
          <w:color w:val="000000" w:themeColor="text1"/>
          <w:kern w:val="0"/>
          <w:szCs w:val="24"/>
        </w:rPr>
        <w:t>將風機</w:t>
      </w:r>
      <w:proofErr w:type="gramEnd"/>
      <w:r w:rsidR="00AA12D4" w:rsidRPr="00290A9B">
        <w:rPr>
          <w:rFonts w:ascii="標楷體" w:eastAsia="標楷體" w:hAnsi="標楷體" w:cs="Times New Roman"/>
          <w:color w:val="000000" w:themeColor="text1"/>
          <w:kern w:val="0"/>
          <w:szCs w:val="24"/>
        </w:rPr>
        <w:t>基座中心與最近建築物邊界之直線距離由250公尺以下提高至500公尺以下。經查</w:t>
      </w:r>
      <w:r w:rsidR="00AA12D4" w:rsidRPr="00290A9B">
        <w:rPr>
          <w:rFonts w:ascii="標楷體" w:eastAsia="標楷體" w:hAnsi="標楷體" w:cs="Times New Roman" w:hint="eastAsia"/>
          <w:color w:val="000000" w:themeColor="text1"/>
          <w:kern w:val="0"/>
          <w:szCs w:val="24"/>
        </w:rPr>
        <w:t>，</w:t>
      </w:r>
      <w:r w:rsidR="00C379BC" w:rsidRPr="00290A9B">
        <w:rPr>
          <w:rFonts w:ascii="標楷體" w:eastAsia="標楷體" w:hAnsi="標楷體" w:cs="Times New Roman" w:hint="eastAsia"/>
          <w:color w:val="000000" w:themeColor="text1"/>
          <w:kern w:val="0"/>
          <w:szCs w:val="24"/>
        </w:rPr>
        <w:t>截至114年10月底，台灣電力公司運轉發電</w:t>
      </w:r>
      <w:r w:rsidR="000B1D62" w:rsidRPr="00290A9B">
        <w:rPr>
          <w:rFonts w:ascii="標楷體" w:eastAsia="標楷體" w:hAnsi="標楷體" w:cs="Times New Roman" w:hint="eastAsia"/>
          <w:color w:val="000000" w:themeColor="text1"/>
          <w:kern w:val="0"/>
          <w:szCs w:val="24"/>
        </w:rPr>
        <w:t>之</w:t>
      </w:r>
      <w:r w:rsidR="00C379BC" w:rsidRPr="00290A9B">
        <w:rPr>
          <w:rFonts w:ascii="標楷體" w:eastAsia="標楷體" w:hAnsi="標楷體" w:cs="Times New Roman" w:hint="eastAsia"/>
          <w:color w:val="000000" w:themeColor="text1"/>
          <w:kern w:val="0"/>
          <w:szCs w:val="24"/>
        </w:rPr>
        <w:t>陸域風力發電案場</w:t>
      </w:r>
      <w:r w:rsidR="00C379BC" w:rsidRPr="00290A9B">
        <w:rPr>
          <w:rFonts w:ascii="標楷體" w:eastAsia="標楷體" w:hAnsi="標楷體" w:cs="Times New Roman"/>
          <w:color w:val="000000" w:themeColor="text1"/>
          <w:kern w:val="0"/>
          <w:szCs w:val="24"/>
        </w:rPr>
        <w:t>（下稱案場）</w:t>
      </w:r>
      <w:r w:rsidR="000B1D62" w:rsidRPr="00290A9B">
        <w:rPr>
          <w:rFonts w:ascii="標楷體" w:eastAsia="標楷體" w:hAnsi="標楷體" w:cs="Times New Roman" w:hint="eastAsia"/>
          <w:color w:val="000000" w:themeColor="text1"/>
          <w:kern w:val="0"/>
          <w:szCs w:val="24"/>
        </w:rPr>
        <w:t>共</w:t>
      </w:r>
      <w:r w:rsidR="00C379BC" w:rsidRPr="00290A9B">
        <w:rPr>
          <w:rFonts w:ascii="標楷體" w:eastAsia="標楷體" w:hAnsi="標楷體" w:cs="Times New Roman" w:hint="eastAsia"/>
          <w:color w:val="000000" w:themeColor="text1"/>
          <w:kern w:val="0"/>
          <w:szCs w:val="24"/>
        </w:rPr>
        <w:t>174部機組，其中87部已運轉逾15年，</w:t>
      </w:r>
      <w:proofErr w:type="gramStart"/>
      <w:r w:rsidR="00C379BC" w:rsidRPr="00290A9B">
        <w:rPr>
          <w:rFonts w:ascii="標楷體" w:eastAsia="標楷體" w:hAnsi="標楷體" w:cs="Times New Roman" w:hint="eastAsia"/>
          <w:color w:val="000000" w:themeColor="text1"/>
          <w:kern w:val="0"/>
          <w:szCs w:val="24"/>
        </w:rPr>
        <w:t>又</w:t>
      </w:r>
      <w:r w:rsidR="00AA12D4" w:rsidRPr="00290A9B">
        <w:rPr>
          <w:rFonts w:ascii="標楷體" w:eastAsia="標楷體" w:hAnsi="標楷體" w:cs="Times New Roman"/>
          <w:color w:val="000000" w:themeColor="text1"/>
          <w:kern w:val="0"/>
          <w:szCs w:val="24"/>
        </w:rPr>
        <w:t>中屯</w:t>
      </w:r>
      <w:proofErr w:type="gramEnd"/>
      <w:r w:rsidR="00AA12D4" w:rsidRPr="00290A9B">
        <w:rPr>
          <w:rFonts w:ascii="標楷體" w:eastAsia="標楷體" w:hAnsi="標楷體" w:cs="Times New Roman"/>
          <w:color w:val="000000" w:themeColor="text1"/>
          <w:kern w:val="0"/>
          <w:szCs w:val="24"/>
        </w:rPr>
        <w:t>、石門、</w:t>
      </w:r>
      <w:proofErr w:type="gramStart"/>
      <w:r w:rsidR="00AA12D4" w:rsidRPr="00290A9B">
        <w:rPr>
          <w:rFonts w:ascii="標楷體" w:eastAsia="標楷體" w:hAnsi="標楷體" w:cs="Times New Roman"/>
          <w:color w:val="000000" w:themeColor="text1"/>
          <w:kern w:val="0"/>
          <w:szCs w:val="24"/>
        </w:rPr>
        <w:t>臺</w:t>
      </w:r>
      <w:proofErr w:type="gramEnd"/>
      <w:r w:rsidR="00AA12D4" w:rsidRPr="00290A9B">
        <w:rPr>
          <w:rFonts w:ascii="標楷體" w:eastAsia="標楷體" w:hAnsi="標楷體" w:cs="Times New Roman"/>
          <w:color w:val="000000" w:themeColor="text1"/>
          <w:kern w:val="0"/>
          <w:szCs w:val="24"/>
        </w:rPr>
        <w:t>中港、</w:t>
      </w:r>
      <w:proofErr w:type="gramStart"/>
      <w:r w:rsidR="00AA12D4" w:rsidRPr="00290A9B">
        <w:rPr>
          <w:rFonts w:ascii="標楷體" w:eastAsia="標楷體" w:hAnsi="標楷體" w:cs="Times New Roman"/>
          <w:color w:val="000000" w:themeColor="text1"/>
          <w:kern w:val="0"/>
          <w:szCs w:val="24"/>
        </w:rPr>
        <w:t>彰工</w:t>
      </w:r>
      <w:proofErr w:type="gramEnd"/>
      <w:r w:rsidRPr="00290A9B">
        <w:rPr>
          <w:rFonts w:ascii="標楷體" w:eastAsia="標楷體" w:hAnsi="標楷體" w:cs="Times New Roman"/>
          <w:color w:val="000000" w:themeColor="text1"/>
          <w:kern w:val="0"/>
          <w:szCs w:val="24"/>
        </w:rPr>
        <w:t>（</w:t>
      </w:r>
      <w:r w:rsidR="00AA12D4" w:rsidRPr="00290A9B">
        <w:rPr>
          <w:rFonts w:ascii="標楷體" w:eastAsia="標楷體" w:hAnsi="標楷體" w:cs="Times New Roman"/>
          <w:color w:val="000000" w:themeColor="text1"/>
          <w:kern w:val="0"/>
          <w:szCs w:val="24"/>
        </w:rPr>
        <w:t>I</w:t>
      </w:r>
      <w:r w:rsidRPr="00290A9B">
        <w:rPr>
          <w:rFonts w:ascii="標楷體" w:eastAsia="標楷體" w:hAnsi="標楷體" w:cs="Times New Roman"/>
          <w:color w:val="000000" w:themeColor="text1"/>
          <w:kern w:val="0"/>
          <w:szCs w:val="24"/>
        </w:rPr>
        <w:t>）</w:t>
      </w:r>
      <w:r w:rsidR="00AA12D4" w:rsidRPr="00290A9B">
        <w:rPr>
          <w:rFonts w:ascii="標楷體" w:eastAsia="標楷體" w:hAnsi="標楷體" w:cs="Times New Roman"/>
          <w:color w:val="000000" w:themeColor="text1"/>
          <w:kern w:val="0"/>
          <w:szCs w:val="24"/>
        </w:rPr>
        <w:t>、香山及麥寮等6個案場機組</w:t>
      </w:r>
      <w:r w:rsidR="00C379BC" w:rsidRPr="00290A9B">
        <w:rPr>
          <w:rFonts w:ascii="標楷體" w:eastAsia="標楷體" w:hAnsi="標楷體" w:cs="Times New Roman" w:hint="eastAsia"/>
          <w:color w:val="000000" w:themeColor="text1"/>
          <w:kern w:val="0"/>
          <w:szCs w:val="24"/>
        </w:rPr>
        <w:t>69部</w:t>
      </w:r>
      <w:r w:rsidR="00AA12D4" w:rsidRPr="00290A9B">
        <w:rPr>
          <w:rFonts w:ascii="標楷體" w:eastAsia="標楷體" w:hAnsi="標楷體" w:cs="Times New Roman" w:hint="eastAsia"/>
          <w:color w:val="000000" w:themeColor="text1"/>
          <w:kern w:val="0"/>
          <w:szCs w:val="24"/>
        </w:rPr>
        <w:t>，</w:t>
      </w:r>
      <w:proofErr w:type="gramStart"/>
      <w:r w:rsidR="00AA12D4" w:rsidRPr="00290A9B">
        <w:rPr>
          <w:rFonts w:ascii="標楷體" w:eastAsia="標楷體" w:hAnsi="標楷體" w:cs="Times New Roman" w:hint="eastAsia"/>
          <w:color w:val="000000" w:themeColor="text1"/>
          <w:kern w:val="0"/>
          <w:szCs w:val="24"/>
        </w:rPr>
        <w:t>均</w:t>
      </w:r>
      <w:r w:rsidR="00AA12D4" w:rsidRPr="00290A9B">
        <w:rPr>
          <w:rFonts w:ascii="標楷體" w:eastAsia="標楷體" w:hAnsi="標楷體" w:cs="Times New Roman"/>
          <w:color w:val="000000" w:themeColor="text1"/>
          <w:kern w:val="0"/>
          <w:szCs w:val="24"/>
        </w:rPr>
        <w:t>已逾</w:t>
      </w:r>
      <w:proofErr w:type="gramEnd"/>
      <w:r w:rsidR="00AA12D4" w:rsidRPr="00290A9B">
        <w:rPr>
          <w:rFonts w:ascii="標楷體" w:eastAsia="標楷體" w:hAnsi="標楷體" w:cs="Times New Roman"/>
          <w:color w:val="000000" w:themeColor="text1"/>
          <w:kern w:val="0"/>
          <w:szCs w:val="24"/>
        </w:rPr>
        <w:t>15年，</w:t>
      </w:r>
      <w:r w:rsidR="00AA12D4" w:rsidRPr="00290A9B">
        <w:rPr>
          <w:rFonts w:ascii="標楷體" w:eastAsia="標楷體" w:hAnsi="標楷體" w:cs="Times New Roman" w:hint="eastAsia"/>
          <w:color w:val="000000" w:themeColor="text1"/>
          <w:kern w:val="0"/>
          <w:szCs w:val="24"/>
        </w:rPr>
        <w:t>甚</w:t>
      </w:r>
      <w:r w:rsidR="00C379BC" w:rsidRPr="00290A9B">
        <w:rPr>
          <w:rFonts w:ascii="標楷體" w:eastAsia="標楷體" w:hAnsi="標楷體" w:cs="Times New Roman" w:hint="eastAsia"/>
          <w:color w:val="000000" w:themeColor="text1"/>
          <w:kern w:val="0"/>
          <w:szCs w:val="24"/>
        </w:rPr>
        <w:t>有12部</w:t>
      </w:r>
      <w:r w:rsidR="00AA12D4" w:rsidRPr="00290A9B">
        <w:rPr>
          <w:rFonts w:ascii="標楷體" w:eastAsia="標楷體" w:hAnsi="標楷體" w:cs="Times New Roman" w:hint="eastAsia"/>
          <w:color w:val="000000" w:themeColor="text1"/>
          <w:kern w:val="0"/>
          <w:szCs w:val="24"/>
        </w:rPr>
        <w:t>已屆20年之經濟使用年限</w:t>
      </w:r>
      <w:r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hint="eastAsia"/>
          <w:color w:val="000000" w:themeColor="text1"/>
          <w:kern w:val="0"/>
          <w:szCs w:val="24"/>
        </w:rPr>
        <w:t>表</w:t>
      </w:r>
      <w:r w:rsidR="008645FF" w:rsidRPr="00290A9B">
        <w:rPr>
          <w:rFonts w:ascii="標楷體" w:eastAsia="標楷體" w:hAnsi="標楷體" w:cs="Times New Roman" w:hint="eastAsia"/>
          <w:color w:val="000000" w:themeColor="text1"/>
          <w:kern w:val="0"/>
          <w:szCs w:val="24"/>
        </w:rPr>
        <w:t>1</w:t>
      </w:r>
      <w:r w:rsidR="004D58AF" w:rsidRPr="00290A9B">
        <w:rPr>
          <w:rFonts w:ascii="標楷體" w:eastAsia="標楷體" w:hAnsi="標楷體" w:cs="Times New Roman"/>
          <w:color w:val="000000" w:themeColor="text1"/>
          <w:kern w:val="0"/>
          <w:szCs w:val="24"/>
        </w:rPr>
        <w:t>1</w:t>
      </w:r>
      <w:r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hint="eastAsia"/>
          <w:color w:val="000000" w:themeColor="text1"/>
          <w:kern w:val="0"/>
          <w:szCs w:val="24"/>
        </w:rPr>
        <w:t>，</w:t>
      </w:r>
      <w:proofErr w:type="gramStart"/>
      <w:r w:rsidR="00AA12D4" w:rsidRPr="00290A9B">
        <w:rPr>
          <w:rFonts w:ascii="標楷體" w:eastAsia="標楷體" w:hAnsi="標楷體" w:cs="Times New Roman"/>
          <w:color w:val="000000" w:themeColor="text1"/>
          <w:kern w:val="0"/>
          <w:szCs w:val="24"/>
        </w:rPr>
        <w:t>爰</w:t>
      </w:r>
      <w:proofErr w:type="gramEnd"/>
      <w:r w:rsidR="00AA12D4" w:rsidRPr="00290A9B">
        <w:rPr>
          <w:rFonts w:ascii="標楷體" w:eastAsia="標楷體" w:hAnsi="標楷體" w:cs="Times New Roman"/>
          <w:color w:val="000000" w:themeColor="text1"/>
          <w:kern w:val="0"/>
          <w:szCs w:val="24"/>
        </w:rPr>
        <w:t>規劃列為優先辦理除役更新之案場</w:t>
      </w:r>
      <w:r w:rsidR="00AA12D4"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color w:val="000000" w:themeColor="text1"/>
          <w:kern w:val="0"/>
          <w:szCs w:val="24"/>
        </w:rPr>
        <w:t>預計更新年度介於115至120年間</w:t>
      </w:r>
      <w:r w:rsidR="00C379BC"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hint="eastAsia"/>
          <w:color w:val="000000" w:themeColor="text1"/>
          <w:kern w:val="0"/>
          <w:szCs w:val="24"/>
        </w:rPr>
        <w:t>各</w:t>
      </w:r>
      <w:r w:rsidR="00AA12D4" w:rsidRPr="00290A9B">
        <w:rPr>
          <w:rFonts w:ascii="標楷體" w:eastAsia="標楷體" w:hAnsi="標楷體" w:cs="Times New Roman"/>
          <w:color w:val="000000" w:themeColor="text1"/>
          <w:kern w:val="0"/>
          <w:szCs w:val="24"/>
        </w:rPr>
        <w:t>該案場機組</w:t>
      </w:r>
      <w:r w:rsidR="00AA12D4" w:rsidRPr="00290A9B">
        <w:rPr>
          <w:rFonts w:ascii="標楷體" w:eastAsia="標楷體" w:hAnsi="標楷體" w:cs="Times New Roman" w:hint="eastAsia"/>
          <w:color w:val="000000" w:themeColor="text1"/>
          <w:kern w:val="0"/>
          <w:szCs w:val="24"/>
        </w:rPr>
        <w:t>因</w:t>
      </w:r>
      <w:r w:rsidR="00AA12D4" w:rsidRPr="00290A9B">
        <w:rPr>
          <w:rFonts w:ascii="標楷體" w:eastAsia="標楷體" w:hAnsi="標楷體" w:cs="Times New Roman"/>
          <w:color w:val="000000" w:themeColor="text1"/>
          <w:kern w:val="0"/>
          <w:szCs w:val="24"/>
        </w:rPr>
        <w:t>基座中心500公尺內</w:t>
      </w:r>
      <w:r w:rsidR="00AA12D4" w:rsidRPr="00290A9B">
        <w:rPr>
          <w:rFonts w:ascii="標楷體" w:eastAsia="標楷體" w:hAnsi="標楷體" w:cs="Times New Roman" w:hint="eastAsia"/>
          <w:color w:val="000000" w:themeColor="text1"/>
          <w:kern w:val="0"/>
          <w:szCs w:val="24"/>
        </w:rPr>
        <w:t>存</w:t>
      </w:r>
      <w:r w:rsidR="00AA12D4" w:rsidRPr="00290A9B">
        <w:rPr>
          <w:rFonts w:ascii="標楷體" w:eastAsia="標楷體" w:hAnsi="標楷體" w:cs="Times New Roman"/>
          <w:color w:val="000000" w:themeColor="text1"/>
          <w:kern w:val="0"/>
          <w:szCs w:val="24"/>
        </w:rPr>
        <w:t>有建築物，</w:t>
      </w:r>
      <w:r w:rsidR="00AA12D4" w:rsidRPr="00290A9B">
        <w:rPr>
          <w:rFonts w:ascii="標楷體" w:eastAsia="標楷體" w:hAnsi="標楷體" w:cs="Times New Roman" w:hint="eastAsia"/>
          <w:color w:val="000000" w:themeColor="text1"/>
          <w:kern w:val="0"/>
          <w:szCs w:val="24"/>
        </w:rPr>
        <w:t>或更新機組高度、葉片直徑及</w:t>
      </w:r>
      <w:r w:rsidR="005B2E47" w:rsidRPr="00290A9B">
        <w:rPr>
          <w:rFonts w:ascii="標楷體" w:eastAsia="標楷體" w:hAnsi="標楷體" w:cs="Times New Roman"/>
          <w:noProof/>
          <w:color w:val="000000" w:themeColor="text1"/>
          <w:kern w:val="0"/>
          <w:szCs w:val="24"/>
        </w:rPr>
        <mc:AlternateContent>
          <mc:Choice Requires="wps">
            <w:drawing>
              <wp:anchor distT="45720" distB="45720" distL="114300" distR="114300" simplePos="0" relativeHeight="251852800" behindDoc="0" locked="0" layoutInCell="1" allowOverlap="1" wp14:anchorId="524ACA79" wp14:editId="0415494F">
                <wp:simplePos x="0" y="0"/>
                <wp:positionH relativeFrom="margin">
                  <wp:align>right</wp:align>
                </wp:positionH>
                <wp:positionV relativeFrom="paragraph">
                  <wp:posOffset>1097236</wp:posOffset>
                </wp:positionV>
                <wp:extent cx="4501515" cy="292036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1515" cy="2920365"/>
                        </a:xfrm>
                        <a:prstGeom prst="rect">
                          <a:avLst/>
                        </a:prstGeom>
                        <a:solidFill>
                          <a:srgbClr val="FFFFFF"/>
                        </a:solidFill>
                        <a:ln w="9525">
                          <a:noFill/>
                          <a:miter lim="800000"/>
                          <a:headEnd/>
                          <a:tailEnd/>
                        </a:ln>
                      </wps:spPr>
                      <wps:txbx>
                        <w:txbxContent>
                          <w:tbl>
                            <w:tblPr>
                              <w:tblW w:w="4976" w:type="pct"/>
                              <w:tblCellMar>
                                <w:left w:w="28" w:type="dxa"/>
                                <w:right w:w="28" w:type="dxa"/>
                              </w:tblCellMar>
                              <w:tblLook w:val="04A0" w:firstRow="1" w:lastRow="0" w:firstColumn="1" w:lastColumn="0" w:noHBand="0" w:noVBand="1"/>
                            </w:tblPr>
                            <w:tblGrid>
                              <w:gridCol w:w="2184"/>
                              <w:gridCol w:w="1538"/>
                              <w:gridCol w:w="1538"/>
                              <w:gridCol w:w="1624"/>
                            </w:tblGrid>
                            <w:tr w:rsidR="00EB2948" w:rsidRPr="002C0DF9" w14:paraId="0A391685" w14:textId="77777777" w:rsidTr="00F82D58">
                              <w:trPr>
                                <w:trHeight w:val="245"/>
                              </w:trPr>
                              <w:tc>
                                <w:tcPr>
                                  <w:tcW w:w="5000" w:type="pct"/>
                                  <w:gridSpan w:val="4"/>
                                  <w:noWrap/>
                                  <w:vAlign w:val="center"/>
                                  <w:hideMark/>
                                </w:tcPr>
                                <w:p w14:paraId="455FE09F" w14:textId="11102B06" w:rsidR="00EB2948" w:rsidRPr="002C0DF9" w:rsidRDefault="00EB2948" w:rsidP="00DD327D">
                                  <w:pPr>
                                    <w:ind w:left="721" w:hangingChars="300" w:hanging="721"/>
                                    <w:jc w:val="center"/>
                                    <w:rPr>
                                      <w:rFonts w:ascii="標楷體" w:eastAsia="標楷體" w:hAnsi="標楷體"/>
                                      <w:sz w:val="28"/>
                                      <w:szCs w:val="18"/>
                                    </w:rPr>
                                  </w:pPr>
                                  <w:r w:rsidRPr="00C34D49">
                                    <w:rPr>
                                      <w:rFonts w:ascii="標楷體" w:eastAsia="標楷體" w:hAnsi="標楷體" w:hint="eastAsia"/>
                                      <w:b/>
                                      <w:bCs/>
                                      <w:szCs w:val="16"/>
                                    </w:rPr>
                                    <w:t>表</w:t>
                                  </w:r>
                                  <w:r>
                                    <w:rPr>
                                      <w:rFonts w:ascii="標楷體" w:eastAsia="標楷體" w:hAnsi="標楷體" w:hint="eastAsia"/>
                                      <w:b/>
                                      <w:bCs/>
                                      <w:szCs w:val="16"/>
                                    </w:rPr>
                                    <w:t>1</w:t>
                                  </w:r>
                                  <w:r w:rsidR="004D58AF">
                                    <w:rPr>
                                      <w:rFonts w:ascii="標楷體" w:eastAsia="標楷體" w:hAnsi="標楷體"/>
                                      <w:b/>
                                      <w:bCs/>
                                      <w:szCs w:val="16"/>
                                    </w:rPr>
                                    <w:t>1</w:t>
                                  </w:r>
                                  <w:r>
                                    <w:rPr>
                                      <w:rFonts w:ascii="標楷體" w:eastAsia="標楷體" w:hAnsi="標楷體" w:hint="eastAsia"/>
                                      <w:b/>
                                      <w:bCs/>
                                      <w:szCs w:val="16"/>
                                    </w:rPr>
                                    <w:t xml:space="preserve">　截</w:t>
                                  </w:r>
                                  <w:r w:rsidRPr="00C34D49">
                                    <w:rPr>
                                      <w:rFonts w:ascii="標楷體" w:eastAsia="標楷體" w:hAnsi="標楷體" w:hint="eastAsia"/>
                                      <w:b/>
                                      <w:bCs/>
                                      <w:spacing w:val="-4"/>
                                      <w:szCs w:val="16"/>
                                    </w:rPr>
                                    <w:t>至1</w:t>
                                  </w:r>
                                  <w:r w:rsidRPr="00C34D49">
                                    <w:rPr>
                                      <w:rFonts w:ascii="標楷體" w:eastAsia="標楷體" w:hAnsi="標楷體"/>
                                      <w:b/>
                                      <w:bCs/>
                                      <w:spacing w:val="-4"/>
                                      <w:szCs w:val="16"/>
                                    </w:rPr>
                                    <w:t>14</w:t>
                                  </w:r>
                                  <w:r w:rsidRPr="00C34D49">
                                    <w:rPr>
                                      <w:rFonts w:ascii="標楷體" w:eastAsia="標楷體" w:hAnsi="標楷體" w:hint="eastAsia"/>
                                      <w:b/>
                                      <w:bCs/>
                                      <w:spacing w:val="-4"/>
                                      <w:szCs w:val="16"/>
                                    </w:rPr>
                                    <w:t>年10月底運轉已逾1</w:t>
                                  </w:r>
                                  <w:r w:rsidRPr="00C34D49">
                                    <w:rPr>
                                      <w:rFonts w:ascii="標楷體" w:eastAsia="標楷體" w:hAnsi="標楷體"/>
                                      <w:b/>
                                      <w:bCs/>
                                      <w:spacing w:val="-4"/>
                                      <w:szCs w:val="16"/>
                                    </w:rPr>
                                    <w:t>5</w:t>
                                  </w:r>
                                  <w:r w:rsidRPr="00C34D49">
                                    <w:rPr>
                                      <w:rFonts w:ascii="標楷體" w:eastAsia="標楷體" w:hAnsi="標楷體" w:hint="eastAsia"/>
                                      <w:b/>
                                      <w:bCs/>
                                      <w:spacing w:val="-4"/>
                                      <w:szCs w:val="16"/>
                                    </w:rPr>
                                    <w:t>年之</w:t>
                                  </w:r>
                                  <w:r>
                                    <w:rPr>
                                      <w:rFonts w:ascii="標楷體" w:eastAsia="標楷體" w:hAnsi="標楷體" w:hint="eastAsia"/>
                                      <w:b/>
                                      <w:bCs/>
                                      <w:spacing w:val="-4"/>
                                      <w:szCs w:val="16"/>
                                    </w:rPr>
                                    <w:t>陸域風力</w:t>
                                  </w:r>
                                  <w:r w:rsidRPr="00C34D49">
                                    <w:rPr>
                                      <w:rFonts w:ascii="標楷體" w:eastAsia="標楷體" w:hAnsi="標楷體" w:hint="eastAsia"/>
                                      <w:b/>
                                      <w:bCs/>
                                      <w:spacing w:val="-4"/>
                                      <w:szCs w:val="16"/>
                                    </w:rPr>
                                    <w:t>案場機組</w:t>
                                  </w:r>
                                  <w:r>
                                    <w:rPr>
                                      <w:rFonts w:ascii="標楷體" w:eastAsia="標楷體" w:hAnsi="標楷體" w:hint="eastAsia"/>
                                      <w:b/>
                                      <w:bCs/>
                                      <w:spacing w:val="-4"/>
                                      <w:szCs w:val="16"/>
                                    </w:rPr>
                                    <w:t>數量</w:t>
                                  </w:r>
                                </w:p>
                              </w:tc>
                            </w:tr>
                            <w:tr w:rsidR="00EB2948" w:rsidRPr="002C0DF9" w14:paraId="664C25C6" w14:textId="77777777" w:rsidTr="00F82D58">
                              <w:trPr>
                                <w:trHeight w:val="254"/>
                              </w:trPr>
                              <w:tc>
                                <w:tcPr>
                                  <w:tcW w:w="5000" w:type="pct"/>
                                  <w:gridSpan w:val="4"/>
                                  <w:tcBorders>
                                    <w:bottom w:val="single" w:sz="4" w:space="0" w:color="auto"/>
                                  </w:tcBorders>
                                  <w:noWrap/>
                                  <w:vAlign w:val="center"/>
                                  <w:hideMark/>
                                </w:tcPr>
                                <w:p w14:paraId="4B21AF3A" w14:textId="77777777" w:rsidR="00EB2948" w:rsidRPr="00C34D49" w:rsidRDefault="00EB2948" w:rsidP="00DD327D">
                                  <w:pPr>
                                    <w:jc w:val="right"/>
                                    <w:rPr>
                                      <w:rFonts w:ascii="標楷體" w:eastAsia="標楷體" w:hAnsi="標楷體"/>
                                      <w:sz w:val="20"/>
                                    </w:rPr>
                                  </w:pPr>
                                  <w:r w:rsidRPr="00C34D49">
                                    <w:rPr>
                                      <w:rFonts w:ascii="標楷體" w:eastAsia="標楷體" w:hAnsi="標楷體" w:hint="eastAsia"/>
                                      <w:sz w:val="20"/>
                                    </w:rPr>
                                    <w:t>單位：部</w:t>
                                  </w:r>
                                </w:p>
                              </w:tc>
                            </w:tr>
                            <w:tr w:rsidR="00EB2948" w:rsidRPr="002C0DF9" w14:paraId="21657E1C" w14:textId="77777777" w:rsidTr="00F82D58">
                              <w:trPr>
                                <w:trHeight w:val="644"/>
                              </w:trPr>
                              <w:tc>
                                <w:tcPr>
                                  <w:tcW w:w="1586"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25217BE" w14:textId="48381ED9" w:rsidR="00EB2948" w:rsidRPr="00C34D49" w:rsidRDefault="00EB2948" w:rsidP="007E44F0">
                                  <w:pPr>
                                    <w:ind w:leftChars="34" w:left="82" w:rightChars="-40" w:right="-96"/>
                                    <w:rPr>
                                      <w:rFonts w:ascii="標楷體" w:eastAsia="標楷體" w:hAnsi="標楷體"/>
                                      <w:sz w:val="20"/>
                                    </w:rPr>
                                  </w:pPr>
                                  <w:r w:rsidRPr="00C34D49">
                                    <w:rPr>
                                      <w:rFonts w:ascii="標楷體" w:eastAsia="標楷體" w:hAnsi="標楷體" w:hint="eastAsia"/>
                                      <w:sz w:val="20"/>
                                    </w:rPr>
                                    <w:t xml:space="preserve">    </w:t>
                                  </w:r>
                                  <w:r w:rsidRPr="00C34D49">
                                    <w:rPr>
                                      <w:rFonts w:ascii="標楷體" w:eastAsia="標楷體" w:hAnsi="標楷體"/>
                                      <w:sz w:val="20"/>
                                    </w:rPr>
                                    <w:t xml:space="preserve">      </w:t>
                                  </w:r>
                                  <w:r w:rsidR="007E44F0">
                                    <w:rPr>
                                      <w:rFonts w:ascii="標楷體" w:eastAsia="標楷體" w:hAnsi="標楷體" w:hint="eastAsia"/>
                                      <w:sz w:val="20"/>
                                    </w:rPr>
                                    <w:t xml:space="preserve">  </w:t>
                                  </w:r>
                                  <w:r w:rsidRPr="00C34D49">
                                    <w:rPr>
                                      <w:rFonts w:ascii="標楷體" w:eastAsia="標楷體" w:hAnsi="標楷體" w:hint="eastAsia"/>
                                      <w:sz w:val="20"/>
                                    </w:rPr>
                                    <w:t>運轉期間</w:t>
                                  </w:r>
                                  <w:r w:rsidR="007E44F0">
                                    <w:rPr>
                                      <w:rFonts w:ascii="標楷體" w:eastAsia="標楷體" w:hAnsi="標楷體" w:hint="eastAsia"/>
                                      <w:sz w:val="20"/>
                                    </w:rPr>
                                    <w:t xml:space="preserve">  </w:t>
                                  </w:r>
                                  <w:r w:rsidRPr="00C34D49">
                                    <w:rPr>
                                      <w:rFonts w:ascii="標楷體" w:eastAsia="標楷體" w:hAnsi="標楷體" w:hint="eastAsia"/>
                                      <w:sz w:val="20"/>
                                    </w:rPr>
                                    <w:t>案場名稱</w:t>
                                  </w:r>
                                </w:p>
                              </w:tc>
                              <w:tc>
                                <w:tcPr>
                                  <w:tcW w:w="1117" w:type="pct"/>
                                  <w:tcBorders>
                                    <w:top w:val="single" w:sz="4" w:space="0" w:color="auto"/>
                                    <w:left w:val="single" w:sz="4" w:space="0" w:color="auto"/>
                                    <w:bottom w:val="single" w:sz="4" w:space="0" w:color="auto"/>
                                    <w:right w:val="single" w:sz="4" w:space="0" w:color="auto"/>
                                  </w:tcBorders>
                                  <w:vAlign w:val="center"/>
                                  <w:hideMark/>
                                </w:tcPr>
                                <w:p w14:paraId="72657C55" w14:textId="77777777" w:rsidR="00EB2948" w:rsidRPr="00C34D49" w:rsidRDefault="00EB2948" w:rsidP="00DD327D">
                                  <w:pPr>
                                    <w:jc w:val="center"/>
                                    <w:rPr>
                                      <w:rFonts w:ascii="標楷體" w:eastAsia="標楷體" w:hAnsi="標楷體"/>
                                      <w:b/>
                                      <w:bCs/>
                                      <w:sz w:val="20"/>
                                    </w:rPr>
                                  </w:pPr>
                                  <w:r w:rsidRPr="00C34D49">
                                    <w:rPr>
                                      <w:rFonts w:ascii="標楷體" w:eastAsia="標楷體" w:hAnsi="標楷體" w:hint="eastAsia"/>
                                      <w:b/>
                                      <w:bCs/>
                                      <w:sz w:val="20"/>
                                    </w:rPr>
                                    <w:t>合計</w:t>
                                  </w:r>
                                </w:p>
                              </w:tc>
                              <w:tc>
                                <w:tcPr>
                                  <w:tcW w:w="1117" w:type="pct"/>
                                  <w:tcBorders>
                                    <w:top w:val="single" w:sz="4" w:space="0" w:color="auto"/>
                                    <w:left w:val="single" w:sz="4" w:space="0" w:color="auto"/>
                                    <w:bottom w:val="single" w:sz="4" w:space="0" w:color="auto"/>
                                    <w:right w:val="single" w:sz="4" w:space="0" w:color="auto"/>
                                  </w:tcBorders>
                                  <w:vAlign w:val="center"/>
                                  <w:hideMark/>
                                </w:tcPr>
                                <w:p w14:paraId="3A5FBE71" w14:textId="47760830" w:rsidR="00EB2948" w:rsidRPr="00C34D49" w:rsidRDefault="00EB2948" w:rsidP="00A200FA">
                                  <w:pPr>
                                    <w:snapToGrid w:val="0"/>
                                    <w:jc w:val="center"/>
                                    <w:rPr>
                                      <w:rFonts w:ascii="標楷體" w:eastAsia="標楷體" w:hAnsi="標楷體"/>
                                      <w:sz w:val="20"/>
                                    </w:rPr>
                                  </w:pPr>
                                  <w:r w:rsidRPr="00C34D49">
                                    <w:rPr>
                                      <w:rFonts w:ascii="標楷體" w:eastAsia="標楷體" w:hAnsi="標楷體" w:hint="eastAsia"/>
                                      <w:sz w:val="20"/>
                                    </w:rPr>
                                    <w:t>逾</w:t>
                                  </w:r>
                                  <w:r w:rsidRPr="00C34D49">
                                    <w:rPr>
                                      <w:rFonts w:ascii="標楷體" w:eastAsia="標楷體" w:hAnsi="標楷體"/>
                                      <w:sz w:val="20"/>
                                    </w:rPr>
                                    <w:t>15</w:t>
                                  </w:r>
                                  <w:r w:rsidRPr="00C34D49">
                                    <w:rPr>
                                      <w:rFonts w:ascii="標楷體" w:eastAsia="標楷體" w:hAnsi="標楷體" w:hint="eastAsia"/>
                                      <w:sz w:val="20"/>
                                    </w:rPr>
                                    <w:t>年</w:t>
                                  </w:r>
                                  <w:r w:rsidR="004A283C">
                                    <w:rPr>
                                      <w:rFonts w:ascii="標楷體" w:eastAsia="標楷體" w:hAnsi="標楷體" w:hint="eastAsia"/>
                                      <w:sz w:val="20"/>
                                    </w:rPr>
                                    <w:t>至</w:t>
                                  </w:r>
                                </w:p>
                                <w:p w14:paraId="0619CEBE" w14:textId="77777777" w:rsidR="00EB2948" w:rsidRPr="00C34D49" w:rsidRDefault="00EB2948" w:rsidP="00A45F51">
                                  <w:pPr>
                                    <w:snapToGrid w:val="0"/>
                                    <w:jc w:val="center"/>
                                    <w:rPr>
                                      <w:rFonts w:ascii="標楷體" w:eastAsia="標楷體" w:hAnsi="標楷體"/>
                                      <w:sz w:val="20"/>
                                    </w:rPr>
                                  </w:pPr>
                                  <w:r w:rsidRPr="00C34D49">
                                    <w:rPr>
                                      <w:rFonts w:ascii="標楷體" w:eastAsia="標楷體" w:hAnsi="標楷體" w:hint="eastAsia"/>
                                      <w:sz w:val="20"/>
                                    </w:rPr>
                                    <w:t>未滿2</w:t>
                                  </w:r>
                                  <w:r w:rsidRPr="00C34D49">
                                    <w:rPr>
                                      <w:rFonts w:ascii="標楷體" w:eastAsia="標楷體" w:hAnsi="標楷體"/>
                                      <w:sz w:val="20"/>
                                    </w:rPr>
                                    <w:t>0</w:t>
                                  </w:r>
                                  <w:r w:rsidRPr="00C34D49">
                                    <w:rPr>
                                      <w:rFonts w:ascii="標楷體" w:eastAsia="標楷體" w:hAnsi="標楷體" w:hint="eastAsia"/>
                                      <w:sz w:val="20"/>
                                    </w:rPr>
                                    <w:t>年</w:t>
                                  </w:r>
                                </w:p>
                              </w:tc>
                              <w:tc>
                                <w:tcPr>
                                  <w:tcW w:w="1180" w:type="pct"/>
                                  <w:tcBorders>
                                    <w:top w:val="single" w:sz="4" w:space="0" w:color="auto"/>
                                    <w:left w:val="single" w:sz="4" w:space="0" w:color="auto"/>
                                    <w:bottom w:val="single" w:sz="4" w:space="0" w:color="auto"/>
                                    <w:right w:val="single" w:sz="4" w:space="0" w:color="auto"/>
                                  </w:tcBorders>
                                  <w:vAlign w:val="center"/>
                                  <w:hideMark/>
                                </w:tcPr>
                                <w:p w14:paraId="271D12C3" w14:textId="77777777" w:rsidR="00EB2948" w:rsidRPr="00C34D49" w:rsidRDefault="00EB2948" w:rsidP="00DD327D">
                                  <w:pPr>
                                    <w:jc w:val="center"/>
                                    <w:rPr>
                                      <w:rFonts w:ascii="標楷體" w:eastAsia="標楷體" w:hAnsi="標楷體"/>
                                      <w:sz w:val="20"/>
                                    </w:rPr>
                                  </w:pPr>
                                  <w:r w:rsidRPr="00C34D49">
                                    <w:rPr>
                                      <w:rFonts w:ascii="標楷體" w:eastAsia="標楷體" w:hAnsi="標楷體" w:hint="eastAsia"/>
                                      <w:sz w:val="20"/>
                                    </w:rPr>
                                    <w:t>2</w:t>
                                  </w:r>
                                  <w:r w:rsidRPr="00C34D49">
                                    <w:rPr>
                                      <w:rFonts w:ascii="標楷體" w:eastAsia="標楷體" w:hAnsi="標楷體"/>
                                      <w:sz w:val="20"/>
                                    </w:rPr>
                                    <w:t>0</w:t>
                                  </w:r>
                                  <w:r w:rsidRPr="00C34D49">
                                    <w:rPr>
                                      <w:rFonts w:ascii="標楷體" w:eastAsia="標楷體" w:hAnsi="標楷體" w:hint="eastAsia"/>
                                      <w:sz w:val="20"/>
                                    </w:rPr>
                                    <w:t>年以上</w:t>
                                  </w:r>
                                </w:p>
                              </w:tc>
                            </w:tr>
                            <w:tr w:rsidR="00EB2948" w:rsidRPr="002C0DF9" w14:paraId="30C72844"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hideMark/>
                                </w:tcPr>
                                <w:p w14:paraId="4DA3C5A6" w14:textId="77777777" w:rsidR="00EB2948" w:rsidRPr="00C34D49" w:rsidRDefault="00EB2948" w:rsidP="0098124A">
                                  <w:pPr>
                                    <w:spacing w:line="280" w:lineRule="exact"/>
                                    <w:jc w:val="center"/>
                                    <w:rPr>
                                      <w:rFonts w:ascii="標楷體" w:eastAsia="標楷體" w:hAnsi="標楷體"/>
                                      <w:b/>
                                      <w:bCs/>
                                      <w:sz w:val="20"/>
                                    </w:rPr>
                                  </w:pPr>
                                  <w:r w:rsidRPr="00C34D49">
                                    <w:rPr>
                                      <w:rFonts w:ascii="標楷體" w:eastAsia="標楷體" w:hAnsi="標楷體" w:hint="eastAsia"/>
                                      <w:b/>
                                      <w:bCs/>
                                      <w:sz w:val="20"/>
                                    </w:rPr>
                                    <w:t>合計</w:t>
                                  </w:r>
                                </w:p>
                              </w:tc>
                              <w:tc>
                                <w:tcPr>
                                  <w:tcW w:w="1117" w:type="pct"/>
                                  <w:tcBorders>
                                    <w:top w:val="single" w:sz="4" w:space="0" w:color="auto"/>
                                    <w:left w:val="single" w:sz="4" w:space="0" w:color="auto"/>
                                    <w:bottom w:val="single" w:sz="4" w:space="0" w:color="auto"/>
                                    <w:right w:val="single" w:sz="4" w:space="0" w:color="auto"/>
                                  </w:tcBorders>
                                  <w:vAlign w:val="center"/>
                                </w:tcPr>
                                <w:p w14:paraId="1EE2441A" w14:textId="77777777" w:rsidR="00EB2948" w:rsidRPr="00F82D58" w:rsidRDefault="00EB2948" w:rsidP="0098124A">
                                  <w:pPr>
                                    <w:spacing w:line="280" w:lineRule="exact"/>
                                    <w:jc w:val="right"/>
                                    <w:rPr>
                                      <w:rFonts w:ascii="標楷體" w:eastAsia="標楷體" w:hAnsi="標楷體"/>
                                      <w:b/>
                                      <w:bCs/>
                                      <w:sz w:val="20"/>
                                      <w:highlight w:val="green"/>
                                    </w:rPr>
                                  </w:pPr>
                                  <w:r w:rsidRPr="00C379BC">
                                    <w:rPr>
                                      <w:rFonts w:ascii="標楷體" w:eastAsia="標楷體" w:hAnsi="標楷體" w:hint="eastAsia"/>
                                      <w:b/>
                                      <w:bCs/>
                                      <w:sz w:val="20"/>
                                    </w:rPr>
                                    <w:t>6</w:t>
                                  </w:r>
                                  <w:r w:rsidRPr="00C379BC">
                                    <w:rPr>
                                      <w:rFonts w:ascii="標楷體" w:eastAsia="標楷體" w:hAnsi="標楷體"/>
                                      <w:b/>
                                      <w:bCs/>
                                      <w:sz w:val="20"/>
                                    </w:rPr>
                                    <w:t>9</w:t>
                                  </w:r>
                                </w:p>
                              </w:tc>
                              <w:tc>
                                <w:tcPr>
                                  <w:tcW w:w="1117" w:type="pct"/>
                                  <w:tcBorders>
                                    <w:top w:val="single" w:sz="4" w:space="0" w:color="auto"/>
                                    <w:left w:val="single" w:sz="4" w:space="0" w:color="auto"/>
                                    <w:bottom w:val="single" w:sz="4" w:space="0" w:color="auto"/>
                                    <w:right w:val="single" w:sz="4" w:space="0" w:color="auto"/>
                                  </w:tcBorders>
                                  <w:vAlign w:val="center"/>
                                </w:tcPr>
                                <w:p w14:paraId="695B6845" w14:textId="77777777" w:rsidR="00EB2948" w:rsidRPr="00F82D58" w:rsidRDefault="00EB2948" w:rsidP="0098124A">
                                  <w:pPr>
                                    <w:spacing w:line="280" w:lineRule="exact"/>
                                    <w:jc w:val="right"/>
                                    <w:rPr>
                                      <w:rFonts w:ascii="標楷體" w:eastAsia="標楷體" w:hAnsi="標楷體"/>
                                      <w:b/>
                                      <w:bCs/>
                                      <w:sz w:val="20"/>
                                    </w:rPr>
                                  </w:pPr>
                                  <w:r w:rsidRPr="00F82D58">
                                    <w:rPr>
                                      <w:rFonts w:ascii="標楷體" w:eastAsia="標楷體" w:hAnsi="標楷體" w:hint="eastAsia"/>
                                      <w:b/>
                                      <w:bCs/>
                                      <w:sz w:val="20"/>
                                    </w:rPr>
                                    <w:t>5</w:t>
                                  </w:r>
                                  <w:r w:rsidRPr="00F82D58">
                                    <w:rPr>
                                      <w:rFonts w:ascii="標楷體" w:eastAsia="標楷體" w:hAnsi="標楷體"/>
                                      <w:b/>
                                      <w:bCs/>
                                      <w:sz w:val="20"/>
                                    </w:rPr>
                                    <w:t>7</w:t>
                                  </w:r>
                                </w:p>
                              </w:tc>
                              <w:tc>
                                <w:tcPr>
                                  <w:tcW w:w="1180" w:type="pct"/>
                                  <w:tcBorders>
                                    <w:top w:val="single" w:sz="4" w:space="0" w:color="auto"/>
                                    <w:left w:val="single" w:sz="4" w:space="0" w:color="auto"/>
                                    <w:bottom w:val="single" w:sz="4" w:space="0" w:color="auto"/>
                                    <w:right w:val="single" w:sz="4" w:space="0" w:color="auto"/>
                                  </w:tcBorders>
                                  <w:vAlign w:val="center"/>
                                </w:tcPr>
                                <w:p w14:paraId="72BBFC33" w14:textId="77777777" w:rsidR="00EB2948" w:rsidRPr="00F82D58" w:rsidRDefault="00EB2948" w:rsidP="0098124A">
                                  <w:pPr>
                                    <w:spacing w:line="280" w:lineRule="exact"/>
                                    <w:jc w:val="right"/>
                                    <w:rPr>
                                      <w:rFonts w:ascii="標楷體" w:eastAsia="標楷體" w:hAnsi="標楷體"/>
                                      <w:b/>
                                      <w:bCs/>
                                      <w:sz w:val="20"/>
                                    </w:rPr>
                                  </w:pPr>
                                  <w:r w:rsidRPr="00F82D58">
                                    <w:rPr>
                                      <w:rFonts w:ascii="標楷體" w:eastAsia="標楷體" w:hAnsi="標楷體" w:hint="eastAsia"/>
                                      <w:b/>
                                      <w:bCs/>
                                      <w:sz w:val="20"/>
                                    </w:rPr>
                                    <w:t>1</w:t>
                                  </w:r>
                                  <w:r w:rsidRPr="00F82D58">
                                    <w:rPr>
                                      <w:rFonts w:ascii="標楷體" w:eastAsia="標楷體" w:hAnsi="標楷體"/>
                                      <w:b/>
                                      <w:bCs/>
                                      <w:sz w:val="20"/>
                                    </w:rPr>
                                    <w:t>2</w:t>
                                  </w:r>
                                </w:p>
                              </w:tc>
                            </w:tr>
                            <w:tr w:rsidR="00EB2948" w:rsidRPr="002C0DF9" w14:paraId="7FC58C6F"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hideMark/>
                                </w:tcPr>
                                <w:p w14:paraId="6360765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中屯</w:t>
                                  </w:r>
                                </w:p>
                              </w:tc>
                              <w:tc>
                                <w:tcPr>
                                  <w:tcW w:w="1117" w:type="pct"/>
                                  <w:tcBorders>
                                    <w:top w:val="single" w:sz="4" w:space="0" w:color="auto"/>
                                    <w:left w:val="single" w:sz="4" w:space="0" w:color="auto"/>
                                    <w:bottom w:val="single" w:sz="4" w:space="0" w:color="auto"/>
                                    <w:right w:val="single" w:sz="4" w:space="0" w:color="auto"/>
                                  </w:tcBorders>
                                  <w:vAlign w:val="center"/>
                                </w:tcPr>
                                <w:p w14:paraId="06A9E0CC"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8</w:t>
                                  </w:r>
                                </w:p>
                              </w:tc>
                              <w:tc>
                                <w:tcPr>
                                  <w:tcW w:w="1117" w:type="pct"/>
                                  <w:tcBorders>
                                    <w:top w:val="single" w:sz="4" w:space="0" w:color="auto"/>
                                    <w:left w:val="single" w:sz="4" w:space="0" w:color="auto"/>
                                    <w:bottom w:val="single" w:sz="4" w:space="0" w:color="auto"/>
                                    <w:right w:val="single" w:sz="4" w:space="0" w:color="auto"/>
                                  </w:tcBorders>
                                  <w:vAlign w:val="center"/>
                                </w:tcPr>
                                <w:p w14:paraId="3E21B41F"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c>
                                <w:tcPr>
                                  <w:tcW w:w="1180" w:type="pct"/>
                                  <w:tcBorders>
                                    <w:top w:val="single" w:sz="4" w:space="0" w:color="auto"/>
                                    <w:left w:val="single" w:sz="4" w:space="0" w:color="auto"/>
                                    <w:bottom w:val="single" w:sz="4" w:space="0" w:color="auto"/>
                                    <w:right w:val="single" w:sz="4" w:space="0" w:color="auto"/>
                                  </w:tcBorders>
                                  <w:vAlign w:val="center"/>
                                </w:tcPr>
                                <w:p w14:paraId="2E07E414"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8</w:t>
                                  </w:r>
                                </w:p>
                              </w:tc>
                            </w:tr>
                            <w:tr w:rsidR="00EB2948" w:rsidRPr="002C0DF9" w14:paraId="0E4B77F1"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58A96ED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石門</w:t>
                                  </w:r>
                                </w:p>
                              </w:tc>
                              <w:tc>
                                <w:tcPr>
                                  <w:tcW w:w="1117" w:type="pct"/>
                                  <w:tcBorders>
                                    <w:top w:val="single" w:sz="4" w:space="0" w:color="auto"/>
                                    <w:left w:val="single" w:sz="4" w:space="0" w:color="auto"/>
                                    <w:bottom w:val="single" w:sz="4" w:space="0" w:color="auto"/>
                                    <w:right w:val="single" w:sz="4" w:space="0" w:color="auto"/>
                                  </w:tcBorders>
                                  <w:vAlign w:val="center"/>
                                </w:tcPr>
                                <w:p w14:paraId="770F0DE4"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4</w:t>
                                  </w:r>
                                </w:p>
                              </w:tc>
                              <w:tc>
                                <w:tcPr>
                                  <w:tcW w:w="1117" w:type="pct"/>
                                  <w:tcBorders>
                                    <w:top w:val="single" w:sz="4" w:space="0" w:color="auto"/>
                                    <w:left w:val="single" w:sz="4" w:space="0" w:color="auto"/>
                                    <w:bottom w:val="single" w:sz="4" w:space="0" w:color="auto"/>
                                    <w:right w:val="single" w:sz="4" w:space="0" w:color="auto"/>
                                  </w:tcBorders>
                                  <w:vAlign w:val="center"/>
                                </w:tcPr>
                                <w:p w14:paraId="1794DC77"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c>
                                <w:tcPr>
                                  <w:tcW w:w="1180" w:type="pct"/>
                                  <w:tcBorders>
                                    <w:top w:val="single" w:sz="4" w:space="0" w:color="auto"/>
                                    <w:left w:val="single" w:sz="4" w:space="0" w:color="auto"/>
                                    <w:bottom w:val="single" w:sz="4" w:space="0" w:color="auto"/>
                                    <w:right w:val="single" w:sz="4" w:space="0" w:color="auto"/>
                                  </w:tcBorders>
                                  <w:vAlign w:val="center"/>
                                </w:tcPr>
                                <w:p w14:paraId="44DA85C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4</w:t>
                                  </w:r>
                                </w:p>
                              </w:tc>
                            </w:tr>
                            <w:tr w:rsidR="00EB2948" w:rsidRPr="002C0DF9" w14:paraId="62AA682D"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00451F10" w14:textId="77777777" w:rsidR="00EB2948" w:rsidRPr="00C34D49" w:rsidRDefault="00EB2948" w:rsidP="0098124A">
                                  <w:pPr>
                                    <w:spacing w:line="280" w:lineRule="exact"/>
                                    <w:jc w:val="center"/>
                                    <w:rPr>
                                      <w:rFonts w:ascii="標楷體" w:eastAsia="標楷體" w:hAnsi="標楷體"/>
                                      <w:sz w:val="20"/>
                                    </w:rPr>
                                  </w:pPr>
                                  <w:proofErr w:type="gramStart"/>
                                  <w:r w:rsidRPr="00C34D49">
                                    <w:rPr>
                                      <w:rFonts w:ascii="標楷體" w:eastAsia="標楷體" w:hAnsi="標楷體" w:hint="eastAsia"/>
                                      <w:sz w:val="20"/>
                                    </w:rPr>
                                    <w:t>臺</w:t>
                                  </w:r>
                                  <w:proofErr w:type="gramEnd"/>
                                  <w:r w:rsidRPr="00C34D49">
                                    <w:rPr>
                                      <w:rFonts w:ascii="標楷體" w:eastAsia="標楷體" w:hAnsi="標楷體" w:hint="eastAsia"/>
                                      <w:sz w:val="20"/>
                                    </w:rPr>
                                    <w:t>中港</w:t>
                                  </w:r>
                                </w:p>
                              </w:tc>
                              <w:tc>
                                <w:tcPr>
                                  <w:tcW w:w="1117" w:type="pct"/>
                                  <w:tcBorders>
                                    <w:top w:val="single" w:sz="4" w:space="0" w:color="auto"/>
                                    <w:left w:val="single" w:sz="4" w:space="0" w:color="auto"/>
                                    <w:bottom w:val="single" w:sz="4" w:space="0" w:color="auto"/>
                                    <w:right w:val="single" w:sz="4" w:space="0" w:color="auto"/>
                                  </w:tcBorders>
                                  <w:vAlign w:val="center"/>
                                </w:tcPr>
                                <w:p w14:paraId="76C5595D"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1</w:t>
                                  </w:r>
                                  <w:r w:rsidRPr="00C34D49">
                                    <w:rPr>
                                      <w:rFonts w:ascii="標楷體" w:eastAsia="標楷體" w:hAnsi="標楷體"/>
                                      <w:b/>
                                      <w:bCs/>
                                      <w:sz w:val="20"/>
                                    </w:rPr>
                                    <w:t>3</w:t>
                                  </w:r>
                                </w:p>
                              </w:tc>
                              <w:tc>
                                <w:tcPr>
                                  <w:tcW w:w="1117" w:type="pct"/>
                                  <w:tcBorders>
                                    <w:top w:val="single" w:sz="4" w:space="0" w:color="auto"/>
                                    <w:left w:val="single" w:sz="4" w:space="0" w:color="auto"/>
                                    <w:bottom w:val="single" w:sz="4" w:space="0" w:color="auto"/>
                                    <w:right w:val="single" w:sz="4" w:space="0" w:color="auto"/>
                                  </w:tcBorders>
                                  <w:vAlign w:val="center"/>
                                </w:tcPr>
                                <w:p w14:paraId="0C02399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1</w:t>
                                  </w:r>
                                  <w:r w:rsidRPr="00C34D49">
                                    <w:rPr>
                                      <w:rFonts w:ascii="標楷體" w:eastAsia="標楷體" w:hAnsi="標楷體"/>
                                      <w:sz w:val="20"/>
                                    </w:rPr>
                                    <w:t>3</w:t>
                                  </w:r>
                                </w:p>
                              </w:tc>
                              <w:tc>
                                <w:tcPr>
                                  <w:tcW w:w="1180" w:type="pct"/>
                                  <w:tcBorders>
                                    <w:top w:val="single" w:sz="4" w:space="0" w:color="auto"/>
                                    <w:left w:val="single" w:sz="4" w:space="0" w:color="auto"/>
                                    <w:bottom w:val="single" w:sz="4" w:space="0" w:color="auto"/>
                                    <w:right w:val="single" w:sz="4" w:space="0" w:color="auto"/>
                                  </w:tcBorders>
                                  <w:vAlign w:val="center"/>
                                </w:tcPr>
                                <w:p w14:paraId="4C6891B3"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46401AA8"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3E6B729F" w14:textId="77777777" w:rsidR="00EB2948" w:rsidRPr="00C34D49" w:rsidRDefault="00EB2948" w:rsidP="0098124A">
                                  <w:pPr>
                                    <w:spacing w:line="280" w:lineRule="exact"/>
                                    <w:jc w:val="center"/>
                                    <w:rPr>
                                      <w:rFonts w:ascii="標楷體" w:eastAsia="標楷體" w:hAnsi="標楷體"/>
                                      <w:sz w:val="20"/>
                                    </w:rPr>
                                  </w:pPr>
                                  <w:proofErr w:type="gramStart"/>
                                  <w:r w:rsidRPr="00C34D49">
                                    <w:rPr>
                                      <w:rFonts w:ascii="標楷體" w:eastAsia="標楷體" w:hAnsi="標楷體" w:hint="eastAsia"/>
                                      <w:sz w:val="20"/>
                                    </w:rPr>
                                    <w:t>彰工</w:t>
                                  </w:r>
                                  <w:proofErr w:type="gramEnd"/>
                                  <w:r>
                                    <w:rPr>
                                      <w:rFonts w:ascii="標楷體" w:eastAsia="標楷體" w:hAnsi="標楷體" w:hint="eastAsia"/>
                                      <w:sz w:val="20"/>
                                    </w:rPr>
                                    <w:t>（</w:t>
                                  </w:r>
                                  <w:r w:rsidRPr="00C34D49">
                                    <w:rPr>
                                      <w:rFonts w:ascii="標楷體" w:eastAsia="標楷體" w:hAnsi="標楷體"/>
                                      <w:sz w:val="20"/>
                                    </w:rPr>
                                    <w:t>I</w:t>
                                  </w:r>
                                  <w:r>
                                    <w:rPr>
                                      <w:rFonts w:ascii="標楷體" w:eastAsia="標楷體" w:hAnsi="標楷體"/>
                                      <w:sz w:val="20"/>
                                    </w:rPr>
                                    <w:t>）</w:t>
                                  </w:r>
                                </w:p>
                              </w:tc>
                              <w:tc>
                                <w:tcPr>
                                  <w:tcW w:w="1117" w:type="pct"/>
                                  <w:tcBorders>
                                    <w:top w:val="single" w:sz="4" w:space="0" w:color="auto"/>
                                    <w:left w:val="single" w:sz="4" w:space="0" w:color="auto"/>
                                    <w:bottom w:val="single" w:sz="4" w:space="0" w:color="auto"/>
                                    <w:right w:val="single" w:sz="4" w:space="0" w:color="auto"/>
                                  </w:tcBorders>
                                  <w:vAlign w:val="center"/>
                                </w:tcPr>
                                <w:p w14:paraId="3B19034C"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2</w:t>
                                  </w:r>
                                  <w:r w:rsidRPr="00C34D49">
                                    <w:rPr>
                                      <w:rFonts w:ascii="標楷體" w:eastAsia="標楷體" w:hAnsi="標楷體"/>
                                      <w:b/>
                                      <w:bCs/>
                                      <w:sz w:val="20"/>
                                    </w:rPr>
                                    <w:t>3</w:t>
                                  </w:r>
                                </w:p>
                              </w:tc>
                              <w:tc>
                                <w:tcPr>
                                  <w:tcW w:w="1117" w:type="pct"/>
                                  <w:tcBorders>
                                    <w:top w:val="single" w:sz="4" w:space="0" w:color="auto"/>
                                    <w:left w:val="single" w:sz="4" w:space="0" w:color="auto"/>
                                    <w:bottom w:val="single" w:sz="4" w:space="0" w:color="auto"/>
                                    <w:right w:val="single" w:sz="4" w:space="0" w:color="auto"/>
                                  </w:tcBorders>
                                  <w:vAlign w:val="center"/>
                                </w:tcPr>
                                <w:p w14:paraId="49A043A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2</w:t>
                                  </w:r>
                                  <w:r w:rsidRPr="00C34D49">
                                    <w:rPr>
                                      <w:rFonts w:ascii="標楷體" w:eastAsia="標楷體" w:hAnsi="標楷體"/>
                                      <w:sz w:val="20"/>
                                    </w:rPr>
                                    <w:t>3</w:t>
                                  </w:r>
                                </w:p>
                              </w:tc>
                              <w:tc>
                                <w:tcPr>
                                  <w:tcW w:w="1180" w:type="pct"/>
                                  <w:tcBorders>
                                    <w:top w:val="single" w:sz="4" w:space="0" w:color="auto"/>
                                    <w:left w:val="single" w:sz="4" w:space="0" w:color="auto"/>
                                    <w:bottom w:val="single" w:sz="4" w:space="0" w:color="auto"/>
                                    <w:right w:val="single" w:sz="4" w:space="0" w:color="auto"/>
                                  </w:tcBorders>
                                  <w:vAlign w:val="center"/>
                                </w:tcPr>
                                <w:p w14:paraId="2450AE6C"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54EF548F"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244B8C6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香山</w:t>
                                  </w:r>
                                </w:p>
                              </w:tc>
                              <w:tc>
                                <w:tcPr>
                                  <w:tcW w:w="1117" w:type="pct"/>
                                  <w:tcBorders>
                                    <w:top w:val="single" w:sz="4" w:space="0" w:color="auto"/>
                                    <w:left w:val="single" w:sz="4" w:space="0" w:color="auto"/>
                                    <w:bottom w:val="single" w:sz="4" w:space="0" w:color="auto"/>
                                    <w:right w:val="single" w:sz="4" w:space="0" w:color="auto"/>
                                  </w:tcBorders>
                                  <w:vAlign w:val="center"/>
                                </w:tcPr>
                                <w:p w14:paraId="015712EF"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6</w:t>
                                  </w:r>
                                </w:p>
                              </w:tc>
                              <w:tc>
                                <w:tcPr>
                                  <w:tcW w:w="1117" w:type="pct"/>
                                  <w:tcBorders>
                                    <w:top w:val="single" w:sz="4" w:space="0" w:color="auto"/>
                                    <w:left w:val="single" w:sz="4" w:space="0" w:color="auto"/>
                                    <w:bottom w:val="single" w:sz="4" w:space="0" w:color="auto"/>
                                    <w:right w:val="single" w:sz="4" w:space="0" w:color="auto"/>
                                  </w:tcBorders>
                                  <w:vAlign w:val="center"/>
                                </w:tcPr>
                                <w:p w14:paraId="047E0C6E"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6</w:t>
                                  </w:r>
                                </w:p>
                              </w:tc>
                              <w:tc>
                                <w:tcPr>
                                  <w:tcW w:w="1180" w:type="pct"/>
                                  <w:tcBorders>
                                    <w:top w:val="single" w:sz="4" w:space="0" w:color="auto"/>
                                    <w:left w:val="single" w:sz="4" w:space="0" w:color="auto"/>
                                    <w:bottom w:val="single" w:sz="4" w:space="0" w:color="auto"/>
                                    <w:right w:val="single" w:sz="4" w:space="0" w:color="auto"/>
                                  </w:tcBorders>
                                  <w:vAlign w:val="center"/>
                                </w:tcPr>
                                <w:p w14:paraId="72AF94E0"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4C8636E7"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7C8BE436"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麥寮</w:t>
                                  </w:r>
                                </w:p>
                              </w:tc>
                              <w:tc>
                                <w:tcPr>
                                  <w:tcW w:w="1117" w:type="pct"/>
                                  <w:tcBorders>
                                    <w:top w:val="single" w:sz="4" w:space="0" w:color="auto"/>
                                    <w:left w:val="single" w:sz="4" w:space="0" w:color="auto"/>
                                    <w:bottom w:val="single" w:sz="4" w:space="0" w:color="auto"/>
                                    <w:right w:val="single" w:sz="4" w:space="0" w:color="auto"/>
                                  </w:tcBorders>
                                  <w:vAlign w:val="center"/>
                                </w:tcPr>
                                <w:p w14:paraId="1DBEEBE6"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1</w:t>
                                  </w:r>
                                  <w:r w:rsidRPr="00C34D49">
                                    <w:rPr>
                                      <w:rFonts w:ascii="標楷體" w:eastAsia="標楷體" w:hAnsi="標楷體"/>
                                      <w:b/>
                                      <w:bCs/>
                                      <w:sz w:val="20"/>
                                    </w:rPr>
                                    <w:t>5</w:t>
                                  </w:r>
                                </w:p>
                              </w:tc>
                              <w:tc>
                                <w:tcPr>
                                  <w:tcW w:w="1117" w:type="pct"/>
                                  <w:tcBorders>
                                    <w:top w:val="single" w:sz="4" w:space="0" w:color="auto"/>
                                    <w:left w:val="single" w:sz="4" w:space="0" w:color="auto"/>
                                    <w:bottom w:val="single" w:sz="4" w:space="0" w:color="auto"/>
                                    <w:right w:val="single" w:sz="4" w:space="0" w:color="auto"/>
                                  </w:tcBorders>
                                  <w:vAlign w:val="center"/>
                                </w:tcPr>
                                <w:p w14:paraId="406C88D5"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1</w:t>
                                  </w:r>
                                  <w:r w:rsidRPr="00C34D49">
                                    <w:rPr>
                                      <w:rFonts w:ascii="標楷體" w:eastAsia="標楷體" w:hAnsi="標楷體"/>
                                      <w:sz w:val="20"/>
                                    </w:rPr>
                                    <w:t>5</w:t>
                                  </w:r>
                                </w:p>
                              </w:tc>
                              <w:tc>
                                <w:tcPr>
                                  <w:tcW w:w="1180" w:type="pct"/>
                                  <w:tcBorders>
                                    <w:top w:val="single" w:sz="4" w:space="0" w:color="auto"/>
                                    <w:left w:val="single" w:sz="4" w:space="0" w:color="auto"/>
                                    <w:bottom w:val="single" w:sz="4" w:space="0" w:color="auto"/>
                                    <w:right w:val="single" w:sz="4" w:space="0" w:color="auto"/>
                                  </w:tcBorders>
                                  <w:vAlign w:val="center"/>
                                </w:tcPr>
                                <w:p w14:paraId="1ECA28A6"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D775F6" w14:paraId="0A416FE9" w14:textId="77777777" w:rsidTr="00F82D58">
                              <w:trPr>
                                <w:trHeight w:val="245"/>
                              </w:trPr>
                              <w:tc>
                                <w:tcPr>
                                  <w:tcW w:w="5000" w:type="pct"/>
                                  <w:gridSpan w:val="4"/>
                                  <w:tcBorders>
                                    <w:top w:val="single" w:sz="4" w:space="0" w:color="auto"/>
                                  </w:tcBorders>
                                  <w:noWrap/>
                                  <w:vAlign w:val="center"/>
                                  <w:hideMark/>
                                </w:tcPr>
                                <w:p w14:paraId="53F52A83" w14:textId="77777777" w:rsidR="00EB2948" w:rsidRPr="00D775F6" w:rsidRDefault="00EB2948" w:rsidP="00435678">
                                  <w:pPr>
                                    <w:spacing w:line="240" w:lineRule="exact"/>
                                    <w:rPr>
                                      <w:rFonts w:ascii="標楷體" w:eastAsia="標楷體" w:hAnsi="標楷體"/>
                                      <w:sz w:val="18"/>
                                      <w:szCs w:val="18"/>
                                    </w:rPr>
                                  </w:pPr>
                                  <w:proofErr w:type="gramStart"/>
                                  <w:r w:rsidRPr="00D775F6">
                                    <w:rPr>
                                      <w:rFonts w:ascii="標楷體" w:eastAsia="標楷體" w:hAnsi="標楷體" w:hint="eastAsia"/>
                                      <w:sz w:val="18"/>
                                      <w:szCs w:val="18"/>
                                    </w:rPr>
                                    <w:t>註</w:t>
                                  </w:r>
                                  <w:proofErr w:type="gramEnd"/>
                                  <w:r>
                                    <w:rPr>
                                      <w:rFonts w:ascii="標楷體" w:eastAsia="標楷體" w:hAnsi="標楷體" w:hint="eastAsia"/>
                                      <w:sz w:val="18"/>
                                      <w:szCs w:val="18"/>
                                    </w:rPr>
                                    <w:t>：</w:t>
                                  </w:r>
                                  <w:r w:rsidRPr="00D775F6">
                                    <w:rPr>
                                      <w:rFonts w:ascii="標楷體" w:eastAsia="標楷體" w:hAnsi="標楷體" w:hint="eastAsia"/>
                                      <w:sz w:val="18"/>
                                      <w:szCs w:val="18"/>
                                    </w:rPr>
                                    <w:t>1</w:t>
                                  </w:r>
                                  <w:r>
                                    <w:rPr>
                                      <w:rFonts w:ascii="標楷體" w:eastAsia="標楷體" w:hAnsi="標楷體" w:hint="eastAsia"/>
                                      <w:sz w:val="18"/>
                                      <w:szCs w:val="18"/>
                                    </w:rPr>
                                    <w:t>.台灣電力公司</w:t>
                                  </w:r>
                                  <w:r w:rsidRPr="00D775F6">
                                    <w:rPr>
                                      <w:rFonts w:ascii="標楷體" w:eastAsia="標楷體" w:hAnsi="標楷體" w:hint="eastAsia"/>
                                      <w:sz w:val="18"/>
                                      <w:szCs w:val="18"/>
                                    </w:rPr>
                                    <w:t>自有陸域風力案場機組運轉已逾1</w:t>
                                  </w:r>
                                  <w:r w:rsidRPr="00D775F6">
                                    <w:rPr>
                                      <w:rFonts w:ascii="標楷體" w:eastAsia="標楷體" w:hAnsi="標楷體"/>
                                      <w:sz w:val="18"/>
                                      <w:szCs w:val="18"/>
                                    </w:rPr>
                                    <w:t>5</w:t>
                                  </w:r>
                                  <w:r w:rsidRPr="00D775F6">
                                    <w:rPr>
                                      <w:rFonts w:ascii="標楷體" w:eastAsia="標楷體" w:hAnsi="標楷體" w:hint="eastAsia"/>
                                      <w:sz w:val="18"/>
                                      <w:szCs w:val="18"/>
                                    </w:rPr>
                                    <w:t>年者共計8</w:t>
                                  </w:r>
                                  <w:r w:rsidRPr="00D775F6">
                                    <w:rPr>
                                      <w:rFonts w:ascii="標楷體" w:eastAsia="標楷體" w:hAnsi="標楷體"/>
                                      <w:sz w:val="18"/>
                                      <w:szCs w:val="18"/>
                                    </w:rPr>
                                    <w:t>7</w:t>
                                  </w:r>
                                  <w:r w:rsidRPr="00D775F6">
                                    <w:rPr>
                                      <w:rFonts w:ascii="標楷體" w:eastAsia="標楷體" w:hAnsi="標楷體" w:hint="eastAsia"/>
                                      <w:sz w:val="18"/>
                                      <w:szCs w:val="18"/>
                                    </w:rPr>
                                    <w:t>部。</w:t>
                                  </w:r>
                                </w:p>
                                <w:p w14:paraId="7F6CC152" w14:textId="77777777" w:rsidR="00EB2948" w:rsidRPr="00D775F6" w:rsidRDefault="00EB2948" w:rsidP="00836654">
                                  <w:pPr>
                                    <w:spacing w:line="240" w:lineRule="exact"/>
                                    <w:ind w:firstLineChars="200" w:firstLine="360"/>
                                    <w:rPr>
                                      <w:rFonts w:ascii="標楷體" w:eastAsia="標楷體" w:hAnsi="標楷體"/>
                                      <w:sz w:val="18"/>
                                      <w:szCs w:val="18"/>
                                    </w:rPr>
                                  </w:pPr>
                                  <w:r w:rsidRPr="00D775F6">
                                    <w:rPr>
                                      <w:rFonts w:ascii="標楷體" w:eastAsia="標楷體" w:hAnsi="標楷體" w:hint="eastAsia"/>
                                      <w:sz w:val="18"/>
                                      <w:szCs w:val="18"/>
                                    </w:rPr>
                                    <w:t>2</w:t>
                                  </w:r>
                                  <w:r>
                                    <w:rPr>
                                      <w:rFonts w:ascii="標楷體" w:eastAsia="標楷體" w:hAnsi="標楷體" w:hint="eastAsia"/>
                                      <w:sz w:val="18"/>
                                      <w:szCs w:val="18"/>
                                    </w:rPr>
                                    <w:t>.</w:t>
                                  </w:r>
                                  <w:r w:rsidRPr="00D775F6">
                                    <w:rPr>
                                      <w:rFonts w:ascii="標楷體" w:eastAsia="標楷體" w:hAnsi="標楷體" w:hint="eastAsia"/>
                                      <w:sz w:val="18"/>
                                      <w:szCs w:val="18"/>
                                    </w:rPr>
                                    <w:t>資料來源：整理自</w:t>
                                  </w:r>
                                  <w:r>
                                    <w:rPr>
                                      <w:rFonts w:ascii="標楷體" w:eastAsia="標楷體" w:hAnsi="標楷體" w:hint="eastAsia"/>
                                      <w:sz w:val="18"/>
                                      <w:szCs w:val="18"/>
                                    </w:rPr>
                                    <w:t>台灣電力公司</w:t>
                                  </w:r>
                                  <w:r w:rsidRPr="00D775F6">
                                    <w:rPr>
                                      <w:rFonts w:ascii="標楷體" w:eastAsia="標楷體" w:hAnsi="標楷體" w:hint="eastAsia"/>
                                      <w:sz w:val="18"/>
                                      <w:szCs w:val="18"/>
                                    </w:rPr>
                                    <w:t>提供資料。</w:t>
                                  </w:r>
                                </w:p>
                              </w:tc>
                            </w:tr>
                          </w:tbl>
                          <w:p w14:paraId="0B6F00B5" w14:textId="77777777" w:rsidR="00EB2948" w:rsidRPr="00D775F6" w:rsidRDefault="00EB2948" w:rsidP="00EB2948">
                            <w:pPr>
                              <w:rPr>
                                <w:sz w:val="2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4ACA79" id="_x0000_s1069" type="#_x0000_t202" style="position:absolute;left:0;text-align:left;margin-left:303.25pt;margin-top:86.4pt;width:354.45pt;height:229.95pt;z-index:2518528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" stroked="f">
                <v:textbox>
                  <w:txbxContent>
                    <w:tbl>
                      <w:tblPr>
                        <w:tblW w:w="4976" w:type="pct"/>
                        <w:tblCellMar>
                          <w:left w:w="28" w:type="dxa"/>
                          <w:right w:w="28" w:type="dxa"/>
                        </w:tblCellMar>
                        <w:tblLook w:val="04A0" w:firstRow="1" w:lastRow="0" w:firstColumn="1" w:lastColumn="0" w:noHBand="0" w:noVBand="1"/>
                      </w:tblPr>
                      <w:tblGrid>
                        <w:gridCol w:w="2184"/>
                        <w:gridCol w:w="1538"/>
                        <w:gridCol w:w="1538"/>
                        <w:gridCol w:w="1624"/>
                      </w:tblGrid>
                      <w:tr w:rsidR="00EB2948" w:rsidRPr="002C0DF9" w14:paraId="0A391685" w14:textId="77777777" w:rsidTr="00F82D58">
                        <w:trPr>
                          <w:trHeight w:val="245"/>
                        </w:trPr>
                        <w:tc>
                          <w:tcPr>
                            <w:tcW w:w="5000" w:type="pct"/>
                            <w:gridSpan w:val="4"/>
                            <w:noWrap/>
                            <w:vAlign w:val="center"/>
                            <w:hideMark/>
                          </w:tcPr>
                          <w:p w14:paraId="455FE09F" w14:textId="11102B06" w:rsidR="00EB2948" w:rsidRPr="002C0DF9" w:rsidRDefault="00EB2948" w:rsidP="00DD327D">
                            <w:pPr>
                              <w:ind w:left="721" w:hangingChars="300" w:hanging="721"/>
                              <w:jc w:val="center"/>
                              <w:rPr>
                                <w:rFonts w:ascii="標楷體" w:eastAsia="標楷體" w:hAnsi="標楷體"/>
                                <w:sz w:val="28"/>
                                <w:szCs w:val="18"/>
                              </w:rPr>
                            </w:pPr>
                            <w:r w:rsidRPr="00C34D49">
                              <w:rPr>
                                <w:rFonts w:ascii="標楷體" w:eastAsia="標楷體" w:hAnsi="標楷體" w:hint="eastAsia"/>
                                <w:b/>
                                <w:bCs/>
                                <w:szCs w:val="16"/>
                              </w:rPr>
                              <w:t>表</w:t>
                            </w:r>
                            <w:r>
                              <w:rPr>
                                <w:rFonts w:ascii="標楷體" w:eastAsia="標楷體" w:hAnsi="標楷體" w:hint="eastAsia"/>
                                <w:b/>
                                <w:bCs/>
                                <w:szCs w:val="16"/>
                              </w:rPr>
                              <w:t>1</w:t>
                            </w:r>
                            <w:r w:rsidR="004D58AF">
                              <w:rPr>
                                <w:rFonts w:ascii="標楷體" w:eastAsia="標楷體" w:hAnsi="標楷體"/>
                                <w:b/>
                                <w:bCs/>
                                <w:szCs w:val="16"/>
                              </w:rPr>
                              <w:t>1</w:t>
                            </w:r>
                            <w:r>
                              <w:rPr>
                                <w:rFonts w:ascii="標楷體" w:eastAsia="標楷體" w:hAnsi="標楷體" w:hint="eastAsia"/>
                                <w:b/>
                                <w:bCs/>
                                <w:szCs w:val="16"/>
                              </w:rPr>
                              <w:t xml:space="preserve">　截</w:t>
                            </w:r>
                            <w:r w:rsidRPr="00C34D49">
                              <w:rPr>
                                <w:rFonts w:ascii="標楷體" w:eastAsia="標楷體" w:hAnsi="標楷體" w:hint="eastAsia"/>
                                <w:b/>
                                <w:bCs/>
                                <w:spacing w:val="-4"/>
                                <w:szCs w:val="16"/>
                              </w:rPr>
                              <w:t>至1</w:t>
                            </w:r>
                            <w:r w:rsidRPr="00C34D49">
                              <w:rPr>
                                <w:rFonts w:ascii="標楷體" w:eastAsia="標楷體" w:hAnsi="標楷體"/>
                                <w:b/>
                                <w:bCs/>
                                <w:spacing w:val="-4"/>
                                <w:szCs w:val="16"/>
                              </w:rPr>
                              <w:t>14</w:t>
                            </w:r>
                            <w:r w:rsidRPr="00C34D49">
                              <w:rPr>
                                <w:rFonts w:ascii="標楷體" w:eastAsia="標楷體" w:hAnsi="標楷體" w:hint="eastAsia"/>
                                <w:b/>
                                <w:bCs/>
                                <w:spacing w:val="-4"/>
                                <w:szCs w:val="16"/>
                              </w:rPr>
                              <w:t>年10月底運轉已逾1</w:t>
                            </w:r>
                            <w:r w:rsidRPr="00C34D49">
                              <w:rPr>
                                <w:rFonts w:ascii="標楷體" w:eastAsia="標楷體" w:hAnsi="標楷體"/>
                                <w:b/>
                                <w:bCs/>
                                <w:spacing w:val="-4"/>
                                <w:szCs w:val="16"/>
                              </w:rPr>
                              <w:t>5</w:t>
                            </w:r>
                            <w:r w:rsidRPr="00C34D49">
                              <w:rPr>
                                <w:rFonts w:ascii="標楷體" w:eastAsia="標楷體" w:hAnsi="標楷體" w:hint="eastAsia"/>
                                <w:b/>
                                <w:bCs/>
                                <w:spacing w:val="-4"/>
                                <w:szCs w:val="16"/>
                              </w:rPr>
                              <w:t>年之</w:t>
                            </w:r>
                            <w:r>
                              <w:rPr>
                                <w:rFonts w:ascii="標楷體" w:eastAsia="標楷體" w:hAnsi="標楷體" w:hint="eastAsia"/>
                                <w:b/>
                                <w:bCs/>
                                <w:spacing w:val="-4"/>
                                <w:szCs w:val="16"/>
                              </w:rPr>
                              <w:t>陸域風力</w:t>
                            </w:r>
                            <w:r w:rsidRPr="00C34D49">
                              <w:rPr>
                                <w:rFonts w:ascii="標楷體" w:eastAsia="標楷體" w:hAnsi="標楷體" w:hint="eastAsia"/>
                                <w:b/>
                                <w:bCs/>
                                <w:spacing w:val="-4"/>
                                <w:szCs w:val="16"/>
                              </w:rPr>
                              <w:t>案場機組</w:t>
                            </w:r>
                            <w:r>
                              <w:rPr>
                                <w:rFonts w:ascii="標楷體" w:eastAsia="標楷體" w:hAnsi="標楷體" w:hint="eastAsia"/>
                                <w:b/>
                                <w:bCs/>
                                <w:spacing w:val="-4"/>
                                <w:szCs w:val="16"/>
                              </w:rPr>
                              <w:t>數量</w:t>
                            </w:r>
                          </w:p>
                        </w:tc>
                      </w:tr>
                      <w:tr w:rsidR="00EB2948" w:rsidRPr="002C0DF9" w14:paraId="664C25C6" w14:textId="77777777" w:rsidTr="00F82D58">
                        <w:trPr>
                          <w:trHeight w:val="254"/>
                        </w:trPr>
                        <w:tc>
                          <w:tcPr>
                            <w:tcW w:w="5000" w:type="pct"/>
                            <w:gridSpan w:val="4"/>
                            <w:tcBorders>
                              <w:bottom w:val="single" w:sz="4" w:space="0" w:color="auto"/>
                            </w:tcBorders>
                            <w:noWrap/>
                            <w:vAlign w:val="center"/>
                            <w:hideMark/>
                          </w:tcPr>
                          <w:p w14:paraId="4B21AF3A" w14:textId="77777777" w:rsidR="00EB2948" w:rsidRPr="00C34D49" w:rsidRDefault="00EB2948" w:rsidP="00DD327D">
                            <w:pPr>
                              <w:jc w:val="right"/>
                              <w:rPr>
                                <w:rFonts w:ascii="標楷體" w:eastAsia="標楷體" w:hAnsi="標楷體"/>
                                <w:sz w:val="20"/>
                              </w:rPr>
                            </w:pPr>
                            <w:r w:rsidRPr="00C34D49">
                              <w:rPr>
                                <w:rFonts w:ascii="標楷體" w:eastAsia="標楷體" w:hAnsi="標楷體" w:hint="eastAsia"/>
                                <w:sz w:val="20"/>
                              </w:rPr>
                              <w:t>單位：部</w:t>
                            </w:r>
                          </w:p>
                        </w:tc>
                      </w:tr>
                      <w:tr w:rsidR="00EB2948" w:rsidRPr="002C0DF9" w14:paraId="21657E1C" w14:textId="77777777" w:rsidTr="00F82D58">
                        <w:trPr>
                          <w:trHeight w:val="644"/>
                        </w:trPr>
                        <w:tc>
                          <w:tcPr>
                            <w:tcW w:w="1586"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125217BE" w14:textId="48381ED9" w:rsidR="00EB2948" w:rsidRPr="00C34D49" w:rsidRDefault="00EB2948" w:rsidP="007E44F0">
                            <w:pPr>
                              <w:ind w:leftChars="34" w:left="82" w:rightChars="-40" w:right="-96"/>
                              <w:rPr>
                                <w:rFonts w:ascii="標楷體" w:eastAsia="標楷體" w:hAnsi="標楷體"/>
                                <w:sz w:val="20"/>
                              </w:rPr>
                            </w:pPr>
                            <w:r w:rsidRPr="00C34D49">
                              <w:rPr>
                                <w:rFonts w:ascii="標楷體" w:eastAsia="標楷體" w:hAnsi="標楷體" w:hint="eastAsia"/>
                                <w:sz w:val="20"/>
                              </w:rPr>
                              <w:t xml:space="preserve">    </w:t>
                            </w:r>
                            <w:r w:rsidRPr="00C34D49">
                              <w:rPr>
                                <w:rFonts w:ascii="標楷體" w:eastAsia="標楷體" w:hAnsi="標楷體"/>
                                <w:sz w:val="20"/>
                              </w:rPr>
                              <w:t xml:space="preserve">      </w:t>
                            </w:r>
                            <w:r w:rsidR="007E44F0">
                              <w:rPr>
                                <w:rFonts w:ascii="標楷體" w:eastAsia="標楷體" w:hAnsi="標楷體" w:hint="eastAsia"/>
                                <w:sz w:val="20"/>
                              </w:rPr>
                              <w:t xml:space="preserve">  </w:t>
                            </w:r>
                            <w:r w:rsidRPr="00C34D49">
                              <w:rPr>
                                <w:rFonts w:ascii="標楷體" w:eastAsia="標楷體" w:hAnsi="標楷體" w:hint="eastAsia"/>
                                <w:sz w:val="20"/>
                              </w:rPr>
                              <w:t>運轉期間</w:t>
                            </w:r>
                            <w:r w:rsidR="007E44F0">
                              <w:rPr>
                                <w:rFonts w:ascii="標楷體" w:eastAsia="標楷體" w:hAnsi="標楷體" w:hint="eastAsia"/>
                                <w:sz w:val="20"/>
                              </w:rPr>
                              <w:t xml:space="preserve">  </w:t>
                            </w:r>
                            <w:r w:rsidRPr="00C34D49">
                              <w:rPr>
                                <w:rFonts w:ascii="標楷體" w:eastAsia="標楷體" w:hAnsi="標楷體" w:hint="eastAsia"/>
                                <w:sz w:val="20"/>
                              </w:rPr>
                              <w:t>案場名稱</w:t>
                            </w:r>
                          </w:p>
                        </w:tc>
                        <w:tc>
                          <w:tcPr>
                            <w:tcW w:w="1117" w:type="pct"/>
                            <w:tcBorders>
                              <w:top w:val="single" w:sz="4" w:space="0" w:color="auto"/>
                              <w:left w:val="single" w:sz="4" w:space="0" w:color="auto"/>
                              <w:bottom w:val="single" w:sz="4" w:space="0" w:color="auto"/>
                              <w:right w:val="single" w:sz="4" w:space="0" w:color="auto"/>
                            </w:tcBorders>
                            <w:vAlign w:val="center"/>
                            <w:hideMark/>
                          </w:tcPr>
                          <w:p w14:paraId="72657C55" w14:textId="77777777" w:rsidR="00EB2948" w:rsidRPr="00C34D49" w:rsidRDefault="00EB2948" w:rsidP="00DD327D">
                            <w:pPr>
                              <w:jc w:val="center"/>
                              <w:rPr>
                                <w:rFonts w:ascii="標楷體" w:eastAsia="標楷體" w:hAnsi="標楷體"/>
                                <w:b/>
                                <w:bCs/>
                                <w:sz w:val="20"/>
                              </w:rPr>
                            </w:pPr>
                            <w:r w:rsidRPr="00C34D49">
                              <w:rPr>
                                <w:rFonts w:ascii="標楷體" w:eastAsia="標楷體" w:hAnsi="標楷體" w:hint="eastAsia"/>
                                <w:b/>
                                <w:bCs/>
                                <w:sz w:val="20"/>
                              </w:rPr>
                              <w:t>合計</w:t>
                            </w:r>
                          </w:p>
                        </w:tc>
                        <w:tc>
                          <w:tcPr>
                            <w:tcW w:w="1117" w:type="pct"/>
                            <w:tcBorders>
                              <w:top w:val="single" w:sz="4" w:space="0" w:color="auto"/>
                              <w:left w:val="single" w:sz="4" w:space="0" w:color="auto"/>
                              <w:bottom w:val="single" w:sz="4" w:space="0" w:color="auto"/>
                              <w:right w:val="single" w:sz="4" w:space="0" w:color="auto"/>
                            </w:tcBorders>
                            <w:vAlign w:val="center"/>
                            <w:hideMark/>
                          </w:tcPr>
                          <w:p w14:paraId="3A5FBE71" w14:textId="47760830" w:rsidR="00EB2948" w:rsidRPr="00C34D49" w:rsidRDefault="00EB2948" w:rsidP="00A200FA">
                            <w:pPr>
                              <w:snapToGrid w:val="0"/>
                              <w:jc w:val="center"/>
                              <w:rPr>
                                <w:rFonts w:ascii="標楷體" w:eastAsia="標楷體" w:hAnsi="標楷體"/>
                                <w:sz w:val="20"/>
                              </w:rPr>
                            </w:pPr>
                            <w:r w:rsidRPr="00C34D49">
                              <w:rPr>
                                <w:rFonts w:ascii="標楷體" w:eastAsia="標楷體" w:hAnsi="標楷體" w:hint="eastAsia"/>
                                <w:sz w:val="20"/>
                              </w:rPr>
                              <w:t>逾</w:t>
                            </w:r>
                            <w:r w:rsidRPr="00C34D49">
                              <w:rPr>
                                <w:rFonts w:ascii="標楷體" w:eastAsia="標楷體" w:hAnsi="標楷體"/>
                                <w:sz w:val="20"/>
                              </w:rPr>
                              <w:t>15</w:t>
                            </w:r>
                            <w:r w:rsidRPr="00C34D49">
                              <w:rPr>
                                <w:rFonts w:ascii="標楷體" w:eastAsia="標楷體" w:hAnsi="標楷體" w:hint="eastAsia"/>
                                <w:sz w:val="20"/>
                              </w:rPr>
                              <w:t>年</w:t>
                            </w:r>
                            <w:r w:rsidR="004A283C">
                              <w:rPr>
                                <w:rFonts w:ascii="標楷體" w:eastAsia="標楷體" w:hAnsi="標楷體" w:hint="eastAsia"/>
                                <w:sz w:val="20"/>
                              </w:rPr>
                              <w:t>至</w:t>
                            </w:r>
                          </w:p>
                          <w:p w14:paraId="0619CEBE" w14:textId="77777777" w:rsidR="00EB2948" w:rsidRPr="00C34D49" w:rsidRDefault="00EB2948" w:rsidP="00A45F51">
                            <w:pPr>
                              <w:snapToGrid w:val="0"/>
                              <w:jc w:val="center"/>
                              <w:rPr>
                                <w:rFonts w:ascii="標楷體" w:eastAsia="標楷體" w:hAnsi="標楷體"/>
                                <w:sz w:val="20"/>
                              </w:rPr>
                            </w:pPr>
                            <w:r w:rsidRPr="00C34D49">
                              <w:rPr>
                                <w:rFonts w:ascii="標楷體" w:eastAsia="標楷體" w:hAnsi="標楷體" w:hint="eastAsia"/>
                                <w:sz w:val="20"/>
                              </w:rPr>
                              <w:t>未滿2</w:t>
                            </w:r>
                            <w:r w:rsidRPr="00C34D49">
                              <w:rPr>
                                <w:rFonts w:ascii="標楷體" w:eastAsia="標楷體" w:hAnsi="標楷體"/>
                                <w:sz w:val="20"/>
                              </w:rPr>
                              <w:t>0</w:t>
                            </w:r>
                            <w:r w:rsidRPr="00C34D49">
                              <w:rPr>
                                <w:rFonts w:ascii="標楷體" w:eastAsia="標楷體" w:hAnsi="標楷體" w:hint="eastAsia"/>
                                <w:sz w:val="20"/>
                              </w:rPr>
                              <w:t>年</w:t>
                            </w:r>
                          </w:p>
                        </w:tc>
                        <w:tc>
                          <w:tcPr>
                            <w:tcW w:w="1180" w:type="pct"/>
                            <w:tcBorders>
                              <w:top w:val="single" w:sz="4" w:space="0" w:color="auto"/>
                              <w:left w:val="single" w:sz="4" w:space="0" w:color="auto"/>
                              <w:bottom w:val="single" w:sz="4" w:space="0" w:color="auto"/>
                              <w:right w:val="single" w:sz="4" w:space="0" w:color="auto"/>
                            </w:tcBorders>
                            <w:vAlign w:val="center"/>
                            <w:hideMark/>
                          </w:tcPr>
                          <w:p w14:paraId="271D12C3" w14:textId="77777777" w:rsidR="00EB2948" w:rsidRPr="00C34D49" w:rsidRDefault="00EB2948" w:rsidP="00DD327D">
                            <w:pPr>
                              <w:jc w:val="center"/>
                              <w:rPr>
                                <w:rFonts w:ascii="標楷體" w:eastAsia="標楷體" w:hAnsi="標楷體"/>
                                <w:sz w:val="20"/>
                              </w:rPr>
                            </w:pPr>
                            <w:r w:rsidRPr="00C34D49">
                              <w:rPr>
                                <w:rFonts w:ascii="標楷體" w:eastAsia="標楷體" w:hAnsi="標楷體" w:hint="eastAsia"/>
                                <w:sz w:val="20"/>
                              </w:rPr>
                              <w:t>2</w:t>
                            </w:r>
                            <w:r w:rsidRPr="00C34D49">
                              <w:rPr>
                                <w:rFonts w:ascii="標楷體" w:eastAsia="標楷體" w:hAnsi="標楷體"/>
                                <w:sz w:val="20"/>
                              </w:rPr>
                              <w:t>0</w:t>
                            </w:r>
                            <w:r w:rsidRPr="00C34D49">
                              <w:rPr>
                                <w:rFonts w:ascii="標楷體" w:eastAsia="標楷體" w:hAnsi="標楷體" w:hint="eastAsia"/>
                                <w:sz w:val="20"/>
                              </w:rPr>
                              <w:t>年以上</w:t>
                            </w:r>
                          </w:p>
                        </w:tc>
                      </w:tr>
                      <w:tr w:rsidR="00EB2948" w:rsidRPr="002C0DF9" w14:paraId="30C72844"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hideMark/>
                          </w:tcPr>
                          <w:p w14:paraId="4DA3C5A6" w14:textId="77777777" w:rsidR="00EB2948" w:rsidRPr="00C34D49" w:rsidRDefault="00EB2948" w:rsidP="0098124A">
                            <w:pPr>
                              <w:spacing w:line="280" w:lineRule="exact"/>
                              <w:jc w:val="center"/>
                              <w:rPr>
                                <w:rFonts w:ascii="標楷體" w:eastAsia="標楷體" w:hAnsi="標楷體"/>
                                <w:b/>
                                <w:bCs/>
                                <w:sz w:val="20"/>
                              </w:rPr>
                            </w:pPr>
                            <w:r w:rsidRPr="00C34D49">
                              <w:rPr>
                                <w:rFonts w:ascii="標楷體" w:eastAsia="標楷體" w:hAnsi="標楷體" w:hint="eastAsia"/>
                                <w:b/>
                                <w:bCs/>
                                <w:sz w:val="20"/>
                              </w:rPr>
                              <w:t>合計</w:t>
                            </w:r>
                          </w:p>
                        </w:tc>
                        <w:tc>
                          <w:tcPr>
                            <w:tcW w:w="1117" w:type="pct"/>
                            <w:tcBorders>
                              <w:top w:val="single" w:sz="4" w:space="0" w:color="auto"/>
                              <w:left w:val="single" w:sz="4" w:space="0" w:color="auto"/>
                              <w:bottom w:val="single" w:sz="4" w:space="0" w:color="auto"/>
                              <w:right w:val="single" w:sz="4" w:space="0" w:color="auto"/>
                            </w:tcBorders>
                            <w:vAlign w:val="center"/>
                          </w:tcPr>
                          <w:p w14:paraId="1EE2441A" w14:textId="77777777" w:rsidR="00EB2948" w:rsidRPr="00F82D58" w:rsidRDefault="00EB2948" w:rsidP="0098124A">
                            <w:pPr>
                              <w:spacing w:line="280" w:lineRule="exact"/>
                              <w:jc w:val="right"/>
                              <w:rPr>
                                <w:rFonts w:ascii="標楷體" w:eastAsia="標楷體" w:hAnsi="標楷體"/>
                                <w:b/>
                                <w:bCs/>
                                <w:sz w:val="20"/>
                                <w:highlight w:val="green"/>
                              </w:rPr>
                            </w:pPr>
                            <w:r w:rsidRPr="00C379BC">
                              <w:rPr>
                                <w:rFonts w:ascii="標楷體" w:eastAsia="標楷體" w:hAnsi="標楷體" w:hint="eastAsia"/>
                                <w:b/>
                                <w:bCs/>
                                <w:sz w:val="20"/>
                              </w:rPr>
                              <w:t>6</w:t>
                            </w:r>
                            <w:r w:rsidRPr="00C379BC">
                              <w:rPr>
                                <w:rFonts w:ascii="標楷體" w:eastAsia="標楷體" w:hAnsi="標楷體"/>
                                <w:b/>
                                <w:bCs/>
                                <w:sz w:val="20"/>
                              </w:rPr>
                              <w:t>9</w:t>
                            </w:r>
                          </w:p>
                        </w:tc>
                        <w:tc>
                          <w:tcPr>
                            <w:tcW w:w="1117" w:type="pct"/>
                            <w:tcBorders>
                              <w:top w:val="single" w:sz="4" w:space="0" w:color="auto"/>
                              <w:left w:val="single" w:sz="4" w:space="0" w:color="auto"/>
                              <w:bottom w:val="single" w:sz="4" w:space="0" w:color="auto"/>
                              <w:right w:val="single" w:sz="4" w:space="0" w:color="auto"/>
                            </w:tcBorders>
                            <w:vAlign w:val="center"/>
                          </w:tcPr>
                          <w:p w14:paraId="695B6845" w14:textId="77777777" w:rsidR="00EB2948" w:rsidRPr="00F82D58" w:rsidRDefault="00EB2948" w:rsidP="0098124A">
                            <w:pPr>
                              <w:spacing w:line="280" w:lineRule="exact"/>
                              <w:jc w:val="right"/>
                              <w:rPr>
                                <w:rFonts w:ascii="標楷體" w:eastAsia="標楷體" w:hAnsi="標楷體"/>
                                <w:b/>
                                <w:bCs/>
                                <w:sz w:val="20"/>
                              </w:rPr>
                            </w:pPr>
                            <w:r w:rsidRPr="00F82D58">
                              <w:rPr>
                                <w:rFonts w:ascii="標楷體" w:eastAsia="標楷體" w:hAnsi="標楷體" w:hint="eastAsia"/>
                                <w:b/>
                                <w:bCs/>
                                <w:sz w:val="20"/>
                              </w:rPr>
                              <w:t>5</w:t>
                            </w:r>
                            <w:r w:rsidRPr="00F82D58">
                              <w:rPr>
                                <w:rFonts w:ascii="標楷體" w:eastAsia="標楷體" w:hAnsi="標楷體"/>
                                <w:b/>
                                <w:bCs/>
                                <w:sz w:val="20"/>
                              </w:rPr>
                              <w:t>7</w:t>
                            </w:r>
                          </w:p>
                        </w:tc>
                        <w:tc>
                          <w:tcPr>
                            <w:tcW w:w="1180" w:type="pct"/>
                            <w:tcBorders>
                              <w:top w:val="single" w:sz="4" w:space="0" w:color="auto"/>
                              <w:left w:val="single" w:sz="4" w:space="0" w:color="auto"/>
                              <w:bottom w:val="single" w:sz="4" w:space="0" w:color="auto"/>
                              <w:right w:val="single" w:sz="4" w:space="0" w:color="auto"/>
                            </w:tcBorders>
                            <w:vAlign w:val="center"/>
                          </w:tcPr>
                          <w:p w14:paraId="72BBFC33" w14:textId="77777777" w:rsidR="00EB2948" w:rsidRPr="00F82D58" w:rsidRDefault="00EB2948" w:rsidP="0098124A">
                            <w:pPr>
                              <w:spacing w:line="280" w:lineRule="exact"/>
                              <w:jc w:val="right"/>
                              <w:rPr>
                                <w:rFonts w:ascii="標楷體" w:eastAsia="標楷體" w:hAnsi="標楷體"/>
                                <w:b/>
                                <w:bCs/>
                                <w:sz w:val="20"/>
                              </w:rPr>
                            </w:pPr>
                            <w:r w:rsidRPr="00F82D58">
                              <w:rPr>
                                <w:rFonts w:ascii="標楷體" w:eastAsia="標楷體" w:hAnsi="標楷體" w:hint="eastAsia"/>
                                <w:b/>
                                <w:bCs/>
                                <w:sz w:val="20"/>
                              </w:rPr>
                              <w:t>1</w:t>
                            </w:r>
                            <w:r w:rsidRPr="00F82D58">
                              <w:rPr>
                                <w:rFonts w:ascii="標楷體" w:eastAsia="標楷體" w:hAnsi="標楷體"/>
                                <w:b/>
                                <w:bCs/>
                                <w:sz w:val="20"/>
                              </w:rPr>
                              <w:t>2</w:t>
                            </w:r>
                          </w:p>
                        </w:tc>
                      </w:tr>
                      <w:tr w:rsidR="00EB2948" w:rsidRPr="002C0DF9" w14:paraId="7FC58C6F"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hideMark/>
                          </w:tcPr>
                          <w:p w14:paraId="6360765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中屯</w:t>
                            </w:r>
                          </w:p>
                        </w:tc>
                        <w:tc>
                          <w:tcPr>
                            <w:tcW w:w="1117" w:type="pct"/>
                            <w:tcBorders>
                              <w:top w:val="single" w:sz="4" w:space="0" w:color="auto"/>
                              <w:left w:val="single" w:sz="4" w:space="0" w:color="auto"/>
                              <w:bottom w:val="single" w:sz="4" w:space="0" w:color="auto"/>
                              <w:right w:val="single" w:sz="4" w:space="0" w:color="auto"/>
                            </w:tcBorders>
                            <w:vAlign w:val="center"/>
                          </w:tcPr>
                          <w:p w14:paraId="06A9E0CC"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8</w:t>
                            </w:r>
                          </w:p>
                        </w:tc>
                        <w:tc>
                          <w:tcPr>
                            <w:tcW w:w="1117" w:type="pct"/>
                            <w:tcBorders>
                              <w:top w:val="single" w:sz="4" w:space="0" w:color="auto"/>
                              <w:left w:val="single" w:sz="4" w:space="0" w:color="auto"/>
                              <w:bottom w:val="single" w:sz="4" w:space="0" w:color="auto"/>
                              <w:right w:val="single" w:sz="4" w:space="0" w:color="auto"/>
                            </w:tcBorders>
                            <w:vAlign w:val="center"/>
                          </w:tcPr>
                          <w:p w14:paraId="3E21B41F"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c>
                          <w:tcPr>
                            <w:tcW w:w="1180" w:type="pct"/>
                            <w:tcBorders>
                              <w:top w:val="single" w:sz="4" w:space="0" w:color="auto"/>
                              <w:left w:val="single" w:sz="4" w:space="0" w:color="auto"/>
                              <w:bottom w:val="single" w:sz="4" w:space="0" w:color="auto"/>
                              <w:right w:val="single" w:sz="4" w:space="0" w:color="auto"/>
                            </w:tcBorders>
                            <w:vAlign w:val="center"/>
                          </w:tcPr>
                          <w:p w14:paraId="2E07E414"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8</w:t>
                            </w:r>
                          </w:p>
                        </w:tc>
                      </w:tr>
                      <w:tr w:rsidR="00EB2948" w:rsidRPr="002C0DF9" w14:paraId="0E4B77F1"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58A96ED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石門</w:t>
                            </w:r>
                          </w:p>
                        </w:tc>
                        <w:tc>
                          <w:tcPr>
                            <w:tcW w:w="1117" w:type="pct"/>
                            <w:tcBorders>
                              <w:top w:val="single" w:sz="4" w:space="0" w:color="auto"/>
                              <w:left w:val="single" w:sz="4" w:space="0" w:color="auto"/>
                              <w:bottom w:val="single" w:sz="4" w:space="0" w:color="auto"/>
                              <w:right w:val="single" w:sz="4" w:space="0" w:color="auto"/>
                            </w:tcBorders>
                            <w:vAlign w:val="center"/>
                          </w:tcPr>
                          <w:p w14:paraId="770F0DE4"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4</w:t>
                            </w:r>
                          </w:p>
                        </w:tc>
                        <w:tc>
                          <w:tcPr>
                            <w:tcW w:w="1117" w:type="pct"/>
                            <w:tcBorders>
                              <w:top w:val="single" w:sz="4" w:space="0" w:color="auto"/>
                              <w:left w:val="single" w:sz="4" w:space="0" w:color="auto"/>
                              <w:bottom w:val="single" w:sz="4" w:space="0" w:color="auto"/>
                              <w:right w:val="single" w:sz="4" w:space="0" w:color="auto"/>
                            </w:tcBorders>
                            <w:vAlign w:val="center"/>
                          </w:tcPr>
                          <w:p w14:paraId="1794DC77"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c>
                          <w:tcPr>
                            <w:tcW w:w="1180" w:type="pct"/>
                            <w:tcBorders>
                              <w:top w:val="single" w:sz="4" w:space="0" w:color="auto"/>
                              <w:left w:val="single" w:sz="4" w:space="0" w:color="auto"/>
                              <w:bottom w:val="single" w:sz="4" w:space="0" w:color="auto"/>
                              <w:right w:val="single" w:sz="4" w:space="0" w:color="auto"/>
                            </w:tcBorders>
                            <w:vAlign w:val="center"/>
                          </w:tcPr>
                          <w:p w14:paraId="44DA85C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4</w:t>
                            </w:r>
                          </w:p>
                        </w:tc>
                      </w:tr>
                      <w:tr w:rsidR="00EB2948" w:rsidRPr="002C0DF9" w14:paraId="62AA682D"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00451F10" w14:textId="77777777" w:rsidR="00EB2948" w:rsidRPr="00C34D49" w:rsidRDefault="00EB2948" w:rsidP="0098124A">
                            <w:pPr>
                              <w:spacing w:line="280" w:lineRule="exact"/>
                              <w:jc w:val="center"/>
                              <w:rPr>
                                <w:rFonts w:ascii="標楷體" w:eastAsia="標楷體" w:hAnsi="標楷體"/>
                                <w:sz w:val="20"/>
                              </w:rPr>
                            </w:pPr>
                            <w:proofErr w:type="gramStart"/>
                            <w:r w:rsidRPr="00C34D49">
                              <w:rPr>
                                <w:rFonts w:ascii="標楷體" w:eastAsia="標楷體" w:hAnsi="標楷體" w:hint="eastAsia"/>
                                <w:sz w:val="20"/>
                              </w:rPr>
                              <w:t>臺</w:t>
                            </w:r>
                            <w:proofErr w:type="gramEnd"/>
                            <w:r w:rsidRPr="00C34D49">
                              <w:rPr>
                                <w:rFonts w:ascii="標楷體" w:eastAsia="標楷體" w:hAnsi="標楷體" w:hint="eastAsia"/>
                                <w:sz w:val="20"/>
                              </w:rPr>
                              <w:t>中港</w:t>
                            </w:r>
                          </w:p>
                        </w:tc>
                        <w:tc>
                          <w:tcPr>
                            <w:tcW w:w="1117" w:type="pct"/>
                            <w:tcBorders>
                              <w:top w:val="single" w:sz="4" w:space="0" w:color="auto"/>
                              <w:left w:val="single" w:sz="4" w:space="0" w:color="auto"/>
                              <w:bottom w:val="single" w:sz="4" w:space="0" w:color="auto"/>
                              <w:right w:val="single" w:sz="4" w:space="0" w:color="auto"/>
                            </w:tcBorders>
                            <w:vAlign w:val="center"/>
                          </w:tcPr>
                          <w:p w14:paraId="76C5595D"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1</w:t>
                            </w:r>
                            <w:r w:rsidRPr="00C34D49">
                              <w:rPr>
                                <w:rFonts w:ascii="標楷體" w:eastAsia="標楷體" w:hAnsi="標楷體"/>
                                <w:b/>
                                <w:bCs/>
                                <w:sz w:val="20"/>
                              </w:rPr>
                              <w:t>3</w:t>
                            </w:r>
                          </w:p>
                        </w:tc>
                        <w:tc>
                          <w:tcPr>
                            <w:tcW w:w="1117" w:type="pct"/>
                            <w:tcBorders>
                              <w:top w:val="single" w:sz="4" w:space="0" w:color="auto"/>
                              <w:left w:val="single" w:sz="4" w:space="0" w:color="auto"/>
                              <w:bottom w:val="single" w:sz="4" w:space="0" w:color="auto"/>
                              <w:right w:val="single" w:sz="4" w:space="0" w:color="auto"/>
                            </w:tcBorders>
                            <w:vAlign w:val="center"/>
                          </w:tcPr>
                          <w:p w14:paraId="0C02399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1</w:t>
                            </w:r>
                            <w:r w:rsidRPr="00C34D49">
                              <w:rPr>
                                <w:rFonts w:ascii="標楷體" w:eastAsia="標楷體" w:hAnsi="標楷體"/>
                                <w:sz w:val="20"/>
                              </w:rPr>
                              <w:t>3</w:t>
                            </w:r>
                          </w:p>
                        </w:tc>
                        <w:tc>
                          <w:tcPr>
                            <w:tcW w:w="1180" w:type="pct"/>
                            <w:tcBorders>
                              <w:top w:val="single" w:sz="4" w:space="0" w:color="auto"/>
                              <w:left w:val="single" w:sz="4" w:space="0" w:color="auto"/>
                              <w:bottom w:val="single" w:sz="4" w:space="0" w:color="auto"/>
                              <w:right w:val="single" w:sz="4" w:space="0" w:color="auto"/>
                            </w:tcBorders>
                            <w:vAlign w:val="center"/>
                          </w:tcPr>
                          <w:p w14:paraId="4C6891B3"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46401AA8"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3E6B729F" w14:textId="77777777" w:rsidR="00EB2948" w:rsidRPr="00C34D49" w:rsidRDefault="00EB2948" w:rsidP="0098124A">
                            <w:pPr>
                              <w:spacing w:line="280" w:lineRule="exact"/>
                              <w:jc w:val="center"/>
                              <w:rPr>
                                <w:rFonts w:ascii="標楷體" w:eastAsia="標楷體" w:hAnsi="標楷體"/>
                                <w:sz w:val="20"/>
                              </w:rPr>
                            </w:pPr>
                            <w:proofErr w:type="gramStart"/>
                            <w:r w:rsidRPr="00C34D49">
                              <w:rPr>
                                <w:rFonts w:ascii="標楷體" w:eastAsia="標楷體" w:hAnsi="標楷體" w:hint="eastAsia"/>
                                <w:sz w:val="20"/>
                              </w:rPr>
                              <w:t>彰工</w:t>
                            </w:r>
                            <w:proofErr w:type="gramEnd"/>
                            <w:r>
                              <w:rPr>
                                <w:rFonts w:ascii="標楷體" w:eastAsia="標楷體" w:hAnsi="標楷體" w:hint="eastAsia"/>
                                <w:sz w:val="20"/>
                              </w:rPr>
                              <w:t>（</w:t>
                            </w:r>
                            <w:r w:rsidRPr="00C34D49">
                              <w:rPr>
                                <w:rFonts w:ascii="標楷體" w:eastAsia="標楷體" w:hAnsi="標楷體"/>
                                <w:sz w:val="20"/>
                              </w:rPr>
                              <w:t>I</w:t>
                            </w:r>
                            <w:r>
                              <w:rPr>
                                <w:rFonts w:ascii="標楷體" w:eastAsia="標楷體" w:hAnsi="標楷體"/>
                                <w:sz w:val="20"/>
                              </w:rPr>
                              <w:t>）</w:t>
                            </w:r>
                          </w:p>
                        </w:tc>
                        <w:tc>
                          <w:tcPr>
                            <w:tcW w:w="1117" w:type="pct"/>
                            <w:tcBorders>
                              <w:top w:val="single" w:sz="4" w:space="0" w:color="auto"/>
                              <w:left w:val="single" w:sz="4" w:space="0" w:color="auto"/>
                              <w:bottom w:val="single" w:sz="4" w:space="0" w:color="auto"/>
                              <w:right w:val="single" w:sz="4" w:space="0" w:color="auto"/>
                            </w:tcBorders>
                            <w:vAlign w:val="center"/>
                          </w:tcPr>
                          <w:p w14:paraId="3B19034C"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2</w:t>
                            </w:r>
                            <w:r w:rsidRPr="00C34D49">
                              <w:rPr>
                                <w:rFonts w:ascii="標楷體" w:eastAsia="標楷體" w:hAnsi="標楷體"/>
                                <w:b/>
                                <w:bCs/>
                                <w:sz w:val="20"/>
                              </w:rPr>
                              <w:t>3</w:t>
                            </w:r>
                          </w:p>
                        </w:tc>
                        <w:tc>
                          <w:tcPr>
                            <w:tcW w:w="1117" w:type="pct"/>
                            <w:tcBorders>
                              <w:top w:val="single" w:sz="4" w:space="0" w:color="auto"/>
                              <w:left w:val="single" w:sz="4" w:space="0" w:color="auto"/>
                              <w:bottom w:val="single" w:sz="4" w:space="0" w:color="auto"/>
                              <w:right w:val="single" w:sz="4" w:space="0" w:color="auto"/>
                            </w:tcBorders>
                            <w:vAlign w:val="center"/>
                          </w:tcPr>
                          <w:p w14:paraId="49A043AA"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2</w:t>
                            </w:r>
                            <w:r w:rsidRPr="00C34D49">
                              <w:rPr>
                                <w:rFonts w:ascii="標楷體" w:eastAsia="標楷體" w:hAnsi="標楷體"/>
                                <w:sz w:val="20"/>
                              </w:rPr>
                              <w:t>3</w:t>
                            </w:r>
                          </w:p>
                        </w:tc>
                        <w:tc>
                          <w:tcPr>
                            <w:tcW w:w="1180" w:type="pct"/>
                            <w:tcBorders>
                              <w:top w:val="single" w:sz="4" w:space="0" w:color="auto"/>
                              <w:left w:val="single" w:sz="4" w:space="0" w:color="auto"/>
                              <w:bottom w:val="single" w:sz="4" w:space="0" w:color="auto"/>
                              <w:right w:val="single" w:sz="4" w:space="0" w:color="auto"/>
                            </w:tcBorders>
                            <w:vAlign w:val="center"/>
                          </w:tcPr>
                          <w:p w14:paraId="2450AE6C"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54EF548F"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244B8C6E"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香山</w:t>
                            </w:r>
                          </w:p>
                        </w:tc>
                        <w:tc>
                          <w:tcPr>
                            <w:tcW w:w="1117" w:type="pct"/>
                            <w:tcBorders>
                              <w:top w:val="single" w:sz="4" w:space="0" w:color="auto"/>
                              <w:left w:val="single" w:sz="4" w:space="0" w:color="auto"/>
                              <w:bottom w:val="single" w:sz="4" w:space="0" w:color="auto"/>
                              <w:right w:val="single" w:sz="4" w:space="0" w:color="auto"/>
                            </w:tcBorders>
                            <w:vAlign w:val="center"/>
                          </w:tcPr>
                          <w:p w14:paraId="015712EF"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6</w:t>
                            </w:r>
                          </w:p>
                        </w:tc>
                        <w:tc>
                          <w:tcPr>
                            <w:tcW w:w="1117" w:type="pct"/>
                            <w:tcBorders>
                              <w:top w:val="single" w:sz="4" w:space="0" w:color="auto"/>
                              <w:left w:val="single" w:sz="4" w:space="0" w:color="auto"/>
                              <w:bottom w:val="single" w:sz="4" w:space="0" w:color="auto"/>
                              <w:right w:val="single" w:sz="4" w:space="0" w:color="auto"/>
                            </w:tcBorders>
                            <w:vAlign w:val="center"/>
                          </w:tcPr>
                          <w:p w14:paraId="047E0C6E"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6</w:t>
                            </w:r>
                          </w:p>
                        </w:tc>
                        <w:tc>
                          <w:tcPr>
                            <w:tcW w:w="1180" w:type="pct"/>
                            <w:tcBorders>
                              <w:top w:val="single" w:sz="4" w:space="0" w:color="auto"/>
                              <w:left w:val="single" w:sz="4" w:space="0" w:color="auto"/>
                              <w:bottom w:val="single" w:sz="4" w:space="0" w:color="auto"/>
                              <w:right w:val="single" w:sz="4" w:space="0" w:color="auto"/>
                            </w:tcBorders>
                            <w:vAlign w:val="center"/>
                          </w:tcPr>
                          <w:p w14:paraId="72AF94E0"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2C0DF9" w14:paraId="4C8636E7" w14:textId="77777777" w:rsidTr="00292DC8">
                        <w:trPr>
                          <w:trHeight w:val="340"/>
                        </w:trPr>
                        <w:tc>
                          <w:tcPr>
                            <w:tcW w:w="1586" w:type="pct"/>
                            <w:tcBorders>
                              <w:top w:val="single" w:sz="4" w:space="0" w:color="auto"/>
                              <w:left w:val="single" w:sz="4" w:space="0" w:color="auto"/>
                              <w:bottom w:val="single" w:sz="4" w:space="0" w:color="auto"/>
                              <w:right w:val="single" w:sz="4" w:space="0" w:color="auto"/>
                            </w:tcBorders>
                            <w:vAlign w:val="center"/>
                          </w:tcPr>
                          <w:p w14:paraId="7C8BE436" w14:textId="77777777" w:rsidR="00EB2948" w:rsidRPr="00C34D49" w:rsidRDefault="00EB2948" w:rsidP="0098124A">
                            <w:pPr>
                              <w:spacing w:line="280" w:lineRule="exact"/>
                              <w:jc w:val="center"/>
                              <w:rPr>
                                <w:rFonts w:ascii="標楷體" w:eastAsia="標楷體" w:hAnsi="標楷體"/>
                                <w:sz w:val="20"/>
                              </w:rPr>
                            </w:pPr>
                            <w:r w:rsidRPr="00C34D49">
                              <w:rPr>
                                <w:rFonts w:ascii="標楷體" w:eastAsia="標楷體" w:hAnsi="標楷體" w:hint="eastAsia"/>
                                <w:sz w:val="20"/>
                              </w:rPr>
                              <w:t>麥寮</w:t>
                            </w:r>
                          </w:p>
                        </w:tc>
                        <w:tc>
                          <w:tcPr>
                            <w:tcW w:w="1117" w:type="pct"/>
                            <w:tcBorders>
                              <w:top w:val="single" w:sz="4" w:space="0" w:color="auto"/>
                              <w:left w:val="single" w:sz="4" w:space="0" w:color="auto"/>
                              <w:bottom w:val="single" w:sz="4" w:space="0" w:color="auto"/>
                              <w:right w:val="single" w:sz="4" w:space="0" w:color="auto"/>
                            </w:tcBorders>
                            <w:vAlign w:val="center"/>
                          </w:tcPr>
                          <w:p w14:paraId="1DBEEBE6" w14:textId="77777777" w:rsidR="00EB2948" w:rsidRPr="00C34D49" w:rsidRDefault="00EB2948" w:rsidP="0098124A">
                            <w:pPr>
                              <w:spacing w:line="280" w:lineRule="exact"/>
                              <w:jc w:val="right"/>
                              <w:rPr>
                                <w:rFonts w:ascii="標楷體" w:eastAsia="標楷體" w:hAnsi="標楷體"/>
                                <w:b/>
                                <w:bCs/>
                                <w:sz w:val="20"/>
                              </w:rPr>
                            </w:pPr>
                            <w:r w:rsidRPr="00C34D49">
                              <w:rPr>
                                <w:rFonts w:ascii="標楷體" w:eastAsia="標楷體" w:hAnsi="標楷體" w:hint="eastAsia"/>
                                <w:b/>
                                <w:bCs/>
                                <w:sz w:val="20"/>
                              </w:rPr>
                              <w:t>1</w:t>
                            </w:r>
                            <w:r w:rsidRPr="00C34D49">
                              <w:rPr>
                                <w:rFonts w:ascii="標楷體" w:eastAsia="標楷體" w:hAnsi="標楷體"/>
                                <w:b/>
                                <w:bCs/>
                                <w:sz w:val="20"/>
                              </w:rPr>
                              <w:t>5</w:t>
                            </w:r>
                          </w:p>
                        </w:tc>
                        <w:tc>
                          <w:tcPr>
                            <w:tcW w:w="1117" w:type="pct"/>
                            <w:tcBorders>
                              <w:top w:val="single" w:sz="4" w:space="0" w:color="auto"/>
                              <w:left w:val="single" w:sz="4" w:space="0" w:color="auto"/>
                              <w:bottom w:val="single" w:sz="4" w:space="0" w:color="auto"/>
                              <w:right w:val="single" w:sz="4" w:space="0" w:color="auto"/>
                            </w:tcBorders>
                            <w:vAlign w:val="center"/>
                          </w:tcPr>
                          <w:p w14:paraId="406C88D5"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1</w:t>
                            </w:r>
                            <w:r w:rsidRPr="00C34D49">
                              <w:rPr>
                                <w:rFonts w:ascii="標楷體" w:eastAsia="標楷體" w:hAnsi="標楷體"/>
                                <w:sz w:val="20"/>
                              </w:rPr>
                              <w:t>5</w:t>
                            </w:r>
                          </w:p>
                        </w:tc>
                        <w:tc>
                          <w:tcPr>
                            <w:tcW w:w="1180" w:type="pct"/>
                            <w:tcBorders>
                              <w:top w:val="single" w:sz="4" w:space="0" w:color="auto"/>
                              <w:left w:val="single" w:sz="4" w:space="0" w:color="auto"/>
                              <w:bottom w:val="single" w:sz="4" w:space="0" w:color="auto"/>
                              <w:right w:val="single" w:sz="4" w:space="0" w:color="auto"/>
                            </w:tcBorders>
                            <w:vAlign w:val="center"/>
                          </w:tcPr>
                          <w:p w14:paraId="1ECA28A6" w14:textId="77777777" w:rsidR="00EB2948" w:rsidRPr="00C34D49" w:rsidRDefault="00EB2948" w:rsidP="0098124A">
                            <w:pPr>
                              <w:spacing w:line="280" w:lineRule="exact"/>
                              <w:jc w:val="right"/>
                              <w:rPr>
                                <w:rFonts w:ascii="標楷體" w:eastAsia="標楷體" w:hAnsi="標楷體"/>
                                <w:sz w:val="20"/>
                              </w:rPr>
                            </w:pPr>
                            <w:r w:rsidRPr="00C34D49">
                              <w:rPr>
                                <w:rFonts w:ascii="標楷體" w:eastAsia="標楷體" w:hAnsi="標楷體" w:hint="eastAsia"/>
                                <w:sz w:val="20"/>
                              </w:rPr>
                              <w:t>－</w:t>
                            </w:r>
                          </w:p>
                        </w:tc>
                      </w:tr>
                      <w:tr w:rsidR="00EB2948" w:rsidRPr="00D775F6" w14:paraId="0A416FE9" w14:textId="77777777" w:rsidTr="00F82D58">
                        <w:trPr>
                          <w:trHeight w:val="245"/>
                        </w:trPr>
                        <w:tc>
                          <w:tcPr>
                            <w:tcW w:w="5000" w:type="pct"/>
                            <w:gridSpan w:val="4"/>
                            <w:tcBorders>
                              <w:top w:val="single" w:sz="4" w:space="0" w:color="auto"/>
                            </w:tcBorders>
                            <w:noWrap/>
                            <w:vAlign w:val="center"/>
                            <w:hideMark/>
                          </w:tcPr>
                          <w:p w14:paraId="53F52A83" w14:textId="77777777" w:rsidR="00EB2948" w:rsidRPr="00D775F6" w:rsidRDefault="00EB2948" w:rsidP="00435678">
                            <w:pPr>
                              <w:spacing w:line="240" w:lineRule="exact"/>
                              <w:rPr>
                                <w:rFonts w:ascii="標楷體" w:eastAsia="標楷體" w:hAnsi="標楷體"/>
                                <w:sz w:val="18"/>
                                <w:szCs w:val="18"/>
                              </w:rPr>
                            </w:pPr>
                            <w:proofErr w:type="gramStart"/>
                            <w:r w:rsidRPr="00D775F6">
                              <w:rPr>
                                <w:rFonts w:ascii="標楷體" w:eastAsia="標楷體" w:hAnsi="標楷體" w:hint="eastAsia"/>
                                <w:sz w:val="18"/>
                                <w:szCs w:val="18"/>
                              </w:rPr>
                              <w:t>註</w:t>
                            </w:r>
                            <w:proofErr w:type="gramEnd"/>
                            <w:r>
                              <w:rPr>
                                <w:rFonts w:ascii="標楷體" w:eastAsia="標楷體" w:hAnsi="標楷體" w:hint="eastAsia"/>
                                <w:sz w:val="18"/>
                                <w:szCs w:val="18"/>
                              </w:rPr>
                              <w:t>：</w:t>
                            </w:r>
                            <w:r w:rsidRPr="00D775F6">
                              <w:rPr>
                                <w:rFonts w:ascii="標楷體" w:eastAsia="標楷體" w:hAnsi="標楷體" w:hint="eastAsia"/>
                                <w:sz w:val="18"/>
                                <w:szCs w:val="18"/>
                              </w:rPr>
                              <w:t>1</w:t>
                            </w:r>
                            <w:r>
                              <w:rPr>
                                <w:rFonts w:ascii="標楷體" w:eastAsia="標楷體" w:hAnsi="標楷體" w:hint="eastAsia"/>
                                <w:sz w:val="18"/>
                                <w:szCs w:val="18"/>
                              </w:rPr>
                              <w:t>.台灣電力公司</w:t>
                            </w:r>
                            <w:r w:rsidRPr="00D775F6">
                              <w:rPr>
                                <w:rFonts w:ascii="標楷體" w:eastAsia="標楷體" w:hAnsi="標楷體" w:hint="eastAsia"/>
                                <w:sz w:val="18"/>
                                <w:szCs w:val="18"/>
                              </w:rPr>
                              <w:t>自有陸域風力案場機組運轉已逾1</w:t>
                            </w:r>
                            <w:r w:rsidRPr="00D775F6">
                              <w:rPr>
                                <w:rFonts w:ascii="標楷體" w:eastAsia="標楷體" w:hAnsi="標楷體"/>
                                <w:sz w:val="18"/>
                                <w:szCs w:val="18"/>
                              </w:rPr>
                              <w:t>5</w:t>
                            </w:r>
                            <w:r w:rsidRPr="00D775F6">
                              <w:rPr>
                                <w:rFonts w:ascii="標楷體" w:eastAsia="標楷體" w:hAnsi="標楷體" w:hint="eastAsia"/>
                                <w:sz w:val="18"/>
                                <w:szCs w:val="18"/>
                              </w:rPr>
                              <w:t>年者共計8</w:t>
                            </w:r>
                            <w:r w:rsidRPr="00D775F6">
                              <w:rPr>
                                <w:rFonts w:ascii="標楷體" w:eastAsia="標楷體" w:hAnsi="標楷體"/>
                                <w:sz w:val="18"/>
                                <w:szCs w:val="18"/>
                              </w:rPr>
                              <w:t>7</w:t>
                            </w:r>
                            <w:r w:rsidRPr="00D775F6">
                              <w:rPr>
                                <w:rFonts w:ascii="標楷體" w:eastAsia="標楷體" w:hAnsi="標楷體" w:hint="eastAsia"/>
                                <w:sz w:val="18"/>
                                <w:szCs w:val="18"/>
                              </w:rPr>
                              <w:t>部。</w:t>
                            </w:r>
                          </w:p>
                          <w:p w14:paraId="7F6CC152" w14:textId="77777777" w:rsidR="00EB2948" w:rsidRPr="00D775F6" w:rsidRDefault="00EB2948" w:rsidP="00836654">
                            <w:pPr>
                              <w:spacing w:line="240" w:lineRule="exact"/>
                              <w:ind w:firstLineChars="200" w:firstLine="360"/>
                              <w:rPr>
                                <w:rFonts w:ascii="標楷體" w:eastAsia="標楷體" w:hAnsi="標楷體"/>
                                <w:sz w:val="18"/>
                                <w:szCs w:val="18"/>
                              </w:rPr>
                            </w:pPr>
                            <w:r w:rsidRPr="00D775F6">
                              <w:rPr>
                                <w:rFonts w:ascii="標楷體" w:eastAsia="標楷體" w:hAnsi="標楷體" w:hint="eastAsia"/>
                                <w:sz w:val="18"/>
                                <w:szCs w:val="18"/>
                              </w:rPr>
                              <w:t>2</w:t>
                            </w:r>
                            <w:r>
                              <w:rPr>
                                <w:rFonts w:ascii="標楷體" w:eastAsia="標楷體" w:hAnsi="標楷體" w:hint="eastAsia"/>
                                <w:sz w:val="18"/>
                                <w:szCs w:val="18"/>
                              </w:rPr>
                              <w:t>.</w:t>
                            </w:r>
                            <w:r w:rsidRPr="00D775F6">
                              <w:rPr>
                                <w:rFonts w:ascii="標楷體" w:eastAsia="標楷體" w:hAnsi="標楷體" w:hint="eastAsia"/>
                                <w:sz w:val="18"/>
                                <w:szCs w:val="18"/>
                              </w:rPr>
                              <w:t>資料來源：整理自</w:t>
                            </w:r>
                            <w:r>
                              <w:rPr>
                                <w:rFonts w:ascii="標楷體" w:eastAsia="標楷體" w:hAnsi="標楷體" w:hint="eastAsia"/>
                                <w:sz w:val="18"/>
                                <w:szCs w:val="18"/>
                              </w:rPr>
                              <w:t>台灣電力公司</w:t>
                            </w:r>
                            <w:r w:rsidRPr="00D775F6">
                              <w:rPr>
                                <w:rFonts w:ascii="標楷體" w:eastAsia="標楷體" w:hAnsi="標楷體" w:hint="eastAsia"/>
                                <w:sz w:val="18"/>
                                <w:szCs w:val="18"/>
                              </w:rPr>
                              <w:t>提供資料。</w:t>
                            </w:r>
                          </w:p>
                        </w:tc>
                      </w:tr>
                    </w:tbl>
                    <w:p w14:paraId="0B6F00B5" w14:textId="77777777" w:rsidR="00EB2948" w:rsidRPr="00D775F6" w:rsidRDefault="00EB2948" w:rsidP="00EB2948">
                      <w:pPr>
                        <w:rPr>
                          <w:sz w:val="28"/>
                          <w:szCs w:val="18"/>
                        </w:rPr>
                      </w:pPr>
                    </w:p>
                  </w:txbxContent>
                </v:textbox>
                <w10:wrap type="square" anchorx="margin"/>
              </v:shape>
            </w:pict>
          </mc:Fallback>
        </mc:AlternateContent>
      </w:r>
      <w:r w:rsidR="00AA12D4" w:rsidRPr="00290A9B">
        <w:rPr>
          <w:rFonts w:ascii="標楷體" w:eastAsia="標楷體" w:hAnsi="標楷體" w:cs="Times New Roman" w:hint="eastAsia"/>
          <w:color w:val="000000" w:themeColor="text1"/>
          <w:kern w:val="0"/>
          <w:szCs w:val="24"/>
        </w:rPr>
        <w:t>裝置容量等與既有風機不同，須</w:t>
      </w:r>
      <w:r w:rsidR="00AA12D4" w:rsidRPr="00290A9B">
        <w:rPr>
          <w:rFonts w:ascii="標楷體" w:eastAsia="標楷體" w:hAnsi="標楷體" w:cs="Times New Roman"/>
          <w:color w:val="000000" w:themeColor="text1"/>
          <w:kern w:val="0"/>
          <w:szCs w:val="24"/>
        </w:rPr>
        <w:t>於機組更新時依上開</w:t>
      </w:r>
      <w:r w:rsidR="00AA12D4" w:rsidRPr="00290A9B">
        <w:rPr>
          <w:rFonts w:ascii="標楷體" w:eastAsia="標楷體" w:hAnsi="標楷體" w:cs="Times New Roman" w:hint="eastAsia"/>
          <w:color w:val="000000" w:themeColor="text1"/>
          <w:kern w:val="0"/>
          <w:szCs w:val="24"/>
        </w:rPr>
        <w:t>認定標準</w:t>
      </w:r>
      <w:r w:rsidR="00AA12D4" w:rsidRPr="00290A9B">
        <w:rPr>
          <w:rFonts w:ascii="標楷體" w:eastAsia="標楷體" w:hAnsi="標楷體" w:cs="Times New Roman"/>
          <w:color w:val="000000" w:themeColor="text1"/>
          <w:kern w:val="0"/>
          <w:szCs w:val="24"/>
        </w:rPr>
        <w:t>辦理環評</w:t>
      </w:r>
      <w:r w:rsidR="00C379BC"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color w:val="000000" w:themeColor="text1"/>
          <w:kern w:val="0"/>
          <w:szCs w:val="24"/>
        </w:rPr>
        <w:t>其中</w:t>
      </w:r>
      <w:proofErr w:type="gramStart"/>
      <w:r w:rsidR="00AA12D4" w:rsidRPr="00290A9B">
        <w:rPr>
          <w:rFonts w:ascii="標楷體" w:eastAsia="標楷體" w:hAnsi="標楷體" w:cs="Times New Roman"/>
          <w:color w:val="000000" w:themeColor="text1"/>
          <w:kern w:val="0"/>
          <w:szCs w:val="24"/>
        </w:rPr>
        <w:t>中</w:t>
      </w:r>
      <w:proofErr w:type="gramEnd"/>
      <w:r w:rsidR="00AA12D4" w:rsidRPr="00290A9B">
        <w:rPr>
          <w:rFonts w:ascii="標楷體" w:eastAsia="標楷體" w:hAnsi="標楷體" w:cs="Times New Roman"/>
          <w:color w:val="000000" w:themeColor="text1"/>
          <w:kern w:val="0"/>
          <w:szCs w:val="24"/>
        </w:rPr>
        <w:t>屯及石門2個案場，</w:t>
      </w:r>
      <w:r w:rsidR="00AA12D4" w:rsidRPr="00290A9B">
        <w:rPr>
          <w:rFonts w:ascii="標楷體" w:eastAsia="標楷體" w:hAnsi="標楷體" w:cs="Times New Roman" w:hint="eastAsia"/>
          <w:color w:val="000000" w:themeColor="text1"/>
          <w:kern w:val="0"/>
          <w:szCs w:val="24"/>
        </w:rPr>
        <w:t>已規劃</w:t>
      </w:r>
      <w:proofErr w:type="gramStart"/>
      <w:r w:rsidR="00AA12D4" w:rsidRPr="00290A9B">
        <w:rPr>
          <w:rFonts w:ascii="標楷體" w:eastAsia="標楷體" w:hAnsi="標楷體" w:cs="Times New Roman" w:hint="eastAsia"/>
          <w:color w:val="000000" w:themeColor="text1"/>
          <w:kern w:val="0"/>
          <w:szCs w:val="24"/>
        </w:rPr>
        <w:t>列入</w:t>
      </w:r>
      <w:r w:rsidR="00AA12D4" w:rsidRPr="00290A9B">
        <w:rPr>
          <w:rFonts w:ascii="標楷體" w:eastAsia="標楷體" w:hAnsi="標楷體" w:cs="Times New Roman"/>
          <w:color w:val="000000" w:themeColor="text1"/>
          <w:kern w:val="0"/>
          <w:szCs w:val="24"/>
        </w:rPr>
        <w:t>綠能第一</w:t>
      </w:r>
      <w:proofErr w:type="gramEnd"/>
      <w:r w:rsidR="00AA12D4" w:rsidRPr="00290A9B">
        <w:rPr>
          <w:rFonts w:ascii="標楷體" w:eastAsia="標楷體" w:hAnsi="標楷體" w:cs="Times New Roman"/>
          <w:color w:val="000000" w:themeColor="text1"/>
          <w:kern w:val="0"/>
          <w:szCs w:val="24"/>
        </w:rPr>
        <w:t>期計畫</w:t>
      </w:r>
      <w:r w:rsidR="00AA12D4" w:rsidRPr="00290A9B">
        <w:rPr>
          <w:rFonts w:ascii="標楷體" w:eastAsia="標楷體" w:hAnsi="標楷體" w:cs="Times New Roman" w:hint="eastAsia"/>
          <w:color w:val="000000" w:themeColor="text1"/>
          <w:kern w:val="0"/>
          <w:szCs w:val="24"/>
        </w:rPr>
        <w:t>執行</w:t>
      </w:r>
      <w:r w:rsidR="00AA12D4" w:rsidRPr="00290A9B">
        <w:rPr>
          <w:rFonts w:ascii="標楷體" w:eastAsia="標楷體" w:hAnsi="標楷體" w:cs="Times New Roman"/>
          <w:color w:val="000000" w:themeColor="text1"/>
          <w:kern w:val="0"/>
          <w:szCs w:val="24"/>
        </w:rPr>
        <w:t>，預計於115及116年前完成機組更新，</w:t>
      </w:r>
      <w:proofErr w:type="gramStart"/>
      <w:r w:rsidR="00AA12D4" w:rsidRPr="00290A9B">
        <w:rPr>
          <w:rFonts w:ascii="標楷體" w:eastAsia="標楷體" w:hAnsi="標楷體" w:cs="Times New Roman" w:hint="eastAsia"/>
          <w:color w:val="000000" w:themeColor="text1"/>
          <w:kern w:val="0"/>
          <w:szCs w:val="24"/>
        </w:rPr>
        <w:t>中屯案場</w:t>
      </w:r>
      <w:proofErr w:type="gramEnd"/>
      <w:r w:rsidR="00AA12D4" w:rsidRPr="00290A9B">
        <w:rPr>
          <w:rFonts w:ascii="標楷體" w:eastAsia="標楷體" w:hAnsi="標楷體" w:cs="Times New Roman" w:hint="eastAsia"/>
          <w:color w:val="000000" w:themeColor="text1"/>
          <w:kern w:val="0"/>
          <w:szCs w:val="24"/>
        </w:rPr>
        <w:t>8部機組已於114年8月20日拆除風</w:t>
      </w:r>
      <w:proofErr w:type="gramStart"/>
      <w:r w:rsidR="00AA12D4" w:rsidRPr="00290A9B">
        <w:rPr>
          <w:rFonts w:ascii="標楷體" w:eastAsia="標楷體" w:hAnsi="標楷體" w:cs="Times New Roman" w:hint="eastAsia"/>
          <w:color w:val="000000" w:themeColor="text1"/>
          <w:kern w:val="0"/>
          <w:szCs w:val="24"/>
        </w:rPr>
        <w:t>機塔架</w:t>
      </w:r>
      <w:proofErr w:type="gramEnd"/>
      <w:r w:rsidR="00AA12D4" w:rsidRPr="00290A9B">
        <w:rPr>
          <w:rFonts w:ascii="標楷體" w:eastAsia="標楷體" w:hAnsi="標楷體" w:cs="Times New Roman" w:hint="eastAsia"/>
          <w:color w:val="000000" w:themeColor="text1"/>
          <w:kern w:val="0"/>
          <w:szCs w:val="24"/>
        </w:rPr>
        <w:t>、葉片等，</w:t>
      </w:r>
      <w:r w:rsidR="00AA12D4" w:rsidRPr="00290A9B">
        <w:rPr>
          <w:rFonts w:ascii="標楷體" w:eastAsia="標楷體" w:hAnsi="標楷體" w:cs="Times New Roman"/>
          <w:color w:val="000000" w:themeColor="text1"/>
          <w:kern w:val="0"/>
          <w:szCs w:val="24"/>
        </w:rPr>
        <w:t>惟</w:t>
      </w:r>
      <w:proofErr w:type="gramStart"/>
      <w:r w:rsidR="00AA12D4" w:rsidRPr="00290A9B">
        <w:rPr>
          <w:rFonts w:ascii="標楷體" w:eastAsia="標楷體" w:hAnsi="標楷體" w:cs="Times New Roman"/>
          <w:color w:val="000000" w:themeColor="text1"/>
          <w:kern w:val="0"/>
          <w:szCs w:val="24"/>
        </w:rPr>
        <w:t>中屯</w:t>
      </w:r>
      <w:bookmarkStart w:id="20" w:name="_Hlk218241017"/>
      <w:r w:rsidR="00AA12D4" w:rsidRPr="00290A9B">
        <w:rPr>
          <w:rFonts w:ascii="標楷體" w:eastAsia="標楷體" w:hAnsi="標楷體" w:cs="Times New Roman" w:hint="eastAsia"/>
          <w:color w:val="000000" w:themeColor="text1"/>
          <w:kern w:val="0"/>
          <w:szCs w:val="24"/>
        </w:rPr>
        <w:t>案場</w:t>
      </w:r>
      <w:bookmarkEnd w:id="20"/>
      <w:proofErr w:type="gramEnd"/>
      <w:r w:rsidR="00AA12D4" w:rsidRPr="00290A9B">
        <w:rPr>
          <w:rFonts w:ascii="標楷體" w:eastAsia="標楷體" w:hAnsi="標楷體" w:cs="Times New Roman"/>
          <w:color w:val="000000" w:themeColor="text1"/>
          <w:kern w:val="0"/>
          <w:szCs w:val="24"/>
        </w:rPr>
        <w:t>機組</w:t>
      </w:r>
      <w:r w:rsidR="00AA12D4" w:rsidRPr="00290A9B">
        <w:rPr>
          <w:rFonts w:ascii="標楷體" w:eastAsia="標楷體" w:hAnsi="標楷體" w:cs="Times New Roman" w:hint="eastAsia"/>
          <w:color w:val="000000" w:themeColor="text1"/>
          <w:kern w:val="0"/>
          <w:szCs w:val="24"/>
        </w:rPr>
        <w:t>更新案</w:t>
      </w:r>
      <w:r w:rsidR="00AA12D4" w:rsidRPr="00290A9B">
        <w:rPr>
          <w:rFonts w:ascii="標楷體" w:eastAsia="標楷體" w:hAnsi="標楷體" w:cs="Times New Roman"/>
          <w:color w:val="000000" w:themeColor="text1"/>
          <w:kern w:val="0"/>
          <w:szCs w:val="24"/>
        </w:rPr>
        <w:t>雖</w:t>
      </w:r>
      <w:r w:rsidR="00AA12D4" w:rsidRPr="00290A9B">
        <w:rPr>
          <w:rFonts w:ascii="標楷體" w:eastAsia="標楷體" w:hAnsi="標楷體" w:cs="Times New Roman" w:hint="eastAsia"/>
          <w:color w:val="000000" w:themeColor="text1"/>
          <w:kern w:val="0"/>
          <w:szCs w:val="24"/>
        </w:rPr>
        <w:t>於113年間</w:t>
      </w:r>
      <w:r w:rsidR="00AA12D4" w:rsidRPr="00290A9B">
        <w:rPr>
          <w:rFonts w:ascii="標楷體" w:eastAsia="標楷體" w:hAnsi="標楷體" w:cs="Times New Roman"/>
          <w:color w:val="000000" w:themeColor="text1"/>
          <w:kern w:val="0"/>
          <w:szCs w:val="24"/>
        </w:rPr>
        <w:t>通過環評審議，</w:t>
      </w:r>
      <w:r w:rsidR="00AA12D4" w:rsidRPr="00290A9B">
        <w:rPr>
          <w:rFonts w:ascii="標楷體" w:eastAsia="標楷體" w:hAnsi="標楷體" w:cs="Times New Roman" w:hint="eastAsia"/>
          <w:color w:val="000000" w:themeColor="text1"/>
          <w:kern w:val="0"/>
          <w:szCs w:val="24"/>
        </w:rPr>
        <w:t>然</w:t>
      </w:r>
      <w:proofErr w:type="gramStart"/>
      <w:r w:rsidR="00AA12D4" w:rsidRPr="00290A9B">
        <w:rPr>
          <w:rFonts w:ascii="標楷體" w:eastAsia="標楷體" w:hAnsi="標楷體" w:cs="Times New Roman"/>
          <w:color w:val="000000" w:themeColor="text1"/>
          <w:kern w:val="0"/>
          <w:szCs w:val="24"/>
        </w:rPr>
        <w:t>囿</w:t>
      </w:r>
      <w:proofErr w:type="gramEnd"/>
      <w:r w:rsidR="00AA12D4" w:rsidRPr="00290A9B">
        <w:rPr>
          <w:rFonts w:ascii="標楷體" w:eastAsia="標楷體" w:hAnsi="標楷體" w:cs="Times New Roman"/>
          <w:color w:val="000000" w:themeColor="text1"/>
          <w:kern w:val="0"/>
          <w:szCs w:val="24"/>
        </w:rPr>
        <w:t>於機組發電時引發之噪音、</w:t>
      </w:r>
      <w:proofErr w:type="gramStart"/>
      <w:r w:rsidR="00AA12D4" w:rsidRPr="00290A9B">
        <w:rPr>
          <w:rFonts w:ascii="標楷體" w:eastAsia="標楷體" w:hAnsi="標楷體" w:cs="Times New Roman"/>
          <w:color w:val="000000" w:themeColor="text1"/>
          <w:kern w:val="0"/>
          <w:szCs w:val="24"/>
        </w:rPr>
        <w:t>眩</w:t>
      </w:r>
      <w:proofErr w:type="gramEnd"/>
      <w:r w:rsidR="00AA12D4" w:rsidRPr="00290A9B">
        <w:rPr>
          <w:rFonts w:ascii="標楷體" w:eastAsia="標楷體" w:hAnsi="標楷體" w:cs="Times New Roman"/>
          <w:color w:val="000000" w:themeColor="text1"/>
          <w:kern w:val="0"/>
          <w:szCs w:val="24"/>
        </w:rPr>
        <w:t>影等問題，遭受澎湖當地居民反對，且僅1家潛在廠商可符合更新機組規格，日後維修備品取得不易等情，更新案於114年10月22日暫緩辦理；</w:t>
      </w:r>
      <w:r w:rsidR="00AA12D4" w:rsidRPr="00290A9B">
        <w:rPr>
          <w:rFonts w:ascii="標楷體" w:eastAsia="標楷體" w:hAnsi="標楷體" w:cs="Times New Roman" w:hint="eastAsia"/>
          <w:color w:val="000000" w:themeColor="text1"/>
          <w:kern w:val="0"/>
          <w:szCs w:val="24"/>
        </w:rPr>
        <w:t>另</w:t>
      </w:r>
      <w:r w:rsidR="00AA12D4" w:rsidRPr="00290A9B">
        <w:rPr>
          <w:rFonts w:ascii="標楷體" w:eastAsia="標楷體" w:hAnsi="標楷體" w:cs="Times New Roman"/>
          <w:color w:val="000000" w:themeColor="text1"/>
          <w:kern w:val="0"/>
          <w:szCs w:val="24"/>
        </w:rPr>
        <w:t>石門</w:t>
      </w:r>
      <w:r w:rsidR="00AA12D4" w:rsidRPr="00290A9B">
        <w:rPr>
          <w:rFonts w:ascii="標楷體" w:eastAsia="標楷體" w:hAnsi="標楷體" w:cs="Times New Roman" w:hint="eastAsia"/>
          <w:color w:val="000000" w:themeColor="text1"/>
          <w:kern w:val="0"/>
          <w:szCs w:val="24"/>
        </w:rPr>
        <w:t>案場機組更新案，</w:t>
      </w:r>
      <w:r w:rsidR="00AA12D4" w:rsidRPr="00290A9B">
        <w:rPr>
          <w:rFonts w:ascii="標楷體" w:eastAsia="標楷體" w:hAnsi="標楷體" w:cs="Times New Roman"/>
          <w:color w:val="000000" w:themeColor="text1"/>
          <w:kern w:val="0"/>
          <w:szCs w:val="24"/>
        </w:rPr>
        <w:t>已將環境影響說明書提交環境部辦理審查作業中</w:t>
      </w:r>
      <w:r w:rsidR="00AA12D4" w:rsidRPr="00290A9B">
        <w:rPr>
          <w:rFonts w:ascii="標楷體" w:eastAsia="標楷體" w:hAnsi="標楷體" w:cs="Times New Roman" w:hint="eastAsia"/>
          <w:color w:val="000000" w:themeColor="text1"/>
          <w:kern w:val="0"/>
          <w:szCs w:val="24"/>
        </w:rPr>
        <w:t>；其</w:t>
      </w:r>
      <w:r w:rsidR="00AA12D4" w:rsidRPr="00290A9B">
        <w:rPr>
          <w:rFonts w:ascii="標楷體" w:eastAsia="標楷體" w:hAnsi="標楷體" w:cs="Times New Roman"/>
          <w:color w:val="000000" w:themeColor="text1"/>
          <w:kern w:val="0"/>
          <w:szCs w:val="24"/>
        </w:rPr>
        <w:t>餘</w:t>
      </w:r>
      <w:proofErr w:type="gramStart"/>
      <w:r w:rsidR="00AA12D4" w:rsidRPr="00290A9B">
        <w:rPr>
          <w:rFonts w:ascii="標楷體" w:eastAsia="標楷體" w:hAnsi="標楷體" w:cs="Times New Roman"/>
          <w:color w:val="000000" w:themeColor="text1"/>
          <w:kern w:val="0"/>
          <w:szCs w:val="24"/>
        </w:rPr>
        <w:t>臺</w:t>
      </w:r>
      <w:proofErr w:type="gramEnd"/>
      <w:r w:rsidR="00AA12D4" w:rsidRPr="00290A9B">
        <w:rPr>
          <w:rFonts w:ascii="標楷體" w:eastAsia="標楷體" w:hAnsi="標楷體" w:cs="Times New Roman"/>
          <w:color w:val="000000" w:themeColor="text1"/>
          <w:kern w:val="0"/>
          <w:szCs w:val="24"/>
        </w:rPr>
        <w:t>中港等4</w:t>
      </w:r>
      <w:r w:rsidR="00AA12D4" w:rsidRPr="00290A9B">
        <w:rPr>
          <w:rFonts w:ascii="標楷體" w:eastAsia="標楷體" w:hAnsi="標楷體" w:cs="Times New Roman" w:hint="eastAsia"/>
          <w:color w:val="000000" w:themeColor="text1"/>
          <w:kern w:val="0"/>
          <w:szCs w:val="24"/>
        </w:rPr>
        <w:t>個案場機組更新案，則</w:t>
      </w:r>
      <w:r w:rsidR="00AA12D4" w:rsidRPr="00290A9B">
        <w:rPr>
          <w:rFonts w:ascii="標楷體" w:eastAsia="標楷體" w:hAnsi="標楷體" w:cs="Times New Roman"/>
          <w:color w:val="000000" w:themeColor="text1"/>
          <w:kern w:val="0"/>
          <w:szCs w:val="24"/>
        </w:rPr>
        <w:t>尚在環境調查規劃或環境現況調查等前置行政作業階段</w:t>
      </w:r>
      <w:r w:rsidR="00AA12D4" w:rsidRPr="00290A9B">
        <w:rPr>
          <w:rFonts w:ascii="標楷體" w:eastAsia="標楷體" w:hAnsi="標楷體" w:cs="Times New Roman" w:hint="eastAsia"/>
          <w:color w:val="000000" w:themeColor="text1"/>
          <w:kern w:val="0"/>
          <w:szCs w:val="24"/>
        </w:rPr>
        <w:t>。又據</w:t>
      </w:r>
      <w:r w:rsidR="00AA12D4" w:rsidRPr="00290A9B">
        <w:rPr>
          <w:rFonts w:ascii="標楷體" w:eastAsia="標楷體" w:hAnsi="標楷體" w:cs="Times New Roman"/>
          <w:color w:val="000000" w:themeColor="text1"/>
          <w:kern w:val="0"/>
          <w:szCs w:val="24"/>
        </w:rPr>
        <w:t>台灣電力公司</w:t>
      </w:r>
      <w:r w:rsidR="00AA12D4" w:rsidRPr="00290A9B">
        <w:rPr>
          <w:rFonts w:ascii="標楷體" w:eastAsia="標楷體" w:hAnsi="標楷體" w:cs="Times New Roman" w:hint="eastAsia"/>
          <w:color w:val="000000" w:themeColor="text1"/>
          <w:kern w:val="0"/>
          <w:szCs w:val="24"/>
        </w:rPr>
        <w:t>提供資料，辦理</w:t>
      </w:r>
      <w:proofErr w:type="gramStart"/>
      <w:r w:rsidR="00AA12D4" w:rsidRPr="00290A9B">
        <w:rPr>
          <w:rFonts w:ascii="標楷體" w:eastAsia="標楷體" w:hAnsi="標楷體" w:cs="Times New Roman" w:hint="eastAsia"/>
          <w:color w:val="000000" w:themeColor="text1"/>
          <w:kern w:val="0"/>
          <w:szCs w:val="24"/>
        </w:rPr>
        <w:t>風機環評</w:t>
      </w:r>
      <w:proofErr w:type="gramEnd"/>
      <w:r w:rsidR="00AA12D4" w:rsidRPr="00290A9B">
        <w:rPr>
          <w:rFonts w:ascii="標楷體" w:eastAsia="標楷體" w:hAnsi="標楷體" w:cs="Times New Roman" w:hint="eastAsia"/>
          <w:color w:val="000000" w:themeColor="text1"/>
          <w:kern w:val="0"/>
          <w:szCs w:val="24"/>
        </w:rPr>
        <w:t>一般時程約需2至3年，該公司針對運轉逾15年</w:t>
      </w:r>
      <w:proofErr w:type="gramStart"/>
      <w:r w:rsidR="00AA12D4" w:rsidRPr="00290A9B">
        <w:rPr>
          <w:rFonts w:ascii="標楷體" w:eastAsia="標楷體" w:hAnsi="標楷體" w:cs="Times New Roman" w:hint="eastAsia"/>
          <w:color w:val="000000" w:themeColor="text1"/>
          <w:kern w:val="0"/>
          <w:szCs w:val="24"/>
        </w:rPr>
        <w:t>陸域風機</w:t>
      </w:r>
      <w:proofErr w:type="gramEnd"/>
      <w:r w:rsidR="00AA12D4" w:rsidRPr="00290A9B">
        <w:rPr>
          <w:rFonts w:ascii="標楷體" w:eastAsia="標楷體" w:hAnsi="標楷體" w:cs="Times New Roman" w:hint="eastAsia"/>
          <w:color w:val="000000" w:themeColor="text1"/>
          <w:kern w:val="0"/>
          <w:szCs w:val="24"/>
        </w:rPr>
        <w:t>更新案，已提前辦理環評等程序，惟受民意反對氛圍及環</w:t>
      </w:r>
      <w:proofErr w:type="gramStart"/>
      <w:r w:rsidR="00AA12D4" w:rsidRPr="00290A9B">
        <w:rPr>
          <w:rFonts w:ascii="標楷體" w:eastAsia="標楷體" w:hAnsi="標楷體" w:cs="Times New Roman" w:hint="eastAsia"/>
          <w:color w:val="000000" w:themeColor="text1"/>
          <w:kern w:val="0"/>
          <w:szCs w:val="24"/>
        </w:rPr>
        <w:t>評審查加嚴</w:t>
      </w:r>
      <w:proofErr w:type="gramEnd"/>
      <w:r w:rsidR="00AA12D4" w:rsidRPr="00290A9B">
        <w:rPr>
          <w:rFonts w:ascii="標楷體" w:eastAsia="標楷體" w:hAnsi="標楷體" w:cs="Times New Roman" w:hint="eastAsia"/>
          <w:color w:val="000000" w:themeColor="text1"/>
          <w:kern w:val="0"/>
          <w:szCs w:val="24"/>
        </w:rPr>
        <w:t>，審查時程將被迫拉長，現階段暫無法明確訂定預計除役及更新完工時程</w:t>
      </w:r>
      <w:r w:rsidR="00DF3C10"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hint="eastAsia"/>
          <w:color w:val="000000" w:themeColor="text1"/>
          <w:kern w:val="0"/>
          <w:szCs w:val="24"/>
        </w:rPr>
        <w:t>經函請台灣電力公司</w:t>
      </w:r>
      <w:r w:rsidR="00AA12D4" w:rsidRPr="00290A9B">
        <w:rPr>
          <w:rFonts w:ascii="標楷體" w:eastAsia="標楷體" w:hAnsi="標楷體" w:cs="Times New Roman"/>
          <w:color w:val="000000" w:themeColor="text1"/>
          <w:kern w:val="0"/>
          <w:szCs w:val="24"/>
        </w:rPr>
        <w:t>強化民眾溝通管道，並督促廠商加速辦理環評作業等，</w:t>
      </w:r>
      <w:proofErr w:type="gramStart"/>
      <w:r w:rsidR="00AA12D4" w:rsidRPr="00290A9B">
        <w:rPr>
          <w:rFonts w:ascii="標楷體" w:eastAsia="標楷體" w:hAnsi="標楷體" w:cs="Times New Roman"/>
          <w:color w:val="000000" w:themeColor="text1"/>
          <w:kern w:val="0"/>
          <w:szCs w:val="24"/>
        </w:rPr>
        <w:t>俾</w:t>
      </w:r>
      <w:proofErr w:type="gramEnd"/>
      <w:r w:rsidR="00AA12D4" w:rsidRPr="00290A9B">
        <w:rPr>
          <w:rFonts w:ascii="標楷體" w:eastAsia="標楷體" w:hAnsi="標楷體" w:cs="Times New Roman"/>
          <w:color w:val="000000" w:themeColor="text1"/>
          <w:kern w:val="0"/>
          <w:szCs w:val="24"/>
        </w:rPr>
        <w:t>穩定再生能源供電。</w:t>
      </w:r>
      <w:r w:rsidR="00AA12D4" w:rsidRPr="00290A9B">
        <w:rPr>
          <w:rFonts w:ascii="標楷體" w:eastAsia="標楷體" w:hAnsi="標楷體" w:cs="Times New Roman" w:hint="eastAsia"/>
          <w:color w:val="000000" w:themeColor="text1"/>
          <w:kern w:val="0"/>
          <w:szCs w:val="24"/>
        </w:rPr>
        <w:t>據復：將持續與居民加強溝通，並督促廠商加速辦理環評作業。</w:t>
      </w:r>
    </w:p>
    <w:p w14:paraId="1094DEDF" w14:textId="2B727E92" w:rsidR="00020ADF" w:rsidRPr="00290A9B" w:rsidRDefault="00F535E0" w:rsidP="00580C70">
      <w:pPr>
        <w:overflowPunct w:val="0"/>
        <w:spacing w:line="480" w:lineRule="exact"/>
        <w:ind w:firstLineChars="590" w:firstLine="1417"/>
        <w:jc w:val="both"/>
        <w:rPr>
          <w:rFonts w:ascii="標楷體" w:eastAsia="標楷體" w:hAnsi="標楷體"/>
          <w:b/>
          <w:bCs/>
          <w:color w:val="000000" w:themeColor="text1"/>
          <w:spacing w:val="-4"/>
          <w:sz w:val="28"/>
          <w:szCs w:val="28"/>
          <w:highlight w:val="yellow"/>
        </w:rPr>
      </w:pPr>
      <w:r w:rsidRPr="00290A9B">
        <w:rPr>
          <w:rFonts w:ascii="標楷體" w:eastAsia="標楷體" w:hAnsi="標楷體" w:cs="Times New Roman" w:hint="eastAsia"/>
          <w:b/>
          <w:bCs/>
          <w:color w:val="000000" w:themeColor="text1"/>
          <w:kern w:val="0"/>
          <w:szCs w:val="24"/>
        </w:rPr>
        <w:t>（</w:t>
      </w:r>
      <w:r w:rsidR="00AA12D4" w:rsidRPr="00290A9B">
        <w:rPr>
          <w:rFonts w:ascii="標楷體" w:eastAsia="標楷體" w:hAnsi="標楷體" w:cs="Times New Roman" w:hint="eastAsia"/>
          <w:b/>
          <w:bCs/>
          <w:color w:val="000000" w:themeColor="text1"/>
          <w:kern w:val="0"/>
          <w:szCs w:val="24"/>
        </w:rPr>
        <w:t>2</w:t>
      </w:r>
      <w:r w:rsidRPr="00290A9B">
        <w:rPr>
          <w:rFonts w:ascii="標楷體" w:eastAsia="標楷體" w:hAnsi="標楷體" w:cs="Times New Roman" w:hint="eastAsia"/>
          <w:b/>
          <w:bCs/>
          <w:color w:val="000000" w:themeColor="text1"/>
          <w:kern w:val="0"/>
          <w:szCs w:val="24"/>
        </w:rPr>
        <w:t>）</w:t>
      </w:r>
      <w:r w:rsidR="00EC4E6A" w:rsidRPr="00290A9B">
        <w:rPr>
          <w:rFonts w:ascii="標楷體" w:eastAsia="標楷體" w:hAnsi="標楷體" w:cs="Times New Roman" w:hint="eastAsia"/>
          <w:b/>
          <w:bCs/>
          <w:color w:val="000000" w:themeColor="text1"/>
          <w:kern w:val="0"/>
          <w:szCs w:val="24"/>
        </w:rPr>
        <w:t xml:space="preserve">　</w:t>
      </w:r>
      <w:r w:rsidR="00AA12D4" w:rsidRPr="00290A9B">
        <w:rPr>
          <w:rFonts w:ascii="標楷體" w:eastAsia="標楷體" w:hAnsi="標楷體" w:cs="Times New Roman"/>
          <w:b/>
          <w:bCs/>
          <w:color w:val="000000" w:themeColor="text1"/>
          <w:kern w:val="0"/>
          <w:szCs w:val="24"/>
        </w:rPr>
        <w:t>部分運轉</w:t>
      </w:r>
      <w:r w:rsidR="00AA12D4" w:rsidRPr="00290A9B">
        <w:rPr>
          <w:rFonts w:ascii="標楷體" w:eastAsia="標楷體" w:hAnsi="標楷體" w:cs="Times New Roman" w:hint="eastAsia"/>
          <w:b/>
          <w:bCs/>
          <w:color w:val="000000" w:themeColor="text1"/>
          <w:kern w:val="0"/>
          <w:szCs w:val="24"/>
        </w:rPr>
        <w:t>中</w:t>
      </w:r>
      <w:r w:rsidR="00AA12D4" w:rsidRPr="00290A9B">
        <w:rPr>
          <w:rFonts w:ascii="標楷體" w:eastAsia="標楷體" w:hAnsi="標楷體" w:cs="Times New Roman"/>
          <w:b/>
          <w:bCs/>
          <w:color w:val="000000" w:themeColor="text1"/>
          <w:kern w:val="0"/>
          <w:szCs w:val="24"/>
        </w:rPr>
        <w:t>之</w:t>
      </w:r>
      <w:r w:rsidR="00AA12D4" w:rsidRPr="00290A9B">
        <w:rPr>
          <w:rFonts w:ascii="標楷體" w:eastAsia="標楷體" w:hAnsi="標楷體" w:cs="Times New Roman" w:hint="eastAsia"/>
          <w:b/>
          <w:bCs/>
          <w:color w:val="000000" w:themeColor="text1"/>
          <w:kern w:val="0"/>
          <w:szCs w:val="24"/>
        </w:rPr>
        <w:t>陸域</w:t>
      </w:r>
      <w:r w:rsidR="00AA12D4" w:rsidRPr="00290A9B">
        <w:rPr>
          <w:rFonts w:ascii="標楷體" w:eastAsia="標楷體" w:hAnsi="標楷體" w:cs="Times New Roman"/>
          <w:b/>
          <w:bCs/>
          <w:color w:val="000000" w:themeColor="text1"/>
          <w:kern w:val="0"/>
          <w:szCs w:val="24"/>
        </w:rPr>
        <w:t>風力機組故障頻繁，且</w:t>
      </w:r>
      <w:proofErr w:type="gramStart"/>
      <w:r w:rsidR="00AA12D4" w:rsidRPr="00290A9B">
        <w:rPr>
          <w:rFonts w:ascii="標楷體" w:eastAsia="標楷體" w:hAnsi="標楷體" w:cs="Times New Roman"/>
          <w:b/>
          <w:bCs/>
          <w:color w:val="000000" w:themeColor="text1"/>
          <w:kern w:val="0"/>
          <w:szCs w:val="24"/>
        </w:rPr>
        <w:t>修復待料時間</w:t>
      </w:r>
      <w:proofErr w:type="gramEnd"/>
      <w:r w:rsidR="00AA12D4" w:rsidRPr="00290A9B">
        <w:rPr>
          <w:rFonts w:ascii="標楷體" w:eastAsia="標楷體" w:hAnsi="標楷體" w:cs="Times New Roman"/>
          <w:b/>
          <w:bCs/>
          <w:color w:val="000000" w:themeColor="text1"/>
          <w:kern w:val="0"/>
          <w:szCs w:val="24"/>
        </w:rPr>
        <w:t>過長，部分案場連續虧損或獲利能力衰退</w:t>
      </w:r>
      <w:r w:rsidR="00AA12D4" w:rsidRPr="00290A9B">
        <w:rPr>
          <w:rFonts w:ascii="標楷體" w:eastAsia="標楷體" w:hAnsi="標楷體" w:cs="Times New Roman" w:hint="eastAsia"/>
          <w:b/>
          <w:bCs/>
          <w:color w:val="000000" w:themeColor="text1"/>
          <w:kern w:val="0"/>
          <w:szCs w:val="24"/>
        </w:rPr>
        <w:t>：</w:t>
      </w:r>
      <w:r w:rsidR="00AA12D4" w:rsidRPr="00290A9B">
        <w:rPr>
          <w:rFonts w:ascii="標楷體" w:eastAsia="標楷體" w:hAnsi="標楷體" w:cs="Times New Roman"/>
          <w:color w:val="000000" w:themeColor="text1"/>
          <w:kern w:val="0"/>
          <w:szCs w:val="24"/>
        </w:rPr>
        <w:t>據行政院114年11月公布之國營事業</w:t>
      </w:r>
      <w:proofErr w:type="gramStart"/>
      <w:r w:rsidR="00AA12D4" w:rsidRPr="00290A9B">
        <w:rPr>
          <w:rFonts w:ascii="標楷體" w:eastAsia="標楷體" w:hAnsi="標楷體" w:cs="Times New Roman"/>
          <w:color w:val="000000" w:themeColor="text1"/>
          <w:kern w:val="0"/>
          <w:szCs w:val="24"/>
        </w:rPr>
        <w:t>113</w:t>
      </w:r>
      <w:proofErr w:type="gramEnd"/>
      <w:r w:rsidR="00AA12D4" w:rsidRPr="00290A9B">
        <w:rPr>
          <w:rFonts w:ascii="標楷體" w:eastAsia="標楷體" w:hAnsi="標楷體" w:cs="Times New Roman"/>
          <w:color w:val="000000" w:themeColor="text1"/>
          <w:kern w:val="0"/>
          <w:szCs w:val="24"/>
        </w:rPr>
        <w:t>年度工作考成總報告</w:t>
      </w:r>
      <w:r w:rsidR="00AA12D4" w:rsidRPr="00290A9B">
        <w:rPr>
          <w:rFonts w:ascii="標楷體" w:eastAsia="標楷體" w:hAnsi="標楷體" w:cs="Times New Roman" w:hint="eastAsia"/>
          <w:color w:val="000000" w:themeColor="text1"/>
          <w:kern w:val="0"/>
          <w:szCs w:val="24"/>
        </w:rPr>
        <w:t>，</w:t>
      </w:r>
      <w:r w:rsidR="00AA12D4" w:rsidRPr="00290A9B">
        <w:rPr>
          <w:rFonts w:ascii="標楷體" w:eastAsia="標楷體" w:hAnsi="標楷體" w:cs="Times New Roman"/>
          <w:color w:val="000000" w:themeColor="text1"/>
          <w:kern w:val="0"/>
          <w:szCs w:val="24"/>
        </w:rPr>
        <w:t>針對台灣</w:t>
      </w:r>
      <w:r w:rsidR="00AA12D4" w:rsidRPr="00290A9B">
        <w:rPr>
          <w:rFonts w:ascii="標楷體" w:eastAsia="標楷體" w:hAnsi="標楷體" w:cs="Times New Roman"/>
          <w:color w:val="000000" w:themeColor="text1"/>
          <w:spacing w:val="-4"/>
          <w:kern w:val="0"/>
          <w:szCs w:val="24"/>
        </w:rPr>
        <w:t>電力公司待改善事項列有陸域風力機組年可用率</w:t>
      </w:r>
      <w:r w:rsidR="00AA12D4"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自</w:t>
      </w:r>
      <w:proofErr w:type="gramStart"/>
      <w:r w:rsidR="00AA12D4" w:rsidRPr="00290A9B">
        <w:rPr>
          <w:rFonts w:ascii="標楷體" w:eastAsia="標楷體" w:hAnsi="標楷體" w:cs="Times New Roman"/>
          <w:color w:val="000000" w:themeColor="text1"/>
          <w:spacing w:val="-4"/>
          <w:kern w:val="0"/>
          <w:szCs w:val="24"/>
        </w:rPr>
        <w:t>109</w:t>
      </w:r>
      <w:proofErr w:type="gramEnd"/>
      <w:r w:rsidR="00AA12D4" w:rsidRPr="00290A9B">
        <w:rPr>
          <w:rFonts w:ascii="標楷體" w:eastAsia="標楷體" w:hAnsi="標楷體" w:cs="Times New Roman"/>
          <w:color w:val="000000" w:themeColor="text1"/>
          <w:spacing w:val="-4"/>
          <w:kern w:val="0"/>
          <w:szCs w:val="24"/>
        </w:rPr>
        <w:t>年度之93.03％降低至</w:t>
      </w:r>
      <w:proofErr w:type="gramStart"/>
      <w:r w:rsidR="00AA12D4" w:rsidRPr="00290A9B">
        <w:rPr>
          <w:rFonts w:ascii="標楷體" w:eastAsia="標楷體" w:hAnsi="標楷體" w:cs="Times New Roman"/>
          <w:color w:val="000000" w:themeColor="text1"/>
          <w:spacing w:val="-4"/>
          <w:kern w:val="0"/>
          <w:szCs w:val="24"/>
        </w:rPr>
        <w:t>113</w:t>
      </w:r>
      <w:proofErr w:type="gramEnd"/>
      <w:r w:rsidR="00AA12D4" w:rsidRPr="00290A9B">
        <w:rPr>
          <w:rFonts w:ascii="標楷體" w:eastAsia="標楷體" w:hAnsi="標楷體" w:cs="Times New Roman"/>
          <w:color w:val="000000" w:themeColor="text1"/>
          <w:spacing w:val="-4"/>
          <w:kern w:val="0"/>
          <w:szCs w:val="24"/>
        </w:rPr>
        <w:t>年度之88.11％，113年底運轉超過15年之老舊機組約占52.2％，宜積極</w:t>
      </w:r>
      <w:proofErr w:type="gramStart"/>
      <w:r w:rsidR="00AA12D4" w:rsidRPr="00290A9B">
        <w:rPr>
          <w:rFonts w:ascii="標楷體" w:eastAsia="標楷體" w:hAnsi="標楷體" w:cs="Times New Roman"/>
          <w:color w:val="000000" w:themeColor="text1"/>
          <w:spacing w:val="-4"/>
          <w:kern w:val="0"/>
          <w:szCs w:val="24"/>
        </w:rPr>
        <w:t>研</w:t>
      </w:r>
      <w:proofErr w:type="gramEnd"/>
      <w:r w:rsidR="00AA12D4" w:rsidRPr="00290A9B">
        <w:rPr>
          <w:rFonts w:ascii="標楷體" w:eastAsia="標楷體" w:hAnsi="標楷體" w:cs="Times New Roman"/>
          <w:color w:val="000000" w:themeColor="text1"/>
          <w:spacing w:val="-4"/>
          <w:kern w:val="0"/>
          <w:szCs w:val="24"/>
        </w:rPr>
        <w:t>擬相關改善措施</w:t>
      </w:r>
      <w:r w:rsidR="00AA12D4" w:rsidRPr="00290A9B">
        <w:rPr>
          <w:rFonts w:ascii="標楷體" w:eastAsia="標楷體" w:hAnsi="標楷體" w:cs="Times New Roman" w:hint="eastAsia"/>
          <w:color w:val="000000" w:themeColor="text1"/>
          <w:spacing w:val="-4"/>
          <w:kern w:val="0"/>
          <w:szCs w:val="24"/>
        </w:rPr>
        <w:t>等</w:t>
      </w:r>
      <w:r w:rsidR="00AA12D4" w:rsidRPr="00290A9B">
        <w:rPr>
          <w:rFonts w:ascii="標楷體" w:eastAsia="標楷體" w:hAnsi="標楷體" w:cs="Times New Roman"/>
          <w:color w:val="000000" w:themeColor="text1"/>
          <w:spacing w:val="-4"/>
          <w:kern w:val="0"/>
          <w:szCs w:val="24"/>
        </w:rPr>
        <w:t>意見。</w:t>
      </w:r>
      <w:proofErr w:type="gramStart"/>
      <w:r w:rsidR="00AA12D4" w:rsidRPr="00290A9B">
        <w:rPr>
          <w:rFonts w:ascii="標楷體" w:eastAsia="標楷體" w:hAnsi="標楷體" w:cs="Times New Roman" w:hint="eastAsia"/>
          <w:color w:val="000000" w:themeColor="text1"/>
          <w:spacing w:val="-4"/>
          <w:kern w:val="0"/>
          <w:szCs w:val="24"/>
        </w:rPr>
        <w:t>查</w:t>
      </w:r>
      <w:r w:rsidR="00AA12D4" w:rsidRPr="00290A9B">
        <w:rPr>
          <w:rFonts w:ascii="標楷體" w:eastAsia="標楷體" w:hAnsi="標楷體" w:cs="Times New Roman"/>
          <w:color w:val="000000" w:themeColor="text1"/>
          <w:spacing w:val="-4"/>
          <w:kern w:val="0"/>
          <w:szCs w:val="24"/>
        </w:rPr>
        <w:t>據台灣電力公</w:t>
      </w:r>
      <w:r w:rsidR="00AA12D4" w:rsidRPr="00290A9B">
        <w:rPr>
          <w:rFonts w:ascii="標楷體" w:eastAsia="標楷體" w:hAnsi="標楷體" w:cs="Times New Roman"/>
          <w:color w:val="000000" w:themeColor="text1"/>
          <w:spacing w:val="-4"/>
          <w:kern w:val="0"/>
          <w:szCs w:val="24"/>
        </w:rPr>
        <w:lastRenderedPageBreak/>
        <w:t>司</w:t>
      </w:r>
      <w:proofErr w:type="gramEnd"/>
      <w:r w:rsidR="00AA12D4" w:rsidRPr="00290A9B">
        <w:rPr>
          <w:rFonts w:ascii="標楷體" w:eastAsia="標楷體" w:hAnsi="標楷體" w:cs="Times New Roman" w:hint="eastAsia"/>
          <w:color w:val="000000" w:themeColor="text1"/>
          <w:spacing w:val="-4"/>
          <w:kern w:val="0"/>
          <w:szCs w:val="24"/>
        </w:rPr>
        <w:t>提供之</w:t>
      </w:r>
      <w:r w:rsidR="00AA12D4" w:rsidRPr="00290A9B">
        <w:rPr>
          <w:rFonts w:ascii="標楷體" w:eastAsia="標楷體" w:hAnsi="標楷體" w:cs="Times New Roman"/>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各風</w:t>
      </w:r>
      <w:r w:rsidR="00AA12D4" w:rsidRPr="00290A9B">
        <w:rPr>
          <w:rFonts w:ascii="標楷體" w:eastAsia="標楷體" w:hAnsi="標楷體" w:cs="Times New Roman" w:hint="eastAsia"/>
          <w:color w:val="000000" w:themeColor="text1"/>
          <w:spacing w:val="-4"/>
          <w:kern w:val="0"/>
          <w:szCs w:val="24"/>
        </w:rPr>
        <w:t>場</w:t>
      </w:r>
      <w:proofErr w:type="gramEnd"/>
      <w:r w:rsidR="00AA12D4" w:rsidRPr="00290A9B">
        <w:rPr>
          <w:rFonts w:ascii="標楷體" w:eastAsia="標楷體" w:hAnsi="標楷體" w:cs="Times New Roman" w:hint="eastAsia"/>
          <w:color w:val="000000" w:themeColor="text1"/>
          <w:spacing w:val="-4"/>
          <w:kern w:val="0"/>
          <w:szCs w:val="24"/>
        </w:rPr>
        <w:t>營運績效表</w:t>
      </w:r>
      <w:r w:rsidR="00AA12D4"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資料</w:t>
      </w:r>
      <w:r w:rsidR="00AA12D4" w:rsidRPr="00290A9B">
        <w:rPr>
          <w:rFonts w:ascii="標楷體" w:eastAsia="標楷體" w:hAnsi="標楷體" w:cs="Times New Roman"/>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114</w:t>
      </w:r>
      <w:proofErr w:type="gramEnd"/>
      <w:r w:rsidR="00AA12D4" w:rsidRPr="00290A9B">
        <w:rPr>
          <w:rFonts w:ascii="標楷體" w:eastAsia="標楷體" w:hAnsi="標楷體" w:cs="Times New Roman"/>
          <w:color w:val="000000" w:themeColor="text1"/>
          <w:spacing w:val="-4"/>
          <w:kern w:val="0"/>
          <w:szCs w:val="24"/>
        </w:rPr>
        <w:t>年</w:t>
      </w:r>
      <w:r w:rsidR="00AA12D4"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10月</w:t>
      </w:r>
      <w:r w:rsidR="00AA12D4" w:rsidRPr="00290A9B">
        <w:rPr>
          <w:rFonts w:ascii="標楷體" w:eastAsia="標楷體" w:hAnsi="標楷體" w:cs="Times New Roman" w:hint="eastAsia"/>
          <w:color w:val="000000" w:themeColor="text1"/>
          <w:spacing w:val="-4"/>
          <w:kern w:val="0"/>
          <w:szCs w:val="24"/>
        </w:rPr>
        <w:t>底止，陸域風力</w:t>
      </w:r>
      <w:r w:rsidR="00AA12D4" w:rsidRPr="00290A9B">
        <w:rPr>
          <w:rFonts w:ascii="標楷體" w:eastAsia="標楷體" w:hAnsi="標楷體" w:cs="Times New Roman"/>
          <w:color w:val="000000" w:themeColor="text1"/>
          <w:spacing w:val="-4"/>
          <w:kern w:val="0"/>
          <w:szCs w:val="24"/>
        </w:rPr>
        <w:t>機組可用率為88.3</w:t>
      </w:r>
      <w:r w:rsidR="00AA12D4" w:rsidRPr="00290A9B">
        <w:rPr>
          <w:rFonts w:ascii="標楷體" w:eastAsia="標楷體" w:hAnsi="標楷體" w:cs="Times New Roman" w:hint="eastAsia"/>
          <w:color w:val="000000" w:themeColor="text1"/>
          <w:spacing w:val="-4"/>
          <w:kern w:val="0"/>
          <w:szCs w:val="24"/>
        </w:rPr>
        <w:t>0</w:t>
      </w:r>
      <w:r w:rsidR="00AA12D4" w:rsidRPr="00290A9B">
        <w:rPr>
          <w:rFonts w:ascii="標楷體" w:eastAsia="標楷體" w:hAnsi="標楷體" w:cs="Times New Roman"/>
          <w:color w:val="000000" w:themeColor="text1"/>
          <w:spacing w:val="-4"/>
          <w:kern w:val="0"/>
          <w:szCs w:val="24"/>
        </w:rPr>
        <w:t>％，僅較</w:t>
      </w:r>
      <w:proofErr w:type="gramStart"/>
      <w:r w:rsidR="00AA12D4" w:rsidRPr="00290A9B">
        <w:rPr>
          <w:rFonts w:ascii="標楷體" w:eastAsia="標楷體" w:hAnsi="標楷體" w:cs="Times New Roman"/>
          <w:color w:val="000000" w:themeColor="text1"/>
          <w:spacing w:val="-4"/>
          <w:kern w:val="0"/>
          <w:szCs w:val="24"/>
        </w:rPr>
        <w:t>113</w:t>
      </w:r>
      <w:proofErr w:type="gramEnd"/>
      <w:r w:rsidR="00AA12D4" w:rsidRPr="00290A9B">
        <w:rPr>
          <w:rFonts w:ascii="標楷體" w:eastAsia="標楷體" w:hAnsi="標楷體" w:cs="Times New Roman"/>
          <w:color w:val="000000" w:themeColor="text1"/>
          <w:spacing w:val="-4"/>
          <w:kern w:val="0"/>
          <w:szCs w:val="24"/>
        </w:rPr>
        <w:t>年度</w:t>
      </w:r>
      <w:r w:rsidR="00AA12D4" w:rsidRPr="00290A9B">
        <w:rPr>
          <w:rFonts w:ascii="標楷體" w:eastAsia="標楷體" w:hAnsi="標楷體" w:cs="Times New Roman" w:hint="eastAsia"/>
          <w:color w:val="000000" w:themeColor="text1"/>
          <w:spacing w:val="-4"/>
          <w:kern w:val="0"/>
          <w:szCs w:val="24"/>
        </w:rPr>
        <w:t>之88.11</w:t>
      </w:r>
      <w:r w:rsidR="00AA12D4" w:rsidRPr="00290A9B">
        <w:rPr>
          <w:rFonts w:ascii="標楷體" w:eastAsia="標楷體" w:hAnsi="標楷體" w:cs="Times New Roman"/>
          <w:color w:val="000000" w:themeColor="text1"/>
          <w:spacing w:val="-4"/>
          <w:kern w:val="0"/>
          <w:szCs w:val="24"/>
        </w:rPr>
        <w:t>％微幅增加</w:t>
      </w:r>
      <w:r w:rsidR="00AA12D4" w:rsidRPr="00290A9B">
        <w:rPr>
          <w:rFonts w:ascii="標楷體" w:eastAsia="標楷體" w:hAnsi="標楷體" w:cs="Times New Roman" w:hint="eastAsia"/>
          <w:color w:val="000000" w:themeColor="text1"/>
          <w:spacing w:val="-4"/>
          <w:kern w:val="0"/>
          <w:szCs w:val="24"/>
        </w:rPr>
        <w:t>0</w:t>
      </w:r>
      <w:r w:rsidR="00AA12D4" w:rsidRPr="00290A9B">
        <w:rPr>
          <w:rFonts w:ascii="標楷體" w:eastAsia="標楷體" w:hAnsi="標楷體" w:cs="Times New Roman"/>
          <w:color w:val="000000" w:themeColor="text1"/>
          <w:spacing w:val="-4"/>
          <w:kern w:val="0"/>
          <w:szCs w:val="24"/>
        </w:rPr>
        <w:t>.19</w:t>
      </w:r>
      <w:r w:rsidR="00AA12D4" w:rsidRPr="00290A9B">
        <w:rPr>
          <w:rFonts w:ascii="標楷體" w:eastAsia="標楷體" w:hAnsi="標楷體" w:cs="Times New Roman" w:hint="eastAsia"/>
          <w:color w:val="000000" w:themeColor="text1"/>
          <w:spacing w:val="-4"/>
          <w:kern w:val="0"/>
          <w:szCs w:val="24"/>
        </w:rPr>
        <w:t>個百分點</w:t>
      </w:r>
      <w:r w:rsidR="00AA12D4" w:rsidRPr="00290A9B">
        <w:rPr>
          <w:rFonts w:ascii="標楷體" w:eastAsia="標楷體" w:hAnsi="標楷體" w:cs="Times New Roman"/>
          <w:color w:val="000000" w:themeColor="text1"/>
          <w:spacing w:val="-4"/>
          <w:kern w:val="0"/>
          <w:szCs w:val="24"/>
        </w:rPr>
        <w:t>，整體案場可用率並未有顯著上升</w:t>
      </w:r>
      <w:r w:rsidR="00AA12D4"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再按個別案場分析，其中大潭風力</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3</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及</w:t>
      </w:r>
      <w:r w:rsidR="00AA12D4" w:rsidRPr="00290A9B">
        <w:rPr>
          <w:rFonts w:ascii="標楷體" w:eastAsia="標楷體" w:hAnsi="標楷體" w:cs="Times New Roman"/>
          <w:color w:val="000000" w:themeColor="text1"/>
          <w:spacing w:val="-4"/>
          <w:kern w:val="0"/>
          <w:szCs w:val="24"/>
        </w:rPr>
        <w:t>麥寮等</w:t>
      </w:r>
      <w:r w:rsidR="00AA12D4" w:rsidRPr="00290A9B">
        <w:rPr>
          <w:rFonts w:ascii="標楷體" w:eastAsia="標楷體" w:hAnsi="標楷體" w:cs="Times New Roman" w:hint="eastAsia"/>
          <w:color w:val="000000" w:themeColor="text1"/>
          <w:spacing w:val="-4"/>
          <w:kern w:val="0"/>
          <w:szCs w:val="24"/>
        </w:rPr>
        <w:t>2</w:t>
      </w:r>
      <w:r w:rsidR="00AA12D4" w:rsidRPr="00290A9B">
        <w:rPr>
          <w:rFonts w:ascii="標楷體" w:eastAsia="標楷體" w:hAnsi="標楷體" w:cs="Times New Roman"/>
          <w:color w:val="000000" w:themeColor="text1"/>
          <w:spacing w:val="-4"/>
          <w:kern w:val="0"/>
          <w:szCs w:val="24"/>
        </w:rPr>
        <w:t>個案場</w:t>
      </w:r>
      <w:r w:rsidR="00AA12D4" w:rsidRPr="00290A9B">
        <w:rPr>
          <w:rFonts w:ascii="標楷體" w:eastAsia="標楷體" w:hAnsi="標楷體" w:cs="Times New Roman" w:hint="eastAsia"/>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111</w:t>
      </w:r>
      <w:proofErr w:type="gramEnd"/>
      <w:r w:rsidR="00AA12D4" w:rsidRPr="00290A9B">
        <w:rPr>
          <w:rFonts w:ascii="標楷體" w:eastAsia="標楷體" w:hAnsi="標楷體" w:cs="Times New Roman"/>
          <w:color w:val="000000" w:themeColor="text1"/>
          <w:spacing w:val="-4"/>
          <w:kern w:val="0"/>
          <w:szCs w:val="24"/>
        </w:rPr>
        <w:t>年</w:t>
      </w:r>
      <w:r w:rsidR="00AA12D4"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可用率</w:t>
      </w:r>
      <w:proofErr w:type="gramStart"/>
      <w:r w:rsidR="00AA12D4" w:rsidRPr="00290A9B">
        <w:rPr>
          <w:rFonts w:ascii="標楷體" w:eastAsia="標楷體" w:hAnsi="標楷體" w:cs="Times New Roman"/>
          <w:color w:val="000000" w:themeColor="text1"/>
          <w:spacing w:val="-4"/>
          <w:kern w:val="0"/>
          <w:szCs w:val="24"/>
        </w:rPr>
        <w:t>雖均達</w:t>
      </w:r>
      <w:proofErr w:type="gramEnd"/>
      <w:r w:rsidR="00AA12D4" w:rsidRPr="00290A9B">
        <w:rPr>
          <w:rFonts w:ascii="標楷體" w:eastAsia="標楷體" w:hAnsi="標楷體" w:cs="Times New Roman"/>
          <w:color w:val="000000" w:themeColor="text1"/>
          <w:spacing w:val="-4"/>
          <w:kern w:val="0"/>
          <w:szCs w:val="24"/>
        </w:rPr>
        <w:t>89％以上，</w:t>
      </w:r>
      <w:r w:rsidR="00AA12D4" w:rsidRPr="00290A9B">
        <w:rPr>
          <w:rFonts w:ascii="標楷體" w:eastAsia="標楷體" w:hAnsi="標楷體" w:cs="Times New Roman" w:hint="eastAsia"/>
          <w:color w:val="000000" w:themeColor="text1"/>
          <w:spacing w:val="-4"/>
          <w:kern w:val="0"/>
          <w:szCs w:val="24"/>
        </w:rPr>
        <w:t>惟</w:t>
      </w:r>
      <w:proofErr w:type="gramStart"/>
      <w:r w:rsidR="00981D9F" w:rsidRPr="00290A9B">
        <w:rPr>
          <w:rFonts w:ascii="標楷體" w:eastAsia="標楷體" w:hAnsi="標楷體" w:cs="Times New Roman" w:hint="eastAsia"/>
          <w:color w:val="000000" w:themeColor="text1"/>
          <w:spacing w:val="-4"/>
          <w:kern w:val="0"/>
          <w:szCs w:val="24"/>
        </w:rPr>
        <w:t>112</w:t>
      </w:r>
      <w:proofErr w:type="gramEnd"/>
      <w:r w:rsidR="00981D9F" w:rsidRPr="00290A9B">
        <w:rPr>
          <w:rFonts w:ascii="標楷體" w:eastAsia="標楷體" w:hAnsi="標楷體" w:cs="Times New Roman" w:hint="eastAsia"/>
          <w:color w:val="000000" w:themeColor="text1"/>
          <w:spacing w:val="-4"/>
          <w:kern w:val="0"/>
          <w:szCs w:val="24"/>
        </w:rPr>
        <w:t>年度至</w:t>
      </w:r>
      <w:proofErr w:type="gramStart"/>
      <w:r w:rsidR="00981D9F" w:rsidRPr="00290A9B">
        <w:rPr>
          <w:rFonts w:ascii="標楷體" w:eastAsia="標楷體" w:hAnsi="標楷體" w:cs="Times New Roman" w:hint="eastAsia"/>
          <w:color w:val="000000" w:themeColor="text1"/>
          <w:spacing w:val="-4"/>
          <w:kern w:val="0"/>
          <w:szCs w:val="24"/>
        </w:rPr>
        <w:t>114</w:t>
      </w:r>
      <w:proofErr w:type="gramEnd"/>
      <w:r w:rsidR="00981D9F" w:rsidRPr="00290A9B">
        <w:rPr>
          <w:rFonts w:ascii="標楷體" w:eastAsia="標楷體" w:hAnsi="標楷體" w:cs="Times New Roman" w:hint="eastAsia"/>
          <w:color w:val="000000" w:themeColor="text1"/>
          <w:spacing w:val="-4"/>
          <w:kern w:val="0"/>
          <w:szCs w:val="24"/>
        </w:rPr>
        <w:t>年度10月底</w:t>
      </w:r>
      <w:proofErr w:type="gramStart"/>
      <w:r w:rsidR="00981D9F" w:rsidRPr="00290A9B">
        <w:rPr>
          <w:rFonts w:ascii="標楷體" w:eastAsia="標楷體" w:hAnsi="標楷體" w:cs="Times New Roman" w:hint="eastAsia"/>
          <w:color w:val="000000" w:themeColor="text1"/>
          <w:spacing w:val="-4"/>
          <w:kern w:val="0"/>
          <w:szCs w:val="24"/>
        </w:rPr>
        <w:t>止</w:t>
      </w:r>
      <w:r w:rsidR="00AA12D4" w:rsidRPr="00290A9B">
        <w:rPr>
          <w:rFonts w:ascii="標楷體" w:eastAsia="標楷體" w:hAnsi="標楷體" w:cs="Times New Roman" w:hint="eastAsia"/>
          <w:color w:val="000000" w:themeColor="text1"/>
          <w:spacing w:val="-4"/>
          <w:kern w:val="0"/>
          <w:szCs w:val="24"/>
        </w:rPr>
        <w:t>均</w:t>
      </w:r>
      <w:r w:rsidR="00AA12D4" w:rsidRPr="00290A9B">
        <w:rPr>
          <w:rFonts w:ascii="標楷體" w:eastAsia="標楷體" w:hAnsi="標楷體" w:cs="Times New Roman"/>
          <w:color w:val="000000" w:themeColor="text1"/>
          <w:spacing w:val="-4"/>
          <w:kern w:val="0"/>
          <w:szCs w:val="24"/>
        </w:rPr>
        <w:t>未達</w:t>
      </w:r>
      <w:proofErr w:type="gramEnd"/>
      <w:r w:rsidR="00AA12D4" w:rsidRPr="00290A9B">
        <w:rPr>
          <w:rFonts w:ascii="標楷體" w:eastAsia="標楷體" w:hAnsi="標楷體" w:cs="Times New Roman"/>
          <w:color w:val="000000" w:themeColor="text1"/>
          <w:spacing w:val="-4"/>
          <w:kern w:val="0"/>
          <w:szCs w:val="24"/>
        </w:rPr>
        <w:t>80％，大潭風力</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3</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機組</w:t>
      </w:r>
      <w:r w:rsidR="00AA12D4" w:rsidRPr="00290A9B">
        <w:rPr>
          <w:rFonts w:ascii="標楷體" w:eastAsia="標楷體" w:hAnsi="標楷體" w:cs="Times New Roman" w:hint="eastAsia"/>
          <w:color w:val="000000" w:themeColor="text1"/>
          <w:spacing w:val="-4"/>
          <w:kern w:val="0"/>
          <w:szCs w:val="24"/>
        </w:rPr>
        <w:t>甚至由</w:t>
      </w:r>
      <w:proofErr w:type="gramStart"/>
      <w:r w:rsidR="00AA12D4" w:rsidRPr="00290A9B">
        <w:rPr>
          <w:rFonts w:ascii="標楷體" w:eastAsia="標楷體" w:hAnsi="標楷體" w:cs="Times New Roman" w:hint="eastAsia"/>
          <w:color w:val="000000" w:themeColor="text1"/>
          <w:spacing w:val="-4"/>
          <w:kern w:val="0"/>
          <w:szCs w:val="24"/>
        </w:rPr>
        <w:t>1</w:t>
      </w:r>
      <w:r w:rsidR="00AA12D4" w:rsidRPr="00290A9B">
        <w:rPr>
          <w:rFonts w:ascii="標楷體" w:eastAsia="標楷體" w:hAnsi="標楷體" w:cs="Times New Roman"/>
          <w:color w:val="000000" w:themeColor="text1"/>
          <w:spacing w:val="-4"/>
          <w:kern w:val="0"/>
          <w:szCs w:val="24"/>
        </w:rPr>
        <w:t>11</w:t>
      </w:r>
      <w:proofErr w:type="gramEnd"/>
      <w:r w:rsidR="00AA12D4" w:rsidRPr="00290A9B">
        <w:rPr>
          <w:rFonts w:ascii="標楷體" w:eastAsia="標楷體" w:hAnsi="標楷體" w:cs="Times New Roman" w:hint="eastAsia"/>
          <w:color w:val="000000" w:themeColor="text1"/>
          <w:spacing w:val="-4"/>
          <w:kern w:val="0"/>
          <w:szCs w:val="24"/>
        </w:rPr>
        <w:t>年度之89.10</w:t>
      </w:r>
      <w:r w:rsidR="00AA12D4" w:rsidRPr="00290A9B">
        <w:rPr>
          <w:rFonts w:ascii="標楷體" w:eastAsia="標楷體" w:hAnsi="標楷體" w:cs="Times New Roman"/>
          <w:color w:val="000000" w:themeColor="text1"/>
          <w:spacing w:val="-4"/>
          <w:kern w:val="0"/>
          <w:szCs w:val="24"/>
        </w:rPr>
        <w:t>％逐年下降</w:t>
      </w:r>
      <w:r w:rsidR="00AA12D4" w:rsidRPr="00290A9B">
        <w:rPr>
          <w:rFonts w:ascii="標楷體" w:eastAsia="標楷體" w:hAnsi="標楷體" w:cs="Times New Roman" w:hint="eastAsia"/>
          <w:color w:val="000000" w:themeColor="text1"/>
          <w:spacing w:val="-4"/>
          <w:kern w:val="0"/>
          <w:szCs w:val="24"/>
        </w:rPr>
        <w:t>至1</w:t>
      </w:r>
      <w:r w:rsidR="00AA12D4" w:rsidRPr="00290A9B">
        <w:rPr>
          <w:rFonts w:ascii="標楷體" w:eastAsia="標楷體" w:hAnsi="標楷體" w:cs="Times New Roman"/>
          <w:color w:val="000000" w:themeColor="text1"/>
          <w:spacing w:val="-4"/>
          <w:kern w:val="0"/>
          <w:szCs w:val="24"/>
        </w:rPr>
        <w:t>14</w:t>
      </w:r>
      <w:r w:rsidR="00AA12D4" w:rsidRPr="00290A9B">
        <w:rPr>
          <w:rFonts w:ascii="標楷體" w:eastAsia="標楷體" w:hAnsi="標楷體" w:cs="Times New Roman" w:hint="eastAsia"/>
          <w:color w:val="000000" w:themeColor="text1"/>
          <w:spacing w:val="-4"/>
          <w:kern w:val="0"/>
          <w:szCs w:val="24"/>
        </w:rPr>
        <w:t>年1</w:t>
      </w:r>
      <w:r w:rsidR="00AA12D4" w:rsidRPr="00290A9B">
        <w:rPr>
          <w:rFonts w:ascii="標楷體" w:eastAsia="標楷體" w:hAnsi="標楷體" w:cs="Times New Roman"/>
          <w:color w:val="000000" w:themeColor="text1"/>
          <w:spacing w:val="-4"/>
          <w:kern w:val="0"/>
          <w:szCs w:val="24"/>
        </w:rPr>
        <w:t>0</w:t>
      </w:r>
      <w:r w:rsidR="00AA12D4" w:rsidRPr="00290A9B">
        <w:rPr>
          <w:rFonts w:ascii="標楷體" w:eastAsia="標楷體" w:hAnsi="標楷體" w:cs="Times New Roman" w:hint="eastAsia"/>
          <w:color w:val="000000" w:themeColor="text1"/>
          <w:spacing w:val="-4"/>
          <w:kern w:val="0"/>
          <w:szCs w:val="24"/>
        </w:rPr>
        <w:t>月底之55.15</w:t>
      </w:r>
      <w:r w:rsidR="00AA12D4" w:rsidRPr="00290A9B">
        <w:rPr>
          <w:rFonts w:ascii="標楷體" w:eastAsia="標楷體" w:hAnsi="標楷體" w:cs="Times New Roman"/>
          <w:color w:val="000000" w:themeColor="text1"/>
          <w:spacing w:val="-4"/>
          <w:kern w:val="0"/>
          <w:szCs w:val="24"/>
        </w:rPr>
        <w:t>％</w:t>
      </w:r>
      <w:r w:rsidR="00E826F7" w:rsidRPr="00290A9B">
        <w:rPr>
          <w:rFonts w:ascii="標楷體" w:eastAsia="標楷體" w:hAnsi="標楷體" w:cs="Times New Roman"/>
          <w:noProof/>
          <w:color w:val="000000" w:themeColor="text1"/>
          <w:spacing w:val="-4"/>
          <w:kern w:val="0"/>
          <w:szCs w:val="24"/>
        </w:rPr>
        <mc:AlternateContent>
          <mc:Choice Requires="wpg">
            <w:drawing>
              <wp:anchor distT="0" distB="0" distL="114300" distR="114300" simplePos="0" relativeHeight="251968512" behindDoc="0" locked="0" layoutInCell="1" allowOverlap="1" wp14:anchorId="57CBFF28" wp14:editId="68AAC985">
                <wp:simplePos x="0" y="0"/>
                <wp:positionH relativeFrom="column">
                  <wp:posOffset>2785374</wp:posOffset>
                </wp:positionH>
                <wp:positionV relativeFrom="paragraph">
                  <wp:posOffset>1457325</wp:posOffset>
                </wp:positionV>
                <wp:extent cx="4099560" cy="2778125"/>
                <wp:effectExtent l="0" t="0" r="0" b="3175"/>
                <wp:wrapSquare wrapText="bothSides"/>
                <wp:docPr id="220" name="群組 220"/>
                <wp:cNvGraphicFramePr/>
                <a:graphic xmlns:a="http://schemas.openxmlformats.org/drawingml/2006/main">
                  <a:graphicData uri="http://schemas.microsoft.com/office/word/2010/wordprocessingGroup">
                    <wpg:wgp>
                      <wpg:cNvGrpSpPr/>
                      <wpg:grpSpPr>
                        <a:xfrm>
                          <a:off x="0" y="0"/>
                          <a:ext cx="4099560" cy="2778125"/>
                          <a:chOff x="0" y="0"/>
                          <a:chExt cx="4099560" cy="2778125"/>
                        </a:xfrm>
                        <a:solidFill>
                          <a:schemeClr val="bg1"/>
                        </a:solidFill>
                      </wpg:grpSpPr>
                      <wpg:grpSp>
                        <wpg:cNvPr id="204" name="群組 204"/>
                        <wpg:cNvGrpSpPr/>
                        <wpg:grpSpPr>
                          <a:xfrm>
                            <a:off x="0" y="0"/>
                            <a:ext cx="4099560" cy="2778125"/>
                            <a:chOff x="86765" y="-77875"/>
                            <a:chExt cx="4251635" cy="2779079"/>
                          </a:xfrm>
                          <a:grpFill/>
                        </wpg:grpSpPr>
                        <wpg:grpSp>
                          <wpg:cNvPr id="205" name="群組 2"/>
                          <wpg:cNvGrpSpPr/>
                          <wpg:grpSpPr>
                            <a:xfrm>
                              <a:off x="315045" y="145996"/>
                              <a:ext cx="3665220" cy="2354580"/>
                              <a:chOff x="0" y="0"/>
                              <a:chExt cx="3909060" cy="2499360"/>
                            </a:xfrm>
                            <a:grpFill/>
                          </wpg:grpSpPr>
                          <wpg:graphicFrame>
                            <wpg:cNvPr id="206" name="圖表 206"/>
                            <wpg:cNvFrPr/>
                            <wpg:xfrm>
                              <a:off x="0" y="0"/>
                              <a:ext cx="3909060" cy="2499360"/>
                            </wpg:xfrm>
                            <a:graphic>
                              <a:graphicData uri="http://schemas.openxmlformats.org/drawingml/2006/chart">
                                <c:chart xmlns:c="http://schemas.openxmlformats.org/drawingml/2006/chart" xmlns:r="http://schemas.openxmlformats.org/officeDocument/2006/relationships" r:id="rId21"/>
                              </a:graphicData>
                            </a:graphic>
                          </wpg:graphicFrame>
                          <wps:wsp>
                            <wps:cNvPr id="207" name="文字方塊 1"/>
                            <wps:cNvSpPr txBox="1"/>
                            <wps:spPr>
                              <a:xfrm flipV="1">
                                <a:off x="67101" y="58218"/>
                                <a:ext cx="249981" cy="28945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B36B4BD" w14:textId="77777777" w:rsidR="006108D2" w:rsidRPr="00335DD2" w:rsidRDefault="006108D2" w:rsidP="006108D2">
                                  <w:pPr>
                                    <w:jc w:val="center"/>
                                    <w:rPr>
                                      <w:rFonts w:ascii="標楷體" w:eastAsia="標楷體" w:hAnsi="標楷體"/>
                                      <w:kern w:val="0"/>
                                      <w:sz w:val="20"/>
                                      <w:szCs w:val="20"/>
                                    </w:rPr>
                                  </w:pPr>
                                  <w:r w:rsidRPr="00335DD2">
                                    <w:rPr>
                                      <w:rFonts w:ascii="標楷體" w:eastAsia="標楷體" w:hAnsi="標楷體" w:hint="eastAsia"/>
                                      <w:sz w:val="20"/>
                                      <w:szCs w:val="20"/>
                                    </w:rPr>
                                    <w:t>％</w:t>
                                  </w:r>
                                </w:p>
                              </w:txbxContent>
                            </wps:txbx>
                            <wps:bodyPr wrap="square" rtlCol="0" anchor="ctr"/>
                          </wps:wsp>
                        </wpg:grpSp>
                        <wps:wsp>
                          <wps:cNvPr id="208" name="文字方塊 2"/>
                          <wps:cNvSpPr txBox="1">
                            <a:spLocks noChangeArrowheads="1"/>
                          </wps:cNvSpPr>
                          <wps:spPr bwMode="auto">
                            <a:xfrm>
                              <a:off x="238205" y="2428154"/>
                              <a:ext cx="4100195" cy="273050"/>
                            </a:xfrm>
                            <a:prstGeom prst="rect">
                              <a:avLst/>
                            </a:prstGeom>
                            <a:grpFill/>
                            <a:ln w="9525">
                              <a:noFill/>
                              <a:miter lim="800000"/>
                              <a:headEnd/>
                              <a:tailEnd/>
                            </a:ln>
                          </wps:spPr>
                          <wps:txbx>
                            <w:txbxContent>
                              <w:p w14:paraId="1CC077A0" w14:textId="77777777" w:rsidR="006108D2" w:rsidRPr="00335DD2" w:rsidRDefault="006108D2" w:rsidP="006108D2">
                                <w:pPr>
                                  <w:rPr>
                                    <w:rFonts w:ascii="標楷體" w:eastAsia="標楷體" w:hAnsi="標楷體"/>
                                    <w:sz w:val="18"/>
                                    <w:szCs w:val="16"/>
                                  </w:rPr>
                                </w:pPr>
                                <w:r w:rsidRPr="00335DD2">
                                  <w:rPr>
                                    <w:rFonts w:ascii="標楷體" w:eastAsia="標楷體" w:hAnsi="標楷體" w:hint="eastAsia"/>
                                    <w:sz w:val="18"/>
                                    <w:szCs w:val="16"/>
                                  </w:rPr>
                                  <w:t>資料來源：整理自台灣電力公司提供資料。</w:t>
                                </w:r>
                              </w:p>
                              <w:p w14:paraId="1EB9FB1C" w14:textId="77777777" w:rsidR="006108D2" w:rsidRPr="00B654DD" w:rsidRDefault="006108D2" w:rsidP="006108D2"/>
                            </w:txbxContent>
                          </wps:txbx>
                          <wps:bodyPr rot="0" vert="horz" wrap="square" lIns="91440" tIns="45720" rIns="91440" bIns="45720" anchor="t" anchorCtr="0">
                            <a:noAutofit/>
                          </wps:bodyPr>
                        </wps:wsp>
                        <wps:wsp>
                          <wps:cNvPr id="209" name="文字方塊 2"/>
                          <wps:cNvSpPr txBox="1">
                            <a:spLocks noChangeArrowheads="1"/>
                          </wps:cNvSpPr>
                          <wps:spPr bwMode="auto">
                            <a:xfrm>
                              <a:off x="86765" y="-77875"/>
                              <a:ext cx="4100194" cy="322580"/>
                            </a:xfrm>
                            <a:prstGeom prst="rect">
                              <a:avLst/>
                            </a:prstGeom>
                            <a:grpFill/>
                            <a:ln w="9525">
                              <a:noFill/>
                              <a:miter lim="800000"/>
                              <a:headEnd/>
                              <a:tailEnd/>
                            </a:ln>
                          </wps:spPr>
                          <wps:txbx>
                            <w:txbxContent>
                              <w:p w14:paraId="5FE32DAC" w14:textId="615B46C0" w:rsidR="006108D2" w:rsidRPr="00335DD2" w:rsidRDefault="006108D2" w:rsidP="006108D2">
                                <w:pPr>
                                  <w:jc w:val="center"/>
                                  <w:rPr>
                                    <w:rFonts w:ascii="標楷體" w:eastAsia="標楷體" w:hAnsi="標楷體"/>
                                    <w:sz w:val="18"/>
                                    <w:szCs w:val="16"/>
                                  </w:rPr>
                                </w:pPr>
                                <w:r w:rsidRPr="008A6D74">
                                  <w:rPr>
                                    <w:rFonts w:ascii="標楷體" w:eastAsia="標楷體" w:hAnsi="標楷體" w:hint="eastAsia"/>
                                    <w:b/>
                                    <w:bCs/>
                                  </w:rPr>
                                  <w:t>圖</w:t>
                                </w:r>
                                <w:r>
                                  <w:rPr>
                                    <w:rFonts w:ascii="標楷體" w:eastAsia="標楷體" w:hAnsi="標楷體"/>
                                    <w:b/>
                                    <w:bCs/>
                                  </w:rPr>
                                  <w:t>1</w:t>
                                </w:r>
                                <w:r w:rsidR="004D58AF">
                                  <w:rPr>
                                    <w:rFonts w:ascii="標楷體" w:eastAsia="標楷體" w:hAnsi="標楷體"/>
                                    <w:b/>
                                    <w:bCs/>
                                  </w:rPr>
                                  <w:t>1</w:t>
                                </w:r>
                                <w:r w:rsidRPr="008A6D74">
                                  <w:rPr>
                                    <w:rFonts w:ascii="標楷體" w:eastAsia="標楷體" w:hAnsi="標楷體" w:hint="eastAsia"/>
                                    <w:b/>
                                    <w:bCs/>
                                  </w:rPr>
                                  <w:t xml:space="preserve">　大潭（3）及麥寮風力發電案場可用率</w:t>
                                </w:r>
                              </w:p>
                              <w:p w14:paraId="295C0AC9" w14:textId="77777777" w:rsidR="006108D2" w:rsidRPr="000929C5" w:rsidRDefault="006108D2" w:rsidP="006108D2"/>
                            </w:txbxContent>
                          </wps:txbx>
                          <wps:bodyPr rot="0" vert="horz" wrap="square" lIns="91440" tIns="45720" rIns="91440" bIns="45720" anchor="t" anchorCtr="0">
                            <a:noAutofit/>
                          </wps:bodyPr>
                        </wps:wsp>
                      </wpg:grpSp>
                      <wpg:grpSp>
                        <wpg:cNvPr id="216" name="群組 216"/>
                        <wpg:cNvGrpSpPr/>
                        <wpg:grpSpPr>
                          <a:xfrm>
                            <a:off x="453154" y="1780248"/>
                            <a:ext cx="134620" cy="88265"/>
                            <a:chOff x="6326" y="0"/>
                            <a:chExt cx="123784" cy="113282"/>
                          </a:xfrm>
                          <a:grpFill/>
                        </wpg:grpSpPr>
                        <wps:wsp>
                          <wps:cNvPr id="203" name="直線接點 203"/>
                          <wps:cNvCnPr/>
                          <wps:spPr>
                            <a:xfrm>
                              <a:off x="6326" y="85977"/>
                              <a:ext cx="114300" cy="27305"/>
                            </a:xfrm>
                            <a:prstGeom prst="line">
                              <a:avLst/>
                            </a:prstGeom>
                            <a:grpFill/>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直線接點 15"/>
                          <wps:cNvCnPr/>
                          <wps:spPr>
                            <a:xfrm>
                              <a:off x="15810" y="0"/>
                              <a:ext cx="114300" cy="27305"/>
                            </a:xfrm>
                            <a:prstGeom prst="line">
                              <a:avLst/>
                            </a:prstGeom>
                            <a:grpFill/>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0" name="矩形 210"/>
                          <wps:cNvSpPr/>
                          <wps:spPr>
                            <a:xfrm rot="814094" flipV="1">
                              <a:off x="33618" y="23221"/>
                              <a:ext cx="72384" cy="64212"/>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7CBFF28" id="群組 220" o:spid="_x0000_s1070" style="position:absolute;left:0;text-align:left;margin-left:219.3pt;margin-top:114.75pt;width:322.8pt;height:218.75pt;z-index:251968512" coordsize="40995,27781"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">
                <v:group id="群組 204" o:spid="_x0000_s1071" style="position:absolute;width:40995;height:27781" coordorigin="867,-778" coordsize="42516,2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群組 2" o:spid="_x0000_s1072" style="position:absolute;left:3150;top:1459;width:36652;height:23546" coordsize="39090,24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圖表 206" o:spid="_x0000_s1073" type="#_x0000_t75" style="position:absolute;left:127;top:3190;width:37557;height:207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">
                      <v:imagedata r:id="rId22" o:title=""/>
                      <o:lock v:ext="edit" aspectratio="f"/>
                    </v:shape>
                    <v:shape id="文字方塊 1" o:spid="_x0000_s1074" type="#_x0000_t202" style="position:absolute;left:671;top:582;width:2499;height:289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" filled="f" stroked="f">
                      <v:textbox>
                        <w:txbxContent>
                          <w:p w14:paraId="1B36B4BD" w14:textId="77777777" w:rsidR="006108D2" w:rsidRPr="00335DD2" w:rsidRDefault="006108D2" w:rsidP="006108D2">
                            <w:pPr>
                              <w:jc w:val="center"/>
                              <w:rPr>
                                <w:rFonts w:ascii="標楷體" w:eastAsia="標楷體" w:hAnsi="標楷體"/>
                                <w:kern w:val="0"/>
                                <w:sz w:val="20"/>
                                <w:szCs w:val="20"/>
                              </w:rPr>
                            </w:pPr>
                            <w:r w:rsidRPr="00335DD2">
                              <w:rPr>
                                <w:rFonts w:ascii="標楷體" w:eastAsia="標楷體" w:hAnsi="標楷體" w:hint="eastAsia"/>
                                <w:sz w:val="20"/>
                                <w:szCs w:val="20"/>
                              </w:rPr>
                              <w:t>％</w:t>
                            </w:r>
                          </w:p>
                        </w:txbxContent>
                      </v:textbox>
                    </v:shape>
                  </v:group>
                  <v:shape id="_x0000_s1075" type="#_x0000_t202" style="position:absolute;left:2382;top:24281;width:4100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1CC077A0" w14:textId="77777777" w:rsidR="006108D2" w:rsidRPr="00335DD2" w:rsidRDefault="006108D2" w:rsidP="006108D2">
                          <w:pPr>
                            <w:rPr>
                              <w:rFonts w:ascii="標楷體" w:eastAsia="標楷體" w:hAnsi="標楷體"/>
                              <w:sz w:val="18"/>
                              <w:szCs w:val="16"/>
                            </w:rPr>
                          </w:pPr>
                          <w:r w:rsidRPr="00335DD2">
                            <w:rPr>
                              <w:rFonts w:ascii="標楷體" w:eastAsia="標楷體" w:hAnsi="標楷體" w:hint="eastAsia"/>
                              <w:sz w:val="18"/>
                              <w:szCs w:val="16"/>
                            </w:rPr>
                            <w:t>資料來源：整理自台灣電力公司提供資料。</w:t>
                          </w:r>
                        </w:p>
                        <w:p w14:paraId="1EB9FB1C" w14:textId="77777777" w:rsidR="006108D2" w:rsidRPr="00B654DD" w:rsidRDefault="006108D2" w:rsidP="006108D2"/>
                      </w:txbxContent>
                    </v:textbox>
                  </v:shape>
                  <v:shape id="_x0000_s1076" type="#_x0000_t202" style="position:absolute;left:867;top:-778;width:41002;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5FE32DAC" w14:textId="615B46C0" w:rsidR="006108D2" w:rsidRPr="00335DD2" w:rsidRDefault="006108D2" w:rsidP="006108D2">
                          <w:pPr>
                            <w:jc w:val="center"/>
                            <w:rPr>
                              <w:rFonts w:ascii="標楷體" w:eastAsia="標楷體" w:hAnsi="標楷體"/>
                              <w:sz w:val="18"/>
                              <w:szCs w:val="16"/>
                            </w:rPr>
                          </w:pPr>
                          <w:r w:rsidRPr="008A6D74">
                            <w:rPr>
                              <w:rFonts w:ascii="標楷體" w:eastAsia="標楷體" w:hAnsi="標楷體" w:hint="eastAsia"/>
                              <w:b/>
                              <w:bCs/>
                            </w:rPr>
                            <w:t>圖</w:t>
                          </w:r>
                          <w:r>
                            <w:rPr>
                              <w:rFonts w:ascii="標楷體" w:eastAsia="標楷體" w:hAnsi="標楷體"/>
                              <w:b/>
                              <w:bCs/>
                            </w:rPr>
                            <w:t>1</w:t>
                          </w:r>
                          <w:r w:rsidR="004D58AF">
                            <w:rPr>
                              <w:rFonts w:ascii="標楷體" w:eastAsia="標楷體" w:hAnsi="標楷體"/>
                              <w:b/>
                              <w:bCs/>
                            </w:rPr>
                            <w:t>1</w:t>
                          </w:r>
                          <w:r w:rsidRPr="008A6D74">
                            <w:rPr>
                              <w:rFonts w:ascii="標楷體" w:eastAsia="標楷體" w:hAnsi="標楷體" w:hint="eastAsia"/>
                              <w:b/>
                              <w:bCs/>
                            </w:rPr>
                            <w:t xml:space="preserve">　大潭（3）及麥寮風力發電案場可用率</w:t>
                          </w:r>
                        </w:p>
                        <w:p w14:paraId="295C0AC9" w14:textId="77777777" w:rsidR="006108D2" w:rsidRPr="000929C5" w:rsidRDefault="006108D2" w:rsidP="006108D2"/>
                      </w:txbxContent>
                    </v:textbox>
                  </v:shape>
                </v:group>
                <v:group id="群組 216" o:spid="_x0000_s1077" style="position:absolute;left:4531;top:17802;width:1346;height:883" coordorigin="6326" coordsize="123784,113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line id="直線接點 203" o:spid="_x0000_s1078" style="position:absolute;visibility:visible;mso-wrap-style:square" from="6326,85977" to="120626,11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" strokecolor="black [3213]" strokeweight=".5pt">
                    <v:stroke joinstyle="miter"/>
                  </v:line>
                  <v:line id="直線接點 15" o:spid="_x0000_s1079" style="position:absolute;visibility:visible;mso-wrap-style:square" from="15810,0" to="130110,27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rect id="矩形 210" o:spid="_x0000_s1080" style="position:absolute;left:33618;top:23221;width:72384;height:64212;rotation:-889208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" filled="f" stroked="f" strokeweight="1pt"/>
                </v:group>
                <w10:wrap type="square"/>
              </v:group>
            </w:pict>
          </mc:Fallback>
        </mc:AlternateContent>
      </w:r>
      <w:r w:rsidRPr="00290A9B">
        <w:rPr>
          <w:rFonts w:ascii="標楷體" w:eastAsia="標楷體" w:hAnsi="標楷體" w:cs="Times New Roman"/>
          <w:color w:val="000000" w:themeColor="text1"/>
          <w:spacing w:val="-4"/>
          <w:kern w:val="0"/>
          <w:szCs w:val="24"/>
        </w:rPr>
        <w:t>（</w:t>
      </w:r>
      <w:r w:rsidR="008A6D74" w:rsidRPr="00290A9B">
        <w:rPr>
          <w:rFonts w:ascii="標楷體" w:eastAsia="標楷體" w:hAnsi="標楷體" w:cs="Times New Roman" w:hint="eastAsia"/>
          <w:color w:val="000000" w:themeColor="text1"/>
          <w:spacing w:val="-4"/>
          <w:kern w:val="0"/>
          <w:szCs w:val="24"/>
        </w:rPr>
        <w:t>圖</w:t>
      </w:r>
      <w:r w:rsidR="00AA12D4" w:rsidRPr="00290A9B">
        <w:rPr>
          <w:rFonts w:ascii="標楷體" w:eastAsia="標楷體" w:hAnsi="標楷體" w:cs="Times New Roman" w:hint="eastAsia"/>
          <w:color w:val="000000" w:themeColor="text1"/>
          <w:spacing w:val="-4"/>
          <w:kern w:val="0"/>
          <w:szCs w:val="24"/>
        </w:rPr>
        <w:t>1</w:t>
      </w:r>
      <w:r w:rsidR="004D58AF" w:rsidRPr="00290A9B">
        <w:rPr>
          <w:rFonts w:ascii="標楷體" w:eastAsia="標楷體" w:hAnsi="標楷體" w:cs="Times New Roman"/>
          <w:color w:val="000000" w:themeColor="text1"/>
          <w:spacing w:val="-4"/>
          <w:kern w:val="0"/>
          <w:szCs w:val="24"/>
        </w:rPr>
        <w:t>1</w:t>
      </w:r>
      <w:r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。另</w:t>
      </w:r>
      <w:proofErr w:type="gramStart"/>
      <w:r w:rsidR="00AA12D4" w:rsidRPr="00290A9B">
        <w:rPr>
          <w:rFonts w:ascii="標楷體" w:eastAsia="標楷體" w:hAnsi="標楷體" w:cs="Times New Roman"/>
          <w:color w:val="000000" w:themeColor="text1"/>
          <w:spacing w:val="-4"/>
          <w:kern w:val="0"/>
          <w:szCs w:val="24"/>
        </w:rPr>
        <w:t>111</w:t>
      </w:r>
      <w:proofErr w:type="gramEnd"/>
      <w:r w:rsidR="00AA12D4" w:rsidRPr="00290A9B">
        <w:rPr>
          <w:rFonts w:ascii="標楷體" w:eastAsia="標楷體" w:hAnsi="標楷體" w:cs="Times New Roman"/>
          <w:color w:val="000000" w:themeColor="text1"/>
          <w:spacing w:val="-4"/>
          <w:kern w:val="0"/>
          <w:szCs w:val="24"/>
        </w:rPr>
        <w:t>年</w:t>
      </w:r>
      <w:r w:rsidR="00AA12D4"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至</w:t>
      </w:r>
      <w:proofErr w:type="gramStart"/>
      <w:r w:rsidR="00AA12D4" w:rsidRPr="00290A9B">
        <w:rPr>
          <w:rFonts w:ascii="標楷體" w:eastAsia="標楷體" w:hAnsi="標楷體" w:cs="Times New Roman"/>
          <w:color w:val="000000" w:themeColor="text1"/>
          <w:spacing w:val="-4"/>
          <w:kern w:val="0"/>
          <w:szCs w:val="24"/>
        </w:rPr>
        <w:t>114</w:t>
      </w:r>
      <w:proofErr w:type="gramEnd"/>
      <w:r w:rsidR="00AA12D4" w:rsidRPr="00290A9B">
        <w:rPr>
          <w:rFonts w:ascii="標楷體" w:eastAsia="標楷體" w:hAnsi="標楷體" w:cs="Times New Roman"/>
          <w:color w:val="000000" w:themeColor="text1"/>
          <w:spacing w:val="-4"/>
          <w:kern w:val="0"/>
          <w:szCs w:val="24"/>
        </w:rPr>
        <w:t>年</w:t>
      </w:r>
      <w:r w:rsidR="00AA12D4"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10月底止，風機機組停機</w:t>
      </w:r>
      <w:r w:rsidR="00AA12D4" w:rsidRPr="00290A9B">
        <w:rPr>
          <w:rFonts w:ascii="標楷體" w:eastAsia="標楷體" w:hAnsi="標楷體" w:cs="Times New Roman" w:hint="eastAsia"/>
          <w:color w:val="000000" w:themeColor="text1"/>
          <w:spacing w:val="-4"/>
          <w:kern w:val="0"/>
          <w:szCs w:val="24"/>
        </w:rPr>
        <w:t>原因</w:t>
      </w:r>
      <w:r w:rsidR="00AA12D4" w:rsidRPr="00290A9B">
        <w:rPr>
          <w:rFonts w:ascii="標楷體" w:eastAsia="標楷體" w:hAnsi="標楷體" w:cs="Times New Roman"/>
          <w:color w:val="000000" w:themeColor="text1"/>
          <w:spacing w:val="-4"/>
          <w:kern w:val="0"/>
          <w:szCs w:val="24"/>
        </w:rPr>
        <w:t>屬故障、重要零件檢修且超過180天者，計</w:t>
      </w:r>
      <w:r w:rsidR="00AA12D4" w:rsidRPr="00290A9B">
        <w:rPr>
          <w:rFonts w:ascii="標楷體" w:eastAsia="標楷體" w:hAnsi="標楷體" w:cs="Times New Roman" w:hint="eastAsia"/>
          <w:color w:val="000000" w:themeColor="text1"/>
          <w:spacing w:val="-4"/>
          <w:kern w:val="0"/>
          <w:szCs w:val="24"/>
        </w:rPr>
        <w:t>有</w:t>
      </w:r>
      <w:r w:rsidR="00AA12D4" w:rsidRPr="00290A9B">
        <w:rPr>
          <w:rFonts w:ascii="標楷體" w:eastAsia="標楷體" w:hAnsi="標楷體" w:cs="Times New Roman"/>
          <w:color w:val="000000" w:themeColor="text1"/>
          <w:spacing w:val="-4"/>
          <w:kern w:val="0"/>
          <w:szCs w:val="24"/>
        </w:rPr>
        <w:t>35件，其中香山5號、麥寮8號</w:t>
      </w:r>
      <w:r w:rsidR="00AA12D4" w:rsidRPr="00290A9B">
        <w:rPr>
          <w:rFonts w:ascii="標楷體" w:eastAsia="標楷體" w:hAnsi="標楷體" w:cs="Times New Roman" w:hint="eastAsia"/>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彰工7號</w:t>
      </w:r>
      <w:proofErr w:type="gramEnd"/>
      <w:r w:rsidR="00AA12D4" w:rsidRPr="00290A9B">
        <w:rPr>
          <w:rFonts w:ascii="標楷體" w:eastAsia="標楷體" w:hAnsi="標楷體" w:cs="Times New Roman" w:hint="eastAsia"/>
          <w:color w:val="000000" w:themeColor="text1"/>
          <w:spacing w:val="-4"/>
          <w:kern w:val="0"/>
          <w:szCs w:val="24"/>
        </w:rPr>
        <w:t>及大潭</w:t>
      </w:r>
      <w:r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3</w:t>
      </w:r>
      <w:r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8號</w:t>
      </w:r>
      <w:r w:rsidR="00981D9F" w:rsidRPr="00290A9B">
        <w:rPr>
          <w:rFonts w:ascii="標楷體" w:eastAsia="標楷體" w:hAnsi="標楷體" w:cs="Times New Roman" w:hint="eastAsia"/>
          <w:color w:val="000000" w:themeColor="text1"/>
          <w:spacing w:val="-4"/>
          <w:kern w:val="0"/>
          <w:szCs w:val="24"/>
        </w:rPr>
        <w:t>等</w:t>
      </w:r>
      <w:r w:rsidR="003D3CFD" w:rsidRPr="00290A9B">
        <w:rPr>
          <w:rFonts w:ascii="標楷體" w:eastAsia="標楷體" w:hAnsi="標楷體" w:cs="Times New Roman" w:hint="eastAsia"/>
          <w:color w:val="000000" w:themeColor="text1"/>
          <w:spacing w:val="-4"/>
          <w:kern w:val="0"/>
          <w:szCs w:val="24"/>
        </w:rPr>
        <w:t>4</w:t>
      </w:r>
      <w:r w:rsidR="00340BE6" w:rsidRPr="00290A9B">
        <w:rPr>
          <w:rFonts w:ascii="標楷體" w:eastAsia="標楷體" w:hAnsi="標楷體" w:cs="Times New Roman" w:hint="eastAsia"/>
          <w:color w:val="000000" w:themeColor="text1"/>
          <w:spacing w:val="-4"/>
          <w:kern w:val="0"/>
          <w:szCs w:val="24"/>
        </w:rPr>
        <w:t>部</w:t>
      </w:r>
      <w:r w:rsidR="00981D9F" w:rsidRPr="00290A9B">
        <w:rPr>
          <w:rFonts w:ascii="標楷體" w:eastAsia="標楷體" w:hAnsi="標楷體" w:cs="Times New Roman" w:hint="eastAsia"/>
          <w:color w:val="000000" w:themeColor="text1"/>
          <w:spacing w:val="-4"/>
          <w:kern w:val="0"/>
          <w:szCs w:val="24"/>
        </w:rPr>
        <w:t>機組</w:t>
      </w:r>
      <w:proofErr w:type="gramStart"/>
      <w:r w:rsidR="00AA12D4" w:rsidRPr="00290A9B">
        <w:rPr>
          <w:rFonts w:ascii="標楷體" w:eastAsia="標楷體" w:hAnsi="標楷體" w:cs="Times New Roman"/>
          <w:color w:val="000000" w:themeColor="text1"/>
          <w:spacing w:val="-4"/>
          <w:kern w:val="0"/>
          <w:szCs w:val="24"/>
        </w:rPr>
        <w:t>因待料</w:t>
      </w:r>
      <w:proofErr w:type="gramEnd"/>
      <w:r w:rsidR="00AA12D4" w:rsidRPr="00290A9B">
        <w:rPr>
          <w:rFonts w:ascii="標楷體" w:eastAsia="標楷體" w:hAnsi="標楷體" w:cs="Times New Roman"/>
          <w:color w:val="000000" w:themeColor="text1"/>
          <w:spacing w:val="-4"/>
          <w:kern w:val="0"/>
          <w:szCs w:val="24"/>
        </w:rPr>
        <w:t>時間冗長、維修技術人力流失等，截至114年10月底止，尚未恢復運轉。次查，</w:t>
      </w:r>
      <w:r w:rsidR="00AA12D4" w:rsidRPr="00290A9B">
        <w:rPr>
          <w:rFonts w:ascii="標楷體" w:eastAsia="標楷體" w:hAnsi="標楷體" w:cs="Times New Roman" w:hint="eastAsia"/>
          <w:color w:val="000000" w:themeColor="text1"/>
          <w:spacing w:val="-4"/>
          <w:kern w:val="0"/>
          <w:szCs w:val="24"/>
        </w:rPr>
        <w:t>據</w:t>
      </w:r>
      <w:r w:rsidR="00AA12D4" w:rsidRPr="00290A9B">
        <w:rPr>
          <w:rFonts w:ascii="標楷體" w:eastAsia="標楷體" w:hAnsi="標楷體" w:cs="Times New Roman"/>
          <w:color w:val="000000" w:themeColor="text1"/>
          <w:spacing w:val="-4"/>
          <w:kern w:val="0"/>
          <w:szCs w:val="24"/>
        </w:rPr>
        <w:t>台灣電力公司</w:t>
      </w:r>
      <w:r w:rsidR="00AA12D4" w:rsidRPr="00290A9B">
        <w:rPr>
          <w:rFonts w:ascii="標楷體" w:eastAsia="標楷體" w:hAnsi="標楷體" w:cs="Times New Roman" w:hint="eastAsia"/>
          <w:color w:val="000000" w:themeColor="text1"/>
          <w:spacing w:val="-4"/>
          <w:kern w:val="0"/>
          <w:szCs w:val="24"/>
        </w:rPr>
        <w:t>提供</w:t>
      </w:r>
      <w:proofErr w:type="gramStart"/>
      <w:r w:rsidR="00AA12D4" w:rsidRPr="00290A9B">
        <w:rPr>
          <w:rFonts w:ascii="標楷體" w:eastAsia="標楷體" w:hAnsi="標楷體" w:cs="Times New Roman" w:hint="eastAsia"/>
          <w:color w:val="000000" w:themeColor="text1"/>
          <w:spacing w:val="-4"/>
          <w:kern w:val="0"/>
          <w:szCs w:val="24"/>
        </w:rPr>
        <w:t>114</w:t>
      </w:r>
      <w:proofErr w:type="gramEnd"/>
      <w:r w:rsidR="00AA12D4" w:rsidRPr="00290A9B">
        <w:rPr>
          <w:rFonts w:ascii="標楷體" w:eastAsia="標楷體" w:hAnsi="標楷體" w:cs="Times New Roman" w:hint="eastAsia"/>
          <w:color w:val="000000" w:themeColor="text1"/>
          <w:spacing w:val="-4"/>
          <w:kern w:val="0"/>
          <w:szCs w:val="24"/>
        </w:rPr>
        <w:t>年度截至10月底止各案場之內部成本收益資料，營運結果發生虧損者計有14個案場，虧損金額介於24萬餘元至4</w:t>
      </w:r>
      <w:r w:rsidR="00AA12D4" w:rsidRPr="00290A9B">
        <w:rPr>
          <w:rFonts w:ascii="標楷體" w:eastAsia="標楷體" w:hAnsi="標楷體" w:cs="Times New Roman"/>
          <w:color w:val="000000" w:themeColor="text1"/>
          <w:spacing w:val="-4"/>
          <w:kern w:val="0"/>
          <w:szCs w:val="24"/>
        </w:rPr>
        <w:t>,184</w:t>
      </w:r>
      <w:r w:rsidR="00AA12D4" w:rsidRPr="00290A9B">
        <w:rPr>
          <w:rFonts w:ascii="標楷體" w:eastAsia="標楷體" w:hAnsi="標楷體" w:cs="Times New Roman" w:hint="eastAsia"/>
          <w:color w:val="000000" w:themeColor="text1"/>
          <w:spacing w:val="-4"/>
          <w:kern w:val="0"/>
          <w:szCs w:val="24"/>
        </w:rPr>
        <w:t>萬餘元間，據台灣電力公司說明，案場虧損情形</w:t>
      </w:r>
      <w:proofErr w:type="gramStart"/>
      <w:r w:rsidR="00AA12D4" w:rsidRPr="00290A9B">
        <w:rPr>
          <w:rFonts w:ascii="標楷體" w:eastAsia="標楷體" w:hAnsi="標楷體" w:cs="Times New Roman" w:hint="eastAsia"/>
          <w:color w:val="000000" w:themeColor="text1"/>
          <w:spacing w:val="-4"/>
          <w:kern w:val="0"/>
          <w:szCs w:val="24"/>
        </w:rPr>
        <w:t>於盛風</w:t>
      </w:r>
      <w:proofErr w:type="gramEnd"/>
      <w:r w:rsidR="00AA12D4" w:rsidRPr="00290A9B">
        <w:rPr>
          <w:rFonts w:ascii="標楷體" w:eastAsia="標楷體" w:hAnsi="標楷體" w:cs="Times New Roman" w:hint="eastAsia"/>
          <w:color w:val="000000" w:themeColor="text1"/>
          <w:spacing w:val="-4"/>
          <w:kern w:val="0"/>
          <w:szCs w:val="24"/>
        </w:rPr>
        <w:t>季節</w:t>
      </w:r>
      <w:r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11</w:t>
      </w:r>
      <w:r w:rsidR="00AA12D4" w:rsidRPr="00290A9B">
        <w:rPr>
          <w:rFonts w:ascii="標楷體" w:eastAsia="標楷體" w:hAnsi="標楷體" w:cs="新細明體" w:hint="eastAsia"/>
          <w:color w:val="000000" w:themeColor="text1"/>
          <w:spacing w:val="-4"/>
          <w:kern w:val="0"/>
          <w:szCs w:val="24"/>
        </w:rPr>
        <w:t>－</w:t>
      </w:r>
      <w:r w:rsidR="00AA12D4" w:rsidRPr="00290A9B">
        <w:rPr>
          <w:rFonts w:ascii="標楷體" w:eastAsia="標楷體" w:hAnsi="標楷體" w:cs="Times New Roman" w:hint="eastAsia"/>
          <w:color w:val="000000" w:themeColor="text1"/>
          <w:spacing w:val="-4"/>
          <w:kern w:val="0"/>
          <w:szCs w:val="24"/>
        </w:rPr>
        <w:t>12月份</w:t>
      </w:r>
      <w:r w:rsidRPr="00290A9B">
        <w:rPr>
          <w:rFonts w:ascii="標楷體" w:eastAsia="標楷體" w:hAnsi="標楷體" w:cs="Times New Roman" w:hint="eastAsia"/>
          <w:color w:val="000000" w:themeColor="text1"/>
          <w:spacing w:val="-4"/>
          <w:kern w:val="0"/>
          <w:szCs w:val="24"/>
        </w:rPr>
        <w:t>）</w:t>
      </w:r>
      <w:proofErr w:type="gramStart"/>
      <w:r w:rsidR="00AA12D4" w:rsidRPr="00290A9B">
        <w:rPr>
          <w:rFonts w:ascii="標楷體" w:eastAsia="標楷體" w:hAnsi="標楷體" w:cs="Times New Roman" w:hint="eastAsia"/>
          <w:color w:val="000000" w:themeColor="text1"/>
          <w:spacing w:val="-4"/>
          <w:kern w:val="0"/>
          <w:szCs w:val="24"/>
        </w:rPr>
        <w:t>挹注發</w:t>
      </w:r>
      <w:proofErr w:type="gramEnd"/>
      <w:r w:rsidR="00AA12D4" w:rsidRPr="00290A9B">
        <w:rPr>
          <w:rFonts w:ascii="標楷體" w:eastAsia="標楷體" w:hAnsi="標楷體" w:cs="Times New Roman" w:hint="eastAsia"/>
          <w:color w:val="000000" w:themeColor="text1"/>
          <w:spacing w:val="-4"/>
          <w:kern w:val="0"/>
          <w:szCs w:val="24"/>
        </w:rPr>
        <w:t>電量後將大幅改善。又經分析</w:t>
      </w:r>
      <w:r w:rsidR="00AA12D4" w:rsidRPr="00290A9B">
        <w:rPr>
          <w:rFonts w:ascii="標楷體" w:eastAsia="標楷體" w:hAnsi="標楷體" w:cs="Times New Roman"/>
          <w:color w:val="000000" w:themeColor="text1"/>
          <w:spacing w:val="-4"/>
          <w:kern w:val="0"/>
          <w:szCs w:val="24"/>
        </w:rPr>
        <w:t>近4年</w:t>
      </w:r>
      <w:r w:rsidRPr="00290A9B">
        <w:rPr>
          <w:rFonts w:ascii="標楷體" w:eastAsia="標楷體" w:hAnsi="標楷體" w:cs="Times New Roman"/>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111</w:t>
      </w:r>
      <w:proofErr w:type="gramEnd"/>
      <w:r w:rsidR="00AA12D4" w:rsidRPr="00290A9B">
        <w:rPr>
          <w:rFonts w:ascii="標楷體" w:eastAsia="標楷體" w:hAnsi="標楷體" w:cs="Times New Roman"/>
          <w:color w:val="000000" w:themeColor="text1"/>
          <w:spacing w:val="-4"/>
          <w:kern w:val="0"/>
          <w:szCs w:val="24"/>
        </w:rPr>
        <w:t>年</w:t>
      </w:r>
      <w:r w:rsidR="00B94637"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至</w:t>
      </w:r>
      <w:proofErr w:type="gramStart"/>
      <w:r w:rsidR="00AA12D4" w:rsidRPr="00290A9B">
        <w:rPr>
          <w:rFonts w:ascii="標楷體" w:eastAsia="標楷體" w:hAnsi="標楷體" w:cs="Times New Roman"/>
          <w:color w:val="000000" w:themeColor="text1"/>
          <w:spacing w:val="-4"/>
          <w:kern w:val="0"/>
          <w:szCs w:val="24"/>
        </w:rPr>
        <w:t>114</w:t>
      </w:r>
      <w:proofErr w:type="gramEnd"/>
      <w:r w:rsidR="00AA12D4" w:rsidRPr="00290A9B">
        <w:rPr>
          <w:rFonts w:ascii="標楷體" w:eastAsia="標楷體" w:hAnsi="標楷體" w:cs="Times New Roman"/>
          <w:color w:val="000000" w:themeColor="text1"/>
          <w:spacing w:val="-4"/>
          <w:kern w:val="0"/>
          <w:szCs w:val="24"/>
        </w:rPr>
        <w:t>年</w:t>
      </w:r>
      <w:r w:rsidR="00B94637" w:rsidRPr="00290A9B">
        <w:rPr>
          <w:rFonts w:ascii="標楷體" w:eastAsia="標楷體" w:hAnsi="標楷體" w:cs="Times New Roman" w:hint="eastAsia"/>
          <w:color w:val="000000" w:themeColor="text1"/>
          <w:spacing w:val="-4"/>
          <w:kern w:val="0"/>
          <w:szCs w:val="24"/>
        </w:rPr>
        <w:t>度</w:t>
      </w:r>
      <w:r w:rsidR="00AA12D4" w:rsidRPr="00290A9B">
        <w:rPr>
          <w:rFonts w:ascii="標楷體" w:eastAsia="標楷體" w:hAnsi="標楷體" w:cs="Times New Roman"/>
          <w:color w:val="000000" w:themeColor="text1"/>
          <w:spacing w:val="-4"/>
          <w:kern w:val="0"/>
          <w:szCs w:val="24"/>
        </w:rPr>
        <w:t>10月底</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各案場</w:t>
      </w:r>
      <w:r w:rsidR="00AA12D4" w:rsidRPr="00290A9B">
        <w:rPr>
          <w:rFonts w:ascii="標楷體" w:eastAsia="標楷體" w:hAnsi="標楷體" w:cs="Times New Roman" w:hint="eastAsia"/>
          <w:color w:val="000000" w:themeColor="text1"/>
          <w:spacing w:val="-4"/>
          <w:kern w:val="0"/>
          <w:szCs w:val="24"/>
        </w:rPr>
        <w:t>營運情形，近4</w:t>
      </w:r>
      <w:r w:rsidR="00AA12D4" w:rsidRPr="00290A9B">
        <w:rPr>
          <w:rFonts w:ascii="標楷體" w:eastAsia="標楷體" w:hAnsi="標楷體" w:cs="Times New Roman"/>
          <w:color w:val="000000" w:themeColor="text1"/>
          <w:spacing w:val="-4"/>
          <w:kern w:val="0"/>
          <w:szCs w:val="24"/>
        </w:rPr>
        <w:t>年</w:t>
      </w:r>
      <w:r w:rsidR="00AA12D4" w:rsidRPr="00290A9B">
        <w:rPr>
          <w:rFonts w:ascii="標楷體" w:eastAsia="標楷體" w:hAnsi="標楷體" w:cs="Times New Roman" w:hint="eastAsia"/>
          <w:color w:val="000000" w:themeColor="text1"/>
          <w:spacing w:val="-4"/>
          <w:kern w:val="0"/>
          <w:szCs w:val="24"/>
        </w:rPr>
        <w:t>連年</w:t>
      </w:r>
      <w:r w:rsidR="00AA12D4" w:rsidRPr="00290A9B">
        <w:rPr>
          <w:rFonts w:ascii="標楷體" w:eastAsia="標楷體" w:hAnsi="標楷體" w:cs="Times New Roman"/>
          <w:color w:val="000000" w:themeColor="text1"/>
          <w:spacing w:val="-4"/>
          <w:kern w:val="0"/>
          <w:szCs w:val="24"/>
        </w:rPr>
        <w:t>發生虧損者</w:t>
      </w:r>
      <w:r w:rsidR="00AA12D4" w:rsidRPr="00290A9B">
        <w:rPr>
          <w:rFonts w:ascii="標楷體" w:eastAsia="標楷體" w:hAnsi="標楷體" w:cs="Times New Roman" w:hint="eastAsia"/>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計有澎湖低</w:t>
      </w:r>
      <w:proofErr w:type="gramStart"/>
      <w:r w:rsidR="00AA12D4" w:rsidRPr="00290A9B">
        <w:rPr>
          <w:rFonts w:ascii="標楷體" w:eastAsia="標楷體" w:hAnsi="標楷體" w:cs="Times New Roman"/>
          <w:color w:val="000000" w:themeColor="text1"/>
          <w:spacing w:val="-4"/>
          <w:kern w:val="0"/>
          <w:szCs w:val="24"/>
        </w:rPr>
        <w:t>碳島、彰工</w:t>
      </w:r>
      <w:proofErr w:type="gramEnd"/>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Ⅳ</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及</w:t>
      </w:r>
      <w:proofErr w:type="gramStart"/>
      <w:r w:rsidR="00AA12D4" w:rsidRPr="00290A9B">
        <w:rPr>
          <w:rFonts w:ascii="標楷體" w:eastAsia="標楷體" w:hAnsi="標楷體" w:cs="Times New Roman"/>
          <w:color w:val="000000" w:themeColor="text1"/>
          <w:spacing w:val="-4"/>
          <w:kern w:val="0"/>
          <w:szCs w:val="24"/>
        </w:rPr>
        <w:t>臺</w:t>
      </w:r>
      <w:proofErr w:type="gramEnd"/>
      <w:r w:rsidR="00AA12D4" w:rsidRPr="00290A9B">
        <w:rPr>
          <w:rFonts w:ascii="標楷體" w:eastAsia="標楷體" w:hAnsi="標楷體" w:cs="Times New Roman"/>
          <w:color w:val="000000" w:themeColor="text1"/>
          <w:spacing w:val="-4"/>
          <w:kern w:val="0"/>
          <w:szCs w:val="24"/>
        </w:rPr>
        <w:t>中港</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Ⅱ</w:t>
      </w:r>
      <w:r w:rsidRPr="00290A9B">
        <w:rPr>
          <w:rFonts w:ascii="標楷體" w:eastAsia="標楷體" w:hAnsi="標楷體" w:cs="Times New Roman"/>
          <w:color w:val="000000" w:themeColor="text1"/>
          <w:spacing w:val="-4"/>
          <w:kern w:val="0"/>
          <w:szCs w:val="24"/>
        </w:rPr>
        <w:t>）</w:t>
      </w:r>
      <w:r w:rsidR="00AA12D4" w:rsidRPr="00290A9B">
        <w:rPr>
          <w:rFonts w:ascii="標楷體" w:eastAsia="標楷體" w:hAnsi="標楷體" w:cs="Times New Roman"/>
          <w:color w:val="000000" w:themeColor="text1"/>
          <w:spacing w:val="-4"/>
          <w:kern w:val="0"/>
          <w:szCs w:val="24"/>
        </w:rPr>
        <w:t>等3個案場，虧損金額</w:t>
      </w:r>
      <w:r w:rsidR="00AA12D4" w:rsidRPr="00290A9B">
        <w:rPr>
          <w:rFonts w:ascii="標楷體" w:eastAsia="標楷體" w:hAnsi="標楷體" w:cs="Times New Roman" w:hint="eastAsia"/>
          <w:color w:val="000000" w:themeColor="text1"/>
          <w:spacing w:val="-4"/>
          <w:kern w:val="0"/>
          <w:szCs w:val="24"/>
        </w:rPr>
        <w:t>介於</w:t>
      </w:r>
      <w:r w:rsidR="00AA12D4" w:rsidRPr="00290A9B">
        <w:rPr>
          <w:rFonts w:ascii="標楷體" w:eastAsia="標楷體" w:hAnsi="標楷體" w:cs="Times New Roman"/>
          <w:color w:val="000000" w:themeColor="text1"/>
          <w:spacing w:val="-4"/>
          <w:kern w:val="0"/>
          <w:szCs w:val="24"/>
        </w:rPr>
        <w:t>313萬餘元至8,044萬餘元間</w:t>
      </w:r>
      <w:r w:rsidR="00AA12D4" w:rsidRPr="00290A9B">
        <w:rPr>
          <w:rFonts w:ascii="標楷體" w:eastAsia="標楷體" w:hAnsi="標楷體" w:cs="Times New Roman" w:hint="eastAsia"/>
          <w:color w:val="000000" w:themeColor="text1"/>
          <w:spacing w:val="-4"/>
          <w:kern w:val="0"/>
          <w:szCs w:val="24"/>
        </w:rPr>
        <w:t>，營運結果較</w:t>
      </w:r>
      <w:proofErr w:type="gramStart"/>
      <w:r w:rsidR="00AA12D4" w:rsidRPr="00290A9B">
        <w:rPr>
          <w:rFonts w:ascii="標楷體" w:eastAsia="標楷體" w:hAnsi="標楷體" w:cs="Times New Roman" w:hint="eastAsia"/>
          <w:color w:val="000000" w:themeColor="text1"/>
          <w:spacing w:val="-4"/>
          <w:kern w:val="0"/>
          <w:szCs w:val="24"/>
        </w:rPr>
        <w:t>113</w:t>
      </w:r>
      <w:proofErr w:type="gramEnd"/>
      <w:r w:rsidR="00AA12D4" w:rsidRPr="00290A9B">
        <w:rPr>
          <w:rFonts w:ascii="標楷體" w:eastAsia="標楷體" w:hAnsi="標楷體" w:cs="Times New Roman" w:hint="eastAsia"/>
          <w:color w:val="000000" w:themeColor="text1"/>
          <w:spacing w:val="-4"/>
          <w:kern w:val="0"/>
          <w:szCs w:val="24"/>
        </w:rPr>
        <w:t>年度衰退，且衰退達500萬元以上者，計有6個案場，其中</w:t>
      </w:r>
      <w:r w:rsidR="00AA12D4" w:rsidRPr="00290A9B">
        <w:rPr>
          <w:rFonts w:ascii="標楷體" w:eastAsia="標楷體" w:hAnsi="標楷體" w:cs="Times New Roman"/>
          <w:color w:val="000000" w:themeColor="text1"/>
          <w:spacing w:val="-4"/>
          <w:kern w:val="0"/>
          <w:szCs w:val="24"/>
        </w:rPr>
        <w:t>金沙</w:t>
      </w:r>
      <w:r w:rsidR="00AA12D4" w:rsidRPr="00290A9B">
        <w:rPr>
          <w:rFonts w:ascii="標楷體" w:eastAsia="標楷體" w:hAnsi="標楷體" w:cs="Times New Roman" w:hint="eastAsia"/>
          <w:color w:val="000000" w:themeColor="text1"/>
          <w:spacing w:val="-4"/>
          <w:kern w:val="0"/>
          <w:szCs w:val="24"/>
        </w:rPr>
        <w:t>、</w:t>
      </w:r>
      <w:proofErr w:type="gramStart"/>
      <w:r w:rsidR="00AA12D4" w:rsidRPr="00290A9B">
        <w:rPr>
          <w:rFonts w:ascii="標楷體" w:eastAsia="標楷體" w:hAnsi="標楷體" w:cs="Times New Roman"/>
          <w:color w:val="000000" w:themeColor="text1"/>
          <w:spacing w:val="-4"/>
          <w:kern w:val="0"/>
          <w:szCs w:val="24"/>
        </w:rPr>
        <w:t>彰工</w:t>
      </w:r>
      <w:r w:rsidR="00AA12D4" w:rsidRPr="00290A9B">
        <w:rPr>
          <w:rFonts w:ascii="標楷體" w:eastAsia="標楷體" w:hAnsi="標楷體" w:cs="Times New Roman" w:hint="eastAsia"/>
          <w:color w:val="000000" w:themeColor="text1"/>
          <w:spacing w:val="-4"/>
          <w:kern w:val="0"/>
          <w:szCs w:val="24"/>
        </w:rPr>
        <w:t>及</w:t>
      </w:r>
      <w:proofErr w:type="gramEnd"/>
      <w:r w:rsidR="00AA12D4" w:rsidRPr="00290A9B">
        <w:rPr>
          <w:rFonts w:ascii="標楷體" w:eastAsia="標楷體" w:hAnsi="標楷體" w:cs="Times New Roman" w:hint="eastAsia"/>
          <w:color w:val="000000" w:themeColor="text1"/>
          <w:spacing w:val="-4"/>
          <w:kern w:val="0"/>
          <w:szCs w:val="24"/>
        </w:rPr>
        <w:t>四湖</w:t>
      </w:r>
      <w:r w:rsidR="00AA12D4" w:rsidRPr="00290A9B">
        <w:rPr>
          <w:rFonts w:ascii="標楷體" w:eastAsia="標楷體" w:hAnsi="標楷體" w:cs="Times New Roman"/>
          <w:color w:val="000000" w:themeColor="text1"/>
          <w:spacing w:val="-4"/>
          <w:kern w:val="0"/>
          <w:szCs w:val="24"/>
        </w:rPr>
        <w:t>等</w:t>
      </w:r>
      <w:r w:rsidR="00AA12D4" w:rsidRPr="00290A9B">
        <w:rPr>
          <w:rFonts w:ascii="標楷體" w:eastAsia="標楷體" w:hAnsi="標楷體" w:cs="Times New Roman" w:hint="eastAsia"/>
          <w:color w:val="000000" w:themeColor="text1"/>
          <w:spacing w:val="-4"/>
          <w:kern w:val="0"/>
          <w:szCs w:val="24"/>
        </w:rPr>
        <w:t>3</w:t>
      </w:r>
      <w:r w:rsidR="00AA12D4" w:rsidRPr="00290A9B">
        <w:rPr>
          <w:rFonts w:ascii="標楷體" w:eastAsia="標楷體" w:hAnsi="標楷體" w:cs="Times New Roman"/>
          <w:color w:val="000000" w:themeColor="text1"/>
          <w:spacing w:val="-4"/>
          <w:kern w:val="0"/>
          <w:szCs w:val="24"/>
        </w:rPr>
        <w:t>個案場，衰退金額介於</w:t>
      </w:r>
      <w:r w:rsidR="00AA12D4" w:rsidRPr="00290A9B">
        <w:rPr>
          <w:rFonts w:ascii="標楷體" w:eastAsia="標楷體" w:hAnsi="標楷體" w:cs="Times New Roman" w:hint="eastAsia"/>
          <w:color w:val="000000" w:themeColor="text1"/>
          <w:spacing w:val="-4"/>
          <w:kern w:val="0"/>
          <w:szCs w:val="24"/>
        </w:rPr>
        <w:t>835</w:t>
      </w:r>
      <w:r w:rsidR="00AA12D4" w:rsidRPr="00290A9B">
        <w:rPr>
          <w:rFonts w:ascii="標楷體" w:eastAsia="標楷體" w:hAnsi="標楷體" w:cs="Times New Roman"/>
          <w:color w:val="000000" w:themeColor="text1"/>
          <w:spacing w:val="-4"/>
          <w:kern w:val="0"/>
          <w:szCs w:val="24"/>
        </w:rPr>
        <w:t>萬餘元至1億7,486萬餘元不等，主要係</w:t>
      </w:r>
      <w:r w:rsidR="00AA12D4" w:rsidRPr="00290A9B">
        <w:rPr>
          <w:rFonts w:ascii="標楷體" w:eastAsia="標楷體" w:hAnsi="標楷體" w:cs="Times New Roman" w:hint="eastAsia"/>
          <w:color w:val="000000" w:themeColor="text1"/>
          <w:spacing w:val="-4"/>
          <w:kern w:val="0"/>
          <w:szCs w:val="24"/>
        </w:rPr>
        <w:t>機組故障頻繁，修護費用提高</w:t>
      </w:r>
      <w:r w:rsidR="00AA12D4" w:rsidRPr="00290A9B">
        <w:rPr>
          <w:rFonts w:ascii="標楷體" w:eastAsia="標楷體" w:hAnsi="標楷體" w:cs="Times New Roman"/>
          <w:color w:val="000000" w:themeColor="text1"/>
          <w:spacing w:val="-4"/>
          <w:kern w:val="0"/>
          <w:szCs w:val="24"/>
        </w:rPr>
        <w:t>等所致</w:t>
      </w:r>
      <w:r w:rsidR="00AA12D4" w:rsidRPr="00290A9B">
        <w:rPr>
          <w:rFonts w:ascii="標楷體" w:eastAsia="標楷體" w:hAnsi="標楷體" w:cs="Times New Roman" w:hint="eastAsia"/>
          <w:color w:val="000000" w:themeColor="text1"/>
          <w:spacing w:val="-4"/>
          <w:kern w:val="0"/>
          <w:szCs w:val="24"/>
        </w:rPr>
        <w:t>，經函請台灣電力公司檢討改善。據復：已對大潭</w:t>
      </w:r>
      <w:r w:rsidR="003D3CFD" w:rsidRPr="00290A9B">
        <w:rPr>
          <w:rFonts w:ascii="標楷體" w:eastAsia="標楷體" w:hAnsi="標楷體" w:cs="Times New Roman" w:hint="eastAsia"/>
          <w:color w:val="000000" w:themeColor="text1"/>
          <w:spacing w:val="-4"/>
          <w:kern w:val="0"/>
          <w:szCs w:val="24"/>
        </w:rPr>
        <w:t>（3）</w:t>
      </w:r>
      <w:r w:rsidR="00AA12D4" w:rsidRPr="00290A9B">
        <w:rPr>
          <w:rFonts w:ascii="標楷體" w:eastAsia="標楷體" w:hAnsi="標楷體" w:cs="Times New Roman" w:hint="eastAsia"/>
          <w:color w:val="000000" w:themeColor="text1"/>
          <w:spacing w:val="-4"/>
          <w:kern w:val="0"/>
          <w:szCs w:val="24"/>
        </w:rPr>
        <w:t>8</w:t>
      </w:r>
      <w:r w:rsidR="003D3CFD" w:rsidRPr="00290A9B">
        <w:rPr>
          <w:rFonts w:ascii="標楷體" w:eastAsia="標楷體" w:hAnsi="標楷體" w:cs="Times New Roman" w:hint="eastAsia"/>
          <w:color w:val="000000" w:themeColor="text1"/>
          <w:spacing w:val="-4"/>
          <w:kern w:val="0"/>
          <w:szCs w:val="24"/>
        </w:rPr>
        <w:t>號</w:t>
      </w:r>
      <w:r w:rsidR="00AA12D4" w:rsidRPr="00290A9B">
        <w:rPr>
          <w:rFonts w:ascii="標楷體" w:eastAsia="標楷體" w:hAnsi="標楷體" w:cs="Times New Roman" w:hint="eastAsia"/>
          <w:color w:val="000000" w:themeColor="text1"/>
          <w:spacing w:val="-4"/>
          <w:kern w:val="0"/>
          <w:szCs w:val="24"/>
        </w:rPr>
        <w:t>等特定長</w:t>
      </w:r>
      <w:proofErr w:type="gramStart"/>
      <w:r w:rsidR="00AA12D4" w:rsidRPr="00290A9B">
        <w:rPr>
          <w:rFonts w:ascii="標楷體" w:eastAsia="標楷體" w:hAnsi="標楷體" w:cs="Times New Roman" w:hint="eastAsia"/>
          <w:color w:val="000000" w:themeColor="text1"/>
          <w:spacing w:val="-4"/>
          <w:kern w:val="0"/>
          <w:szCs w:val="24"/>
        </w:rPr>
        <w:t>期待料風機</w:t>
      </w:r>
      <w:proofErr w:type="gramEnd"/>
      <w:r w:rsidR="00AA12D4" w:rsidRPr="00290A9B">
        <w:rPr>
          <w:rFonts w:ascii="標楷體" w:eastAsia="標楷體" w:hAnsi="標楷體" w:cs="Times New Roman" w:hint="eastAsia"/>
          <w:color w:val="000000" w:themeColor="text1"/>
          <w:spacing w:val="-4"/>
          <w:kern w:val="0"/>
          <w:szCs w:val="24"/>
        </w:rPr>
        <w:t>機組，完成重件更換，及要求</w:t>
      </w:r>
      <w:proofErr w:type="gramStart"/>
      <w:r w:rsidR="00AA12D4" w:rsidRPr="00290A9B">
        <w:rPr>
          <w:rFonts w:ascii="標楷體" w:eastAsia="標楷體" w:hAnsi="標楷體" w:cs="Times New Roman" w:hint="eastAsia"/>
          <w:color w:val="000000" w:themeColor="text1"/>
          <w:spacing w:val="-4"/>
          <w:kern w:val="0"/>
          <w:szCs w:val="24"/>
        </w:rPr>
        <w:t>維護商增派</w:t>
      </w:r>
      <w:proofErr w:type="gramEnd"/>
      <w:r w:rsidR="00AA12D4" w:rsidRPr="00290A9B">
        <w:rPr>
          <w:rFonts w:ascii="標楷體" w:eastAsia="標楷體" w:hAnsi="標楷體" w:cs="Times New Roman" w:hint="eastAsia"/>
          <w:color w:val="000000" w:themeColor="text1"/>
          <w:spacing w:val="-4"/>
          <w:kern w:val="0"/>
          <w:szCs w:val="24"/>
        </w:rPr>
        <w:t>國外技師人數，以維持機組最佳運轉效益，另有關部分虧損之</w:t>
      </w:r>
      <w:proofErr w:type="gramStart"/>
      <w:r w:rsidR="00AA12D4" w:rsidRPr="00290A9B">
        <w:rPr>
          <w:rFonts w:ascii="標楷體" w:eastAsia="標楷體" w:hAnsi="標楷體" w:cs="Times New Roman" w:hint="eastAsia"/>
          <w:color w:val="000000" w:themeColor="text1"/>
          <w:spacing w:val="-4"/>
          <w:kern w:val="0"/>
          <w:szCs w:val="24"/>
        </w:rPr>
        <w:t>陸域風場</w:t>
      </w:r>
      <w:proofErr w:type="gramEnd"/>
      <w:r w:rsidR="00AA12D4" w:rsidRPr="00290A9B">
        <w:rPr>
          <w:rFonts w:ascii="標楷體" w:eastAsia="標楷體" w:hAnsi="標楷體" w:cs="Times New Roman" w:hint="eastAsia"/>
          <w:color w:val="000000" w:themeColor="text1"/>
          <w:spacing w:val="-4"/>
          <w:kern w:val="0"/>
          <w:szCs w:val="24"/>
        </w:rPr>
        <w:t>，有望自轉型投入高價值之RE30轉供市場後，轉為獲利狀態。</w:t>
      </w:r>
    </w:p>
    <w:p w14:paraId="27A28B88" w14:textId="245F7DE0" w:rsidR="00232E55" w:rsidRPr="00290A9B" w:rsidRDefault="00232E55" w:rsidP="00232E55">
      <w:pPr>
        <w:overflowPunct w:val="0"/>
        <w:spacing w:line="480" w:lineRule="exact"/>
        <w:ind w:firstLineChars="450" w:firstLine="1261"/>
        <w:jc w:val="both"/>
        <w:rPr>
          <w:rFonts w:ascii="標楷體" w:eastAsia="標楷體" w:hAnsi="標楷體" w:cs="Times New Roman"/>
          <w:b/>
          <w:bCs/>
          <w:color w:val="000000" w:themeColor="text1"/>
          <w:sz w:val="28"/>
          <w:szCs w:val="28"/>
        </w:rPr>
      </w:pPr>
      <w:r w:rsidRPr="00290A9B">
        <w:rPr>
          <w:rFonts w:ascii="標楷體" w:eastAsia="標楷體" w:hAnsi="標楷體" w:cs="Times New Roman" w:hint="eastAsia"/>
          <w:b/>
          <w:bCs/>
          <w:color w:val="000000" w:themeColor="text1"/>
          <w:sz w:val="28"/>
          <w:szCs w:val="28"/>
        </w:rPr>
        <w:t>15.　積極推動環境保護措施</w:t>
      </w:r>
      <w:r w:rsidR="00D46D49" w:rsidRPr="00290A9B">
        <w:rPr>
          <w:rFonts w:ascii="標楷體" w:eastAsia="標楷體" w:hAnsi="標楷體" w:cs="Times New Roman" w:hint="eastAsia"/>
          <w:b/>
          <w:bCs/>
          <w:color w:val="000000" w:themeColor="text1"/>
          <w:sz w:val="28"/>
          <w:szCs w:val="28"/>
        </w:rPr>
        <w:t>及發展</w:t>
      </w:r>
      <w:r w:rsidR="00460061" w:rsidRPr="00290A9B">
        <w:rPr>
          <w:rFonts w:ascii="標楷體" w:eastAsia="標楷體" w:hAnsi="標楷體" w:cs="Times New Roman" w:hint="eastAsia"/>
          <w:b/>
          <w:bCs/>
          <w:color w:val="000000" w:themeColor="text1"/>
          <w:sz w:val="28"/>
          <w:szCs w:val="28"/>
        </w:rPr>
        <w:t>地熱</w:t>
      </w:r>
      <w:r w:rsidR="00D46D49" w:rsidRPr="00290A9B">
        <w:rPr>
          <w:rFonts w:ascii="標楷體" w:eastAsia="標楷體" w:hAnsi="標楷體" w:cs="Times New Roman" w:hint="eastAsia"/>
          <w:b/>
          <w:bCs/>
          <w:color w:val="000000" w:themeColor="text1"/>
          <w:sz w:val="28"/>
          <w:szCs w:val="28"/>
        </w:rPr>
        <w:t>能源</w:t>
      </w:r>
      <w:r w:rsidRPr="00290A9B">
        <w:rPr>
          <w:rFonts w:ascii="標楷體" w:eastAsia="標楷體" w:hAnsi="標楷體" w:cs="Times New Roman" w:hint="eastAsia"/>
          <w:b/>
          <w:bCs/>
          <w:color w:val="000000" w:themeColor="text1"/>
          <w:sz w:val="28"/>
          <w:szCs w:val="28"/>
        </w:rPr>
        <w:t>，以減少營運對周邊環境之負面影響，惟廢水回收率距目標值仍有差距，並有逐年下降情事</w:t>
      </w:r>
      <w:r w:rsidR="000B1D62" w:rsidRPr="00290A9B">
        <w:rPr>
          <w:rFonts w:ascii="標楷體" w:eastAsia="標楷體" w:hAnsi="標楷體" w:cs="Times New Roman" w:hint="eastAsia"/>
          <w:b/>
          <w:bCs/>
          <w:color w:val="000000" w:themeColor="text1"/>
          <w:sz w:val="28"/>
          <w:szCs w:val="28"/>
        </w:rPr>
        <w:t>；</w:t>
      </w:r>
      <w:r w:rsidR="00D46D49" w:rsidRPr="00290A9B">
        <w:rPr>
          <w:rFonts w:ascii="標楷體" w:eastAsia="標楷體" w:hAnsi="標楷體" w:cs="Times New Roman" w:hint="eastAsia"/>
          <w:b/>
          <w:bCs/>
          <w:color w:val="000000" w:themeColor="text1"/>
          <w:sz w:val="28"/>
          <w:szCs w:val="28"/>
        </w:rPr>
        <w:t>又宜蘭仁澤地熱發電廠已</w:t>
      </w:r>
      <w:proofErr w:type="gramStart"/>
      <w:r w:rsidR="00D46D49" w:rsidRPr="00290A9B">
        <w:rPr>
          <w:rFonts w:ascii="標楷體" w:eastAsia="標楷體" w:hAnsi="標楷體" w:cs="Times New Roman" w:hint="eastAsia"/>
          <w:b/>
          <w:bCs/>
          <w:color w:val="000000" w:themeColor="text1"/>
          <w:sz w:val="28"/>
          <w:szCs w:val="28"/>
        </w:rPr>
        <w:t>併</w:t>
      </w:r>
      <w:proofErr w:type="gramEnd"/>
      <w:r w:rsidR="00D46D49" w:rsidRPr="00290A9B">
        <w:rPr>
          <w:rFonts w:ascii="標楷體" w:eastAsia="標楷體" w:hAnsi="標楷體" w:cs="Times New Roman" w:hint="eastAsia"/>
          <w:b/>
          <w:bCs/>
          <w:color w:val="000000" w:themeColor="text1"/>
          <w:sz w:val="28"/>
          <w:szCs w:val="28"/>
        </w:rPr>
        <w:t>聯發電2年餘，發電成效未如預期</w:t>
      </w:r>
      <w:r w:rsidRPr="00290A9B">
        <w:rPr>
          <w:rFonts w:ascii="標楷體" w:eastAsia="標楷體" w:hAnsi="標楷體" w:hint="eastAsia"/>
          <w:b/>
          <w:bCs/>
          <w:color w:val="000000" w:themeColor="text1"/>
          <w:spacing w:val="6"/>
          <w:sz w:val="28"/>
          <w:szCs w:val="36"/>
        </w:rPr>
        <w:t>，</w:t>
      </w:r>
      <w:r w:rsidR="00D46D49" w:rsidRPr="00290A9B">
        <w:rPr>
          <w:rFonts w:ascii="標楷體" w:eastAsia="標楷體" w:hAnsi="標楷體" w:hint="eastAsia"/>
          <w:b/>
          <w:bCs/>
          <w:color w:val="000000" w:themeColor="text1"/>
          <w:spacing w:val="6"/>
          <w:sz w:val="28"/>
          <w:szCs w:val="36"/>
        </w:rPr>
        <w:t>允宜</w:t>
      </w:r>
      <w:proofErr w:type="gramStart"/>
      <w:r w:rsidR="00D46D49" w:rsidRPr="00290A9B">
        <w:rPr>
          <w:rFonts w:ascii="標楷體" w:eastAsia="標楷體" w:hAnsi="標楷體" w:hint="eastAsia"/>
          <w:b/>
          <w:bCs/>
          <w:color w:val="000000" w:themeColor="text1"/>
          <w:spacing w:val="6"/>
          <w:sz w:val="28"/>
          <w:szCs w:val="36"/>
        </w:rPr>
        <w:t>研謀善策妥處</w:t>
      </w:r>
      <w:proofErr w:type="gramEnd"/>
      <w:r w:rsidRPr="00290A9B">
        <w:rPr>
          <w:rFonts w:ascii="標楷體" w:eastAsia="標楷體" w:hAnsi="標楷體" w:hint="eastAsia"/>
          <w:b/>
          <w:bCs/>
          <w:color w:val="000000" w:themeColor="text1"/>
          <w:spacing w:val="6"/>
          <w:sz w:val="28"/>
          <w:szCs w:val="36"/>
        </w:rPr>
        <w:t>，以達成友善環境目標及</w:t>
      </w:r>
      <w:r w:rsidR="00D46D49" w:rsidRPr="00290A9B">
        <w:rPr>
          <w:rFonts w:ascii="標楷體" w:eastAsia="標楷體" w:hAnsi="標楷體" w:hint="eastAsia"/>
          <w:b/>
          <w:bCs/>
          <w:color w:val="000000" w:themeColor="text1"/>
          <w:spacing w:val="6"/>
          <w:sz w:val="28"/>
          <w:szCs w:val="36"/>
        </w:rPr>
        <w:t>提升地熱機組發電效能</w:t>
      </w:r>
      <w:r w:rsidRPr="00290A9B">
        <w:rPr>
          <w:rFonts w:ascii="標楷體" w:eastAsia="標楷體" w:hAnsi="標楷體" w:hint="eastAsia"/>
          <w:b/>
          <w:bCs/>
          <w:color w:val="000000" w:themeColor="text1"/>
          <w:spacing w:val="6"/>
          <w:sz w:val="28"/>
          <w:szCs w:val="36"/>
        </w:rPr>
        <w:t>。</w:t>
      </w:r>
    </w:p>
    <w:p w14:paraId="21CFA4D1" w14:textId="73B91158" w:rsidR="00232E55" w:rsidRPr="00290A9B" w:rsidRDefault="00232E55" w:rsidP="00232E55">
      <w:pPr>
        <w:overflowPunct w:val="0"/>
        <w:spacing w:line="480" w:lineRule="exact"/>
        <w:ind w:left="1" w:firstLine="425"/>
        <w:jc w:val="both"/>
        <w:rPr>
          <w:rFonts w:ascii="標楷體" w:eastAsia="標楷體" w:hAnsi="標楷體" w:cs="Times New Roman"/>
          <w:color w:val="000000" w:themeColor="text1"/>
          <w:spacing w:val="-4"/>
          <w:szCs w:val="24"/>
        </w:rPr>
      </w:pPr>
      <w:r w:rsidRPr="00290A9B">
        <w:rPr>
          <w:rFonts w:ascii="標楷體" w:eastAsia="標楷體" w:hAnsi="標楷體" w:cs="Times New Roman" w:hint="eastAsia"/>
          <w:color w:val="000000" w:themeColor="text1"/>
          <w:spacing w:val="-4"/>
          <w:szCs w:val="24"/>
        </w:rPr>
        <w:t>台灣電力公司為善盡企業社會責任，並減少營運對周邊環境之負面影響，每年推動相關環境保護(下稱環保)措施</w:t>
      </w:r>
      <w:r w:rsidR="00D46D49" w:rsidRPr="00290A9B">
        <w:rPr>
          <w:rFonts w:ascii="標楷體" w:eastAsia="標楷體" w:hAnsi="標楷體" w:cs="Times New Roman" w:hint="eastAsia"/>
          <w:color w:val="000000" w:themeColor="text1"/>
          <w:spacing w:val="-4"/>
          <w:szCs w:val="24"/>
        </w:rPr>
        <w:t>，及發展</w:t>
      </w:r>
      <w:r w:rsidR="00460061" w:rsidRPr="00290A9B">
        <w:rPr>
          <w:rFonts w:ascii="標楷體" w:eastAsia="標楷體" w:hAnsi="標楷體" w:cs="Times New Roman" w:hint="eastAsia"/>
          <w:color w:val="000000" w:themeColor="text1"/>
          <w:spacing w:val="-4"/>
          <w:szCs w:val="24"/>
        </w:rPr>
        <w:t>水力、風力、太陽光電、地熱等再生能源</w:t>
      </w:r>
      <w:r w:rsidRPr="00290A9B">
        <w:rPr>
          <w:rFonts w:ascii="標楷體" w:eastAsia="標楷體" w:hAnsi="標楷體" w:cs="Times New Roman" w:hint="eastAsia"/>
          <w:color w:val="000000" w:themeColor="text1"/>
          <w:spacing w:val="-4"/>
          <w:szCs w:val="24"/>
        </w:rPr>
        <w:t>。</w:t>
      </w:r>
      <w:proofErr w:type="gramStart"/>
      <w:r w:rsidRPr="00290A9B">
        <w:rPr>
          <w:rFonts w:ascii="標楷體" w:eastAsia="標楷體" w:hAnsi="標楷體" w:cs="Times New Roman" w:hint="eastAsia"/>
          <w:color w:val="000000" w:themeColor="text1"/>
          <w:spacing w:val="-4"/>
          <w:szCs w:val="24"/>
        </w:rPr>
        <w:t>110</w:t>
      </w:r>
      <w:proofErr w:type="gramEnd"/>
      <w:r w:rsidRPr="00290A9B">
        <w:rPr>
          <w:rFonts w:ascii="標楷體" w:eastAsia="標楷體" w:hAnsi="標楷體" w:cs="Times New Roman" w:hint="eastAsia"/>
          <w:color w:val="000000" w:themeColor="text1"/>
          <w:spacing w:val="-4"/>
          <w:szCs w:val="24"/>
        </w:rPr>
        <w:t>年度至</w:t>
      </w:r>
      <w:proofErr w:type="gramStart"/>
      <w:r w:rsidRPr="00290A9B">
        <w:rPr>
          <w:rFonts w:ascii="標楷體" w:eastAsia="標楷體" w:hAnsi="標楷體" w:cs="Times New Roman" w:hint="eastAsia"/>
          <w:color w:val="000000" w:themeColor="text1"/>
          <w:spacing w:val="-4"/>
          <w:szCs w:val="24"/>
        </w:rPr>
        <w:t>114</w:t>
      </w:r>
      <w:proofErr w:type="gramEnd"/>
      <w:r w:rsidRPr="00290A9B">
        <w:rPr>
          <w:rFonts w:ascii="標楷體" w:eastAsia="標楷體" w:hAnsi="標楷體" w:cs="Times New Roman" w:hint="eastAsia"/>
          <w:color w:val="000000" w:themeColor="text1"/>
          <w:spacing w:val="-4"/>
          <w:szCs w:val="24"/>
        </w:rPr>
        <w:t>年度9月投入相關環保支出</w:t>
      </w:r>
      <w:r w:rsidR="00AC60DE" w:rsidRPr="00290A9B">
        <w:rPr>
          <w:rFonts w:ascii="標楷體" w:eastAsia="標楷體" w:hAnsi="標楷體" w:cs="Times New Roman" w:hint="eastAsia"/>
          <w:color w:val="000000" w:themeColor="text1"/>
          <w:spacing w:val="-4"/>
          <w:szCs w:val="24"/>
        </w:rPr>
        <w:t>，介於</w:t>
      </w:r>
      <w:r w:rsidRPr="00290A9B">
        <w:rPr>
          <w:rFonts w:ascii="標楷體" w:eastAsia="標楷體" w:hAnsi="標楷體" w:cs="Times New Roman" w:hint="eastAsia"/>
          <w:color w:val="000000" w:themeColor="text1"/>
          <w:spacing w:val="-4"/>
          <w:szCs w:val="24"/>
        </w:rPr>
        <w:t>35億5,508萬餘元</w:t>
      </w:r>
      <w:r w:rsidR="00AC60DE" w:rsidRPr="00290A9B">
        <w:rPr>
          <w:rFonts w:ascii="標楷體" w:eastAsia="標楷體" w:hAnsi="標楷體" w:cs="Times New Roman" w:hint="eastAsia"/>
          <w:color w:val="000000" w:themeColor="text1"/>
          <w:spacing w:val="-4"/>
          <w:szCs w:val="24"/>
        </w:rPr>
        <w:t>至</w:t>
      </w:r>
      <w:r w:rsidRPr="00290A9B">
        <w:rPr>
          <w:rFonts w:ascii="標楷體" w:eastAsia="標楷體" w:hAnsi="標楷體" w:cs="Times New Roman" w:hint="eastAsia"/>
          <w:color w:val="000000" w:themeColor="text1"/>
          <w:spacing w:val="-4"/>
          <w:szCs w:val="24"/>
        </w:rPr>
        <w:t>75億934萬餘元。經查執行情形，核有下列事項：</w:t>
      </w:r>
    </w:p>
    <w:p w14:paraId="35F2B98C" w14:textId="48EE717B" w:rsidR="00232E55" w:rsidRPr="00290A9B" w:rsidRDefault="005315F8" w:rsidP="005315F8">
      <w:pPr>
        <w:overflowPunct w:val="0"/>
        <w:spacing w:line="516" w:lineRule="exact"/>
        <w:ind w:firstLine="1418"/>
        <w:jc w:val="both"/>
        <w:rPr>
          <w:rFonts w:ascii="標楷體" w:eastAsia="標楷體" w:hAnsi="標楷體" w:cs="Times New Roman"/>
          <w:color w:val="000000" w:themeColor="text1"/>
          <w:szCs w:val="24"/>
        </w:rPr>
      </w:pPr>
      <w:r w:rsidRPr="00290A9B">
        <w:rPr>
          <w:rFonts w:ascii="標楷體" w:eastAsia="標楷體" w:hAnsi="標楷體" w:cs="Times New Roman"/>
          <w:noProof/>
          <w:color w:val="000000" w:themeColor="text1"/>
          <w:szCs w:val="24"/>
        </w:rPr>
        <w:lastRenderedPageBreak/>
        <mc:AlternateContent>
          <mc:Choice Requires="wps">
            <w:drawing>
              <wp:anchor distT="45720" distB="45720" distL="114300" distR="114300" simplePos="0" relativeHeight="251944960" behindDoc="0" locked="0" layoutInCell="1" allowOverlap="1" wp14:anchorId="1F257180" wp14:editId="6114F187">
                <wp:simplePos x="0" y="0"/>
                <wp:positionH relativeFrom="margin">
                  <wp:posOffset>2515058</wp:posOffset>
                </wp:positionH>
                <wp:positionV relativeFrom="paragraph">
                  <wp:posOffset>1293185</wp:posOffset>
                </wp:positionV>
                <wp:extent cx="3863340" cy="2331085"/>
                <wp:effectExtent l="0" t="0" r="3810" b="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3340" cy="2331085"/>
                        </a:xfrm>
                        <a:prstGeom prst="rect">
                          <a:avLst/>
                        </a:prstGeom>
                        <a:solidFill>
                          <a:srgbClr val="FFFFFF"/>
                        </a:solidFill>
                        <a:ln w="9525">
                          <a:noFill/>
                          <a:miter lim="800000"/>
                          <a:headEnd/>
                          <a:tailEnd/>
                        </a:ln>
                      </wps:spPr>
                      <wps:txbx>
                        <w:txbxContent>
                          <w:tbl>
                            <w:tblPr>
                              <w:tblStyle w:val="100"/>
                              <w:tblW w:w="4853" w:type="pct"/>
                              <w:tblLayout w:type="fixed"/>
                              <w:tblLook w:val="04A0" w:firstRow="1" w:lastRow="0" w:firstColumn="1" w:lastColumn="0" w:noHBand="0" w:noVBand="1"/>
                            </w:tblPr>
                            <w:tblGrid>
                              <w:gridCol w:w="1123"/>
                              <w:gridCol w:w="1789"/>
                              <w:gridCol w:w="1791"/>
                              <w:gridCol w:w="924"/>
                            </w:tblGrid>
                            <w:tr w:rsidR="00580C70" w:rsidRPr="00E86F8F" w14:paraId="6034397A" w14:textId="77777777" w:rsidTr="00D50A4A">
                              <w:trPr>
                                <w:trHeight w:val="260"/>
                              </w:trPr>
                              <w:tc>
                                <w:tcPr>
                                  <w:tcW w:w="5000" w:type="pct"/>
                                  <w:gridSpan w:val="4"/>
                                  <w:tcBorders>
                                    <w:top w:val="nil"/>
                                    <w:left w:val="nil"/>
                                    <w:bottom w:val="nil"/>
                                    <w:right w:val="nil"/>
                                  </w:tcBorders>
                                  <w:vAlign w:val="center"/>
                                </w:tcPr>
                                <w:p w14:paraId="7F4048C2" w14:textId="77777777" w:rsidR="00580C70" w:rsidRPr="004D0C75" w:rsidRDefault="00580C70" w:rsidP="006C4C72">
                                  <w:pPr>
                                    <w:spacing w:line="320" w:lineRule="exact"/>
                                    <w:ind w:left="721" w:hangingChars="300" w:hanging="721"/>
                                    <w:jc w:val="center"/>
                                    <w:rPr>
                                      <w:rFonts w:ascii="標楷體" w:eastAsia="標楷體" w:hAnsi="標楷體"/>
                                      <w:b/>
                                      <w:bCs/>
                                      <w:spacing w:val="-20"/>
                                      <w:sz w:val="24"/>
                                      <w:szCs w:val="16"/>
                                    </w:rPr>
                                  </w:pPr>
                                  <w:r w:rsidRPr="00315E4E">
                                    <w:rPr>
                                      <w:rFonts w:ascii="標楷體" w:eastAsia="標楷體" w:hAnsi="標楷體" w:hint="eastAsia"/>
                                      <w:b/>
                                      <w:bCs/>
                                      <w:sz w:val="24"/>
                                      <w:szCs w:val="24"/>
                                    </w:rPr>
                                    <w:t>表1</w:t>
                                  </w:r>
                                  <w:r>
                                    <w:rPr>
                                      <w:rFonts w:ascii="標楷體" w:eastAsia="標楷體" w:hAnsi="標楷體"/>
                                      <w:b/>
                                      <w:bCs/>
                                      <w:sz w:val="24"/>
                                      <w:szCs w:val="24"/>
                                    </w:rPr>
                                    <w:t>2</w:t>
                                  </w:r>
                                  <w:r>
                                    <w:rPr>
                                      <w:rFonts w:ascii="標楷體" w:eastAsia="標楷體" w:hAnsi="標楷體" w:hint="eastAsia"/>
                                      <w:b/>
                                      <w:bCs/>
                                      <w:spacing w:val="-20"/>
                                      <w:sz w:val="24"/>
                                      <w:szCs w:val="16"/>
                                    </w:rPr>
                                    <w:t xml:space="preserve">　台灣電力公司</w:t>
                                  </w:r>
                                  <w:r w:rsidRPr="004D0C75">
                                    <w:rPr>
                                      <w:rFonts w:ascii="標楷體" w:eastAsia="標楷體" w:hAnsi="標楷體" w:hint="eastAsia"/>
                                      <w:b/>
                                      <w:bCs/>
                                      <w:spacing w:val="-20"/>
                                      <w:sz w:val="24"/>
                                      <w:szCs w:val="16"/>
                                    </w:rPr>
                                    <w:t>1</w:t>
                                  </w:r>
                                  <w:r w:rsidRPr="004D0C75">
                                    <w:rPr>
                                      <w:rFonts w:ascii="標楷體" w:eastAsia="標楷體" w:hAnsi="標楷體"/>
                                      <w:b/>
                                      <w:bCs/>
                                      <w:spacing w:val="-20"/>
                                      <w:sz w:val="24"/>
                                      <w:szCs w:val="16"/>
                                    </w:rPr>
                                    <w:t>0</w:t>
                                  </w:r>
                                  <w:r w:rsidRPr="004D0C75">
                                    <w:rPr>
                                      <w:rFonts w:ascii="標楷體" w:eastAsia="標楷體" w:hAnsi="標楷體" w:hint="eastAsia"/>
                                      <w:b/>
                                      <w:bCs/>
                                      <w:spacing w:val="-20"/>
                                      <w:sz w:val="24"/>
                                      <w:szCs w:val="16"/>
                                    </w:rPr>
                                    <w:t>座火力發電廠廢水回收再利用情形</w:t>
                                  </w:r>
                                </w:p>
                              </w:tc>
                            </w:tr>
                            <w:tr w:rsidR="00580C70" w:rsidRPr="00E86F8F" w14:paraId="3797571D" w14:textId="77777777" w:rsidTr="00D50A4A">
                              <w:trPr>
                                <w:trHeight w:val="222"/>
                              </w:trPr>
                              <w:tc>
                                <w:tcPr>
                                  <w:tcW w:w="5000" w:type="pct"/>
                                  <w:gridSpan w:val="4"/>
                                  <w:tcBorders>
                                    <w:top w:val="nil"/>
                                    <w:left w:val="nil"/>
                                    <w:bottom w:val="single" w:sz="4" w:space="0" w:color="auto"/>
                                    <w:right w:val="nil"/>
                                  </w:tcBorders>
                                  <w:vAlign w:val="center"/>
                                </w:tcPr>
                                <w:p w14:paraId="4E8DF907" w14:textId="77777777" w:rsidR="00580C70" w:rsidRPr="004D0C75" w:rsidRDefault="00580C70" w:rsidP="00DD327D">
                                  <w:pPr>
                                    <w:spacing w:line="260" w:lineRule="exact"/>
                                    <w:ind w:leftChars="550" w:left="1320" w:rightChars="-35" w:right="-84" w:firstLine="400"/>
                                    <w:jc w:val="right"/>
                                    <w:rPr>
                                      <w:rFonts w:ascii="標楷體" w:eastAsia="標楷體" w:hAnsi="標楷體"/>
                                    </w:rPr>
                                  </w:pPr>
                                  <w:r w:rsidRPr="004D0C75">
                                    <w:rPr>
                                      <w:rFonts w:ascii="標楷體" w:eastAsia="標楷體" w:hAnsi="標楷體" w:hint="eastAsia"/>
                                    </w:rPr>
                                    <w:t>單位：公噸、％</w:t>
                                  </w:r>
                                </w:p>
                              </w:tc>
                            </w:tr>
                            <w:tr w:rsidR="00580C70" w:rsidRPr="00E86F8F" w14:paraId="5B6EA110" w14:textId="77777777" w:rsidTr="00D50A4A">
                              <w:trPr>
                                <w:trHeight w:val="208"/>
                              </w:trPr>
                              <w:tc>
                                <w:tcPr>
                                  <w:tcW w:w="998" w:type="pct"/>
                                  <w:tcBorders>
                                    <w:top w:val="single" w:sz="4" w:space="0" w:color="auto"/>
                                  </w:tcBorders>
                                  <w:vAlign w:val="center"/>
                                </w:tcPr>
                                <w:p w14:paraId="43F5B7A5" w14:textId="77777777" w:rsidR="00580C70" w:rsidRPr="00807934" w:rsidRDefault="00580C70" w:rsidP="004E419E">
                                  <w:pPr>
                                    <w:spacing w:line="260" w:lineRule="exact"/>
                                    <w:ind w:leftChars="-165" w:left="994" w:rightChars="-165" w:right="-396" w:hanging="1390"/>
                                    <w:jc w:val="center"/>
                                    <w:rPr>
                                      <w:rFonts w:ascii="標楷體" w:eastAsia="標楷體" w:hAnsi="標楷體"/>
                                    </w:rPr>
                                  </w:pPr>
                                  <w:r w:rsidRPr="00807934">
                                    <w:rPr>
                                      <w:rFonts w:ascii="標楷體" w:eastAsia="標楷體" w:hAnsi="標楷體" w:hint="eastAsia"/>
                                    </w:rPr>
                                    <w:t>年度</w:t>
                                  </w:r>
                                </w:p>
                              </w:tc>
                              <w:tc>
                                <w:tcPr>
                                  <w:tcW w:w="1590" w:type="pct"/>
                                  <w:tcBorders>
                                    <w:top w:val="single" w:sz="4" w:space="0" w:color="auto"/>
                                  </w:tcBorders>
                                  <w:vAlign w:val="center"/>
                                </w:tcPr>
                                <w:p w14:paraId="4493130D" w14:textId="77777777" w:rsidR="00580C70" w:rsidRPr="00807934" w:rsidRDefault="00580C70" w:rsidP="004E419E">
                                  <w:pPr>
                                    <w:spacing w:line="260" w:lineRule="exact"/>
                                    <w:ind w:leftChars="-165" w:left="994" w:rightChars="-165" w:right="-396" w:hanging="1390"/>
                                    <w:jc w:val="center"/>
                                    <w:rPr>
                                      <w:rFonts w:ascii="標楷體" w:eastAsia="標楷體" w:hAnsi="標楷體"/>
                                    </w:rPr>
                                  </w:pPr>
                                  <w:r w:rsidRPr="00807934">
                                    <w:rPr>
                                      <w:rFonts w:ascii="標楷體" w:eastAsia="標楷體" w:hAnsi="標楷體" w:hint="eastAsia"/>
                                    </w:rPr>
                                    <w:t>廢水量</w:t>
                                  </w:r>
                                </w:p>
                              </w:tc>
                              <w:tc>
                                <w:tcPr>
                                  <w:tcW w:w="1591" w:type="pct"/>
                                  <w:tcBorders>
                                    <w:top w:val="single" w:sz="4" w:space="0" w:color="auto"/>
                                  </w:tcBorders>
                                  <w:vAlign w:val="center"/>
                                </w:tcPr>
                                <w:p w14:paraId="594EB8F5" w14:textId="77777777" w:rsidR="00580C70" w:rsidRPr="00807934" w:rsidRDefault="00580C70" w:rsidP="00332BAC">
                                  <w:pPr>
                                    <w:spacing w:line="260" w:lineRule="exact"/>
                                    <w:ind w:leftChars="-34" w:left="1308" w:rightChars="-37" w:right="-89" w:hanging="1390"/>
                                    <w:jc w:val="center"/>
                                    <w:rPr>
                                      <w:rFonts w:ascii="標楷體" w:eastAsia="標楷體" w:hAnsi="標楷體"/>
                                    </w:rPr>
                                  </w:pPr>
                                  <w:r w:rsidRPr="00807934">
                                    <w:rPr>
                                      <w:rFonts w:ascii="標楷體" w:eastAsia="標楷體" w:hAnsi="標楷體" w:hint="eastAsia"/>
                                    </w:rPr>
                                    <w:t>廢水處理後回收量</w:t>
                                  </w:r>
                                </w:p>
                              </w:tc>
                              <w:tc>
                                <w:tcPr>
                                  <w:tcW w:w="821" w:type="pct"/>
                                  <w:tcBorders>
                                    <w:top w:val="single" w:sz="4" w:space="0" w:color="auto"/>
                                  </w:tcBorders>
                                  <w:vAlign w:val="center"/>
                                </w:tcPr>
                                <w:p w14:paraId="3C1A63AC" w14:textId="77777777" w:rsidR="00580C70" w:rsidRPr="00807934" w:rsidRDefault="00580C70" w:rsidP="009F0E84">
                                  <w:pPr>
                                    <w:spacing w:line="260" w:lineRule="exact"/>
                                    <w:jc w:val="center"/>
                                    <w:rPr>
                                      <w:rFonts w:ascii="標楷體" w:eastAsia="標楷體" w:hAnsi="標楷體"/>
                                    </w:rPr>
                                  </w:pPr>
                                  <w:r w:rsidRPr="00807934">
                                    <w:rPr>
                                      <w:rFonts w:ascii="標楷體" w:eastAsia="標楷體" w:hAnsi="標楷體" w:hint="eastAsia"/>
                                    </w:rPr>
                                    <w:t>回收率</w:t>
                                  </w:r>
                                </w:p>
                              </w:tc>
                            </w:tr>
                            <w:tr w:rsidR="00580C70" w:rsidRPr="00E86F8F" w14:paraId="6B36FAAE" w14:textId="77777777" w:rsidTr="00D50A4A">
                              <w:trPr>
                                <w:trHeight w:val="208"/>
                              </w:trPr>
                              <w:tc>
                                <w:tcPr>
                                  <w:tcW w:w="998" w:type="pct"/>
                                  <w:vAlign w:val="center"/>
                                </w:tcPr>
                                <w:p w14:paraId="3E25CC03" w14:textId="77777777" w:rsidR="00580C70" w:rsidRPr="004E419E" w:rsidRDefault="00580C70" w:rsidP="004E419E">
                                  <w:pPr>
                                    <w:spacing w:line="260" w:lineRule="exact"/>
                                    <w:ind w:leftChars="-165" w:left="994" w:rightChars="-165" w:right="-396" w:hanging="1390"/>
                                    <w:jc w:val="center"/>
                                    <w:rPr>
                                      <w:rFonts w:ascii="標楷體" w:eastAsia="標楷體" w:hAnsi="標楷體"/>
                                      <w:b/>
                                      <w:bCs/>
                                    </w:rPr>
                                  </w:pPr>
                                  <w:r w:rsidRPr="004E419E">
                                    <w:rPr>
                                      <w:rFonts w:ascii="標楷體" w:eastAsia="標楷體" w:hAnsi="標楷體" w:hint="eastAsia"/>
                                      <w:b/>
                                      <w:bCs/>
                                    </w:rPr>
                                    <w:t>合計</w:t>
                                  </w:r>
                                </w:p>
                              </w:tc>
                              <w:tc>
                                <w:tcPr>
                                  <w:tcW w:w="1590" w:type="pct"/>
                                  <w:vAlign w:val="center"/>
                                </w:tcPr>
                                <w:p w14:paraId="4B1069D4"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14,445,718</w:t>
                                  </w:r>
                                </w:p>
                              </w:tc>
                              <w:tc>
                                <w:tcPr>
                                  <w:tcW w:w="1591" w:type="pct"/>
                                  <w:vAlign w:val="center"/>
                                </w:tcPr>
                                <w:p w14:paraId="4FB8C295"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10,936,160</w:t>
                                  </w:r>
                                </w:p>
                              </w:tc>
                              <w:tc>
                                <w:tcPr>
                                  <w:tcW w:w="821" w:type="pct"/>
                                  <w:vAlign w:val="center"/>
                                </w:tcPr>
                                <w:p w14:paraId="7E0D9C6D"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75.71</w:t>
                                  </w:r>
                                </w:p>
                              </w:tc>
                            </w:tr>
                            <w:tr w:rsidR="00580C70" w:rsidRPr="00E86F8F" w14:paraId="704AA7E1" w14:textId="77777777" w:rsidTr="00D50A4A">
                              <w:trPr>
                                <w:trHeight w:val="208"/>
                              </w:trPr>
                              <w:tc>
                                <w:tcPr>
                                  <w:tcW w:w="998" w:type="pct"/>
                                  <w:vAlign w:val="center"/>
                                </w:tcPr>
                                <w:p w14:paraId="373BD36E"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110</w:t>
                                  </w:r>
                                </w:p>
                              </w:tc>
                              <w:tc>
                                <w:tcPr>
                                  <w:tcW w:w="1590" w:type="pct"/>
                                  <w:vAlign w:val="center"/>
                                </w:tcPr>
                                <w:p w14:paraId="0D2B044C"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3,150,966</w:t>
                                  </w:r>
                                </w:p>
                              </w:tc>
                              <w:tc>
                                <w:tcPr>
                                  <w:tcW w:w="1591" w:type="pct"/>
                                  <w:vAlign w:val="center"/>
                                </w:tcPr>
                                <w:p w14:paraId="46508936"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2,436,777</w:t>
                                  </w:r>
                                </w:p>
                              </w:tc>
                              <w:tc>
                                <w:tcPr>
                                  <w:tcW w:w="821" w:type="pct"/>
                                  <w:vAlign w:val="center"/>
                                </w:tcPr>
                                <w:p w14:paraId="1AACBFE6"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77.33</w:t>
                                  </w:r>
                                </w:p>
                              </w:tc>
                            </w:tr>
                            <w:tr w:rsidR="00580C70" w:rsidRPr="00E86F8F" w14:paraId="2782373A" w14:textId="77777777" w:rsidTr="00D50A4A">
                              <w:trPr>
                                <w:trHeight w:val="208"/>
                              </w:trPr>
                              <w:tc>
                                <w:tcPr>
                                  <w:tcW w:w="998" w:type="pct"/>
                                  <w:vAlign w:val="center"/>
                                </w:tcPr>
                                <w:p w14:paraId="7B174DF5"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111</w:t>
                                  </w:r>
                                </w:p>
                              </w:tc>
                              <w:tc>
                                <w:tcPr>
                                  <w:tcW w:w="1590" w:type="pct"/>
                                  <w:vAlign w:val="center"/>
                                </w:tcPr>
                                <w:p w14:paraId="4816AD82"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3,239,482</w:t>
                                  </w:r>
                                </w:p>
                              </w:tc>
                              <w:tc>
                                <w:tcPr>
                                  <w:tcW w:w="1591" w:type="pct"/>
                                  <w:vAlign w:val="center"/>
                                </w:tcPr>
                                <w:p w14:paraId="290B37A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2,385,843</w:t>
                                  </w:r>
                                </w:p>
                              </w:tc>
                              <w:tc>
                                <w:tcPr>
                                  <w:tcW w:w="821" w:type="pct"/>
                                  <w:vAlign w:val="center"/>
                                </w:tcPr>
                                <w:p w14:paraId="2E63034C"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73.65</w:t>
                                  </w:r>
                                </w:p>
                              </w:tc>
                            </w:tr>
                            <w:tr w:rsidR="00580C70" w:rsidRPr="00E86F8F" w14:paraId="7468A9F4" w14:textId="77777777" w:rsidTr="00D50A4A">
                              <w:trPr>
                                <w:trHeight w:val="208"/>
                              </w:trPr>
                              <w:tc>
                                <w:tcPr>
                                  <w:tcW w:w="998" w:type="pct"/>
                                  <w:vAlign w:val="center"/>
                                </w:tcPr>
                                <w:p w14:paraId="498D83E3"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112</w:t>
                                  </w:r>
                                </w:p>
                              </w:tc>
                              <w:tc>
                                <w:tcPr>
                                  <w:tcW w:w="1590" w:type="pct"/>
                                  <w:vAlign w:val="center"/>
                                </w:tcPr>
                                <w:p w14:paraId="550970CF"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2,699,166</w:t>
                                  </w:r>
                                </w:p>
                              </w:tc>
                              <w:tc>
                                <w:tcPr>
                                  <w:tcW w:w="1591" w:type="pct"/>
                                  <w:vAlign w:val="center"/>
                                </w:tcPr>
                                <w:p w14:paraId="66398AC4"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2,037,828</w:t>
                                  </w:r>
                                </w:p>
                              </w:tc>
                              <w:tc>
                                <w:tcPr>
                                  <w:tcW w:w="821" w:type="pct"/>
                                  <w:vAlign w:val="center"/>
                                </w:tcPr>
                                <w:p w14:paraId="488D6BAD"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75.50</w:t>
                                  </w:r>
                                </w:p>
                              </w:tc>
                            </w:tr>
                            <w:tr w:rsidR="00580C70" w:rsidRPr="00E86F8F" w14:paraId="59E238B4" w14:textId="77777777" w:rsidTr="00D50A4A">
                              <w:trPr>
                                <w:trHeight w:val="208"/>
                              </w:trPr>
                              <w:tc>
                                <w:tcPr>
                                  <w:tcW w:w="998" w:type="pct"/>
                                  <w:vAlign w:val="center"/>
                                </w:tcPr>
                                <w:p w14:paraId="6E4CFB3C"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113</w:t>
                                  </w:r>
                                </w:p>
                              </w:tc>
                              <w:tc>
                                <w:tcPr>
                                  <w:tcW w:w="1590" w:type="pct"/>
                                  <w:vAlign w:val="center"/>
                                </w:tcPr>
                                <w:p w14:paraId="1A4F27E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2,878,480</w:t>
                                  </w:r>
                                </w:p>
                              </w:tc>
                              <w:tc>
                                <w:tcPr>
                                  <w:tcW w:w="1591" w:type="pct"/>
                                  <w:vAlign w:val="center"/>
                                </w:tcPr>
                                <w:p w14:paraId="69BAB38A"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2,100,816</w:t>
                                  </w:r>
                                </w:p>
                              </w:tc>
                              <w:tc>
                                <w:tcPr>
                                  <w:tcW w:w="821" w:type="pct"/>
                                  <w:vAlign w:val="center"/>
                                </w:tcPr>
                                <w:p w14:paraId="3A86A12E"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72.98</w:t>
                                  </w:r>
                                </w:p>
                              </w:tc>
                            </w:tr>
                            <w:tr w:rsidR="00580C70" w:rsidRPr="00E86F8F" w14:paraId="4A79E325" w14:textId="77777777" w:rsidTr="00D50A4A">
                              <w:trPr>
                                <w:trHeight w:val="208"/>
                              </w:trPr>
                              <w:tc>
                                <w:tcPr>
                                  <w:tcW w:w="998" w:type="pct"/>
                                  <w:tcBorders>
                                    <w:bottom w:val="single" w:sz="4" w:space="0" w:color="auto"/>
                                  </w:tcBorders>
                                  <w:vAlign w:val="center"/>
                                </w:tcPr>
                                <w:p w14:paraId="56A626CF" w14:textId="77777777" w:rsidR="00580C70"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114</w:t>
                                  </w:r>
                                </w:p>
                                <w:p w14:paraId="3F2BAFBC"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Pr>
                                      <w:rFonts w:ascii="標楷體" w:eastAsia="標楷體" w:hAnsi="標楷體" w:hint="eastAsia"/>
                                    </w:rPr>
                                    <w:t>（1至9月）</w:t>
                                  </w:r>
                                </w:p>
                              </w:tc>
                              <w:tc>
                                <w:tcPr>
                                  <w:tcW w:w="1590" w:type="pct"/>
                                  <w:tcBorders>
                                    <w:bottom w:val="single" w:sz="4" w:space="0" w:color="auto"/>
                                  </w:tcBorders>
                                  <w:vAlign w:val="center"/>
                                </w:tcPr>
                                <w:p w14:paraId="0A01A5A7"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2,477,624</w:t>
                                  </w:r>
                                </w:p>
                              </w:tc>
                              <w:tc>
                                <w:tcPr>
                                  <w:tcW w:w="1591" w:type="pct"/>
                                  <w:tcBorders>
                                    <w:bottom w:val="single" w:sz="4" w:space="0" w:color="auto"/>
                                  </w:tcBorders>
                                  <w:vAlign w:val="center"/>
                                </w:tcPr>
                                <w:p w14:paraId="7C3CAFC9"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1,974,896</w:t>
                                  </w:r>
                                </w:p>
                              </w:tc>
                              <w:tc>
                                <w:tcPr>
                                  <w:tcW w:w="821" w:type="pct"/>
                                  <w:tcBorders>
                                    <w:bottom w:val="single" w:sz="4" w:space="0" w:color="auto"/>
                                  </w:tcBorders>
                                  <w:vAlign w:val="center"/>
                                </w:tcPr>
                                <w:p w14:paraId="3F30B41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79.71</w:t>
                                  </w:r>
                                </w:p>
                              </w:tc>
                            </w:tr>
                            <w:tr w:rsidR="00580C70" w:rsidRPr="00E86F8F" w14:paraId="4E0D5870" w14:textId="77777777" w:rsidTr="00D50A4A">
                              <w:trPr>
                                <w:trHeight w:val="208"/>
                              </w:trPr>
                              <w:tc>
                                <w:tcPr>
                                  <w:tcW w:w="5000" w:type="pct"/>
                                  <w:gridSpan w:val="4"/>
                                  <w:tcBorders>
                                    <w:top w:val="single" w:sz="4" w:space="0" w:color="auto"/>
                                    <w:left w:val="nil"/>
                                    <w:bottom w:val="nil"/>
                                    <w:right w:val="nil"/>
                                  </w:tcBorders>
                                  <w:vAlign w:val="center"/>
                                </w:tcPr>
                                <w:p w14:paraId="410BE7E5" w14:textId="77777777" w:rsidR="00580C70" w:rsidRPr="0092160F" w:rsidRDefault="00580C70" w:rsidP="0071702B">
                                  <w:pPr>
                                    <w:spacing w:line="260" w:lineRule="exact"/>
                                    <w:ind w:leftChars="-45" w:left="432" w:rightChars="-52" w:right="-125" w:hangingChars="300" w:hanging="540"/>
                                    <w:rPr>
                                      <w:rFonts w:ascii="標楷體" w:eastAsia="標楷體" w:hAnsi="標楷體"/>
                                      <w:sz w:val="18"/>
                                      <w:szCs w:val="18"/>
                                    </w:rPr>
                                  </w:pPr>
                                  <w:proofErr w:type="gramStart"/>
                                  <w:r w:rsidRPr="0092160F">
                                    <w:rPr>
                                      <w:rFonts w:ascii="標楷體" w:eastAsia="標楷體" w:hAnsi="標楷體" w:hint="eastAsia"/>
                                      <w:sz w:val="18"/>
                                      <w:szCs w:val="18"/>
                                    </w:rPr>
                                    <w:t>註</w:t>
                                  </w:r>
                                  <w:proofErr w:type="gramEnd"/>
                                  <w:r w:rsidRPr="0092160F">
                                    <w:rPr>
                                      <w:rFonts w:ascii="標楷體" w:eastAsia="標楷體" w:hAnsi="標楷體" w:hint="eastAsia"/>
                                      <w:sz w:val="18"/>
                                      <w:szCs w:val="18"/>
                                    </w:rPr>
                                    <w:t>：1</w:t>
                                  </w:r>
                                  <w:r w:rsidRPr="0092160F">
                                    <w:rPr>
                                      <w:rFonts w:ascii="標楷體" w:eastAsia="標楷體" w:hAnsi="標楷體"/>
                                      <w:sz w:val="18"/>
                                      <w:szCs w:val="18"/>
                                    </w:rPr>
                                    <w:t>.</w:t>
                                  </w:r>
                                  <w:r w:rsidRPr="0092160F">
                                    <w:rPr>
                                      <w:rFonts w:ascii="標楷體" w:eastAsia="標楷體" w:hAnsi="標楷體" w:hint="eastAsia"/>
                                      <w:sz w:val="18"/>
                                      <w:szCs w:val="18"/>
                                    </w:rPr>
                                    <w:t>火力發電廠包括協和、林口、大潭、通霄、</w:t>
                                  </w:r>
                                  <w:proofErr w:type="gramStart"/>
                                  <w:r w:rsidRPr="0092160F">
                                    <w:rPr>
                                      <w:rFonts w:ascii="標楷體" w:eastAsia="標楷體" w:hAnsi="標楷體" w:hint="eastAsia"/>
                                      <w:sz w:val="18"/>
                                      <w:szCs w:val="18"/>
                                    </w:rPr>
                                    <w:t>臺</w:t>
                                  </w:r>
                                  <w:proofErr w:type="gramEnd"/>
                                  <w:r w:rsidRPr="0092160F">
                                    <w:rPr>
                                      <w:rFonts w:ascii="標楷體" w:eastAsia="標楷體" w:hAnsi="標楷體" w:hint="eastAsia"/>
                                      <w:sz w:val="18"/>
                                      <w:szCs w:val="18"/>
                                    </w:rPr>
                                    <w:t>中、興達、大林、</w:t>
                                  </w:r>
                                  <w:proofErr w:type="gramStart"/>
                                  <w:r w:rsidRPr="0092160F">
                                    <w:rPr>
                                      <w:rFonts w:ascii="標楷體" w:eastAsia="標楷體" w:hAnsi="標楷體" w:hint="eastAsia"/>
                                      <w:sz w:val="18"/>
                                      <w:szCs w:val="18"/>
                                    </w:rPr>
                                    <w:t>南部、</w:t>
                                  </w:r>
                                  <w:proofErr w:type="gramEnd"/>
                                  <w:r w:rsidRPr="0092160F">
                                    <w:rPr>
                                      <w:rFonts w:ascii="標楷體" w:eastAsia="標楷體" w:hAnsi="標楷體" w:hint="eastAsia"/>
                                      <w:sz w:val="18"/>
                                      <w:szCs w:val="18"/>
                                    </w:rPr>
                                    <w:t>尖山及塔山等</w:t>
                                  </w:r>
                                  <w:r w:rsidRPr="0092160F">
                                    <w:rPr>
                                      <w:rFonts w:ascii="標楷體" w:eastAsia="標楷體" w:hAnsi="標楷體"/>
                                      <w:sz w:val="18"/>
                                      <w:szCs w:val="18"/>
                                    </w:rPr>
                                    <w:t>10</w:t>
                                  </w:r>
                                  <w:r w:rsidRPr="0092160F">
                                    <w:rPr>
                                      <w:rFonts w:ascii="標楷體" w:eastAsia="標楷體" w:hAnsi="標楷體" w:hint="eastAsia"/>
                                      <w:sz w:val="18"/>
                                      <w:szCs w:val="18"/>
                                    </w:rPr>
                                    <w:t>座發電廠。</w:t>
                                  </w:r>
                                </w:p>
                                <w:p w14:paraId="00CC13C9" w14:textId="77777777" w:rsidR="00580C70" w:rsidRDefault="00580C70" w:rsidP="0045575F">
                                  <w:pPr>
                                    <w:spacing w:line="260" w:lineRule="exact"/>
                                    <w:ind w:firstLineChars="150" w:firstLine="27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4D0C75">
                                    <w:rPr>
                                      <w:rFonts w:ascii="標楷體" w:eastAsia="標楷體" w:hAnsi="標楷體" w:hint="eastAsia"/>
                                      <w:sz w:val="18"/>
                                      <w:szCs w:val="18"/>
                                    </w:rPr>
                                    <w:t>資料來源：整理自</w:t>
                                  </w:r>
                                  <w:r>
                                    <w:rPr>
                                      <w:rFonts w:ascii="標楷體" w:eastAsia="標楷體" w:hAnsi="標楷體" w:hint="eastAsia"/>
                                      <w:sz w:val="18"/>
                                      <w:szCs w:val="18"/>
                                    </w:rPr>
                                    <w:t>台灣電力公司</w:t>
                                  </w:r>
                                  <w:r w:rsidRPr="004D0C75">
                                    <w:rPr>
                                      <w:rFonts w:ascii="標楷體" w:eastAsia="標楷體" w:hAnsi="標楷體" w:hint="eastAsia"/>
                                      <w:sz w:val="18"/>
                                      <w:szCs w:val="18"/>
                                    </w:rPr>
                                    <w:t>提供資料。</w:t>
                                  </w:r>
                                </w:p>
                                <w:p w14:paraId="301FC676" w14:textId="77777777" w:rsidR="00580C70" w:rsidRPr="00E86F8F" w:rsidRDefault="00580C70" w:rsidP="004E419E">
                                  <w:pPr>
                                    <w:spacing w:line="260" w:lineRule="exact"/>
                                    <w:ind w:leftChars="-45" w:left="-102" w:hanging="6"/>
                                    <w:rPr>
                                      <w:rFonts w:ascii="標楷體" w:eastAsia="標楷體" w:hAnsi="標楷體"/>
                                      <w:sz w:val="18"/>
                                      <w:szCs w:val="18"/>
                                    </w:rPr>
                                  </w:pPr>
                                </w:p>
                              </w:tc>
                            </w:tr>
                          </w:tbl>
                          <w:p w14:paraId="71068F2C" w14:textId="77777777" w:rsidR="00580C70" w:rsidRDefault="00580C70" w:rsidP="00580C70">
                            <w:r>
                              <w:rPr>
                                <w:rFonts w:hint="eastAsia"/>
                              </w:rPr>
                              <w:t xml:space="preserve"> </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57180" id="_x0000_s1081" type="#_x0000_t202" style="position:absolute;left:0;text-align:left;margin-left:198.05pt;margin-top:101.85pt;width:304.2pt;height:183.55pt;z-index:251944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" stroked="f">
                <v:textbox>
                  <w:txbxContent>
                    <w:tbl>
                      <w:tblPr>
                        <w:tblStyle w:val="100"/>
                        <w:tblW w:w="4853" w:type="pct"/>
                        <w:tblLayout w:type="fixed"/>
                        <w:tblLook w:val="04A0" w:firstRow="1" w:lastRow="0" w:firstColumn="1" w:lastColumn="0" w:noHBand="0" w:noVBand="1"/>
                      </w:tblPr>
                      <w:tblGrid>
                        <w:gridCol w:w="1123"/>
                        <w:gridCol w:w="1789"/>
                        <w:gridCol w:w="1791"/>
                        <w:gridCol w:w="924"/>
                      </w:tblGrid>
                      <w:tr w:rsidR="00580C70" w:rsidRPr="00E86F8F" w14:paraId="6034397A" w14:textId="77777777" w:rsidTr="00D50A4A">
                        <w:trPr>
                          <w:trHeight w:val="260"/>
                        </w:trPr>
                        <w:tc>
                          <w:tcPr>
                            <w:tcW w:w="5000" w:type="pct"/>
                            <w:gridSpan w:val="4"/>
                            <w:tcBorders>
                              <w:top w:val="nil"/>
                              <w:left w:val="nil"/>
                              <w:bottom w:val="nil"/>
                              <w:right w:val="nil"/>
                            </w:tcBorders>
                            <w:vAlign w:val="center"/>
                          </w:tcPr>
                          <w:p w14:paraId="7F4048C2" w14:textId="77777777" w:rsidR="00580C70" w:rsidRPr="004D0C75" w:rsidRDefault="00580C70" w:rsidP="006C4C72">
                            <w:pPr>
                              <w:spacing w:line="320" w:lineRule="exact"/>
                              <w:ind w:left="721" w:hangingChars="300" w:hanging="721"/>
                              <w:jc w:val="center"/>
                              <w:rPr>
                                <w:rFonts w:ascii="標楷體" w:eastAsia="標楷體" w:hAnsi="標楷體"/>
                                <w:b/>
                                <w:bCs/>
                                <w:spacing w:val="-20"/>
                                <w:sz w:val="24"/>
                                <w:szCs w:val="16"/>
                              </w:rPr>
                            </w:pPr>
                            <w:r w:rsidRPr="00315E4E">
                              <w:rPr>
                                <w:rFonts w:ascii="標楷體" w:eastAsia="標楷體" w:hAnsi="標楷體" w:hint="eastAsia"/>
                                <w:b/>
                                <w:bCs/>
                                <w:sz w:val="24"/>
                                <w:szCs w:val="24"/>
                              </w:rPr>
                              <w:t>表1</w:t>
                            </w:r>
                            <w:r>
                              <w:rPr>
                                <w:rFonts w:ascii="標楷體" w:eastAsia="標楷體" w:hAnsi="標楷體"/>
                                <w:b/>
                                <w:bCs/>
                                <w:sz w:val="24"/>
                                <w:szCs w:val="24"/>
                              </w:rPr>
                              <w:t>2</w:t>
                            </w:r>
                            <w:r>
                              <w:rPr>
                                <w:rFonts w:ascii="標楷體" w:eastAsia="標楷體" w:hAnsi="標楷體" w:hint="eastAsia"/>
                                <w:b/>
                                <w:bCs/>
                                <w:spacing w:val="-20"/>
                                <w:sz w:val="24"/>
                                <w:szCs w:val="16"/>
                              </w:rPr>
                              <w:t xml:space="preserve">　台灣電力公司</w:t>
                            </w:r>
                            <w:r w:rsidRPr="004D0C75">
                              <w:rPr>
                                <w:rFonts w:ascii="標楷體" w:eastAsia="標楷體" w:hAnsi="標楷體" w:hint="eastAsia"/>
                                <w:b/>
                                <w:bCs/>
                                <w:spacing w:val="-20"/>
                                <w:sz w:val="24"/>
                                <w:szCs w:val="16"/>
                              </w:rPr>
                              <w:t>1</w:t>
                            </w:r>
                            <w:r w:rsidRPr="004D0C75">
                              <w:rPr>
                                <w:rFonts w:ascii="標楷體" w:eastAsia="標楷體" w:hAnsi="標楷體"/>
                                <w:b/>
                                <w:bCs/>
                                <w:spacing w:val="-20"/>
                                <w:sz w:val="24"/>
                                <w:szCs w:val="16"/>
                              </w:rPr>
                              <w:t>0</w:t>
                            </w:r>
                            <w:r w:rsidRPr="004D0C75">
                              <w:rPr>
                                <w:rFonts w:ascii="標楷體" w:eastAsia="標楷體" w:hAnsi="標楷體" w:hint="eastAsia"/>
                                <w:b/>
                                <w:bCs/>
                                <w:spacing w:val="-20"/>
                                <w:sz w:val="24"/>
                                <w:szCs w:val="16"/>
                              </w:rPr>
                              <w:t>座火力發電廠廢水回收再利用情形</w:t>
                            </w:r>
                          </w:p>
                        </w:tc>
                      </w:tr>
                      <w:tr w:rsidR="00580C70" w:rsidRPr="00E86F8F" w14:paraId="3797571D" w14:textId="77777777" w:rsidTr="00D50A4A">
                        <w:trPr>
                          <w:trHeight w:val="222"/>
                        </w:trPr>
                        <w:tc>
                          <w:tcPr>
                            <w:tcW w:w="5000" w:type="pct"/>
                            <w:gridSpan w:val="4"/>
                            <w:tcBorders>
                              <w:top w:val="nil"/>
                              <w:left w:val="nil"/>
                              <w:bottom w:val="single" w:sz="4" w:space="0" w:color="auto"/>
                              <w:right w:val="nil"/>
                            </w:tcBorders>
                            <w:vAlign w:val="center"/>
                          </w:tcPr>
                          <w:p w14:paraId="4E8DF907" w14:textId="77777777" w:rsidR="00580C70" w:rsidRPr="004D0C75" w:rsidRDefault="00580C70" w:rsidP="00DD327D">
                            <w:pPr>
                              <w:spacing w:line="260" w:lineRule="exact"/>
                              <w:ind w:leftChars="550" w:left="1320" w:rightChars="-35" w:right="-84" w:firstLine="400"/>
                              <w:jc w:val="right"/>
                              <w:rPr>
                                <w:rFonts w:ascii="標楷體" w:eastAsia="標楷體" w:hAnsi="標楷體"/>
                              </w:rPr>
                            </w:pPr>
                            <w:r w:rsidRPr="004D0C75">
                              <w:rPr>
                                <w:rFonts w:ascii="標楷體" w:eastAsia="標楷體" w:hAnsi="標楷體" w:hint="eastAsia"/>
                              </w:rPr>
                              <w:t>單位：公噸、％</w:t>
                            </w:r>
                          </w:p>
                        </w:tc>
                      </w:tr>
                      <w:tr w:rsidR="00580C70" w:rsidRPr="00E86F8F" w14:paraId="5B6EA110" w14:textId="77777777" w:rsidTr="00D50A4A">
                        <w:trPr>
                          <w:trHeight w:val="208"/>
                        </w:trPr>
                        <w:tc>
                          <w:tcPr>
                            <w:tcW w:w="998" w:type="pct"/>
                            <w:tcBorders>
                              <w:top w:val="single" w:sz="4" w:space="0" w:color="auto"/>
                            </w:tcBorders>
                            <w:vAlign w:val="center"/>
                          </w:tcPr>
                          <w:p w14:paraId="43F5B7A5" w14:textId="77777777" w:rsidR="00580C70" w:rsidRPr="00807934" w:rsidRDefault="00580C70" w:rsidP="004E419E">
                            <w:pPr>
                              <w:spacing w:line="260" w:lineRule="exact"/>
                              <w:ind w:leftChars="-165" w:left="994" w:rightChars="-165" w:right="-396" w:hanging="1390"/>
                              <w:jc w:val="center"/>
                              <w:rPr>
                                <w:rFonts w:ascii="標楷體" w:eastAsia="標楷體" w:hAnsi="標楷體"/>
                              </w:rPr>
                            </w:pPr>
                            <w:r w:rsidRPr="00807934">
                              <w:rPr>
                                <w:rFonts w:ascii="標楷體" w:eastAsia="標楷體" w:hAnsi="標楷體" w:hint="eastAsia"/>
                              </w:rPr>
                              <w:t>年度</w:t>
                            </w:r>
                          </w:p>
                        </w:tc>
                        <w:tc>
                          <w:tcPr>
                            <w:tcW w:w="1590" w:type="pct"/>
                            <w:tcBorders>
                              <w:top w:val="single" w:sz="4" w:space="0" w:color="auto"/>
                            </w:tcBorders>
                            <w:vAlign w:val="center"/>
                          </w:tcPr>
                          <w:p w14:paraId="4493130D" w14:textId="77777777" w:rsidR="00580C70" w:rsidRPr="00807934" w:rsidRDefault="00580C70" w:rsidP="004E419E">
                            <w:pPr>
                              <w:spacing w:line="260" w:lineRule="exact"/>
                              <w:ind w:leftChars="-165" w:left="994" w:rightChars="-165" w:right="-396" w:hanging="1390"/>
                              <w:jc w:val="center"/>
                              <w:rPr>
                                <w:rFonts w:ascii="標楷體" w:eastAsia="標楷體" w:hAnsi="標楷體"/>
                              </w:rPr>
                            </w:pPr>
                            <w:r w:rsidRPr="00807934">
                              <w:rPr>
                                <w:rFonts w:ascii="標楷體" w:eastAsia="標楷體" w:hAnsi="標楷體" w:hint="eastAsia"/>
                              </w:rPr>
                              <w:t>廢水量</w:t>
                            </w:r>
                          </w:p>
                        </w:tc>
                        <w:tc>
                          <w:tcPr>
                            <w:tcW w:w="1591" w:type="pct"/>
                            <w:tcBorders>
                              <w:top w:val="single" w:sz="4" w:space="0" w:color="auto"/>
                            </w:tcBorders>
                            <w:vAlign w:val="center"/>
                          </w:tcPr>
                          <w:p w14:paraId="594EB8F5" w14:textId="77777777" w:rsidR="00580C70" w:rsidRPr="00807934" w:rsidRDefault="00580C70" w:rsidP="00332BAC">
                            <w:pPr>
                              <w:spacing w:line="260" w:lineRule="exact"/>
                              <w:ind w:leftChars="-34" w:left="1308" w:rightChars="-37" w:right="-89" w:hanging="1390"/>
                              <w:jc w:val="center"/>
                              <w:rPr>
                                <w:rFonts w:ascii="標楷體" w:eastAsia="標楷體" w:hAnsi="標楷體"/>
                              </w:rPr>
                            </w:pPr>
                            <w:r w:rsidRPr="00807934">
                              <w:rPr>
                                <w:rFonts w:ascii="標楷體" w:eastAsia="標楷體" w:hAnsi="標楷體" w:hint="eastAsia"/>
                              </w:rPr>
                              <w:t>廢水處理後回收量</w:t>
                            </w:r>
                          </w:p>
                        </w:tc>
                        <w:tc>
                          <w:tcPr>
                            <w:tcW w:w="821" w:type="pct"/>
                            <w:tcBorders>
                              <w:top w:val="single" w:sz="4" w:space="0" w:color="auto"/>
                            </w:tcBorders>
                            <w:vAlign w:val="center"/>
                          </w:tcPr>
                          <w:p w14:paraId="3C1A63AC" w14:textId="77777777" w:rsidR="00580C70" w:rsidRPr="00807934" w:rsidRDefault="00580C70" w:rsidP="009F0E84">
                            <w:pPr>
                              <w:spacing w:line="260" w:lineRule="exact"/>
                              <w:jc w:val="center"/>
                              <w:rPr>
                                <w:rFonts w:ascii="標楷體" w:eastAsia="標楷體" w:hAnsi="標楷體"/>
                              </w:rPr>
                            </w:pPr>
                            <w:r w:rsidRPr="00807934">
                              <w:rPr>
                                <w:rFonts w:ascii="標楷體" w:eastAsia="標楷體" w:hAnsi="標楷體" w:hint="eastAsia"/>
                              </w:rPr>
                              <w:t>回收率</w:t>
                            </w:r>
                          </w:p>
                        </w:tc>
                      </w:tr>
                      <w:tr w:rsidR="00580C70" w:rsidRPr="00E86F8F" w14:paraId="6B36FAAE" w14:textId="77777777" w:rsidTr="00D50A4A">
                        <w:trPr>
                          <w:trHeight w:val="208"/>
                        </w:trPr>
                        <w:tc>
                          <w:tcPr>
                            <w:tcW w:w="998" w:type="pct"/>
                            <w:vAlign w:val="center"/>
                          </w:tcPr>
                          <w:p w14:paraId="3E25CC03" w14:textId="77777777" w:rsidR="00580C70" w:rsidRPr="004E419E" w:rsidRDefault="00580C70" w:rsidP="004E419E">
                            <w:pPr>
                              <w:spacing w:line="260" w:lineRule="exact"/>
                              <w:ind w:leftChars="-165" w:left="994" w:rightChars="-165" w:right="-396" w:hanging="1390"/>
                              <w:jc w:val="center"/>
                              <w:rPr>
                                <w:rFonts w:ascii="標楷體" w:eastAsia="標楷體" w:hAnsi="標楷體"/>
                                <w:b/>
                                <w:bCs/>
                              </w:rPr>
                            </w:pPr>
                            <w:r w:rsidRPr="004E419E">
                              <w:rPr>
                                <w:rFonts w:ascii="標楷體" w:eastAsia="標楷體" w:hAnsi="標楷體" w:hint="eastAsia"/>
                                <w:b/>
                                <w:bCs/>
                              </w:rPr>
                              <w:t>合計</w:t>
                            </w:r>
                          </w:p>
                        </w:tc>
                        <w:tc>
                          <w:tcPr>
                            <w:tcW w:w="1590" w:type="pct"/>
                            <w:vAlign w:val="center"/>
                          </w:tcPr>
                          <w:p w14:paraId="4B1069D4"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14,445,718</w:t>
                            </w:r>
                          </w:p>
                        </w:tc>
                        <w:tc>
                          <w:tcPr>
                            <w:tcW w:w="1591" w:type="pct"/>
                            <w:vAlign w:val="center"/>
                          </w:tcPr>
                          <w:p w14:paraId="4FB8C295"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10,936,160</w:t>
                            </w:r>
                          </w:p>
                        </w:tc>
                        <w:tc>
                          <w:tcPr>
                            <w:tcW w:w="821" w:type="pct"/>
                            <w:vAlign w:val="center"/>
                          </w:tcPr>
                          <w:p w14:paraId="7E0D9C6D" w14:textId="77777777" w:rsidR="00580C70" w:rsidRPr="004E419E" w:rsidRDefault="00580C70" w:rsidP="004E419E">
                            <w:pPr>
                              <w:spacing w:line="260" w:lineRule="exact"/>
                              <w:ind w:left="995" w:hanging="1390"/>
                              <w:jc w:val="right"/>
                              <w:rPr>
                                <w:rFonts w:ascii="標楷體" w:eastAsia="標楷體" w:hAnsi="標楷體"/>
                                <w:b/>
                                <w:bCs/>
                              </w:rPr>
                            </w:pPr>
                            <w:r w:rsidRPr="004E419E">
                              <w:rPr>
                                <w:rFonts w:ascii="標楷體" w:eastAsia="標楷體" w:hAnsi="標楷體" w:hint="eastAsia"/>
                                <w:b/>
                                <w:bCs/>
                              </w:rPr>
                              <w:t>75.71</w:t>
                            </w:r>
                          </w:p>
                        </w:tc>
                      </w:tr>
                      <w:tr w:rsidR="00580C70" w:rsidRPr="00E86F8F" w14:paraId="704AA7E1" w14:textId="77777777" w:rsidTr="00D50A4A">
                        <w:trPr>
                          <w:trHeight w:val="208"/>
                        </w:trPr>
                        <w:tc>
                          <w:tcPr>
                            <w:tcW w:w="998" w:type="pct"/>
                            <w:vAlign w:val="center"/>
                          </w:tcPr>
                          <w:p w14:paraId="373BD36E"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110</w:t>
                            </w:r>
                          </w:p>
                        </w:tc>
                        <w:tc>
                          <w:tcPr>
                            <w:tcW w:w="1590" w:type="pct"/>
                            <w:vAlign w:val="center"/>
                          </w:tcPr>
                          <w:p w14:paraId="0D2B044C"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3,150,966</w:t>
                            </w:r>
                          </w:p>
                        </w:tc>
                        <w:tc>
                          <w:tcPr>
                            <w:tcW w:w="1591" w:type="pct"/>
                            <w:vAlign w:val="center"/>
                          </w:tcPr>
                          <w:p w14:paraId="46508936"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2,436,777</w:t>
                            </w:r>
                          </w:p>
                        </w:tc>
                        <w:tc>
                          <w:tcPr>
                            <w:tcW w:w="821" w:type="pct"/>
                            <w:vAlign w:val="center"/>
                          </w:tcPr>
                          <w:p w14:paraId="1AACBFE6"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77.33</w:t>
                            </w:r>
                          </w:p>
                        </w:tc>
                      </w:tr>
                      <w:tr w:rsidR="00580C70" w:rsidRPr="00E86F8F" w14:paraId="2782373A" w14:textId="77777777" w:rsidTr="00D50A4A">
                        <w:trPr>
                          <w:trHeight w:val="208"/>
                        </w:trPr>
                        <w:tc>
                          <w:tcPr>
                            <w:tcW w:w="998" w:type="pct"/>
                            <w:vAlign w:val="center"/>
                          </w:tcPr>
                          <w:p w14:paraId="7B174DF5"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111</w:t>
                            </w:r>
                          </w:p>
                        </w:tc>
                        <w:tc>
                          <w:tcPr>
                            <w:tcW w:w="1590" w:type="pct"/>
                            <w:vAlign w:val="center"/>
                          </w:tcPr>
                          <w:p w14:paraId="4816AD82"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3,239,482</w:t>
                            </w:r>
                          </w:p>
                        </w:tc>
                        <w:tc>
                          <w:tcPr>
                            <w:tcW w:w="1591" w:type="pct"/>
                            <w:vAlign w:val="center"/>
                          </w:tcPr>
                          <w:p w14:paraId="290B37A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2,385,843</w:t>
                            </w:r>
                          </w:p>
                        </w:tc>
                        <w:tc>
                          <w:tcPr>
                            <w:tcW w:w="821" w:type="pct"/>
                            <w:vAlign w:val="center"/>
                          </w:tcPr>
                          <w:p w14:paraId="2E63034C"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73.65</w:t>
                            </w:r>
                          </w:p>
                        </w:tc>
                      </w:tr>
                      <w:tr w:rsidR="00580C70" w:rsidRPr="00E86F8F" w14:paraId="7468A9F4" w14:textId="77777777" w:rsidTr="00D50A4A">
                        <w:trPr>
                          <w:trHeight w:val="208"/>
                        </w:trPr>
                        <w:tc>
                          <w:tcPr>
                            <w:tcW w:w="998" w:type="pct"/>
                            <w:vAlign w:val="center"/>
                          </w:tcPr>
                          <w:p w14:paraId="498D83E3"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112</w:t>
                            </w:r>
                          </w:p>
                        </w:tc>
                        <w:tc>
                          <w:tcPr>
                            <w:tcW w:w="1590" w:type="pct"/>
                            <w:vAlign w:val="center"/>
                          </w:tcPr>
                          <w:p w14:paraId="550970CF"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2,699,166</w:t>
                            </w:r>
                          </w:p>
                        </w:tc>
                        <w:tc>
                          <w:tcPr>
                            <w:tcW w:w="1591" w:type="pct"/>
                            <w:vAlign w:val="center"/>
                          </w:tcPr>
                          <w:p w14:paraId="66398AC4"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2,037,828</w:t>
                            </w:r>
                          </w:p>
                        </w:tc>
                        <w:tc>
                          <w:tcPr>
                            <w:tcW w:w="821" w:type="pct"/>
                            <w:vAlign w:val="center"/>
                          </w:tcPr>
                          <w:p w14:paraId="488D6BAD"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75.50</w:t>
                            </w:r>
                          </w:p>
                        </w:tc>
                      </w:tr>
                      <w:tr w:rsidR="00580C70" w:rsidRPr="00E86F8F" w14:paraId="59E238B4" w14:textId="77777777" w:rsidTr="00D50A4A">
                        <w:trPr>
                          <w:trHeight w:val="208"/>
                        </w:trPr>
                        <w:tc>
                          <w:tcPr>
                            <w:tcW w:w="998" w:type="pct"/>
                            <w:vAlign w:val="center"/>
                          </w:tcPr>
                          <w:p w14:paraId="6E4CFB3C"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113</w:t>
                            </w:r>
                          </w:p>
                        </w:tc>
                        <w:tc>
                          <w:tcPr>
                            <w:tcW w:w="1590" w:type="pct"/>
                            <w:vAlign w:val="center"/>
                          </w:tcPr>
                          <w:p w14:paraId="1A4F27E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2,878,480</w:t>
                            </w:r>
                          </w:p>
                        </w:tc>
                        <w:tc>
                          <w:tcPr>
                            <w:tcW w:w="1591" w:type="pct"/>
                            <w:vAlign w:val="center"/>
                          </w:tcPr>
                          <w:p w14:paraId="69BAB38A"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2,100,816</w:t>
                            </w:r>
                          </w:p>
                        </w:tc>
                        <w:tc>
                          <w:tcPr>
                            <w:tcW w:w="821" w:type="pct"/>
                            <w:vAlign w:val="center"/>
                          </w:tcPr>
                          <w:p w14:paraId="3A86A12E"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72.98</w:t>
                            </w:r>
                          </w:p>
                        </w:tc>
                      </w:tr>
                      <w:tr w:rsidR="00580C70" w:rsidRPr="00E86F8F" w14:paraId="4A79E325" w14:textId="77777777" w:rsidTr="00D50A4A">
                        <w:trPr>
                          <w:trHeight w:val="208"/>
                        </w:trPr>
                        <w:tc>
                          <w:tcPr>
                            <w:tcW w:w="998" w:type="pct"/>
                            <w:tcBorders>
                              <w:bottom w:val="single" w:sz="4" w:space="0" w:color="auto"/>
                            </w:tcBorders>
                            <w:vAlign w:val="center"/>
                          </w:tcPr>
                          <w:p w14:paraId="56A626CF" w14:textId="77777777" w:rsidR="00580C70" w:rsidRDefault="00580C70" w:rsidP="004E419E">
                            <w:pPr>
                              <w:spacing w:line="260" w:lineRule="exact"/>
                              <w:ind w:leftChars="-165" w:left="994" w:rightChars="-165" w:right="-396" w:hanging="1390"/>
                              <w:jc w:val="center"/>
                              <w:rPr>
                                <w:rFonts w:ascii="標楷體" w:eastAsia="標楷體" w:hAnsi="標楷體"/>
                              </w:rPr>
                            </w:pPr>
                            <w:r w:rsidRPr="004D0C75">
                              <w:rPr>
                                <w:rFonts w:ascii="標楷體" w:eastAsia="標楷體" w:hAnsi="標楷體"/>
                              </w:rPr>
                              <w:t>114</w:t>
                            </w:r>
                          </w:p>
                          <w:p w14:paraId="3F2BAFBC" w14:textId="77777777" w:rsidR="00580C70" w:rsidRPr="004D0C75" w:rsidRDefault="00580C70" w:rsidP="004E419E">
                            <w:pPr>
                              <w:spacing w:line="260" w:lineRule="exact"/>
                              <w:ind w:leftChars="-165" w:left="994" w:rightChars="-165" w:right="-396" w:hanging="1390"/>
                              <w:jc w:val="center"/>
                              <w:rPr>
                                <w:rFonts w:ascii="標楷體" w:eastAsia="標楷體" w:hAnsi="標楷體"/>
                              </w:rPr>
                            </w:pPr>
                            <w:r>
                              <w:rPr>
                                <w:rFonts w:ascii="標楷體" w:eastAsia="標楷體" w:hAnsi="標楷體" w:hint="eastAsia"/>
                              </w:rPr>
                              <w:t>（1至9月）</w:t>
                            </w:r>
                          </w:p>
                        </w:tc>
                        <w:tc>
                          <w:tcPr>
                            <w:tcW w:w="1590" w:type="pct"/>
                            <w:tcBorders>
                              <w:bottom w:val="single" w:sz="4" w:space="0" w:color="auto"/>
                            </w:tcBorders>
                            <w:vAlign w:val="center"/>
                          </w:tcPr>
                          <w:p w14:paraId="0A01A5A7"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2,477,624</w:t>
                            </w:r>
                          </w:p>
                        </w:tc>
                        <w:tc>
                          <w:tcPr>
                            <w:tcW w:w="1591" w:type="pct"/>
                            <w:tcBorders>
                              <w:bottom w:val="single" w:sz="4" w:space="0" w:color="auto"/>
                            </w:tcBorders>
                            <w:vAlign w:val="center"/>
                          </w:tcPr>
                          <w:p w14:paraId="7C3CAFC9"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1,974,896</w:t>
                            </w:r>
                          </w:p>
                        </w:tc>
                        <w:tc>
                          <w:tcPr>
                            <w:tcW w:w="821" w:type="pct"/>
                            <w:tcBorders>
                              <w:bottom w:val="single" w:sz="4" w:space="0" w:color="auto"/>
                            </w:tcBorders>
                            <w:vAlign w:val="center"/>
                          </w:tcPr>
                          <w:p w14:paraId="3F30B418" w14:textId="77777777" w:rsidR="00580C70" w:rsidRPr="004D0C75" w:rsidRDefault="00580C70" w:rsidP="004E419E">
                            <w:pPr>
                              <w:spacing w:line="260" w:lineRule="exact"/>
                              <w:ind w:left="995" w:hanging="1390"/>
                              <w:jc w:val="right"/>
                              <w:rPr>
                                <w:rFonts w:ascii="標楷體" w:eastAsia="標楷體" w:hAnsi="標楷體"/>
                              </w:rPr>
                            </w:pPr>
                            <w:r w:rsidRPr="004D0C75">
                              <w:rPr>
                                <w:rFonts w:ascii="標楷體" w:eastAsia="標楷體" w:hAnsi="標楷體"/>
                              </w:rPr>
                              <w:t>79.71</w:t>
                            </w:r>
                          </w:p>
                        </w:tc>
                      </w:tr>
                      <w:tr w:rsidR="00580C70" w:rsidRPr="00E86F8F" w14:paraId="4E0D5870" w14:textId="77777777" w:rsidTr="00D50A4A">
                        <w:trPr>
                          <w:trHeight w:val="208"/>
                        </w:trPr>
                        <w:tc>
                          <w:tcPr>
                            <w:tcW w:w="5000" w:type="pct"/>
                            <w:gridSpan w:val="4"/>
                            <w:tcBorders>
                              <w:top w:val="single" w:sz="4" w:space="0" w:color="auto"/>
                              <w:left w:val="nil"/>
                              <w:bottom w:val="nil"/>
                              <w:right w:val="nil"/>
                            </w:tcBorders>
                            <w:vAlign w:val="center"/>
                          </w:tcPr>
                          <w:p w14:paraId="410BE7E5" w14:textId="77777777" w:rsidR="00580C70" w:rsidRPr="0092160F" w:rsidRDefault="00580C70" w:rsidP="0071702B">
                            <w:pPr>
                              <w:spacing w:line="260" w:lineRule="exact"/>
                              <w:ind w:leftChars="-45" w:left="432" w:rightChars="-52" w:right="-125" w:hangingChars="300" w:hanging="540"/>
                              <w:rPr>
                                <w:rFonts w:ascii="標楷體" w:eastAsia="標楷體" w:hAnsi="標楷體"/>
                                <w:sz w:val="18"/>
                                <w:szCs w:val="18"/>
                              </w:rPr>
                            </w:pPr>
                            <w:proofErr w:type="gramStart"/>
                            <w:r w:rsidRPr="0092160F">
                              <w:rPr>
                                <w:rFonts w:ascii="標楷體" w:eastAsia="標楷體" w:hAnsi="標楷體" w:hint="eastAsia"/>
                                <w:sz w:val="18"/>
                                <w:szCs w:val="18"/>
                              </w:rPr>
                              <w:t>註</w:t>
                            </w:r>
                            <w:proofErr w:type="gramEnd"/>
                            <w:r w:rsidRPr="0092160F">
                              <w:rPr>
                                <w:rFonts w:ascii="標楷體" w:eastAsia="標楷體" w:hAnsi="標楷體" w:hint="eastAsia"/>
                                <w:sz w:val="18"/>
                                <w:szCs w:val="18"/>
                              </w:rPr>
                              <w:t>：1</w:t>
                            </w:r>
                            <w:r w:rsidRPr="0092160F">
                              <w:rPr>
                                <w:rFonts w:ascii="標楷體" w:eastAsia="標楷體" w:hAnsi="標楷體"/>
                                <w:sz w:val="18"/>
                                <w:szCs w:val="18"/>
                              </w:rPr>
                              <w:t>.</w:t>
                            </w:r>
                            <w:r w:rsidRPr="0092160F">
                              <w:rPr>
                                <w:rFonts w:ascii="標楷體" w:eastAsia="標楷體" w:hAnsi="標楷體" w:hint="eastAsia"/>
                                <w:sz w:val="18"/>
                                <w:szCs w:val="18"/>
                              </w:rPr>
                              <w:t>火力發電廠包括協和、林口、大潭、通霄、</w:t>
                            </w:r>
                            <w:proofErr w:type="gramStart"/>
                            <w:r w:rsidRPr="0092160F">
                              <w:rPr>
                                <w:rFonts w:ascii="標楷體" w:eastAsia="標楷體" w:hAnsi="標楷體" w:hint="eastAsia"/>
                                <w:sz w:val="18"/>
                                <w:szCs w:val="18"/>
                              </w:rPr>
                              <w:t>臺</w:t>
                            </w:r>
                            <w:proofErr w:type="gramEnd"/>
                            <w:r w:rsidRPr="0092160F">
                              <w:rPr>
                                <w:rFonts w:ascii="標楷體" w:eastAsia="標楷體" w:hAnsi="標楷體" w:hint="eastAsia"/>
                                <w:sz w:val="18"/>
                                <w:szCs w:val="18"/>
                              </w:rPr>
                              <w:t>中、興達、大林、</w:t>
                            </w:r>
                            <w:proofErr w:type="gramStart"/>
                            <w:r w:rsidRPr="0092160F">
                              <w:rPr>
                                <w:rFonts w:ascii="標楷體" w:eastAsia="標楷體" w:hAnsi="標楷體" w:hint="eastAsia"/>
                                <w:sz w:val="18"/>
                                <w:szCs w:val="18"/>
                              </w:rPr>
                              <w:t>南部、</w:t>
                            </w:r>
                            <w:proofErr w:type="gramEnd"/>
                            <w:r w:rsidRPr="0092160F">
                              <w:rPr>
                                <w:rFonts w:ascii="標楷體" w:eastAsia="標楷體" w:hAnsi="標楷體" w:hint="eastAsia"/>
                                <w:sz w:val="18"/>
                                <w:szCs w:val="18"/>
                              </w:rPr>
                              <w:t>尖山及塔山等</w:t>
                            </w:r>
                            <w:r w:rsidRPr="0092160F">
                              <w:rPr>
                                <w:rFonts w:ascii="標楷體" w:eastAsia="標楷體" w:hAnsi="標楷體"/>
                                <w:sz w:val="18"/>
                                <w:szCs w:val="18"/>
                              </w:rPr>
                              <w:t>10</w:t>
                            </w:r>
                            <w:r w:rsidRPr="0092160F">
                              <w:rPr>
                                <w:rFonts w:ascii="標楷體" w:eastAsia="標楷體" w:hAnsi="標楷體" w:hint="eastAsia"/>
                                <w:sz w:val="18"/>
                                <w:szCs w:val="18"/>
                              </w:rPr>
                              <w:t>座發電廠。</w:t>
                            </w:r>
                          </w:p>
                          <w:p w14:paraId="00CC13C9" w14:textId="77777777" w:rsidR="00580C70" w:rsidRDefault="00580C70" w:rsidP="0045575F">
                            <w:pPr>
                              <w:spacing w:line="260" w:lineRule="exact"/>
                              <w:ind w:firstLineChars="150" w:firstLine="27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4D0C75">
                              <w:rPr>
                                <w:rFonts w:ascii="標楷體" w:eastAsia="標楷體" w:hAnsi="標楷體" w:hint="eastAsia"/>
                                <w:sz w:val="18"/>
                                <w:szCs w:val="18"/>
                              </w:rPr>
                              <w:t>資料來源：整理自</w:t>
                            </w:r>
                            <w:r>
                              <w:rPr>
                                <w:rFonts w:ascii="標楷體" w:eastAsia="標楷體" w:hAnsi="標楷體" w:hint="eastAsia"/>
                                <w:sz w:val="18"/>
                                <w:szCs w:val="18"/>
                              </w:rPr>
                              <w:t>台灣電力公司</w:t>
                            </w:r>
                            <w:r w:rsidRPr="004D0C75">
                              <w:rPr>
                                <w:rFonts w:ascii="標楷體" w:eastAsia="標楷體" w:hAnsi="標楷體" w:hint="eastAsia"/>
                                <w:sz w:val="18"/>
                                <w:szCs w:val="18"/>
                              </w:rPr>
                              <w:t>提供資料。</w:t>
                            </w:r>
                          </w:p>
                          <w:p w14:paraId="301FC676" w14:textId="77777777" w:rsidR="00580C70" w:rsidRPr="00E86F8F" w:rsidRDefault="00580C70" w:rsidP="004E419E">
                            <w:pPr>
                              <w:spacing w:line="260" w:lineRule="exact"/>
                              <w:ind w:leftChars="-45" w:left="-102" w:hanging="6"/>
                              <w:rPr>
                                <w:rFonts w:ascii="標楷體" w:eastAsia="標楷體" w:hAnsi="標楷體"/>
                                <w:sz w:val="18"/>
                                <w:szCs w:val="18"/>
                              </w:rPr>
                            </w:pPr>
                          </w:p>
                        </w:tc>
                      </w:tr>
                    </w:tbl>
                    <w:p w14:paraId="71068F2C" w14:textId="77777777" w:rsidR="00580C70" w:rsidRDefault="00580C70" w:rsidP="00580C70">
                      <w:r>
                        <w:rPr>
                          <w:rFonts w:hint="eastAsia"/>
                        </w:rPr>
                        <w:t xml:space="preserve"> </w:t>
                      </w:r>
                      <w:r>
                        <w:t xml:space="preserve">                         </w:t>
                      </w:r>
                    </w:p>
                  </w:txbxContent>
                </v:textbox>
                <w10:wrap type="square" anchorx="margin"/>
              </v:shape>
            </w:pict>
          </mc:Fallback>
        </mc:AlternateContent>
      </w:r>
      <w:r w:rsidR="00232E55" w:rsidRPr="00290A9B">
        <w:rPr>
          <w:rFonts w:ascii="標楷體" w:eastAsia="標楷體" w:hAnsi="標楷體" w:cs="Times New Roman" w:hint="eastAsia"/>
          <w:b/>
          <w:bCs/>
          <w:color w:val="000000" w:themeColor="text1"/>
          <w:szCs w:val="24"/>
        </w:rPr>
        <w:t>（1</w:t>
      </w:r>
      <w:r w:rsidR="00232E55" w:rsidRPr="00290A9B">
        <w:rPr>
          <w:rFonts w:ascii="標楷體" w:eastAsia="標楷體" w:hAnsi="標楷體" w:cs="Times New Roman"/>
          <w:b/>
          <w:bCs/>
          <w:color w:val="000000" w:themeColor="text1"/>
          <w:spacing w:val="4"/>
          <w:szCs w:val="24"/>
        </w:rPr>
        <w:t>）</w:t>
      </w:r>
      <w:r w:rsidR="00232E55" w:rsidRPr="00290A9B">
        <w:rPr>
          <w:rFonts w:ascii="標楷體" w:eastAsia="標楷體" w:hAnsi="標楷體" w:cs="Times New Roman" w:hint="eastAsia"/>
          <w:b/>
          <w:bCs/>
          <w:color w:val="000000" w:themeColor="text1"/>
          <w:szCs w:val="24"/>
        </w:rPr>
        <w:t xml:space="preserve">　為落實永續經營，於火力發電廠設置廢水回收再利用等友善環境措施，惟廢水回收率距目標值仍有差距，並有逐年下降情事，且自來水用量占整體耗水量居高不下：</w:t>
      </w:r>
      <w:r w:rsidR="00232E55" w:rsidRPr="00290A9B">
        <w:rPr>
          <w:rFonts w:ascii="標楷體" w:eastAsia="標楷體" w:hAnsi="標楷體" w:cs="Times New Roman" w:hint="eastAsia"/>
          <w:color w:val="000000" w:themeColor="text1"/>
          <w:szCs w:val="24"/>
        </w:rPr>
        <w:t>台灣電力公司為配合</w:t>
      </w:r>
      <w:proofErr w:type="gramStart"/>
      <w:r w:rsidR="00232E55" w:rsidRPr="00290A9B">
        <w:rPr>
          <w:rFonts w:ascii="標楷體" w:eastAsia="標楷體" w:hAnsi="標楷體" w:cs="Times New Roman"/>
          <w:color w:val="000000" w:themeColor="text1"/>
          <w:szCs w:val="24"/>
        </w:rPr>
        <w:t>國際減碳趨勢</w:t>
      </w:r>
      <w:proofErr w:type="gramEnd"/>
      <w:r w:rsidR="00232E55" w:rsidRPr="00290A9B">
        <w:rPr>
          <w:rFonts w:ascii="標楷體" w:eastAsia="標楷體" w:hAnsi="標楷體" w:cs="Times New Roman" w:hint="eastAsia"/>
          <w:color w:val="000000" w:themeColor="text1"/>
          <w:szCs w:val="24"/>
        </w:rPr>
        <w:t>並落實永續經營</w:t>
      </w:r>
      <w:r w:rsidR="00232E55" w:rsidRPr="00290A9B">
        <w:rPr>
          <w:rFonts w:ascii="標楷體" w:eastAsia="標楷體" w:hAnsi="標楷體" w:cs="Times New Roman"/>
          <w:color w:val="000000" w:themeColor="text1"/>
          <w:szCs w:val="24"/>
        </w:rPr>
        <w:t>，</w:t>
      </w:r>
      <w:r w:rsidR="00232E55" w:rsidRPr="00290A9B">
        <w:rPr>
          <w:rFonts w:ascii="標楷體" w:eastAsia="標楷體" w:hAnsi="標楷體" w:cs="Times New Roman" w:hint="eastAsia"/>
          <w:color w:val="000000" w:themeColor="text1"/>
          <w:szCs w:val="24"/>
        </w:rPr>
        <w:t>於</w:t>
      </w:r>
      <w:r w:rsidR="00232E55" w:rsidRPr="00290A9B">
        <w:rPr>
          <w:rFonts w:ascii="標楷體" w:eastAsia="標楷體" w:hAnsi="標楷體" w:cs="Times New Roman"/>
          <w:color w:val="000000" w:themeColor="text1"/>
          <w:szCs w:val="24"/>
        </w:rPr>
        <w:t>各火力發電廠</w:t>
      </w:r>
      <w:r w:rsidR="00232E55" w:rsidRPr="00290A9B">
        <w:rPr>
          <w:rFonts w:ascii="標楷體" w:eastAsia="標楷體" w:hAnsi="標楷體" w:cs="Times New Roman" w:hint="eastAsia"/>
          <w:color w:val="000000" w:themeColor="text1"/>
          <w:szCs w:val="24"/>
        </w:rPr>
        <w:t>推動</w:t>
      </w:r>
      <w:r w:rsidR="00232E55" w:rsidRPr="00290A9B">
        <w:rPr>
          <w:rFonts w:ascii="標楷體" w:eastAsia="標楷體" w:hAnsi="標楷體" w:cs="Times New Roman"/>
          <w:color w:val="000000" w:themeColor="text1"/>
          <w:szCs w:val="24"/>
        </w:rPr>
        <w:t>設置廢水回收再利用系統</w:t>
      </w:r>
      <w:r w:rsidR="00232E55" w:rsidRPr="00290A9B">
        <w:rPr>
          <w:rFonts w:ascii="標楷體" w:eastAsia="標楷體" w:hAnsi="標楷體" w:cs="Times New Roman" w:hint="eastAsia"/>
          <w:color w:val="000000" w:themeColor="text1"/>
          <w:szCs w:val="24"/>
        </w:rPr>
        <w:t>、</w:t>
      </w:r>
      <w:r w:rsidR="00232E55" w:rsidRPr="00290A9B">
        <w:rPr>
          <w:rFonts w:ascii="標楷體" w:eastAsia="標楷體" w:hAnsi="標楷體" w:cs="Times New Roman"/>
          <w:color w:val="000000" w:themeColor="text1"/>
          <w:szCs w:val="24"/>
        </w:rPr>
        <w:t>減少</w:t>
      </w:r>
      <w:r w:rsidR="00232E55" w:rsidRPr="00290A9B">
        <w:rPr>
          <w:rFonts w:ascii="標楷體" w:eastAsia="標楷體" w:hAnsi="標楷體" w:cs="Times New Roman" w:hint="eastAsia"/>
          <w:color w:val="000000" w:themeColor="text1"/>
          <w:szCs w:val="24"/>
        </w:rPr>
        <w:t>自來水用量等友善環境措施，並設定</w:t>
      </w:r>
      <w:r w:rsidR="00232E55" w:rsidRPr="00290A9B">
        <w:rPr>
          <w:rFonts w:ascii="標楷體" w:eastAsia="標楷體" w:hAnsi="標楷體" w:cs="Times New Roman"/>
          <w:color w:val="000000" w:themeColor="text1"/>
          <w:szCs w:val="24"/>
        </w:rPr>
        <w:t>119</w:t>
      </w:r>
      <w:r w:rsidR="00232E55" w:rsidRPr="00290A9B">
        <w:rPr>
          <w:rFonts w:ascii="標楷體" w:eastAsia="標楷體" w:hAnsi="標楷體" w:cs="Times New Roman" w:hint="eastAsia"/>
          <w:color w:val="000000" w:themeColor="text1"/>
          <w:szCs w:val="24"/>
        </w:rPr>
        <w:t>年整體火力發電廠廢水回收率目標為</w:t>
      </w:r>
      <w:r w:rsidR="00232E55" w:rsidRPr="00290A9B">
        <w:rPr>
          <w:rFonts w:ascii="標楷體" w:eastAsia="標楷體" w:hAnsi="標楷體" w:cs="Times New Roman"/>
          <w:color w:val="000000" w:themeColor="text1"/>
          <w:szCs w:val="24"/>
        </w:rPr>
        <w:t>85</w:t>
      </w:r>
      <w:r w:rsidR="00232E55" w:rsidRPr="00290A9B">
        <w:rPr>
          <w:rFonts w:ascii="標楷體" w:eastAsia="標楷體" w:hAnsi="標楷體" w:cs="Times New Roman" w:hint="eastAsia"/>
          <w:color w:val="000000" w:themeColor="text1"/>
          <w:szCs w:val="24"/>
        </w:rPr>
        <w:t>％。經查，台灣電力公司</w:t>
      </w:r>
      <w:proofErr w:type="gramStart"/>
      <w:r w:rsidR="00232E55" w:rsidRPr="00290A9B">
        <w:rPr>
          <w:rFonts w:ascii="標楷體" w:eastAsia="標楷體" w:hAnsi="標楷體" w:cs="Times New Roman" w:hint="eastAsia"/>
          <w:color w:val="000000" w:themeColor="text1"/>
          <w:szCs w:val="24"/>
        </w:rPr>
        <w:t>1</w:t>
      </w:r>
      <w:r w:rsidR="00232E55" w:rsidRPr="00290A9B">
        <w:rPr>
          <w:rFonts w:ascii="標楷體" w:eastAsia="標楷體" w:hAnsi="標楷體" w:cs="Times New Roman"/>
          <w:color w:val="000000" w:themeColor="text1"/>
          <w:szCs w:val="24"/>
        </w:rPr>
        <w:t>10</w:t>
      </w:r>
      <w:proofErr w:type="gramEnd"/>
      <w:r w:rsidR="00232E55" w:rsidRPr="00290A9B">
        <w:rPr>
          <w:rFonts w:ascii="標楷體" w:eastAsia="標楷體" w:hAnsi="標楷體" w:cs="Times New Roman" w:hint="eastAsia"/>
          <w:color w:val="000000" w:themeColor="text1"/>
          <w:szCs w:val="24"/>
        </w:rPr>
        <w:t>年度</w:t>
      </w:r>
      <w:r w:rsidR="00232E55" w:rsidRPr="00290A9B">
        <w:rPr>
          <w:rFonts w:ascii="標楷體" w:eastAsia="標楷體" w:hAnsi="標楷體" w:cs="Times New Roman" w:hint="eastAsia"/>
          <w:color w:val="000000" w:themeColor="text1"/>
          <w:spacing w:val="-8"/>
          <w:szCs w:val="24"/>
        </w:rPr>
        <w:t>至</w:t>
      </w:r>
      <w:proofErr w:type="gramStart"/>
      <w:r w:rsidR="00232E55" w:rsidRPr="00290A9B">
        <w:rPr>
          <w:rFonts w:ascii="標楷體" w:eastAsia="標楷體" w:hAnsi="標楷體" w:cs="Times New Roman" w:hint="eastAsia"/>
          <w:color w:val="000000" w:themeColor="text1"/>
          <w:spacing w:val="-8"/>
          <w:szCs w:val="24"/>
        </w:rPr>
        <w:t>1</w:t>
      </w:r>
      <w:r w:rsidR="00232E55" w:rsidRPr="00290A9B">
        <w:rPr>
          <w:rFonts w:ascii="標楷體" w:eastAsia="標楷體" w:hAnsi="標楷體" w:cs="Times New Roman"/>
          <w:color w:val="000000" w:themeColor="text1"/>
          <w:spacing w:val="-8"/>
          <w:szCs w:val="24"/>
        </w:rPr>
        <w:t>14</w:t>
      </w:r>
      <w:proofErr w:type="gramEnd"/>
      <w:r w:rsidR="00232E55" w:rsidRPr="00290A9B">
        <w:rPr>
          <w:rFonts w:ascii="標楷體" w:eastAsia="標楷體" w:hAnsi="標楷體" w:cs="Times New Roman" w:hint="eastAsia"/>
          <w:color w:val="000000" w:themeColor="text1"/>
          <w:spacing w:val="-8"/>
          <w:szCs w:val="24"/>
        </w:rPr>
        <w:t>年度9月底止，協和等10座火力發電廠整體實際廢水回收比率介於</w:t>
      </w:r>
      <w:r w:rsidR="00232E55" w:rsidRPr="00290A9B">
        <w:rPr>
          <w:rFonts w:ascii="標楷體" w:eastAsia="標楷體" w:hAnsi="標楷體" w:cs="Times New Roman"/>
          <w:color w:val="000000" w:themeColor="text1"/>
          <w:spacing w:val="-8"/>
          <w:szCs w:val="24"/>
        </w:rPr>
        <w:t>72.98</w:t>
      </w:r>
      <w:r w:rsidR="00232E55" w:rsidRPr="00290A9B">
        <w:rPr>
          <w:rFonts w:ascii="標楷體" w:eastAsia="標楷體" w:hAnsi="標楷體" w:cs="Times New Roman" w:hint="eastAsia"/>
          <w:color w:val="000000" w:themeColor="text1"/>
          <w:spacing w:val="-8"/>
          <w:szCs w:val="24"/>
        </w:rPr>
        <w:t>％至</w:t>
      </w:r>
      <w:r w:rsidR="00232E55" w:rsidRPr="00290A9B">
        <w:rPr>
          <w:rFonts w:ascii="標楷體" w:eastAsia="標楷體" w:hAnsi="標楷體" w:cs="Times New Roman"/>
          <w:color w:val="000000" w:themeColor="text1"/>
          <w:spacing w:val="-8"/>
          <w:szCs w:val="24"/>
        </w:rPr>
        <w:t>79.71</w:t>
      </w:r>
      <w:r w:rsidR="00232E55" w:rsidRPr="00290A9B">
        <w:rPr>
          <w:rFonts w:ascii="標楷體" w:eastAsia="標楷體" w:hAnsi="標楷體" w:cs="Times New Roman" w:hint="eastAsia"/>
          <w:color w:val="000000" w:themeColor="text1"/>
          <w:spacing w:val="-8"/>
          <w:szCs w:val="24"/>
        </w:rPr>
        <w:t>％間</w:t>
      </w:r>
      <w:r w:rsidR="00232E55" w:rsidRPr="00290A9B">
        <w:rPr>
          <w:rFonts w:ascii="標楷體" w:eastAsia="標楷體" w:hAnsi="標楷體" w:cs="Times New Roman" w:hint="eastAsia"/>
          <w:color w:val="000000" w:themeColor="text1"/>
          <w:szCs w:val="24"/>
        </w:rPr>
        <w:t>（表</w:t>
      </w:r>
      <w:r w:rsidR="00315E4E" w:rsidRPr="00290A9B">
        <w:rPr>
          <w:rFonts w:ascii="標楷體" w:eastAsia="標楷體" w:hAnsi="標楷體" w:cs="Times New Roman" w:hint="eastAsia"/>
          <w:color w:val="000000" w:themeColor="text1"/>
          <w:szCs w:val="24"/>
        </w:rPr>
        <w:t>1</w:t>
      </w:r>
      <w:r w:rsidR="004D58AF" w:rsidRPr="00290A9B">
        <w:rPr>
          <w:rFonts w:ascii="標楷體" w:eastAsia="標楷體" w:hAnsi="標楷體" w:cs="Times New Roman"/>
          <w:color w:val="000000" w:themeColor="text1"/>
          <w:szCs w:val="24"/>
        </w:rPr>
        <w:t>2</w:t>
      </w:r>
      <w:r w:rsidR="00232E55" w:rsidRPr="00290A9B">
        <w:rPr>
          <w:rFonts w:ascii="標楷體" w:eastAsia="標楷體" w:hAnsi="標楷體" w:hint="eastAsia"/>
          <w:color w:val="000000" w:themeColor="text1"/>
          <w:szCs w:val="24"/>
        </w:rPr>
        <w:t>）</w:t>
      </w:r>
      <w:r w:rsidR="00232E55" w:rsidRPr="00290A9B">
        <w:rPr>
          <w:rFonts w:ascii="標楷體" w:eastAsia="標楷體" w:hAnsi="標楷體" w:cs="Times New Roman" w:hint="eastAsia"/>
          <w:color w:val="000000" w:themeColor="text1"/>
          <w:szCs w:val="24"/>
        </w:rPr>
        <w:t>，</w:t>
      </w:r>
      <w:r w:rsidR="00232E55" w:rsidRPr="00C126A1">
        <w:rPr>
          <w:rFonts w:ascii="標楷體" w:eastAsia="標楷體" w:hAnsi="標楷體" w:cs="Times New Roman" w:hint="eastAsia"/>
          <w:color w:val="000000" w:themeColor="text1"/>
          <w:spacing w:val="-10"/>
          <w:szCs w:val="24"/>
        </w:rPr>
        <w:t>與</w:t>
      </w:r>
      <w:proofErr w:type="gramStart"/>
      <w:r w:rsidR="00232E55" w:rsidRPr="00C126A1">
        <w:rPr>
          <w:rFonts w:ascii="標楷體" w:eastAsia="標楷體" w:hAnsi="標楷體" w:cs="Times New Roman" w:hint="eastAsia"/>
          <w:color w:val="000000" w:themeColor="text1"/>
          <w:spacing w:val="-10"/>
          <w:szCs w:val="24"/>
        </w:rPr>
        <w:t>119</w:t>
      </w:r>
      <w:proofErr w:type="gramEnd"/>
      <w:r w:rsidR="00232E55" w:rsidRPr="00C126A1">
        <w:rPr>
          <w:rFonts w:ascii="標楷體" w:eastAsia="標楷體" w:hAnsi="標楷體" w:cs="Times New Roman" w:hint="eastAsia"/>
          <w:color w:val="000000" w:themeColor="text1"/>
          <w:spacing w:val="-10"/>
          <w:szCs w:val="24"/>
        </w:rPr>
        <w:t>年度廢水回收比率目標值</w:t>
      </w:r>
      <w:r w:rsidR="00232E55" w:rsidRPr="00C126A1">
        <w:rPr>
          <w:rFonts w:ascii="標楷體" w:eastAsia="標楷體" w:hAnsi="標楷體" w:cs="Times New Roman"/>
          <w:color w:val="000000" w:themeColor="text1"/>
          <w:spacing w:val="-10"/>
          <w:szCs w:val="24"/>
        </w:rPr>
        <w:t>（85</w:t>
      </w:r>
      <w:r w:rsidR="00232E55" w:rsidRPr="00C126A1">
        <w:rPr>
          <w:rFonts w:ascii="標楷體" w:eastAsia="標楷體" w:hAnsi="標楷體" w:cs="Times New Roman" w:hint="eastAsia"/>
          <w:color w:val="000000" w:themeColor="text1"/>
          <w:spacing w:val="-10"/>
          <w:szCs w:val="24"/>
        </w:rPr>
        <w:t>％</w:t>
      </w:r>
      <w:r w:rsidR="00232E55" w:rsidRPr="00C126A1">
        <w:rPr>
          <w:rFonts w:ascii="標楷體" w:eastAsia="標楷體" w:hAnsi="標楷體" w:cs="Times New Roman"/>
          <w:color w:val="000000" w:themeColor="text1"/>
          <w:spacing w:val="-10"/>
          <w:szCs w:val="24"/>
        </w:rPr>
        <w:t>）</w:t>
      </w:r>
      <w:r w:rsidR="00232E55" w:rsidRPr="00290A9B">
        <w:rPr>
          <w:rFonts w:ascii="標楷體" w:eastAsia="標楷體" w:hAnsi="標楷體" w:cs="Times New Roman" w:hint="eastAsia"/>
          <w:color w:val="000000" w:themeColor="text1"/>
          <w:szCs w:val="24"/>
        </w:rPr>
        <w:t>相較仍有差距。又同期間1</w:t>
      </w:r>
      <w:r w:rsidR="00232E55" w:rsidRPr="00290A9B">
        <w:rPr>
          <w:rFonts w:ascii="標楷體" w:eastAsia="標楷體" w:hAnsi="標楷體" w:cs="Times New Roman"/>
          <w:color w:val="000000" w:themeColor="text1"/>
          <w:szCs w:val="24"/>
        </w:rPr>
        <w:t>0</w:t>
      </w:r>
      <w:r w:rsidR="00232E55" w:rsidRPr="00290A9B">
        <w:rPr>
          <w:rFonts w:ascii="標楷體" w:eastAsia="標楷體" w:hAnsi="標楷體" w:cs="Times New Roman" w:hint="eastAsia"/>
          <w:color w:val="000000" w:themeColor="text1"/>
          <w:szCs w:val="24"/>
        </w:rPr>
        <w:t>座火力發電廠廢水產出量合計1</w:t>
      </w:r>
      <w:r w:rsidR="00232E55" w:rsidRPr="00290A9B">
        <w:rPr>
          <w:rFonts w:ascii="標楷體" w:eastAsia="標楷體" w:hAnsi="標楷體" w:cs="Times New Roman"/>
          <w:color w:val="000000" w:themeColor="text1"/>
          <w:szCs w:val="24"/>
        </w:rPr>
        <w:t>,</w:t>
      </w:r>
      <w:r w:rsidR="00232E55" w:rsidRPr="00290A9B">
        <w:rPr>
          <w:rFonts w:ascii="標楷體" w:eastAsia="標楷體" w:hAnsi="標楷體" w:cs="Times New Roman" w:hint="eastAsia"/>
          <w:color w:val="000000" w:themeColor="text1"/>
          <w:szCs w:val="24"/>
        </w:rPr>
        <w:t>444萬餘公噸，除</w:t>
      </w:r>
      <w:proofErr w:type="gramStart"/>
      <w:r w:rsidR="00232E55" w:rsidRPr="00290A9B">
        <w:rPr>
          <w:rFonts w:ascii="標楷體" w:eastAsia="標楷體" w:hAnsi="標楷體" w:cs="Times New Roman" w:hint="eastAsia"/>
          <w:color w:val="000000" w:themeColor="text1"/>
          <w:szCs w:val="24"/>
        </w:rPr>
        <w:t>臺</w:t>
      </w:r>
      <w:proofErr w:type="gramEnd"/>
      <w:r w:rsidR="00232E55" w:rsidRPr="00290A9B">
        <w:rPr>
          <w:rFonts w:ascii="標楷體" w:eastAsia="標楷體" w:hAnsi="標楷體" w:cs="Times New Roman" w:hint="eastAsia"/>
          <w:color w:val="000000" w:themeColor="text1"/>
          <w:szCs w:val="24"/>
        </w:rPr>
        <w:t>中發電廠因廠區設有</w:t>
      </w:r>
      <w:proofErr w:type="gramStart"/>
      <w:r w:rsidR="00232E55" w:rsidRPr="00290A9B">
        <w:rPr>
          <w:rFonts w:ascii="標楷體" w:eastAsia="標楷體" w:hAnsi="標楷體" w:cs="Times New Roman" w:hint="eastAsia"/>
          <w:color w:val="000000" w:themeColor="text1"/>
          <w:szCs w:val="24"/>
        </w:rPr>
        <w:t>廢水阻流設施</w:t>
      </w:r>
      <w:proofErr w:type="gramEnd"/>
      <w:r w:rsidR="00232E55" w:rsidRPr="00290A9B">
        <w:rPr>
          <w:rFonts w:ascii="標楷體" w:eastAsia="標楷體" w:hAnsi="標楷體" w:cs="Times New Roman" w:hint="eastAsia"/>
          <w:color w:val="000000" w:themeColor="text1"/>
          <w:szCs w:val="24"/>
        </w:rPr>
        <w:t>並運用廢水作為抑制揚塵用途等措施，發電廠廢水均得以1</w:t>
      </w:r>
      <w:r w:rsidR="00232E55" w:rsidRPr="00290A9B">
        <w:rPr>
          <w:rFonts w:ascii="標楷體" w:eastAsia="標楷體" w:hAnsi="標楷體" w:cs="Times New Roman"/>
          <w:color w:val="000000" w:themeColor="text1"/>
          <w:szCs w:val="24"/>
        </w:rPr>
        <w:t>00</w:t>
      </w:r>
      <w:r w:rsidR="00232E55" w:rsidRPr="00290A9B">
        <w:rPr>
          <w:rFonts w:ascii="標楷體" w:eastAsia="標楷體" w:hAnsi="標楷體" w:cs="Times New Roman" w:hint="eastAsia"/>
          <w:color w:val="000000" w:themeColor="text1"/>
          <w:szCs w:val="24"/>
        </w:rPr>
        <w:t>％全數回收外，其餘9座發電廠</w:t>
      </w:r>
      <w:r w:rsidR="00232E55" w:rsidRPr="00290A9B">
        <w:rPr>
          <w:rFonts w:ascii="標楷體" w:eastAsia="標楷體" w:hAnsi="標楷體" w:cs="Times New Roman" w:hint="eastAsia"/>
          <w:color w:val="000000" w:themeColor="text1"/>
          <w:spacing w:val="4"/>
          <w:szCs w:val="24"/>
        </w:rPr>
        <w:t>中有8座發電廠廢水回收</w:t>
      </w:r>
      <w:r w:rsidR="00232E55" w:rsidRPr="00290A9B">
        <w:rPr>
          <w:rFonts w:ascii="標楷體" w:eastAsia="標楷體" w:hAnsi="標楷體" w:cs="Times New Roman" w:hint="eastAsia"/>
          <w:color w:val="000000" w:themeColor="text1"/>
          <w:szCs w:val="24"/>
        </w:rPr>
        <w:t>率未達85％，又以協和、林口、通霄、興達、大林、南部及塔山等7座發電廠廢水回收率較1</w:t>
      </w:r>
      <w:r w:rsidR="00232E55" w:rsidRPr="00290A9B">
        <w:rPr>
          <w:rFonts w:ascii="標楷體" w:eastAsia="標楷體" w:hAnsi="標楷體" w:cs="Times New Roman"/>
          <w:color w:val="000000" w:themeColor="text1"/>
          <w:szCs w:val="24"/>
        </w:rPr>
        <w:t>19</w:t>
      </w:r>
      <w:r w:rsidR="00232E55" w:rsidRPr="00290A9B">
        <w:rPr>
          <w:rFonts w:ascii="標楷體" w:eastAsia="標楷體" w:hAnsi="標楷體" w:cs="Times New Roman" w:hint="eastAsia"/>
          <w:color w:val="000000" w:themeColor="text1"/>
          <w:szCs w:val="24"/>
        </w:rPr>
        <w:t>年廢水回收目標值（</w:t>
      </w:r>
      <w:r w:rsidR="00232E55" w:rsidRPr="00290A9B">
        <w:rPr>
          <w:rFonts w:ascii="標楷體" w:eastAsia="標楷體" w:hAnsi="標楷體" w:cs="Times New Roman"/>
          <w:color w:val="000000" w:themeColor="text1"/>
          <w:szCs w:val="24"/>
        </w:rPr>
        <w:t>85</w:t>
      </w:r>
      <w:r w:rsidR="00232E55" w:rsidRPr="00290A9B">
        <w:rPr>
          <w:rFonts w:ascii="標楷體" w:eastAsia="標楷體" w:hAnsi="標楷體" w:cs="Times New Roman" w:hint="eastAsia"/>
          <w:color w:val="000000" w:themeColor="text1"/>
          <w:szCs w:val="24"/>
        </w:rPr>
        <w:t>％</w:t>
      </w:r>
      <w:r w:rsidR="00232E55" w:rsidRPr="00290A9B">
        <w:rPr>
          <w:rFonts w:ascii="標楷體" w:eastAsia="標楷體" w:hAnsi="標楷體" w:cs="Times New Roman"/>
          <w:color w:val="000000" w:themeColor="text1"/>
          <w:szCs w:val="24"/>
        </w:rPr>
        <w:t>）</w:t>
      </w:r>
      <w:r w:rsidR="00232E55" w:rsidRPr="00290A9B">
        <w:rPr>
          <w:rFonts w:ascii="標楷體" w:eastAsia="標楷體" w:hAnsi="標楷體" w:cs="Times New Roman" w:hint="eastAsia"/>
          <w:color w:val="000000" w:themeColor="text1"/>
          <w:szCs w:val="24"/>
        </w:rPr>
        <w:t>差距逾1</w:t>
      </w:r>
      <w:r w:rsidR="00232E55" w:rsidRPr="00290A9B">
        <w:rPr>
          <w:rFonts w:ascii="標楷體" w:eastAsia="標楷體" w:hAnsi="標楷體" w:cs="Times New Roman"/>
          <w:color w:val="000000" w:themeColor="text1"/>
          <w:szCs w:val="24"/>
        </w:rPr>
        <w:t>0</w:t>
      </w:r>
      <w:r w:rsidR="00232E55" w:rsidRPr="00290A9B">
        <w:rPr>
          <w:rFonts w:ascii="標楷體" w:eastAsia="標楷體" w:hAnsi="標楷體" w:cs="Times New Roman" w:hint="eastAsia"/>
          <w:color w:val="000000" w:themeColor="text1"/>
          <w:szCs w:val="24"/>
        </w:rPr>
        <w:t>個百分點，且興達發電廠廢水回收率自</w:t>
      </w:r>
      <w:proofErr w:type="gramStart"/>
      <w:r w:rsidR="00232E55" w:rsidRPr="00290A9B">
        <w:rPr>
          <w:rFonts w:ascii="標楷體" w:eastAsia="標楷體" w:hAnsi="標楷體" w:cs="Times New Roman" w:hint="eastAsia"/>
          <w:color w:val="000000" w:themeColor="text1"/>
          <w:szCs w:val="24"/>
        </w:rPr>
        <w:t>1</w:t>
      </w:r>
      <w:r w:rsidR="00232E55" w:rsidRPr="00290A9B">
        <w:rPr>
          <w:rFonts w:ascii="標楷體" w:eastAsia="標楷體" w:hAnsi="標楷體" w:cs="Times New Roman"/>
          <w:color w:val="000000" w:themeColor="text1"/>
          <w:szCs w:val="24"/>
        </w:rPr>
        <w:t>10</w:t>
      </w:r>
      <w:proofErr w:type="gramEnd"/>
      <w:r w:rsidR="00232E55" w:rsidRPr="00290A9B">
        <w:rPr>
          <w:rFonts w:ascii="標楷體" w:eastAsia="標楷體" w:hAnsi="標楷體" w:cs="Times New Roman" w:hint="eastAsia"/>
          <w:color w:val="000000" w:themeColor="text1"/>
          <w:szCs w:val="24"/>
        </w:rPr>
        <w:t>年度之7</w:t>
      </w:r>
      <w:r w:rsidR="00232E55" w:rsidRPr="00290A9B">
        <w:rPr>
          <w:rFonts w:ascii="標楷體" w:eastAsia="標楷體" w:hAnsi="標楷體" w:cs="Times New Roman"/>
          <w:color w:val="000000" w:themeColor="text1"/>
          <w:szCs w:val="24"/>
        </w:rPr>
        <w:t>3.88</w:t>
      </w:r>
      <w:r w:rsidR="00232E55" w:rsidRPr="00290A9B">
        <w:rPr>
          <w:rFonts w:ascii="標楷體" w:eastAsia="標楷體" w:hAnsi="標楷體" w:cs="Times New Roman" w:hint="eastAsia"/>
          <w:color w:val="000000" w:themeColor="text1"/>
          <w:szCs w:val="24"/>
        </w:rPr>
        <w:t>％，已連續</w:t>
      </w:r>
      <w:proofErr w:type="gramStart"/>
      <w:r w:rsidR="00232E55" w:rsidRPr="00290A9B">
        <w:rPr>
          <w:rFonts w:ascii="標楷體" w:eastAsia="標楷體" w:hAnsi="標楷體" w:cs="Times New Roman" w:hint="eastAsia"/>
          <w:color w:val="000000" w:themeColor="text1"/>
          <w:szCs w:val="24"/>
        </w:rPr>
        <w:t>5</w:t>
      </w:r>
      <w:proofErr w:type="gramEnd"/>
      <w:r w:rsidR="00232E55" w:rsidRPr="00290A9B">
        <w:rPr>
          <w:rFonts w:ascii="標楷體" w:eastAsia="標楷體" w:hAnsi="標楷體" w:cs="Times New Roman" w:hint="eastAsia"/>
          <w:color w:val="000000" w:themeColor="text1"/>
          <w:szCs w:val="24"/>
        </w:rPr>
        <w:t>年度下降至1</w:t>
      </w:r>
      <w:r w:rsidR="00232E55" w:rsidRPr="00290A9B">
        <w:rPr>
          <w:rFonts w:ascii="標楷體" w:eastAsia="標楷體" w:hAnsi="標楷體" w:cs="Times New Roman"/>
          <w:color w:val="000000" w:themeColor="text1"/>
          <w:szCs w:val="24"/>
        </w:rPr>
        <w:t>14</w:t>
      </w:r>
      <w:r w:rsidR="00232E55" w:rsidRPr="00290A9B">
        <w:rPr>
          <w:rFonts w:ascii="標楷體" w:eastAsia="標楷體" w:hAnsi="標楷體" w:cs="Times New Roman" w:hint="eastAsia"/>
          <w:color w:val="000000" w:themeColor="text1"/>
          <w:szCs w:val="24"/>
        </w:rPr>
        <w:t>年9月之</w:t>
      </w:r>
      <w:r w:rsidR="00232E55" w:rsidRPr="00290A9B">
        <w:rPr>
          <w:rFonts w:ascii="標楷體" w:eastAsia="標楷體" w:hAnsi="標楷體" w:cs="Times New Roman"/>
          <w:color w:val="000000" w:themeColor="text1"/>
          <w:szCs w:val="24"/>
        </w:rPr>
        <w:t>41.99</w:t>
      </w:r>
      <w:r w:rsidR="00232E55" w:rsidRPr="00290A9B">
        <w:rPr>
          <w:rFonts w:ascii="標楷體" w:eastAsia="標楷體" w:hAnsi="標楷體" w:cs="Times New Roman" w:hint="eastAsia"/>
          <w:color w:val="000000" w:themeColor="text1"/>
          <w:szCs w:val="24"/>
        </w:rPr>
        <w:t>％，顯示部分發電廠廢水回收處理情形仍有精進空間。另據台灣電力公司110至113年度「永續報告書」載述，該公司將優先</w:t>
      </w:r>
      <w:proofErr w:type="gramStart"/>
      <w:r w:rsidR="00232E55" w:rsidRPr="00290A9B">
        <w:rPr>
          <w:rFonts w:ascii="標楷體" w:eastAsia="標楷體" w:hAnsi="標楷體" w:cs="Times New Roman" w:hint="eastAsia"/>
          <w:color w:val="000000" w:themeColor="text1"/>
          <w:szCs w:val="24"/>
        </w:rPr>
        <w:t>使用具節水</w:t>
      </w:r>
      <w:proofErr w:type="gramEnd"/>
      <w:r w:rsidR="00232E55" w:rsidRPr="00290A9B">
        <w:rPr>
          <w:rFonts w:ascii="標楷體" w:eastAsia="標楷體" w:hAnsi="標楷體" w:cs="Times New Roman" w:hint="eastAsia"/>
          <w:color w:val="000000" w:themeColor="text1"/>
          <w:szCs w:val="24"/>
        </w:rPr>
        <w:t>標章之器材，並有效利用雨水資源，以減少自來水用量，作為友善環境項目之一環。惟查</w:t>
      </w:r>
      <w:proofErr w:type="gramStart"/>
      <w:r w:rsidR="00232E55" w:rsidRPr="00290A9B">
        <w:rPr>
          <w:rFonts w:ascii="標楷體" w:eastAsia="標楷體" w:hAnsi="標楷體" w:cs="Times New Roman" w:hint="eastAsia"/>
          <w:color w:val="000000" w:themeColor="text1"/>
          <w:szCs w:val="24"/>
        </w:rPr>
        <w:t>110</w:t>
      </w:r>
      <w:proofErr w:type="gramEnd"/>
      <w:r w:rsidR="00232E55" w:rsidRPr="00290A9B">
        <w:rPr>
          <w:rFonts w:ascii="標楷體" w:eastAsia="標楷體" w:hAnsi="標楷體" w:cs="Times New Roman" w:hint="eastAsia"/>
          <w:color w:val="000000" w:themeColor="text1"/>
          <w:szCs w:val="24"/>
        </w:rPr>
        <w:t>年度至</w:t>
      </w:r>
      <w:proofErr w:type="gramStart"/>
      <w:r w:rsidR="00232E55" w:rsidRPr="00290A9B">
        <w:rPr>
          <w:rFonts w:ascii="標楷體" w:eastAsia="標楷體" w:hAnsi="標楷體" w:cs="Times New Roman" w:hint="eastAsia"/>
          <w:color w:val="000000" w:themeColor="text1"/>
          <w:szCs w:val="24"/>
        </w:rPr>
        <w:t>114</w:t>
      </w:r>
      <w:proofErr w:type="gramEnd"/>
      <w:r w:rsidR="00232E55" w:rsidRPr="00290A9B">
        <w:rPr>
          <w:rFonts w:ascii="標楷體" w:eastAsia="標楷體" w:hAnsi="標楷體" w:cs="Times New Roman" w:hint="eastAsia"/>
          <w:color w:val="000000" w:themeColor="text1"/>
          <w:szCs w:val="24"/>
        </w:rPr>
        <w:t>年度9月底止，台灣電力公司1</w:t>
      </w:r>
      <w:r w:rsidR="00232E55" w:rsidRPr="00290A9B">
        <w:rPr>
          <w:rFonts w:ascii="標楷體" w:eastAsia="標楷體" w:hAnsi="標楷體" w:cs="Times New Roman"/>
          <w:color w:val="000000" w:themeColor="text1"/>
          <w:szCs w:val="24"/>
        </w:rPr>
        <w:t>0</w:t>
      </w:r>
      <w:r w:rsidR="00232E55" w:rsidRPr="00290A9B">
        <w:rPr>
          <w:rFonts w:ascii="標楷體" w:eastAsia="標楷體" w:hAnsi="標楷體" w:cs="Times New Roman" w:hint="eastAsia"/>
          <w:color w:val="000000" w:themeColor="text1"/>
          <w:szCs w:val="24"/>
        </w:rPr>
        <w:t>座火力發電廠耗（用）水總量，分別為9</w:t>
      </w:r>
      <w:r w:rsidR="00232E55" w:rsidRPr="00290A9B">
        <w:rPr>
          <w:rFonts w:ascii="標楷體" w:eastAsia="標楷體" w:hAnsi="標楷體" w:cs="Times New Roman"/>
          <w:color w:val="000000" w:themeColor="text1"/>
          <w:szCs w:val="24"/>
        </w:rPr>
        <w:t>08</w:t>
      </w:r>
      <w:r w:rsidR="00232E55" w:rsidRPr="00290A9B">
        <w:rPr>
          <w:rFonts w:ascii="標楷體" w:eastAsia="標楷體" w:hAnsi="標楷體" w:cs="Times New Roman" w:hint="eastAsia"/>
          <w:color w:val="000000" w:themeColor="text1"/>
          <w:szCs w:val="24"/>
        </w:rPr>
        <w:t>萬餘公噸、9</w:t>
      </w:r>
      <w:r w:rsidR="00232E55" w:rsidRPr="00290A9B">
        <w:rPr>
          <w:rFonts w:ascii="標楷體" w:eastAsia="標楷體" w:hAnsi="標楷體" w:cs="Times New Roman"/>
          <w:color w:val="000000" w:themeColor="text1"/>
          <w:szCs w:val="24"/>
        </w:rPr>
        <w:t>50</w:t>
      </w:r>
      <w:r w:rsidR="00232E55" w:rsidRPr="00290A9B">
        <w:rPr>
          <w:rFonts w:ascii="標楷體" w:eastAsia="標楷體" w:hAnsi="標楷體" w:cs="Times New Roman" w:hint="eastAsia"/>
          <w:color w:val="000000" w:themeColor="text1"/>
          <w:szCs w:val="24"/>
        </w:rPr>
        <w:t>萬餘公噸、8</w:t>
      </w:r>
      <w:r w:rsidR="00232E55" w:rsidRPr="00290A9B">
        <w:rPr>
          <w:rFonts w:ascii="標楷體" w:eastAsia="標楷體" w:hAnsi="標楷體" w:cs="Times New Roman"/>
          <w:color w:val="000000" w:themeColor="text1"/>
          <w:szCs w:val="24"/>
        </w:rPr>
        <w:t>48</w:t>
      </w:r>
      <w:r w:rsidR="00232E55" w:rsidRPr="00290A9B">
        <w:rPr>
          <w:rFonts w:ascii="標楷體" w:eastAsia="標楷體" w:hAnsi="標楷體" w:cs="Times New Roman" w:hint="eastAsia"/>
          <w:color w:val="000000" w:themeColor="text1"/>
          <w:szCs w:val="24"/>
        </w:rPr>
        <w:t>萬餘公噸、9</w:t>
      </w:r>
      <w:r w:rsidR="00232E55" w:rsidRPr="00290A9B">
        <w:rPr>
          <w:rFonts w:ascii="標楷體" w:eastAsia="標楷體" w:hAnsi="標楷體" w:cs="Times New Roman"/>
          <w:color w:val="000000" w:themeColor="text1"/>
          <w:szCs w:val="24"/>
        </w:rPr>
        <w:t>17</w:t>
      </w:r>
      <w:r w:rsidR="00232E55" w:rsidRPr="00290A9B">
        <w:rPr>
          <w:rFonts w:ascii="標楷體" w:eastAsia="標楷體" w:hAnsi="標楷體" w:cs="Times New Roman" w:hint="eastAsia"/>
          <w:color w:val="000000" w:themeColor="text1"/>
          <w:szCs w:val="24"/>
        </w:rPr>
        <w:t>萬餘公噸及6</w:t>
      </w:r>
      <w:r w:rsidR="00232E55" w:rsidRPr="00290A9B">
        <w:rPr>
          <w:rFonts w:ascii="標楷體" w:eastAsia="標楷體" w:hAnsi="標楷體" w:cs="Times New Roman"/>
          <w:color w:val="000000" w:themeColor="text1"/>
          <w:szCs w:val="24"/>
        </w:rPr>
        <w:t>96</w:t>
      </w:r>
      <w:r w:rsidR="00232E55" w:rsidRPr="00290A9B">
        <w:rPr>
          <w:rFonts w:ascii="標楷體" w:eastAsia="標楷體" w:hAnsi="標楷體" w:cs="Times New Roman" w:hint="eastAsia"/>
          <w:color w:val="000000" w:themeColor="text1"/>
          <w:szCs w:val="24"/>
        </w:rPr>
        <w:t>萬餘公噸，其中自來水用量占比介於94.67％至96.90％間，居高不下，經函請台灣電力公司檢討改善。據復：</w:t>
      </w:r>
      <w:proofErr w:type="gramStart"/>
      <w:r w:rsidR="00232E55" w:rsidRPr="00290A9B">
        <w:rPr>
          <w:rFonts w:ascii="標楷體" w:eastAsia="標楷體" w:hAnsi="標楷體" w:cs="Times New Roman" w:hint="eastAsia"/>
          <w:color w:val="000000" w:themeColor="text1"/>
          <w:szCs w:val="24"/>
        </w:rPr>
        <w:t>114</w:t>
      </w:r>
      <w:proofErr w:type="gramEnd"/>
      <w:r w:rsidR="00232E55" w:rsidRPr="00290A9B">
        <w:rPr>
          <w:rFonts w:ascii="標楷體" w:eastAsia="標楷體" w:hAnsi="標楷體" w:cs="Times New Roman" w:hint="eastAsia"/>
          <w:color w:val="000000" w:themeColor="text1"/>
          <w:szCs w:val="24"/>
        </w:rPr>
        <w:t>年度整體廢水回收率已提升至81％，將隨</w:t>
      </w:r>
      <w:proofErr w:type="gramStart"/>
      <w:r w:rsidR="00232E55" w:rsidRPr="00290A9B">
        <w:rPr>
          <w:rFonts w:ascii="標楷體" w:eastAsia="標楷體" w:hAnsi="標楷體" w:cs="Times New Roman" w:hint="eastAsia"/>
          <w:color w:val="000000" w:themeColor="text1"/>
          <w:szCs w:val="24"/>
        </w:rPr>
        <w:t>臺</w:t>
      </w:r>
      <w:proofErr w:type="gramEnd"/>
      <w:r w:rsidR="00232E55" w:rsidRPr="00290A9B">
        <w:rPr>
          <w:rFonts w:ascii="標楷體" w:eastAsia="標楷體" w:hAnsi="標楷體" w:cs="Times New Roman" w:hint="eastAsia"/>
          <w:color w:val="000000" w:themeColor="text1"/>
          <w:szCs w:val="24"/>
        </w:rPr>
        <w:t>中、興達等新建燃氣機組陸續商轉，同步導入高級廢水處理技術，預計119年廢水回收率將提升至85％，</w:t>
      </w:r>
      <w:r w:rsidR="00232E55" w:rsidRPr="00290A9B">
        <w:rPr>
          <w:rFonts w:ascii="標楷體" w:eastAsia="標楷體" w:hAnsi="標楷體" w:hint="eastAsia"/>
          <w:color w:val="000000" w:themeColor="text1"/>
          <w:szCs w:val="20"/>
        </w:rPr>
        <w:t>另因發電廠設備運轉需仰賴自來水提供穩定且符合標準之水源，以確保電廠之運作安全，未來將在確保發電安全前提下，優化水資源管理以兼顧永續與環保目標。</w:t>
      </w:r>
    </w:p>
    <w:p w14:paraId="2EE166EB" w14:textId="67DE45BC" w:rsidR="00BF36E0" w:rsidRPr="00290A9B" w:rsidRDefault="002D493D" w:rsidP="005315F8">
      <w:pPr>
        <w:widowControl/>
        <w:spacing w:line="540" w:lineRule="exact"/>
        <w:ind w:firstLineChars="600" w:firstLine="1441"/>
        <w:jc w:val="both"/>
        <w:rPr>
          <w:rFonts w:ascii="標楷體" w:eastAsia="標楷體" w:hAnsi="標楷體"/>
          <w:color w:val="000000" w:themeColor="text1"/>
          <w:szCs w:val="24"/>
        </w:rPr>
      </w:pPr>
      <w:r w:rsidRPr="00290A9B">
        <w:rPr>
          <w:rFonts w:ascii="標楷體" w:eastAsia="標楷體" w:hAnsi="標楷體" w:cs="Times New Roman" w:hint="eastAsia"/>
          <w:b/>
          <w:bCs/>
          <w:color w:val="000000" w:themeColor="text1"/>
          <w:szCs w:val="24"/>
        </w:rPr>
        <w:t xml:space="preserve">（2）　</w:t>
      </w:r>
      <w:r w:rsidRPr="00290A9B">
        <w:rPr>
          <w:rFonts w:ascii="標楷體" w:eastAsia="標楷體" w:hAnsi="標楷體" w:hint="eastAsia"/>
          <w:b/>
          <w:bCs/>
          <w:color w:val="000000" w:themeColor="text1"/>
          <w:szCs w:val="24"/>
        </w:rPr>
        <w:t>宜蘭仁澤地熱發電廠已</w:t>
      </w:r>
      <w:proofErr w:type="gramStart"/>
      <w:r w:rsidRPr="00290A9B">
        <w:rPr>
          <w:rFonts w:ascii="標楷體" w:eastAsia="標楷體" w:hAnsi="標楷體" w:hint="eastAsia"/>
          <w:b/>
          <w:bCs/>
          <w:color w:val="000000" w:themeColor="text1"/>
          <w:szCs w:val="24"/>
        </w:rPr>
        <w:t>併</w:t>
      </w:r>
      <w:proofErr w:type="gramEnd"/>
      <w:r w:rsidRPr="00290A9B">
        <w:rPr>
          <w:rFonts w:ascii="標楷體" w:eastAsia="標楷體" w:hAnsi="標楷體" w:hint="eastAsia"/>
          <w:b/>
          <w:bCs/>
          <w:color w:val="000000" w:themeColor="text1"/>
          <w:szCs w:val="24"/>
        </w:rPr>
        <w:t>聯發電2年餘</w:t>
      </w:r>
      <w:r w:rsidRPr="00290A9B">
        <w:rPr>
          <w:rFonts w:ascii="標楷體" w:eastAsia="標楷體" w:hAnsi="標楷體"/>
          <w:b/>
          <w:bCs/>
          <w:color w:val="000000" w:themeColor="text1"/>
          <w:szCs w:val="24"/>
        </w:rPr>
        <w:t>，惟發電成效未如預期，</w:t>
      </w:r>
      <w:r w:rsidRPr="00290A9B">
        <w:rPr>
          <w:rFonts w:ascii="標楷體" w:eastAsia="標楷體" w:hAnsi="標楷體" w:hint="eastAsia"/>
          <w:b/>
          <w:bCs/>
          <w:color w:val="000000" w:themeColor="text1"/>
          <w:szCs w:val="24"/>
        </w:rPr>
        <w:t>又單位發電成本高於預計且呈增加趨勢</w:t>
      </w:r>
      <w:r w:rsidRPr="00290A9B">
        <w:rPr>
          <w:rFonts w:ascii="標楷體" w:eastAsia="標楷體" w:hAnsi="標楷體"/>
          <w:b/>
          <w:bCs/>
          <w:color w:val="000000" w:themeColor="text1"/>
          <w:szCs w:val="24"/>
        </w:rPr>
        <w:t>，</w:t>
      </w:r>
      <w:r w:rsidRPr="00290A9B">
        <w:rPr>
          <w:rFonts w:ascii="標楷體" w:eastAsia="標楷體" w:hAnsi="標楷體" w:hint="eastAsia"/>
          <w:b/>
          <w:bCs/>
          <w:color w:val="000000" w:themeColor="text1"/>
          <w:szCs w:val="24"/>
        </w:rPr>
        <w:t>恐降低計畫之投資報酬率，並延後投資回收年限：</w:t>
      </w:r>
      <w:r w:rsidRPr="00290A9B">
        <w:rPr>
          <w:rFonts w:ascii="標楷體" w:eastAsia="標楷體" w:hAnsi="標楷體" w:hint="eastAsia"/>
          <w:color w:val="000000" w:themeColor="text1"/>
          <w:szCs w:val="24"/>
        </w:rPr>
        <w:t>台灣電力公司為因</w:t>
      </w:r>
      <w:r w:rsidRPr="00290A9B">
        <w:rPr>
          <w:rFonts w:ascii="標楷體" w:eastAsia="標楷體" w:hAnsi="標楷體" w:hint="eastAsia"/>
          <w:color w:val="000000" w:themeColor="text1"/>
          <w:szCs w:val="24"/>
        </w:rPr>
        <w:lastRenderedPageBreak/>
        <w:t>應國際再生能源發展趨勢及產業</w:t>
      </w:r>
      <w:proofErr w:type="gramStart"/>
      <w:r w:rsidRPr="00290A9B">
        <w:rPr>
          <w:rFonts w:ascii="標楷體" w:eastAsia="標楷體" w:hAnsi="標楷體" w:hint="eastAsia"/>
          <w:color w:val="000000" w:themeColor="text1"/>
          <w:szCs w:val="24"/>
        </w:rPr>
        <w:t>供應鏈碳中和</w:t>
      </w:r>
      <w:proofErr w:type="gramEnd"/>
      <w:r w:rsidRPr="00290A9B">
        <w:rPr>
          <w:rFonts w:ascii="標楷體" w:eastAsia="標楷體" w:hAnsi="標楷體" w:hint="eastAsia"/>
          <w:color w:val="000000" w:themeColor="text1"/>
          <w:szCs w:val="24"/>
        </w:rPr>
        <w:t>需求，於宜蘭縣大同鄉之仁澤3、4號井場，辦理宜蘭仁澤地熱發電計畫，建置總裝置容量8</w:t>
      </w:r>
      <w:r w:rsidRPr="00290A9B">
        <w:rPr>
          <w:rFonts w:ascii="標楷體" w:eastAsia="標楷體" w:hAnsi="標楷體"/>
          <w:color w:val="000000" w:themeColor="text1"/>
          <w:szCs w:val="24"/>
        </w:rPr>
        <w:t>40</w:t>
      </w:r>
      <w:proofErr w:type="gramStart"/>
      <w:r w:rsidRPr="00290A9B">
        <w:rPr>
          <w:rFonts w:ascii="標楷體" w:eastAsia="標楷體" w:hAnsi="標楷體" w:hint="eastAsia"/>
          <w:color w:val="000000" w:themeColor="text1"/>
          <w:szCs w:val="24"/>
        </w:rPr>
        <w:t>瓩</w:t>
      </w:r>
      <w:proofErr w:type="gramEnd"/>
      <w:r w:rsidRPr="00290A9B">
        <w:rPr>
          <w:rFonts w:ascii="標楷體" w:eastAsia="標楷體" w:hAnsi="標楷體" w:hint="eastAsia"/>
          <w:color w:val="000000" w:themeColor="text1"/>
          <w:szCs w:val="24"/>
        </w:rPr>
        <w:t>（</w:t>
      </w:r>
      <w:r w:rsidR="00EF54D0">
        <w:rPr>
          <w:rFonts w:ascii="標楷體" w:eastAsia="標楷體" w:hAnsi="標楷體" w:hint="eastAsia"/>
          <w:szCs w:val="24"/>
        </w:rPr>
        <w:t>k</w:t>
      </w:r>
      <w:r w:rsidR="00EF54D0" w:rsidRPr="00BF7D90">
        <w:rPr>
          <w:rFonts w:ascii="標楷體" w:eastAsia="標楷體" w:hAnsi="標楷體"/>
          <w:szCs w:val="24"/>
        </w:rPr>
        <w:t>W</w:t>
      </w:r>
      <w:r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之地熱發電廠，建置成本1億9</w:t>
      </w:r>
      <w:r w:rsidRPr="00290A9B">
        <w:rPr>
          <w:rFonts w:ascii="標楷體" w:eastAsia="標楷體" w:hAnsi="標楷體"/>
          <w:color w:val="000000" w:themeColor="text1"/>
          <w:szCs w:val="24"/>
        </w:rPr>
        <w:t>,881</w:t>
      </w:r>
      <w:r w:rsidRPr="00290A9B">
        <w:rPr>
          <w:rFonts w:ascii="標楷體" w:eastAsia="標楷體" w:hAnsi="標楷體" w:hint="eastAsia"/>
          <w:color w:val="000000" w:themeColor="text1"/>
          <w:szCs w:val="24"/>
        </w:rPr>
        <w:t>萬餘元，於1</w:t>
      </w:r>
      <w:r w:rsidRPr="00290A9B">
        <w:rPr>
          <w:rFonts w:ascii="標楷體" w:eastAsia="標楷體" w:hAnsi="標楷體"/>
          <w:color w:val="000000" w:themeColor="text1"/>
          <w:szCs w:val="24"/>
        </w:rPr>
        <w:t>12</w:t>
      </w:r>
      <w:r w:rsidRPr="00290A9B">
        <w:rPr>
          <w:rFonts w:ascii="標楷體" w:eastAsia="標楷體" w:hAnsi="標楷體" w:hint="eastAsia"/>
          <w:color w:val="000000" w:themeColor="text1"/>
          <w:szCs w:val="24"/>
        </w:rPr>
        <w:t>年8月</w:t>
      </w:r>
      <w:proofErr w:type="gramStart"/>
      <w:r w:rsidRPr="00290A9B">
        <w:rPr>
          <w:rFonts w:ascii="標楷體" w:eastAsia="標楷體" w:hAnsi="標楷體" w:hint="eastAsia"/>
          <w:color w:val="000000" w:themeColor="text1"/>
          <w:szCs w:val="24"/>
        </w:rPr>
        <w:t>併</w:t>
      </w:r>
      <w:proofErr w:type="gramEnd"/>
      <w:r w:rsidRPr="00290A9B">
        <w:rPr>
          <w:rFonts w:ascii="標楷體" w:eastAsia="標楷體" w:hAnsi="標楷體" w:hint="eastAsia"/>
          <w:color w:val="000000" w:themeColor="text1"/>
          <w:szCs w:val="24"/>
        </w:rPr>
        <w:t>聯發電，預估每年發電量可達470萬度，並可減少約2,300公噸碳排放量。</w:t>
      </w:r>
      <w:r w:rsidRPr="00290A9B">
        <w:rPr>
          <w:rFonts w:ascii="標楷體" w:eastAsia="標楷體" w:hAnsi="標楷體" w:hint="eastAsia"/>
          <w:color w:val="000000" w:themeColor="text1"/>
          <w:spacing w:val="-2"/>
          <w:szCs w:val="24"/>
        </w:rPr>
        <w:t>經查，台灣電力公司設定仁澤發電廠</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12</w:t>
      </w:r>
      <w:proofErr w:type="gramEnd"/>
      <w:r w:rsidRPr="00290A9B">
        <w:rPr>
          <w:rFonts w:ascii="標楷體" w:eastAsia="標楷體" w:hAnsi="標楷體" w:hint="eastAsia"/>
          <w:color w:val="000000" w:themeColor="text1"/>
          <w:spacing w:val="-2"/>
          <w:szCs w:val="24"/>
        </w:rPr>
        <w:t>年</w:t>
      </w:r>
      <w:r w:rsidR="000B1D62" w:rsidRPr="00290A9B">
        <w:rPr>
          <w:rFonts w:ascii="標楷體" w:eastAsia="標楷體" w:hAnsi="標楷體" w:hint="eastAsia"/>
          <w:color w:val="000000" w:themeColor="text1"/>
          <w:szCs w:val="24"/>
        </w:rPr>
        <w:t>度</w:t>
      </w:r>
      <w:r w:rsidRPr="00290A9B">
        <w:rPr>
          <w:rFonts w:ascii="標楷體" w:eastAsia="標楷體" w:hAnsi="標楷體" w:hint="eastAsia"/>
          <w:color w:val="000000" w:themeColor="text1"/>
          <w:spacing w:val="-2"/>
          <w:szCs w:val="24"/>
        </w:rPr>
        <w:t>8月至</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14</w:t>
      </w:r>
      <w:proofErr w:type="gramEnd"/>
      <w:r w:rsidRPr="00290A9B">
        <w:rPr>
          <w:rFonts w:ascii="標楷體" w:eastAsia="標楷體" w:hAnsi="標楷體" w:hint="eastAsia"/>
          <w:color w:val="000000" w:themeColor="text1"/>
          <w:spacing w:val="-2"/>
          <w:szCs w:val="24"/>
        </w:rPr>
        <w:t>年度發電量之目標值分別為1</w:t>
      </w:r>
      <w:r w:rsidRPr="00290A9B">
        <w:rPr>
          <w:rFonts w:ascii="標楷體" w:eastAsia="標楷體" w:hAnsi="標楷體"/>
          <w:color w:val="000000" w:themeColor="text1"/>
          <w:spacing w:val="-2"/>
          <w:szCs w:val="24"/>
        </w:rPr>
        <w:t>94</w:t>
      </w:r>
      <w:r w:rsidRPr="00290A9B">
        <w:rPr>
          <w:rFonts w:ascii="標楷體" w:eastAsia="標楷體" w:hAnsi="標楷體" w:hint="eastAsia"/>
          <w:color w:val="000000" w:themeColor="text1"/>
          <w:spacing w:val="-2"/>
          <w:szCs w:val="24"/>
        </w:rPr>
        <w:t>萬度、</w:t>
      </w:r>
      <w:r w:rsidRPr="00290A9B">
        <w:rPr>
          <w:rFonts w:ascii="標楷體" w:eastAsia="標楷體" w:hAnsi="標楷體"/>
          <w:color w:val="000000" w:themeColor="text1"/>
          <w:spacing w:val="-2"/>
          <w:szCs w:val="24"/>
        </w:rPr>
        <w:t>400</w:t>
      </w:r>
      <w:r w:rsidRPr="00290A9B">
        <w:rPr>
          <w:rFonts w:ascii="標楷體" w:eastAsia="標楷體" w:hAnsi="標楷體" w:hint="eastAsia"/>
          <w:color w:val="000000" w:themeColor="text1"/>
          <w:spacing w:val="-2"/>
          <w:szCs w:val="24"/>
        </w:rPr>
        <w:t>萬度、3</w:t>
      </w:r>
      <w:r w:rsidRPr="00290A9B">
        <w:rPr>
          <w:rFonts w:ascii="標楷體" w:eastAsia="標楷體" w:hAnsi="標楷體"/>
          <w:color w:val="000000" w:themeColor="text1"/>
          <w:spacing w:val="-2"/>
          <w:szCs w:val="24"/>
        </w:rPr>
        <w:t>00</w:t>
      </w:r>
      <w:r w:rsidRPr="00290A9B">
        <w:rPr>
          <w:rFonts w:ascii="標楷體" w:eastAsia="標楷體" w:hAnsi="標楷體" w:hint="eastAsia"/>
          <w:color w:val="000000" w:themeColor="text1"/>
          <w:spacing w:val="-2"/>
          <w:szCs w:val="24"/>
        </w:rPr>
        <w:t>萬度，113及</w:t>
      </w:r>
      <w:proofErr w:type="gramStart"/>
      <w:r w:rsidRPr="00290A9B">
        <w:rPr>
          <w:rFonts w:ascii="標楷體" w:eastAsia="標楷體" w:hAnsi="標楷體" w:hint="eastAsia"/>
          <w:color w:val="000000" w:themeColor="text1"/>
          <w:spacing w:val="-2"/>
          <w:szCs w:val="24"/>
        </w:rPr>
        <w:t>114</w:t>
      </w:r>
      <w:proofErr w:type="gramEnd"/>
      <w:r w:rsidRPr="00290A9B">
        <w:rPr>
          <w:rFonts w:ascii="標楷體" w:eastAsia="標楷體" w:hAnsi="標楷體" w:hint="eastAsia"/>
          <w:color w:val="000000" w:themeColor="text1"/>
          <w:spacing w:val="-2"/>
          <w:szCs w:val="24"/>
        </w:rPr>
        <w:t>年度設定之目標值僅為預計發電量（470萬度）之85.1</w:t>
      </w:r>
      <w:r w:rsidR="008317E2">
        <w:rPr>
          <w:rFonts w:ascii="標楷體" w:eastAsia="標楷體" w:hAnsi="標楷體" w:hint="eastAsia"/>
          <w:color w:val="000000" w:themeColor="text1"/>
          <w:spacing w:val="-2"/>
          <w:szCs w:val="24"/>
        </w:rPr>
        <w:t>1</w:t>
      </w:r>
      <w:r w:rsidRPr="00290A9B">
        <w:rPr>
          <w:rFonts w:ascii="標楷體" w:eastAsia="標楷體" w:hAnsi="標楷體" w:hint="eastAsia"/>
          <w:color w:val="000000" w:themeColor="text1"/>
          <w:spacing w:val="-2"/>
          <w:szCs w:val="24"/>
        </w:rPr>
        <w:t>％及63.83％，又</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12</w:t>
      </w:r>
      <w:proofErr w:type="gramEnd"/>
      <w:r w:rsidRPr="00290A9B">
        <w:rPr>
          <w:rFonts w:ascii="標楷體" w:eastAsia="標楷體" w:hAnsi="標楷體" w:hint="eastAsia"/>
          <w:color w:val="000000" w:themeColor="text1"/>
          <w:spacing w:val="-2"/>
          <w:szCs w:val="24"/>
        </w:rPr>
        <w:t>年</w:t>
      </w:r>
      <w:r w:rsidR="000B1D62" w:rsidRPr="00290A9B">
        <w:rPr>
          <w:rFonts w:ascii="標楷體" w:eastAsia="標楷體" w:hAnsi="標楷體" w:hint="eastAsia"/>
          <w:color w:val="000000" w:themeColor="text1"/>
          <w:szCs w:val="24"/>
        </w:rPr>
        <w:t>度</w:t>
      </w:r>
      <w:r w:rsidRPr="00290A9B">
        <w:rPr>
          <w:rFonts w:ascii="標楷體" w:eastAsia="標楷體" w:hAnsi="標楷體" w:hint="eastAsia"/>
          <w:color w:val="000000" w:themeColor="text1"/>
          <w:spacing w:val="-2"/>
          <w:szCs w:val="24"/>
        </w:rPr>
        <w:t>8月至</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14</w:t>
      </w:r>
      <w:proofErr w:type="gramEnd"/>
      <w:r w:rsidRPr="00290A9B">
        <w:rPr>
          <w:rFonts w:ascii="標楷體" w:eastAsia="標楷體" w:hAnsi="標楷體" w:hint="eastAsia"/>
          <w:color w:val="000000" w:themeColor="text1"/>
          <w:spacing w:val="-2"/>
          <w:szCs w:val="24"/>
        </w:rPr>
        <w:t>年度9月底止，每年度實際發電量分別為1</w:t>
      </w:r>
      <w:r w:rsidRPr="00290A9B">
        <w:rPr>
          <w:rFonts w:ascii="標楷體" w:eastAsia="標楷體" w:hAnsi="標楷體"/>
          <w:color w:val="000000" w:themeColor="text1"/>
          <w:spacing w:val="-2"/>
          <w:szCs w:val="24"/>
        </w:rPr>
        <w:t>34</w:t>
      </w:r>
      <w:r w:rsidRPr="00290A9B">
        <w:rPr>
          <w:rFonts w:ascii="標楷體" w:eastAsia="標楷體" w:hAnsi="標楷體" w:hint="eastAsia"/>
          <w:color w:val="000000" w:themeColor="text1"/>
          <w:spacing w:val="-2"/>
          <w:szCs w:val="24"/>
        </w:rPr>
        <w:t>.6萬度、</w:t>
      </w:r>
      <w:r w:rsidRPr="00290A9B">
        <w:rPr>
          <w:rFonts w:ascii="標楷體" w:eastAsia="標楷體" w:hAnsi="標楷體"/>
          <w:color w:val="000000" w:themeColor="text1"/>
          <w:spacing w:val="-2"/>
          <w:szCs w:val="24"/>
        </w:rPr>
        <w:t>302</w:t>
      </w:r>
      <w:r w:rsidRPr="00290A9B">
        <w:rPr>
          <w:rFonts w:ascii="標楷體" w:eastAsia="標楷體" w:hAnsi="標楷體" w:hint="eastAsia"/>
          <w:color w:val="000000" w:themeColor="text1"/>
          <w:spacing w:val="-2"/>
          <w:szCs w:val="24"/>
        </w:rPr>
        <w:t>.7萬度及2</w:t>
      </w:r>
      <w:r w:rsidRPr="00290A9B">
        <w:rPr>
          <w:rFonts w:ascii="標楷體" w:eastAsia="標楷體" w:hAnsi="標楷體"/>
          <w:color w:val="000000" w:themeColor="text1"/>
          <w:spacing w:val="-2"/>
          <w:szCs w:val="24"/>
        </w:rPr>
        <w:t>16</w:t>
      </w:r>
      <w:r w:rsidRPr="00290A9B">
        <w:rPr>
          <w:rFonts w:ascii="標楷體" w:eastAsia="標楷體" w:hAnsi="標楷體" w:hint="eastAsia"/>
          <w:color w:val="000000" w:themeColor="text1"/>
          <w:spacing w:val="-2"/>
          <w:szCs w:val="24"/>
        </w:rPr>
        <w:t>.1萬度，分別占年度目標發電量之69.38％、75.68％、7</w:t>
      </w:r>
      <w:r w:rsidRPr="00290A9B">
        <w:rPr>
          <w:rFonts w:ascii="標楷體" w:eastAsia="標楷體" w:hAnsi="標楷體"/>
          <w:color w:val="000000" w:themeColor="text1"/>
          <w:spacing w:val="-2"/>
          <w:szCs w:val="24"/>
        </w:rPr>
        <w:t>2</w:t>
      </w:r>
      <w:r w:rsidRPr="00290A9B">
        <w:rPr>
          <w:rFonts w:ascii="標楷體" w:eastAsia="標楷體" w:hAnsi="標楷體" w:hint="eastAsia"/>
          <w:color w:val="000000" w:themeColor="text1"/>
          <w:spacing w:val="-2"/>
          <w:szCs w:val="24"/>
        </w:rPr>
        <w:t>.</w:t>
      </w:r>
      <w:r w:rsidRPr="00290A9B">
        <w:rPr>
          <w:rFonts w:ascii="標楷體" w:eastAsia="標楷體" w:hAnsi="標楷體"/>
          <w:color w:val="000000" w:themeColor="text1"/>
          <w:spacing w:val="-2"/>
          <w:szCs w:val="24"/>
        </w:rPr>
        <w:t>0</w:t>
      </w:r>
      <w:r w:rsidRPr="00290A9B">
        <w:rPr>
          <w:rFonts w:ascii="標楷體" w:eastAsia="標楷體" w:hAnsi="標楷體" w:hint="eastAsia"/>
          <w:color w:val="000000" w:themeColor="text1"/>
          <w:spacing w:val="-2"/>
          <w:szCs w:val="24"/>
        </w:rPr>
        <w:t>3％，其中</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14</w:t>
      </w:r>
      <w:proofErr w:type="gramEnd"/>
      <w:r w:rsidRPr="00290A9B">
        <w:rPr>
          <w:rFonts w:ascii="標楷體" w:eastAsia="標楷體" w:hAnsi="標楷體" w:hint="eastAsia"/>
          <w:color w:val="000000" w:themeColor="text1"/>
          <w:spacing w:val="-2"/>
          <w:szCs w:val="24"/>
        </w:rPr>
        <w:t>年度截至9月底實際發電量較</w:t>
      </w:r>
      <w:proofErr w:type="gramStart"/>
      <w:r w:rsidRPr="00290A9B">
        <w:rPr>
          <w:rFonts w:ascii="標楷體" w:eastAsia="標楷體" w:hAnsi="標楷體" w:hint="eastAsia"/>
          <w:color w:val="000000" w:themeColor="text1"/>
          <w:spacing w:val="-2"/>
          <w:szCs w:val="24"/>
        </w:rPr>
        <w:t>1</w:t>
      </w:r>
      <w:r w:rsidRPr="00290A9B">
        <w:rPr>
          <w:rFonts w:ascii="標楷體" w:eastAsia="標楷體" w:hAnsi="標楷體"/>
          <w:color w:val="000000" w:themeColor="text1"/>
          <w:spacing w:val="-2"/>
          <w:szCs w:val="24"/>
        </w:rPr>
        <w:t>13</w:t>
      </w:r>
      <w:proofErr w:type="gramEnd"/>
      <w:r w:rsidRPr="00290A9B">
        <w:rPr>
          <w:rFonts w:ascii="標楷體" w:eastAsia="標楷體" w:hAnsi="標楷體" w:hint="eastAsia"/>
          <w:color w:val="000000" w:themeColor="text1"/>
          <w:spacing w:val="-2"/>
          <w:szCs w:val="24"/>
        </w:rPr>
        <w:t>年度同期之2</w:t>
      </w:r>
      <w:r w:rsidRPr="00290A9B">
        <w:rPr>
          <w:rFonts w:ascii="標楷體" w:eastAsia="標楷體" w:hAnsi="標楷體"/>
          <w:color w:val="000000" w:themeColor="text1"/>
          <w:spacing w:val="-2"/>
          <w:szCs w:val="24"/>
        </w:rPr>
        <w:t>50</w:t>
      </w:r>
      <w:r w:rsidRPr="00290A9B">
        <w:rPr>
          <w:rFonts w:ascii="標楷體" w:eastAsia="標楷體" w:hAnsi="標楷體" w:hint="eastAsia"/>
          <w:color w:val="000000" w:themeColor="text1"/>
          <w:spacing w:val="-2"/>
          <w:szCs w:val="24"/>
        </w:rPr>
        <w:t>萬度，減少</w:t>
      </w:r>
      <w:r w:rsidR="00FE148D">
        <w:rPr>
          <w:rFonts w:ascii="標楷體" w:eastAsia="標楷體" w:hAnsi="標楷體" w:hint="eastAsia"/>
          <w:color w:val="000000" w:themeColor="text1"/>
          <w:spacing w:val="-2"/>
          <w:szCs w:val="24"/>
        </w:rPr>
        <w:t>33.9</w:t>
      </w:r>
      <w:r w:rsidRPr="00290A9B">
        <w:rPr>
          <w:rFonts w:ascii="標楷體" w:eastAsia="標楷體" w:hAnsi="標楷體" w:hint="eastAsia"/>
          <w:color w:val="000000" w:themeColor="text1"/>
          <w:spacing w:val="-2"/>
          <w:szCs w:val="24"/>
        </w:rPr>
        <w:t>萬度，約</w:t>
      </w:r>
      <w:r w:rsidR="00FE148D">
        <w:rPr>
          <w:rFonts w:ascii="標楷體" w:eastAsia="標楷體" w:hAnsi="標楷體" w:hint="eastAsia"/>
          <w:color w:val="000000" w:themeColor="text1"/>
          <w:spacing w:val="-2"/>
          <w:szCs w:val="24"/>
        </w:rPr>
        <w:t>13.56</w:t>
      </w:r>
      <w:r w:rsidRPr="00290A9B">
        <w:rPr>
          <w:rFonts w:ascii="標楷體" w:eastAsia="標楷體" w:hAnsi="標楷體"/>
          <w:color w:val="000000" w:themeColor="text1"/>
          <w:spacing w:val="-2"/>
          <w:szCs w:val="24"/>
        </w:rPr>
        <w:t>％</w:t>
      </w:r>
      <w:r w:rsidRPr="00290A9B">
        <w:rPr>
          <w:rFonts w:ascii="標楷體" w:eastAsia="標楷體" w:hAnsi="標楷體" w:hint="eastAsia"/>
          <w:color w:val="000000" w:themeColor="text1"/>
          <w:spacing w:val="-2"/>
          <w:szCs w:val="24"/>
        </w:rPr>
        <w:t>，仁澤發電廠發電效率未如預期，並呈下降趨勢，主要係熱水進口段及蒸發器</w:t>
      </w:r>
      <w:proofErr w:type="gramStart"/>
      <w:r w:rsidRPr="00290A9B">
        <w:rPr>
          <w:rFonts w:ascii="標楷體" w:eastAsia="標楷體" w:hAnsi="標楷體" w:hint="eastAsia"/>
          <w:color w:val="000000" w:themeColor="text1"/>
          <w:spacing w:val="-2"/>
          <w:szCs w:val="24"/>
        </w:rPr>
        <w:t>之結垢情形</w:t>
      </w:r>
      <w:proofErr w:type="gramEnd"/>
      <w:r w:rsidRPr="00290A9B">
        <w:rPr>
          <w:rFonts w:ascii="標楷體" w:eastAsia="標楷體" w:hAnsi="標楷體" w:hint="eastAsia"/>
          <w:color w:val="000000" w:themeColor="text1"/>
          <w:spacing w:val="-2"/>
          <w:szCs w:val="24"/>
        </w:rPr>
        <w:t>高於預期，導致發電效率下降等所致。</w:t>
      </w:r>
      <w:r w:rsidRPr="00290A9B">
        <w:rPr>
          <w:rFonts w:ascii="標楷體" w:eastAsia="標楷體" w:hAnsi="標楷體" w:hint="eastAsia"/>
          <w:color w:val="000000" w:themeColor="text1"/>
          <w:szCs w:val="24"/>
        </w:rPr>
        <w:t>另據本計畫可行性研究報告載述，仁澤發電廠預計每度發電成本為4</w:t>
      </w:r>
      <w:r w:rsidRPr="00290A9B">
        <w:rPr>
          <w:rFonts w:ascii="標楷體" w:eastAsia="標楷體" w:hAnsi="標楷體"/>
          <w:color w:val="000000" w:themeColor="text1"/>
          <w:szCs w:val="24"/>
        </w:rPr>
        <w:t>.</w:t>
      </w:r>
      <w:r w:rsidRPr="00290A9B">
        <w:rPr>
          <w:rFonts w:ascii="標楷體" w:eastAsia="標楷體" w:hAnsi="標楷體" w:hint="eastAsia"/>
          <w:color w:val="000000" w:themeColor="text1"/>
          <w:szCs w:val="24"/>
        </w:rPr>
        <w:t>62元，預估現值報酬率為1.75％，預計回收年限20.52年。惟</w:t>
      </w:r>
      <w:proofErr w:type="gramStart"/>
      <w:r w:rsidRPr="00290A9B">
        <w:rPr>
          <w:rFonts w:ascii="標楷體" w:eastAsia="標楷體" w:hAnsi="標楷體" w:hint="eastAsia"/>
          <w:color w:val="000000" w:themeColor="text1"/>
          <w:szCs w:val="24"/>
        </w:rPr>
        <w:t>112</w:t>
      </w:r>
      <w:proofErr w:type="gramEnd"/>
      <w:r w:rsidRPr="00290A9B">
        <w:rPr>
          <w:rFonts w:ascii="標楷體" w:eastAsia="標楷體" w:hAnsi="標楷體" w:hint="eastAsia"/>
          <w:color w:val="000000" w:themeColor="text1"/>
          <w:szCs w:val="24"/>
        </w:rPr>
        <w:t>年度至</w:t>
      </w:r>
      <w:proofErr w:type="gramStart"/>
      <w:r w:rsidRPr="00290A9B">
        <w:rPr>
          <w:rFonts w:ascii="標楷體" w:eastAsia="標楷體" w:hAnsi="標楷體" w:hint="eastAsia"/>
          <w:color w:val="000000" w:themeColor="text1"/>
          <w:szCs w:val="24"/>
        </w:rPr>
        <w:t>114</w:t>
      </w:r>
      <w:proofErr w:type="gramEnd"/>
      <w:r w:rsidRPr="00290A9B">
        <w:rPr>
          <w:rFonts w:ascii="標楷體" w:eastAsia="標楷體" w:hAnsi="標楷體" w:hint="eastAsia"/>
          <w:color w:val="000000" w:themeColor="text1"/>
          <w:szCs w:val="24"/>
        </w:rPr>
        <w:t>年度9月底止，仁澤發電廠每度發電成本分別為4.94元、9.23元及</w:t>
      </w:r>
      <w:r w:rsidR="005315F8" w:rsidRPr="00290A9B">
        <w:rPr>
          <w:rFonts w:ascii="標楷體" w:eastAsia="標楷體" w:hAnsi="標楷體"/>
          <w:noProof/>
          <w:color w:val="000000" w:themeColor="text1"/>
          <w:spacing w:val="-14"/>
          <w:szCs w:val="24"/>
        </w:rPr>
        <mc:AlternateContent>
          <mc:Choice Requires="wps">
            <w:drawing>
              <wp:anchor distT="45720" distB="45720" distL="114300" distR="114300" simplePos="0" relativeHeight="251959296" behindDoc="0" locked="0" layoutInCell="1" allowOverlap="1" wp14:anchorId="0C5D9BB2" wp14:editId="4D2D7109">
                <wp:simplePos x="0" y="0"/>
                <wp:positionH relativeFrom="margin">
                  <wp:posOffset>2597327</wp:posOffset>
                </wp:positionH>
                <wp:positionV relativeFrom="paragraph">
                  <wp:posOffset>4044906</wp:posOffset>
                </wp:positionV>
                <wp:extent cx="3825240" cy="2354580"/>
                <wp:effectExtent l="0" t="0" r="3810" b="762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2354580"/>
                        </a:xfrm>
                        <a:prstGeom prst="rect">
                          <a:avLst/>
                        </a:prstGeom>
                        <a:solidFill>
                          <a:srgbClr val="FFFFFF"/>
                        </a:solidFill>
                        <a:ln w="9525">
                          <a:noFill/>
                          <a:miter lim="800000"/>
                          <a:headEnd/>
                          <a:tailEnd/>
                        </a:ln>
                      </wps:spPr>
                      <wps:txbx>
                        <w:txbxContent>
                          <w:tbl>
                            <w:tblPr>
                              <w:tblW w:w="5032" w:type="pct"/>
                              <w:tblCellMar>
                                <w:left w:w="28" w:type="dxa"/>
                                <w:right w:w="28" w:type="dxa"/>
                              </w:tblCellMar>
                              <w:tblLook w:val="04A0" w:firstRow="1" w:lastRow="0" w:firstColumn="1" w:lastColumn="0" w:noHBand="0" w:noVBand="1"/>
                            </w:tblPr>
                            <w:tblGrid>
                              <w:gridCol w:w="1456"/>
                              <w:gridCol w:w="1461"/>
                              <w:gridCol w:w="1462"/>
                              <w:gridCol w:w="1437"/>
                              <w:gridCol w:w="20"/>
                            </w:tblGrid>
                            <w:tr w:rsidR="00820B68" w:rsidRPr="00636864" w14:paraId="66CEAB7B" w14:textId="77777777" w:rsidTr="008D28F5">
                              <w:trPr>
                                <w:trHeight w:val="316"/>
                              </w:trPr>
                              <w:tc>
                                <w:tcPr>
                                  <w:tcW w:w="5000" w:type="pct"/>
                                  <w:gridSpan w:val="5"/>
                                  <w:tcBorders>
                                    <w:top w:val="nil"/>
                                    <w:left w:val="nil"/>
                                    <w:bottom w:val="single" w:sz="4" w:space="0" w:color="auto"/>
                                    <w:right w:val="nil"/>
                                  </w:tcBorders>
                                  <w:noWrap/>
                                  <w:vAlign w:val="center"/>
                                  <w:hideMark/>
                                </w:tcPr>
                                <w:p w14:paraId="6F2DEF2E" w14:textId="77777777" w:rsidR="00820B68" w:rsidRPr="00FF29DC" w:rsidRDefault="00820B68" w:rsidP="00E9494B">
                                  <w:pPr>
                                    <w:widowControl/>
                                    <w:spacing w:line="300" w:lineRule="exact"/>
                                    <w:jc w:val="center"/>
                                    <w:rPr>
                                      <w:rFonts w:ascii="標楷體" w:eastAsia="標楷體" w:hAnsi="標楷體" w:cs="新細明體"/>
                                      <w:b/>
                                      <w:bCs/>
                                      <w:color w:val="000000"/>
                                      <w:kern w:val="0"/>
                                      <w:szCs w:val="24"/>
                                    </w:rPr>
                                  </w:pPr>
                                  <w:r w:rsidRPr="00FF29DC">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w:t>
                                  </w:r>
                                  <w:r w:rsidRPr="00FF29DC">
                                    <w:rPr>
                                      <w:rFonts w:ascii="標楷體" w:eastAsia="標楷體" w:hAnsi="標楷體" w:cs="新細明體" w:hint="eastAsia"/>
                                      <w:b/>
                                      <w:bCs/>
                                      <w:color w:val="000000"/>
                                      <w:kern w:val="0"/>
                                      <w:szCs w:val="24"/>
                                    </w:rPr>
                                    <w:t>台灣電力公司仁澤發電廠發電及成本情形</w:t>
                                  </w:r>
                                </w:p>
                                <w:p w14:paraId="503D9D77" w14:textId="77777777" w:rsidR="00820B68" w:rsidRPr="007616F5" w:rsidRDefault="00820B68" w:rsidP="00E9494B">
                                  <w:pPr>
                                    <w:widowControl/>
                                    <w:spacing w:line="300" w:lineRule="exact"/>
                                    <w:jc w:val="right"/>
                                    <w:rPr>
                                      <w:rFonts w:ascii="標楷體" w:eastAsia="標楷體" w:hAnsi="標楷體" w:cs="新細明體"/>
                                      <w:bCs/>
                                      <w:color w:val="000000"/>
                                      <w:kern w:val="0"/>
                                      <w:szCs w:val="24"/>
                                    </w:rPr>
                                  </w:pPr>
                                  <w:r w:rsidRPr="00694E25">
                                    <w:rPr>
                                      <w:rFonts w:ascii="標楷體" w:eastAsia="標楷體" w:hAnsi="標楷體" w:cs="新細明體" w:hint="eastAsia"/>
                                      <w:bCs/>
                                      <w:color w:val="000000"/>
                                      <w:kern w:val="0"/>
                                      <w:sz w:val="20"/>
                                      <w:szCs w:val="20"/>
                                    </w:rPr>
                                    <w:t>單位</w:t>
                                  </w:r>
                                  <w:r w:rsidRPr="00694E25">
                                    <w:rPr>
                                      <w:rFonts w:ascii="標楷體" w:eastAsia="標楷體" w:hAnsi="標楷體" w:cs="新細明體"/>
                                      <w:bCs/>
                                      <w:color w:val="000000"/>
                                      <w:kern w:val="0"/>
                                      <w:sz w:val="20"/>
                                      <w:szCs w:val="20"/>
                                    </w:rPr>
                                    <w:t>：</w:t>
                                  </w:r>
                                  <w:r>
                                    <w:rPr>
                                      <w:rFonts w:ascii="標楷體" w:eastAsia="標楷體" w:hAnsi="標楷體" w:cs="新細明體" w:hint="eastAsia"/>
                                      <w:bCs/>
                                      <w:color w:val="000000"/>
                                      <w:kern w:val="0"/>
                                      <w:sz w:val="20"/>
                                      <w:szCs w:val="20"/>
                                    </w:rPr>
                                    <w:t>千</w:t>
                                  </w:r>
                                  <w:r w:rsidRPr="00694E25">
                                    <w:rPr>
                                      <w:rFonts w:ascii="標楷體" w:eastAsia="標楷體" w:hAnsi="標楷體" w:cs="新細明體"/>
                                      <w:bCs/>
                                      <w:color w:val="000000"/>
                                      <w:kern w:val="0"/>
                                      <w:sz w:val="20"/>
                                      <w:szCs w:val="20"/>
                                    </w:rPr>
                                    <w:t>度、</w:t>
                                  </w:r>
                                  <w:r>
                                    <w:rPr>
                                      <w:rFonts w:ascii="標楷體" w:eastAsia="標楷體" w:hAnsi="標楷體" w:cs="新細明體" w:hint="eastAsia"/>
                                      <w:bCs/>
                                      <w:color w:val="000000"/>
                                      <w:kern w:val="0"/>
                                      <w:sz w:val="20"/>
                                      <w:szCs w:val="20"/>
                                    </w:rPr>
                                    <w:t>新臺幣</w:t>
                                  </w:r>
                                  <w:r w:rsidRPr="00694E25">
                                    <w:rPr>
                                      <w:rFonts w:ascii="標楷體" w:eastAsia="標楷體" w:hAnsi="標楷體" w:cs="新細明體"/>
                                      <w:bCs/>
                                      <w:color w:val="000000"/>
                                      <w:kern w:val="0"/>
                                      <w:sz w:val="20"/>
                                      <w:szCs w:val="20"/>
                                    </w:rPr>
                                    <w:t>元</w:t>
                                  </w:r>
                                </w:p>
                              </w:tc>
                            </w:tr>
                            <w:tr w:rsidR="00820B68" w:rsidRPr="00636864" w14:paraId="3C6959CD" w14:textId="77777777" w:rsidTr="00302A73">
                              <w:trPr>
                                <w:trHeight w:val="519"/>
                              </w:trPr>
                              <w:tc>
                                <w:tcPr>
                                  <w:tcW w:w="1246" w:type="pct"/>
                                  <w:tcBorders>
                                    <w:top w:val="nil"/>
                                    <w:left w:val="single" w:sz="4" w:space="0" w:color="auto"/>
                                    <w:bottom w:val="single" w:sz="4" w:space="0" w:color="auto"/>
                                    <w:right w:val="single" w:sz="4" w:space="0" w:color="auto"/>
                                    <w:tl2br w:val="single" w:sz="4" w:space="0" w:color="auto"/>
                                  </w:tcBorders>
                                  <w:noWrap/>
                                  <w:vAlign w:val="center"/>
                                  <w:hideMark/>
                                </w:tcPr>
                                <w:p w14:paraId="219571F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 xml:space="preserve"> </w:t>
                                  </w:r>
                                  <w:r w:rsidRPr="00FF29DC">
                                    <w:rPr>
                                      <w:rFonts w:ascii="標楷體" w:eastAsia="標楷體" w:hAnsi="標楷體" w:cs="新細明體"/>
                                      <w:color w:val="000000"/>
                                      <w:kern w:val="0"/>
                                      <w:sz w:val="20"/>
                                      <w:szCs w:val="20"/>
                                    </w:rPr>
                                    <w:t xml:space="preserve">      </w:t>
                                  </w:r>
                                  <w:r w:rsidRPr="00FF29DC">
                                    <w:rPr>
                                      <w:rFonts w:ascii="標楷體" w:eastAsia="標楷體" w:hAnsi="標楷體" w:cs="新細明體" w:hint="eastAsia"/>
                                      <w:color w:val="000000"/>
                                      <w:kern w:val="0"/>
                                      <w:sz w:val="20"/>
                                      <w:szCs w:val="20"/>
                                    </w:rPr>
                                    <w:t>年度</w:t>
                                  </w:r>
                                </w:p>
                                <w:p w14:paraId="7D40DF5F"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項目</w:t>
                                  </w:r>
                                </w:p>
                              </w:tc>
                              <w:tc>
                                <w:tcPr>
                                  <w:tcW w:w="1251" w:type="pct"/>
                                  <w:tcBorders>
                                    <w:top w:val="nil"/>
                                    <w:left w:val="nil"/>
                                    <w:bottom w:val="single" w:sz="4" w:space="0" w:color="auto"/>
                                    <w:right w:val="single" w:sz="4" w:space="0" w:color="auto"/>
                                  </w:tcBorders>
                                  <w:noWrap/>
                                  <w:vAlign w:val="center"/>
                                  <w:hideMark/>
                                </w:tcPr>
                                <w:p w14:paraId="3CC641E3"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112</w:t>
                                  </w:r>
                                </w:p>
                              </w:tc>
                              <w:tc>
                                <w:tcPr>
                                  <w:tcW w:w="1252" w:type="pct"/>
                                  <w:tcBorders>
                                    <w:top w:val="nil"/>
                                    <w:left w:val="nil"/>
                                    <w:bottom w:val="single" w:sz="4" w:space="0" w:color="auto"/>
                                    <w:right w:val="single" w:sz="4" w:space="0" w:color="auto"/>
                                  </w:tcBorders>
                                  <w:noWrap/>
                                  <w:vAlign w:val="center"/>
                                  <w:hideMark/>
                                </w:tcPr>
                                <w:p w14:paraId="1CDA7D68"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113</w:t>
                                  </w:r>
                                </w:p>
                              </w:tc>
                              <w:tc>
                                <w:tcPr>
                                  <w:tcW w:w="1251" w:type="pct"/>
                                  <w:gridSpan w:val="2"/>
                                  <w:tcBorders>
                                    <w:top w:val="nil"/>
                                    <w:left w:val="nil"/>
                                    <w:bottom w:val="single" w:sz="4" w:space="0" w:color="auto"/>
                                    <w:right w:val="single" w:sz="4" w:space="0" w:color="auto"/>
                                  </w:tcBorders>
                                  <w:noWrap/>
                                  <w:vAlign w:val="center"/>
                                  <w:hideMark/>
                                </w:tcPr>
                                <w:p w14:paraId="0509AD64" w14:textId="77777777" w:rsidR="00820B68" w:rsidRDefault="00820B68" w:rsidP="00C25226">
                                  <w:pPr>
                                    <w:widowControl/>
                                    <w:snapToGrid w:val="0"/>
                                    <w:spacing w:line="240" w:lineRule="atLeast"/>
                                    <w:ind w:firstLineChars="250" w:firstLine="500"/>
                                    <w:rPr>
                                      <w:rFonts w:ascii="標楷體" w:eastAsia="標楷體" w:hAnsi="標楷體" w:cs="新細明體"/>
                                      <w:color w:val="000000"/>
                                      <w:kern w:val="0"/>
                                      <w:sz w:val="20"/>
                                      <w:szCs w:val="20"/>
                                    </w:rPr>
                                  </w:pPr>
                                  <w:r w:rsidRPr="009954EA">
                                    <w:rPr>
                                      <w:rFonts w:ascii="標楷體" w:eastAsia="標楷體" w:hAnsi="標楷體" w:cs="新細明體" w:hint="eastAsia"/>
                                      <w:color w:val="000000"/>
                                      <w:kern w:val="0"/>
                                      <w:sz w:val="20"/>
                                      <w:szCs w:val="20"/>
                                    </w:rPr>
                                    <w:t>114</w:t>
                                  </w:r>
                                </w:p>
                                <w:p w14:paraId="5F4D880E"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至9</w:t>
                                  </w:r>
                                  <w:r>
                                    <w:rPr>
                                      <w:rFonts w:ascii="標楷體" w:eastAsia="標楷體" w:hAnsi="標楷體" w:cs="新細明體"/>
                                      <w:color w:val="000000"/>
                                      <w:kern w:val="0"/>
                                      <w:sz w:val="20"/>
                                      <w:szCs w:val="20"/>
                                    </w:rPr>
                                    <w:t>月）</w:t>
                                  </w:r>
                                </w:p>
                              </w:tc>
                            </w:tr>
                            <w:tr w:rsidR="00820B68" w:rsidRPr="00636864" w14:paraId="2F237730" w14:textId="77777777" w:rsidTr="008D28F5">
                              <w:trPr>
                                <w:trHeight w:val="212"/>
                              </w:trPr>
                              <w:tc>
                                <w:tcPr>
                                  <w:tcW w:w="1246" w:type="pct"/>
                                  <w:tcBorders>
                                    <w:top w:val="nil"/>
                                    <w:left w:val="single" w:sz="4" w:space="0" w:color="auto"/>
                                    <w:bottom w:val="single" w:sz="4" w:space="0" w:color="auto"/>
                                    <w:right w:val="single" w:sz="4" w:space="0" w:color="auto"/>
                                  </w:tcBorders>
                                  <w:noWrap/>
                                  <w:vAlign w:val="center"/>
                                  <w:hideMark/>
                                </w:tcPr>
                                <w:p w14:paraId="30A6E9B6"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預計發電量</w:t>
                                  </w:r>
                                </w:p>
                              </w:tc>
                              <w:tc>
                                <w:tcPr>
                                  <w:tcW w:w="3754" w:type="pct"/>
                                  <w:gridSpan w:val="4"/>
                                  <w:tcBorders>
                                    <w:top w:val="single" w:sz="4" w:space="0" w:color="auto"/>
                                    <w:left w:val="nil"/>
                                    <w:bottom w:val="single" w:sz="4" w:space="0" w:color="auto"/>
                                    <w:right w:val="single" w:sz="4" w:space="0" w:color="000000"/>
                                  </w:tcBorders>
                                  <w:noWrap/>
                                  <w:vAlign w:val="center"/>
                                  <w:hideMark/>
                                </w:tcPr>
                                <w:p w14:paraId="0E60B599" w14:textId="77777777" w:rsidR="00820B68" w:rsidRPr="00FF29DC" w:rsidRDefault="00820B68" w:rsidP="00E9494B">
                                  <w:pPr>
                                    <w:widowControl/>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70</w:t>
                                  </w:r>
                                  <w:r w:rsidRPr="00FF29DC">
                                    <w:rPr>
                                      <w:rFonts w:ascii="標楷體" w:eastAsia="標楷體" w:hAnsi="標楷體" w:cs="新細明體"/>
                                      <w:color w:val="000000"/>
                                      <w:kern w:val="0"/>
                                      <w:sz w:val="20"/>
                                      <w:szCs w:val="20"/>
                                    </w:rPr>
                                    <w:t>0</w:t>
                                  </w:r>
                                  <w:r>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全年度</w:t>
                                  </w:r>
                                  <w:r>
                                    <w:rPr>
                                      <w:rFonts w:ascii="標楷體" w:eastAsia="標楷體" w:hAnsi="標楷體" w:cs="新細明體" w:hint="eastAsia"/>
                                      <w:color w:val="000000"/>
                                      <w:kern w:val="0"/>
                                      <w:sz w:val="20"/>
                                      <w:szCs w:val="20"/>
                                    </w:rPr>
                                    <w:t>）</w:t>
                                  </w:r>
                                </w:p>
                              </w:tc>
                            </w:tr>
                            <w:tr w:rsidR="00820B68" w:rsidRPr="00636864" w14:paraId="213EDE67"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7EA046A6"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目標發電量</w:t>
                                  </w:r>
                                </w:p>
                              </w:tc>
                              <w:tc>
                                <w:tcPr>
                                  <w:tcW w:w="1251" w:type="pct"/>
                                  <w:tcBorders>
                                    <w:top w:val="nil"/>
                                    <w:left w:val="nil"/>
                                    <w:bottom w:val="single" w:sz="4" w:space="0" w:color="auto"/>
                                    <w:right w:val="single" w:sz="4" w:space="0" w:color="auto"/>
                                  </w:tcBorders>
                                  <w:noWrap/>
                                  <w:vAlign w:val="center"/>
                                  <w:hideMark/>
                                </w:tcPr>
                                <w:p w14:paraId="65C342D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94</w:t>
                                  </w:r>
                                  <w:r w:rsidRPr="00FF29DC">
                                    <w:rPr>
                                      <w:rFonts w:ascii="標楷體" w:eastAsia="標楷體" w:hAnsi="標楷體" w:cs="新細明體"/>
                                      <w:color w:val="000000"/>
                                      <w:kern w:val="0"/>
                                      <w:sz w:val="20"/>
                                      <w:szCs w:val="20"/>
                                    </w:rPr>
                                    <w:t>0</w:t>
                                  </w:r>
                                </w:p>
                              </w:tc>
                              <w:tc>
                                <w:tcPr>
                                  <w:tcW w:w="1252" w:type="pct"/>
                                  <w:tcBorders>
                                    <w:top w:val="nil"/>
                                    <w:left w:val="nil"/>
                                    <w:bottom w:val="single" w:sz="4" w:space="0" w:color="auto"/>
                                    <w:right w:val="single" w:sz="4" w:space="0" w:color="auto"/>
                                  </w:tcBorders>
                                  <w:noWrap/>
                                  <w:vAlign w:val="center"/>
                                  <w:hideMark/>
                                </w:tcPr>
                                <w:p w14:paraId="0EE73727"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0</w:t>
                                  </w:r>
                                  <w:r w:rsidRPr="00FF29DC">
                                    <w:rPr>
                                      <w:rFonts w:ascii="標楷體" w:eastAsia="標楷體" w:hAnsi="標楷體" w:cs="新細明體"/>
                                      <w:color w:val="000000"/>
                                      <w:kern w:val="0"/>
                                      <w:sz w:val="20"/>
                                      <w:szCs w:val="20"/>
                                    </w:rPr>
                                    <w:t>00</w:t>
                                  </w:r>
                                </w:p>
                              </w:tc>
                              <w:tc>
                                <w:tcPr>
                                  <w:tcW w:w="1251" w:type="pct"/>
                                  <w:gridSpan w:val="2"/>
                                  <w:tcBorders>
                                    <w:top w:val="nil"/>
                                    <w:left w:val="nil"/>
                                    <w:bottom w:val="single" w:sz="4" w:space="0" w:color="auto"/>
                                    <w:right w:val="single" w:sz="4" w:space="0" w:color="auto"/>
                                  </w:tcBorders>
                                  <w:noWrap/>
                                  <w:vAlign w:val="center"/>
                                  <w:hideMark/>
                                </w:tcPr>
                                <w:p w14:paraId="573B83DF"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2</w:t>
                                  </w:r>
                                  <w:r w:rsidRPr="00FF29DC">
                                    <w:rPr>
                                      <w:rFonts w:ascii="標楷體" w:eastAsia="標楷體" w:hAnsi="標楷體" w:cs="新細明體"/>
                                      <w:color w:val="000000"/>
                                      <w:kern w:val="0"/>
                                      <w:sz w:val="20"/>
                                      <w:szCs w:val="20"/>
                                    </w:rPr>
                                    <w:t>,200</w:t>
                                  </w:r>
                                </w:p>
                              </w:tc>
                            </w:tr>
                            <w:tr w:rsidR="00820B68" w:rsidRPr="00636864" w14:paraId="33C278B8"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03E6C779"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實際發電量</w:t>
                                  </w:r>
                                </w:p>
                              </w:tc>
                              <w:tc>
                                <w:tcPr>
                                  <w:tcW w:w="1251" w:type="pct"/>
                                  <w:tcBorders>
                                    <w:top w:val="nil"/>
                                    <w:left w:val="nil"/>
                                    <w:bottom w:val="single" w:sz="4" w:space="0" w:color="auto"/>
                                    <w:right w:val="single" w:sz="4" w:space="0" w:color="auto"/>
                                  </w:tcBorders>
                                  <w:noWrap/>
                                  <w:vAlign w:val="center"/>
                                  <w:hideMark/>
                                </w:tcPr>
                                <w:p w14:paraId="477F2D52"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34</w:t>
                                  </w:r>
                                  <w:r w:rsidRPr="00FF29DC">
                                    <w:rPr>
                                      <w:rFonts w:ascii="標楷體" w:eastAsia="標楷體" w:hAnsi="標楷體" w:cs="新細明體"/>
                                      <w:color w:val="000000"/>
                                      <w:kern w:val="0"/>
                                      <w:sz w:val="20"/>
                                      <w:szCs w:val="20"/>
                                    </w:rPr>
                                    <w:t>6</w:t>
                                  </w:r>
                                </w:p>
                              </w:tc>
                              <w:tc>
                                <w:tcPr>
                                  <w:tcW w:w="1252" w:type="pct"/>
                                  <w:tcBorders>
                                    <w:top w:val="nil"/>
                                    <w:left w:val="nil"/>
                                    <w:bottom w:val="single" w:sz="4" w:space="0" w:color="auto"/>
                                    <w:right w:val="single" w:sz="4" w:space="0" w:color="auto"/>
                                  </w:tcBorders>
                                  <w:noWrap/>
                                  <w:vAlign w:val="center"/>
                                  <w:hideMark/>
                                </w:tcPr>
                                <w:p w14:paraId="74FA7DC0"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3</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02</w:t>
                                  </w:r>
                                  <w:r w:rsidRPr="00FF29DC">
                                    <w:rPr>
                                      <w:rFonts w:ascii="標楷體" w:eastAsia="標楷體" w:hAnsi="標楷體" w:cs="新細明體"/>
                                      <w:color w:val="000000"/>
                                      <w:kern w:val="0"/>
                                      <w:sz w:val="20"/>
                                      <w:szCs w:val="20"/>
                                    </w:rPr>
                                    <w:t>7</w:t>
                                  </w:r>
                                </w:p>
                              </w:tc>
                              <w:tc>
                                <w:tcPr>
                                  <w:tcW w:w="1251" w:type="pct"/>
                                  <w:gridSpan w:val="2"/>
                                  <w:tcBorders>
                                    <w:top w:val="nil"/>
                                    <w:left w:val="nil"/>
                                    <w:bottom w:val="single" w:sz="4" w:space="0" w:color="auto"/>
                                    <w:right w:val="single" w:sz="4" w:space="0" w:color="auto"/>
                                  </w:tcBorders>
                                  <w:noWrap/>
                                  <w:vAlign w:val="center"/>
                                  <w:hideMark/>
                                </w:tcPr>
                                <w:p w14:paraId="48B71C38"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2</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16</w:t>
                                  </w:r>
                                  <w:r w:rsidRPr="00FF29DC">
                                    <w:rPr>
                                      <w:rFonts w:ascii="標楷體" w:eastAsia="標楷體" w:hAnsi="標楷體" w:cs="新細明體"/>
                                      <w:color w:val="000000"/>
                                      <w:kern w:val="0"/>
                                      <w:sz w:val="20"/>
                                      <w:szCs w:val="20"/>
                                    </w:rPr>
                                    <w:t>1</w:t>
                                  </w:r>
                                </w:p>
                              </w:tc>
                            </w:tr>
                            <w:tr w:rsidR="00820B68" w:rsidRPr="00636864" w14:paraId="06C37A72"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469E05A8"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單位發電成本</w:t>
                                  </w:r>
                                </w:p>
                              </w:tc>
                              <w:tc>
                                <w:tcPr>
                                  <w:tcW w:w="1251" w:type="pct"/>
                                  <w:tcBorders>
                                    <w:top w:val="nil"/>
                                    <w:left w:val="nil"/>
                                    <w:bottom w:val="single" w:sz="4" w:space="0" w:color="auto"/>
                                    <w:right w:val="single" w:sz="4" w:space="0" w:color="auto"/>
                                  </w:tcBorders>
                                  <w:noWrap/>
                                  <w:vAlign w:val="center"/>
                                  <w:hideMark/>
                                </w:tcPr>
                                <w:p w14:paraId="374BDD9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4.94</w:t>
                                  </w:r>
                                </w:p>
                              </w:tc>
                              <w:tc>
                                <w:tcPr>
                                  <w:tcW w:w="1252" w:type="pct"/>
                                  <w:tcBorders>
                                    <w:top w:val="nil"/>
                                    <w:left w:val="nil"/>
                                    <w:bottom w:val="single" w:sz="4" w:space="0" w:color="auto"/>
                                    <w:right w:val="single" w:sz="4" w:space="0" w:color="auto"/>
                                  </w:tcBorders>
                                  <w:noWrap/>
                                  <w:vAlign w:val="center"/>
                                  <w:hideMark/>
                                </w:tcPr>
                                <w:p w14:paraId="747FCDDA"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9.23</w:t>
                                  </w:r>
                                </w:p>
                              </w:tc>
                              <w:tc>
                                <w:tcPr>
                                  <w:tcW w:w="1251" w:type="pct"/>
                                  <w:gridSpan w:val="2"/>
                                  <w:tcBorders>
                                    <w:top w:val="nil"/>
                                    <w:left w:val="nil"/>
                                    <w:bottom w:val="single" w:sz="4" w:space="0" w:color="auto"/>
                                    <w:right w:val="single" w:sz="4" w:space="0" w:color="auto"/>
                                  </w:tcBorders>
                                  <w:noWrap/>
                                  <w:vAlign w:val="center"/>
                                  <w:hideMark/>
                                </w:tcPr>
                                <w:p w14:paraId="66091DA7"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15.69</w:t>
                                  </w:r>
                                </w:p>
                              </w:tc>
                            </w:tr>
                            <w:tr w:rsidR="00820B68" w:rsidRPr="00636864" w14:paraId="408EE139" w14:textId="77777777" w:rsidTr="008D28F5">
                              <w:trPr>
                                <w:gridAfter w:val="1"/>
                                <w:wAfter w:w="20" w:type="pct"/>
                                <w:trHeight w:val="624"/>
                              </w:trPr>
                              <w:tc>
                                <w:tcPr>
                                  <w:tcW w:w="4980" w:type="pct"/>
                                  <w:gridSpan w:val="4"/>
                                  <w:tcBorders>
                                    <w:top w:val="single" w:sz="4" w:space="0" w:color="auto"/>
                                    <w:bottom w:val="nil"/>
                                    <w:right w:val="nil"/>
                                  </w:tcBorders>
                                  <w:noWrap/>
                                  <w:vAlign w:val="center"/>
                                  <w:hideMark/>
                                </w:tcPr>
                                <w:p w14:paraId="143D14AC" w14:textId="77777777" w:rsidR="00820B68" w:rsidRDefault="00820B68" w:rsidP="005C27D4">
                                  <w:pPr>
                                    <w:widowControl/>
                                    <w:spacing w:line="240" w:lineRule="exact"/>
                                    <w:ind w:left="360" w:hangingChars="200" w:hanging="360"/>
                                    <w:rPr>
                                      <w:rFonts w:ascii="標楷體" w:eastAsia="標楷體" w:hAnsi="標楷體" w:cs="新細明體"/>
                                      <w:color w:val="000000"/>
                                      <w:kern w:val="0"/>
                                      <w:sz w:val="18"/>
                                      <w:szCs w:val="18"/>
                                    </w:rPr>
                                  </w:pPr>
                                  <w:proofErr w:type="gramStart"/>
                                  <w:r w:rsidRPr="00FF29DC">
                                    <w:rPr>
                                      <w:rFonts w:ascii="標楷體" w:eastAsia="標楷體" w:hAnsi="標楷體" w:cs="新細明體" w:hint="eastAsia"/>
                                      <w:color w:val="000000"/>
                                      <w:kern w:val="0"/>
                                      <w:sz w:val="18"/>
                                      <w:szCs w:val="18"/>
                                    </w:rPr>
                                    <w:t>註</w:t>
                                  </w:r>
                                  <w:proofErr w:type="gramEnd"/>
                                  <w:r w:rsidRPr="00FF29DC">
                                    <w:rPr>
                                      <w:rFonts w:ascii="標楷體" w:eastAsia="標楷體" w:hAnsi="標楷體" w:cs="新細明體"/>
                                      <w:color w:val="000000"/>
                                      <w:kern w:val="0"/>
                                      <w:sz w:val="18"/>
                                      <w:szCs w:val="18"/>
                                    </w:rPr>
                                    <w:t>：</w:t>
                                  </w:r>
                                  <w:r w:rsidRPr="00FF29DC">
                                    <w:rPr>
                                      <w:rFonts w:ascii="標楷體" w:eastAsia="標楷體" w:hAnsi="標楷體" w:cs="新細明體" w:hint="eastAsia"/>
                                      <w:color w:val="000000"/>
                                      <w:kern w:val="0"/>
                                      <w:sz w:val="18"/>
                                      <w:szCs w:val="18"/>
                                    </w:rPr>
                                    <w:t>1.</w:t>
                                  </w:r>
                                  <w:r w:rsidRPr="00FF29DC">
                                    <w:rPr>
                                      <w:rFonts w:ascii="標楷體" w:eastAsia="標楷體" w:hAnsi="標楷體" w:cs="新細明體"/>
                                      <w:color w:val="000000"/>
                                      <w:kern w:val="0"/>
                                      <w:sz w:val="18"/>
                                      <w:szCs w:val="18"/>
                                    </w:rPr>
                                    <w:t>112</w:t>
                                  </w:r>
                                  <w:r w:rsidRPr="00FF29DC">
                                    <w:rPr>
                                      <w:rFonts w:ascii="標楷體" w:eastAsia="標楷體" w:hAnsi="標楷體" w:cs="新細明體" w:hint="eastAsia"/>
                                      <w:color w:val="000000"/>
                                      <w:kern w:val="0"/>
                                      <w:sz w:val="18"/>
                                      <w:szCs w:val="18"/>
                                    </w:rPr>
                                    <w:t>年度設定之目標發電量設定期間為該年8月至</w:t>
                                  </w:r>
                                  <w:r w:rsidRPr="00FF29DC">
                                    <w:rPr>
                                      <w:rFonts w:ascii="標楷體" w:eastAsia="標楷體" w:hAnsi="標楷體" w:cs="新細明體"/>
                                      <w:color w:val="000000"/>
                                      <w:kern w:val="0"/>
                                      <w:sz w:val="18"/>
                                      <w:szCs w:val="18"/>
                                    </w:rPr>
                                    <w:t>12</w:t>
                                  </w:r>
                                  <w:r w:rsidRPr="00FF29DC">
                                    <w:rPr>
                                      <w:rFonts w:ascii="標楷體" w:eastAsia="標楷體" w:hAnsi="標楷體" w:cs="新細明體" w:hint="eastAsia"/>
                                      <w:color w:val="000000"/>
                                      <w:kern w:val="0"/>
                                      <w:sz w:val="18"/>
                                      <w:szCs w:val="18"/>
                                    </w:rPr>
                                    <w:t>月；</w:t>
                                  </w:r>
                                  <w:proofErr w:type="gramStart"/>
                                  <w:r w:rsidRPr="00FF29DC">
                                    <w:rPr>
                                      <w:rFonts w:ascii="標楷體" w:eastAsia="標楷體" w:hAnsi="標楷體" w:cs="新細明體" w:hint="eastAsia"/>
                                      <w:color w:val="000000"/>
                                      <w:kern w:val="0"/>
                                      <w:sz w:val="18"/>
                                      <w:szCs w:val="18"/>
                                    </w:rPr>
                                    <w:t>1</w:t>
                                  </w:r>
                                  <w:r w:rsidRPr="00FF29DC">
                                    <w:rPr>
                                      <w:rFonts w:ascii="標楷體" w:eastAsia="標楷體" w:hAnsi="標楷體" w:cs="新細明體"/>
                                      <w:color w:val="000000"/>
                                      <w:kern w:val="0"/>
                                      <w:sz w:val="18"/>
                                      <w:szCs w:val="18"/>
                                    </w:rPr>
                                    <w:t>14</w:t>
                                  </w:r>
                                  <w:proofErr w:type="gramEnd"/>
                                  <w:r w:rsidRPr="00FF29DC">
                                    <w:rPr>
                                      <w:rFonts w:ascii="標楷體" w:eastAsia="標楷體" w:hAnsi="標楷體" w:cs="新細明體" w:hint="eastAsia"/>
                                      <w:color w:val="000000"/>
                                      <w:kern w:val="0"/>
                                      <w:sz w:val="18"/>
                                      <w:szCs w:val="18"/>
                                    </w:rPr>
                                    <w:t>年</w:t>
                                  </w:r>
                                  <w:r>
                                    <w:rPr>
                                      <w:rFonts w:ascii="標楷體" w:eastAsia="標楷體" w:hAnsi="標楷體" w:cs="新細明體" w:hint="eastAsia"/>
                                      <w:color w:val="000000"/>
                                      <w:kern w:val="0"/>
                                      <w:sz w:val="18"/>
                                      <w:szCs w:val="18"/>
                                    </w:rPr>
                                    <w:t>度</w:t>
                                  </w:r>
                                </w:p>
                                <w:p w14:paraId="064ED93D" w14:textId="77777777" w:rsidR="00820B68" w:rsidRPr="00FF29DC" w:rsidRDefault="00820B68" w:rsidP="005C27D4">
                                  <w:pPr>
                                    <w:widowControl/>
                                    <w:spacing w:line="240" w:lineRule="exact"/>
                                    <w:ind w:firstLineChars="300" w:firstLine="540"/>
                                    <w:rPr>
                                      <w:rFonts w:ascii="標楷體" w:eastAsia="標楷體" w:hAnsi="標楷體" w:cs="新細明體"/>
                                      <w:color w:val="000000"/>
                                      <w:kern w:val="0"/>
                                      <w:sz w:val="18"/>
                                      <w:szCs w:val="18"/>
                                    </w:rPr>
                                  </w:pPr>
                                  <w:r w:rsidRPr="00FF29DC">
                                    <w:rPr>
                                      <w:rFonts w:ascii="標楷體" w:eastAsia="標楷體" w:hAnsi="標楷體" w:cs="新細明體" w:hint="eastAsia"/>
                                      <w:color w:val="000000"/>
                                      <w:kern w:val="0"/>
                                      <w:sz w:val="18"/>
                                      <w:szCs w:val="18"/>
                                    </w:rPr>
                                    <w:t>全年</w:t>
                                  </w:r>
                                  <w:r>
                                    <w:rPr>
                                      <w:rFonts w:ascii="標楷體" w:eastAsia="標楷體" w:hAnsi="標楷體" w:cs="新細明體" w:hint="eastAsia"/>
                                      <w:color w:val="000000"/>
                                      <w:kern w:val="0"/>
                                      <w:sz w:val="18"/>
                                      <w:szCs w:val="18"/>
                                    </w:rPr>
                                    <w:t>度目標</w:t>
                                  </w:r>
                                  <w:r w:rsidRPr="00FF29DC">
                                    <w:rPr>
                                      <w:rFonts w:ascii="標楷體" w:eastAsia="標楷體" w:hAnsi="標楷體" w:cs="新細明體" w:hint="eastAsia"/>
                                      <w:color w:val="000000"/>
                                      <w:kern w:val="0"/>
                                      <w:sz w:val="18"/>
                                      <w:szCs w:val="18"/>
                                    </w:rPr>
                                    <w:t>發電量為3</w:t>
                                  </w:r>
                                  <w:r w:rsidRPr="00FF29DC">
                                    <w:rPr>
                                      <w:rFonts w:ascii="標楷體" w:eastAsia="標楷體" w:hAnsi="標楷體" w:cs="新細明體"/>
                                      <w:color w:val="000000"/>
                                      <w:kern w:val="0"/>
                                      <w:sz w:val="18"/>
                                      <w:szCs w:val="18"/>
                                    </w:rPr>
                                    <w:t>00</w:t>
                                  </w:r>
                                  <w:r w:rsidRPr="00FF29DC">
                                    <w:rPr>
                                      <w:rFonts w:ascii="標楷體" w:eastAsia="標楷體" w:hAnsi="標楷體" w:cs="新細明體" w:hint="eastAsia"/>
                                      <w:color w:val="000000"/>
                                      <w:kern w:val="0"/>
                                      <w:sz w:val="18"/>
                                      <w:szCs w:val="18"/>
                                    </w:rPr>
                                    <w:t>萬度。</w:t>
                                  </w:r>
                                </w:p>
                                <w:p w14:paraId="19F0A8F8" w14:textId="77777777" w:rsidR="00820B68" w:rsidRPr="00FF29DC" w:rsidRDefault="00820B68" w:rsidP="005C27D4">
                                  <w:pPr>
                                    <w:widowControl/>
                                    <w:snapToGrid w:val="0"/>
                                    <w:spacing w:line="240" w:lineRule="exact"/>
                                    <w:ind w:firstLineChars="200" w:firstLine="360"/>
                                    <w:rPr>
                                      <w:rFonts w:ascii="標楷體" w:eastAsia="標楷體" w:hAnsi="標楷體" w:cs="新細明體"/>
                                      <w:color w:val="000000"/>
                                      <w:kern w:val="0"/>
                                      <w:sz w:val="18"/>
                                      <w:szCs w:val="18"/>
                                    </w:rPr>
                                  </w:pPr>
                                  <w:r w:rsidRPr="00FF29DC">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整理自</w:t>
                                  </w:r>
                                  <w:r w:rsidRPr="00FF29DC">
                                    <w:rPr>
                                      <w:rFonts w:ascii="標楷體" w:eastAsia="標楷體" w:hAnsi="標楷體" w:cs="新細明體" w:hint="eastAsia"/>
                                      <w:color w:val="000000"/>
                                      <w:kern w:val="0"/>
                                      <w:sz w:val="18"/>
                                      <w:szCs w:val="18"/>
                                    </w:rPr>
                                    <w:t>台灣電力公司全球資訊網及其提供資料。</w:t>
                                  </w:r>
                                </w:p>
                              </w:tc>
                            </w:tr>
                          </w:tbl>
                          <w:p w14:paraId="44632B36" w14:textId="77777777" w:rsidR="00820B68" w:rsidRPr="00636864" w:rsidRDefault="00820B68" w:rsidP="00820B6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D9BB2" id="_x0000_s1082" type="#_x0000_t202" style="position:absolute;left:0;text-align:left;margin-left:204.5pt;margin-top:318.5pt;width:301.2pt;height:185.4pt;z-index:251959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" stroked="f">
                <v:textbox>
                  <w:txbxContent>
                    <w:tbl>
                      <w:tblPr>
                        <w:tblW w:w="5032" w:type="pct"/>
                        <w:tblCellMar>
                          <w:left w:w="28" w:type="dxa"/>
                          <w:right w:w="28" w:type="dxa"/>
                        </w:tblCellMar>
                        <w:tblLook w:val="04A0" w:firstRow="1" w:lastRow="0" w:firstColumn="1" w:lastColumn="0" w:noHBand="0" w:noVBand="1"/>
                      </w:tblPr>
                      <w:tblGrid>
                        <w:gridCol w:w="1456"/>
                        <w:gridCol w:w="1461"/>
                        <w:gridCol w:w="1462"/>
                        <w:gridCol w:w="1437"/>
                        <w:gridCol w:w="20"/>
                      </w:tblGrid>
                      <w:tr w:rsidR="00820B68" w:rsidRPr="00636864" w14:paraId="66CEAB7B" w14:textId="77777777" w:rsidTr="008D28F5">
                        <w:trPr>
                          <w:trHeight w:val="316"/>
                        </w:trPr>
                        <w:tc>
                          <w:tcPr>
                            <w:tcW w:w="5000" w:type="pct"/>
                            <w:gridSpan w:val="5"/>
                            <w:tcBorders>
                              <w:top w:val="nil"/>
                              <w:left w:val="nil"/>
                              <w:bottom w:val="single" w:sz="4" w:space="0" w:color="auto"/>
                              <w:right w:val="nil"/>
                            </w:tcBorders>
                            <w:noWrap/>
                            <w:vAlign w:val="center"/>
                            <w:hideMark/>
                          </w:tcPr>
                          <w:p w14:paraId="6F2DEF2E" w14:textId="77777777" w:rsidR="00820B68" w:rsidRPr="00FF29DC" w:rsidRDefault="00820B68" w:rsidP="00E9494B">
                            <w:pPr>
                              <w:widowControl/>
                              <w:spacing w:line="300" w:lineRule="exact"/>
                              <w:jc w:val="center"/>
                              <w:rPr>
                                <w:rFonts w:ascii="標楷體" w:eastAsia="標楷體" w:hAnsi="標楷體" w:cs="新細明體"/>
                                <w:b/>
                                <w:bCs/>
                                <w:color w:val="000000"/>
                                <w:kern w:val="0"/>
                                <w:szCs w:val="24"/>
                              </w:rPr>
                            </w:pPr>
                            <w:r w:rsidRPr="00FF29DC">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3</w:t>
                            </w:r>
                            <w:r>
                              <w:rPr>
                                <w:rFonts w:ascii="標楷體" w:eastAsia="標楷體" w:hAnsi="標楷體" w:cs="新細明體" w:hint="eastAsia"/>
                                <w:b/>
                                <w:bCs/>
                                <w:color w:val="000000"/>
                                <w:kern w:val="0"/>
                                <w:szCs w:val="24"/>
                              </w:rPr>
                              <w:t xml:space="preserve">　</w:t>
                            </w:r>
                            <w:r w:rsidRPr="00FF29DC">
                              <w:rPr>
                                <w:rFonts w:ascii="標楷體" w:eastAsia="標楷體" w:hAnsi="標楷體" w:cs="新細明體" w:hint="eastAsia"/>
                                <w:b/>
                                <w:bCs/>
                                <w:color w:val="000000"/>
                                <w:kern w:val="0"/>
                                <w:szCs w:val="24"/>
                              </w:rPr>
                              <w:t>台灣電力公司仁澤發電廠發電及成本情形</w:t>
                            </w:r>
                          </w:p>
                          <w:p w14:paraId="503D9D77" w14:textId="77777777" w:rsidR="00820B68" w:rsidRPr="007616F5" w:rsidRDefault="00820B68" w:rsidP="00E9494B">
                            <w:pPr>
                              <w:widowControl/>
                              <w:spacing w:line="300" w:lineRule="exact"/>
                              <w:jc w:val="right"/>
                              <w:rPr>
                                <w:rFonts w:ascii="標楷體" w:eastAsia="標楷體" w:hAnsi="標楷體" w:cs="新細明體"/>
                                <w:bCs/>
                                <w:color w:val="000000"/>
                                <w:kern w:val="0"/>
                                <w:szCs w:val="24"/>
                              </w:rPr>
                            </w:pPr>
                            <w:r w:rsidRPr="00694E25">
                              <w:rPr>
                                <w:rFonts w:ascii="標楷體" w:eastAsia="標楷體" w:hAnsi="標楷體" w:cs="新細明體" w:hint="eastAsia"/>
                                <w:bCs/>
                                <w:color w:val="000000"/>
                                <w:kern w:val="0"/>
                                <w:sz w:val="20"/>
                                <w:szCs w:val="20"/>
                              </w:rPr>
                              <w:t>單位</w:t>
                            </w:r>
                            <w:r w:rsidRPr="00694E25">
                              <w:rPr>
                                <w:rFonts w:ascii="標楷體" w:eastAsia="標楷體" w:hAnsi="標楷體" w:cs="新細明體"/>
                                <w:bCs/>
                                <w:color w:val="000000"/>
                                <w:kern w:val="0"/>
                                <w:sz w:val="20"/>
                                <w:szCs w:val="20"/>
                              </w:rPr>
                              <w:t>：</w:t>
                            </w:r>
                            <w:r>
                              <w:rPr>
                                <w:rFonts w:ascii="標楷體" w:eastAsia="標楷體" w:hAnsi="標楷體" w:cs="新細明體" w:hint="eastAsia"/>
                                <w:bCs/>
                                <w:color w:val="000000"/>
                                <w:kern w:val="0"/>
                                <w:sz w:val="20"/>
                                <w:szCs w:val="20"/>
                              </w:rPr>
                              <w:t>千</w:t>
                            </w:r>
                            <w:r w:rsidRPr="00694E25">
                              <w:rPr>
                                <w:rFonts w:ascii="標楷體" w:eastAsia="標楷體" w:hAnsi="標楷體" w:cs="新細明體"/>
                                <w:bCs/>
                                <w:color w:val="000000"/>
                                <w:kern w:val="0"/>
                                <w:sz w:val="20"/>
                                <w:szCs w:val="20"/>
                              </w:rPr>
                              <w:t>度、</w:t>
                            </w:r>
                            <w:r>
                              <w:rPr>
                                <w:rFonts w:ascii="標楷體" w:eastAsia="標楷體" w:hAnsi="標楷體" w:cs="新細明體" w:hint="eastAsia"/>
                                <w:bCs/>
                                <w:color w:val="000000"/>
                                <w:kern w:val="0"/>
                                <w:sz w:val="20"/>
                                <w:szCs w:val="20"/>
                              </w:rPr>
                              <w:t>新臺幣</w:t>
                            </w:r>
                            <w:r w:rsidRPr="00694E25">
                              <w:rPr>
                                <w:rFonts w:ascii="標楷體" w:eastAsia="標楷體" w:hAnsi="標楷體" w:cs="新細明體"/>
                                <w:bCs/>
                                <w:color w:val="000000"/>
                                <w:kern w:val="0"/>
                                <w:sz w:val="20"/>
                                <w:szCs w:val="20"/>
                              </w:rPr>
                              <w:t>元</w:t>
                            </w:r>
                          </w:p>
                        </w:tc>
                      </w:tr>
                      <w:tr w:rsidR="00820B68" w:rsidRPr="00636864" w14:paraId="3C6959CD" w14:textId="77777777" w:rsidTr="00302A73">
                        <w:trPr>
                          <w:trHeight w:val="519"/>
                        </w:trPr>
                        <w:tc>
                          <w:tcPr>
                            <w:tcW w:w="1246" w:type="pct"/>
                            <w:tcBorders>
                              <w:top w:val="nil"/>
                              <w:left w:val="single" w:sz="4" w:space="0" w:color="auto"/>
                              <w:bottom w:val="single" w:sz="4" w:space="0" w:color="auto"/>
                              <w:right w:val="single" w:sz="4" w:space="0" w:color="auto"/>
                              <w:tl2br w:val="single" w:sz="4" w:space="0" w:color="auto"/>
                            </w:tcBorders>
                            <w:noWrap/>
                            <w:vAlign w:val="center"/>
                            <w:hideMark/>
                          </w:tcPr>
                          <w:p w14:paraId="219571F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 xml:space="preserve"> </w:t>
                            </w:r>
                            <w:r w:rsidRPr="00FF29DC">
                              <w:rPr>
                                <w:rFonts w:ascii="標楷體" w:eastAsia="標楷體" w:hAnsi="標楷體" w:cs="新細明體"/>
                                <w:color w:val="000000"/>
                                <w:kern w:val="0"/>
                                <w:sz w:val="20"/>
                                <w:szCs w:val="20"/>
                              </w:rPr>
                              <w:t xml:space="preserve">      </w:t>
                            </w:r>
                            <w:r w:rsidRPr="00FF29DC">
                              <w:rPr>
                                <w:rFonts w:ascii="標楷體" w:eastAsia="標楷體" w:hAnsi="標楷體" w:cs="新細明體" w:hint="eastAsia"/>
                                <w:color w:val="000000"/>
                                <w:kern w:val="0"/>
                                <w:sz w:val="20"/>
                                <w:szCs w:val="20"/>
                              </w:rPr>
                              <w:t>年度</w:t>
                            </w:r>
                          </w:p>
                          <w:p w14:paraId="7D40DF5F"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項目</w:t>
                            </w:r>
                          </w:p>
                        </w:tc>
                        <w:tc>
                          <w:tcPr>
                            <w:tcW w:w="1251" w:type="pct"/>
                            <w:tcBorders>
                              <w:top w:val="nil"/>
                              <w:left w:val="nil"/>
                              <w:bottom w:val="single" w:sz="4" w:space="0" w:color="auto"/>
                              <w:right w:val="single" w:sz="4" w:space="0" w:color="auto"/>
                            </w:tcBorders>
                            <w:noWrap/>
                            <w:vAlign w:val="center"/>
                            <w:hideMark/>
                          </w:tcPr>
                          <w:p w14:paraId="3CC641E3"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112</w:t>
                            </w:r>
                          </w:p>
                        </w:tc>
                        <w:tc>
                          <w:tcPr>
                            <w:tcW w:w="1252" w:type="pct"/>
                            <w:tcBorders>
                              <w:top w:val="nil"/>
                              <w:left w:val="nil"/>
                              <w:bottom w:val="single" w:sz="4" w:space="0" w:color="auto"/>
                              <w:right w:val="single" w:sz="4" w:space="0" w:color="auto"/>
                            </w:tcBorders>
                            <w:noWrap/>
                            <w:vAlign w:val="center"/>
                            <w:hideMark/>
                          </w:tcPr>
                          <w:p w14:paraId="1CDA7D68"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113</w:t>
                            </w:r>
                          </w:p>
                        </w:tc>
                        <w:tc>
                          <w:tcPr>
                            <w:tcW w:w="1251" w:type="pct"/>
                            <w:gridSpan w:val="2"/>
                            <w:tcBorders>
                              <w:top w:val="nil"/>
                              <w:left w:val="nil"/>
                              <w:bottom w:val="single" w:sz="4" w:space="0" w:color="auto"/>
                              <w:right w:val="single" w:sz="4" w:space="0" w:color="auto"/>
                            </w:tcBorders>
                            <w:noWrap/>
                            <w:vAlign w:val="center"/>
                            <w:hideMark/>
                          </w:tcPr>
                          <w:p w14:paraId="0509AD64" w14:textId="77777777" w:rsidR="00820B68" w:rsidRDefault="00820B68" w:rsidP="00C25226">
                            <w:pPr>
                              <w:widowControl/>
                              <w:snapToGrid w:val="0"/>
                              <w:spacing w:line="240" w:lineRule="atLeast"/>
                              <w:ind w:firstLineChars="250" w:firstLine="500"/>
                              <w:rPr>
                                <w:rFonts w:ascii="標楷體" w:eastAsia="標楷體" w:hAnsi="標楷體" w:cs="新細明體"/>
                                <w:color w:val="000000"/>
                                <w:kern w:val="0"/>
                                <w:sz w:val="20"/>
                                <w:szCs w:val="20"/>
                              </w:rPr>
                            </w:pPr>
                            <w:r w:rsidRPr="009954EA">
                              <w:rPr>
                                <w:rFonts w:ascii="標楷體" w:eastAsia="標楷體" w:hAnsi="標楷體" w:cs="新細明體" w:hint="eastAsia"/>
                                <w:color w:val="000000"/>
                                <w:kern w:val="0"/>
                                <w:sz w:val="20"/>
                                <w:szCs w:val="20"/>
                              </w:rPr>
                              <w:t>114</w:t>
                            </w:r>
                          </w:p>
                          <w:p w14:paraId="5F4D880E" w14:textId="77777777" w:rsidR="00820B68" w:rsidRPr="00FF29DC" w:rsidRDefault="00820B68" w:rsidP="00E9494B">
                            <w:pPr>
                              <w:widowControl/>
                              <w:snapToGrid w:val="0"/>
                              <w:spacing w:line="24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至9</w:t>
                            </w:r>
                            <w:r>
                              <w:rPr>
                                <w:rFonts w:ascii="標楷體" w:eastAsia="標楷體" w:hAnsi="標楷體" w:cs="新細明體"/>
                                <w:color w:val="000000"/>
                                <w:kern w:val="0"/>
                                <w:sz w:val="20"/>
                                <w:szCs w:val="20"/>
                              </w:rPr>
                              <w:t>月）</w:t>
                            </w:r>
                          </w:p>
                        </w:tc>
                      </w:tr>
                      <w:tr w:rsidR="00820B68" w:rsidRPr="00636864" w14:paraId="2F237730" w14:textId="77777777" w:rsidTr="008D28F5">
                        <w:trPr>
                          <w:trHeight w:val="212"/>
                        </w:trPr>
                        <w:tc>
                          <w:tcPr>
                            <w:tcW w:w="1246" w:type="pct"/>
                            <w:tcBorders>
                              <w:top w:val="nil"/>
                              <w:left w:val="single" w:sz="4" w:space="0" w:color="auto"/>
                              <w:bottom w:val="single" w:sz="4" w:space="0" w:color="auto"/>
                              <w:right w:val="single" w:sz="4" w:space="0" w:color="auto"/>
                            </w:tcBorders>
                            <w:noWrap/>
                            <w:vAlign w:val="center"/>
                            <w:hideMark/>
                          </w:tcPr>
                          <w:p w14:paraId="30A6E9B6"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預計發電量</w:t>
                            </w:r>
                          </w:p>
                        </w:tc>
                        <w:tc>
                          <w:tcPr>
                            <w:tcW w:w="3754" w:type="pct"/>
                            <w:gridSpan w:val="4"/>
                            <w:tcBorders>
                              <w:top w:val="single" w:sz="4" w:space="0" w:color="auto"/>
                              <w:left w:val="nil"/>
                              <w:bottom w:val="single" w:sz="4" w:space="0" w:color="auto"/>
                              <w:right w:val="single" w:sz="4" w:space="0" w:color="000000"/>
                            </w:tcBorders>
                            <w:noWrap/>
                            <w:vAlign w:val="center"/>
                            <w:hideMark/>
                          </w:tcPr>
                          <w:p w14:paraId="0E60B599" w14:textId="77777777" w:rsidR="00820B68" w:rsidRPr="00FF29DC" w:rsidRDefault="00820B68" w:rsidP="00E9494B">
                            <w:pPr>
                              <w:widowControl/>
                              <w:spacing w:line="240" w:lineRule="atLeast"/>
                              <w:jc w:val="center"/>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70</w:t>
                            </w:r>
                            <w:r w:rsidRPr="00FF29DC">
                              <w:rPr>
                                <w:rFonts w:ascii="標楷體" w:eastAsia="標楷體" w:hAnsi="標楷體" w:cs="新細明體"/>
                                <w:color w:val="000000"/>
                                <w:kern w:val="0"/>
                                <w:sz w:val="20"/>
                                <w:szCs w:val="20"/>
                              </w:rPr>
                              <w:t>0</w:t>
                            </w:r>
                            <w:r>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全年度</w:t>
                            </w:r>
                            <w:r>
                              <w:rPr>
                                <w:rFonts w:ascii="標楷體" w:eastAsia="標楷體" w:hAnsi="標楷體" w:cs="新細明體" w:hint="eastAsia"/>
                                <w:color w:val="000000"/>
                                <w:kern w:val="0"/>
                                <w:sz w:val="20"/>
                                <w:szCs w:val="20"/>
                              </w:rPr>
                              <w:t>）</w:t>
                            </w:r>
                          </w:p>
                        </w:tc>
                      </w:tr>
                      <w:tr w:rsidR="00820B68" w:rsidRPr="00636864" w14:paraId="213EDE67"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7EA046A6"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目標發電量</w:t>
                            </w:r>
                          </w:p>
                        </w:tc>
                        <w:tc>
                          <w:tcPr>
                            <w:tcW w:w="1251" w:type="pct"/>
                            <w:tcBorders>
                              <w:top w:val="nil"/>
                              <w:left w:val="nil"/>
                              <w:bottom w:val="single" w:sz="4" w:space="0" w:color="auto"/>
                              <w:right w:val="single" w:sz="4" w:space="0" w:color="auto"/>
                            </w:tcBorders>
                            <w:noWrap/>
                            <w:vAlign w:val="center"/>
                            <w:hideMark/>
                          </w:tcPr>
                          <w:p w14:paraId="65C342D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94</w:t>
                            </w:r>
                            <w:r w:rsidRPr="00FF29DC">
                              <w:rPr>
                                <w:rFonts w:ascii="標楷體" w:eastAsia="標楷體" w:hAnsi="標楷體" w:cs="新細明體"/>
                                <w:color w:val="000000"/>
                                <w:kern w:val="0"/>
                                <w:sz w:val="20"/>
                                <w:szCs w:val="20"/>
                              </w:rPr>
                              <w:t>0</w:t>
                            </w:r>
                          </w:p>
                        </w:tc>
                        <w:tc>
                          <w:tcPr>
                            <w:tcW w:w="1252" w:type="pct"/>
                            <w:tcBorders>
                              <w:top w:val="nil"/>
                              <w:left w:val="nil"/>
                              <w:bottom w:val="single" w:sz="4" w:space="0" w:color="auto"/>
                              <w:right w:val="single" w:sz="4" w:space="0" w:color="auto"/>
                            </w:tcBorders>
                            <w:noWrap/>
                            <w:vAlign w:val="center"/>
                            <w:hideMark/>
                          </w:tcPr>
                          <w:p w14:paraId="0EE73727"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0</w:t>
                            </w:r>
                            <w:r w:rsidRPr="00FF29DC">
                              <w:rPr>
                                <w:rFonts w:ascii="標楷體" w:eastAsia="標楷體" w:hAnsi="標楷體" w:cs="新細明體"/>
                                <w:color w:val="000000"/>
                                <w:kern w:val="0"/>
                                <w:sz w:val="20"/>
                                <w:szCs w:val="20"/>
                              </w:rPr>
                              <w:t>00</w:t>
                            </w:r>
                          </w:p>
                        </w:tc>
                        <w:tc>
                          <w:tcPr>
                            <w:tcW w:w="1251" w:type="pct"/>
                            <w:gridSpan w:val="2"/>
                            <w:tcBorders>
                              <w:top w:val="nil"/>
                              <w:left w:val="nil"/>
                              <w:bottom w:val="single" w:sz="4" w:space="0" w:color="auto"/>
                              <w:right w:val="single" w:sz="4" w:space="0" w:color="auto"/>
                            </w:tcBorders>
                            <w:noWrap/>
                            <w:vAlign w:val="center"/>
                            <w:hideMark/>
                          </w:tcPr>
                          <w:p w14:paraId="573B83DF"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2</w:t>
                            </w:r>
                            <w:r w:rsidRPr="00FF29DC">
                              <w:rPr>
                                <w:rFonts w:ascii="標楷體" w:eastAsia="標楷體" w:hAnsi="標楷體" w:cs="新細明體"/>
                                <w:color w:val="000000"/>
                                <w:kern w:val="0"/>
                                <w:sz w:val="20"/>
                                <w:szCs w:val="20"/>
                              </w:rPr>
                              <w:t>,200</w:t>
                            </w:r>
                          </w:p>
                        </w:tc>
                      </w:tr>
                      <w:tr w:rsidR="00820B68" w:rsidRPr="00636864" w14:paraId="33C278B8"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03E6C779"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實際發電量</w:t>
                            </w:r>
                          </w:p>
                        </w:tc>
                        <w:tc>
                          <w:tcPr>
                            <w:tcW w:w="1251" w:type="pct"/>
                            <w:tcBorders>
                              <w:top w:val="nil"/>
                              <w:left w:val="nil"/>
                              <w:bottom w:val="single" w:sz="4" w:space="0" w:color="auto"/>
                              <w:right w:val="single" w:sz="4" w:space="0" w:color="auto"/>
                            </w:tcBorders>
                            <w:noWrap/>
                            <w:vAlign w:val="center"/>
                            <w:hideMark/>
                          </w:tcPr>
                          <w:p w14:paraId="477F2D52"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34</w:t>
                            </w:r>
                            <w:r w:rsidRPr="00FF29DC">
                              <w:rPr>
                                <w:rFonts w:ascii="標楷體" w:eastAsia="標楷體" w:hAnsi="標楷體" w:cs="新細明體"/>
                                <w:color w:val="000000"/>
                                <w:kern w:val="0"/>
                                <w:sz w:val="20"/>
                                <w:szCs w:val="20"/>
                              </w:rPr>
                              <w:t>6</w:t>
                            </w:r>
                          </w:p>
                        </w:tc>
                        <w:tc>
                          <w:tcPr>
                            <w:tcW w:w="1252" w:type="pct"/>
                            <w:tcBorders>
                              <w:top w:val="nil"/>
                              <w:left w:val="nil"/>
                              <w:bottom w:val="single" w:sz="4" w:space="0" w:color="auto"/>
                              <w:right w:val="single" w:sz="4" w:space="0" w:color="auto"/>
                            </w:tcBorders>
                            <w:noWrap/>
                            <w:vAlign w:val="center"/>
                            <w:hideMark/>
                          </w:tcPr>
                          <w:p w14:paraId="74FA7DC0"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3</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02</w:t>
                            </w:r>
                            <w:r w:rsidRPr="00FF29DC">
                              <w:rPr>
                                <w:rFonts w:ascii="標楷體" w:eastAsia="標楷體" w:hAnsi="標楷體" w:cs="新細明體"/>
                                <w:color w:val="000000"/>
                                <w:kern w:val="0"/>
                                <w:sz w:val="20"/>
                                <w:szCs w:val="20"/>
                              </w:rPr>
                              <w:t>7</w:t>
                            </w:r>
                          </w:p>
                        </w:tc>
                        <w:tc>
                          <w:tcPr>
                            <w:tcW w:w="1251" w:type="pct"/>
                            <w:gridSpan w:val="2"/>
                            <w:tcBorders>
                              <w:top w:val="nil"/>
                              <w:left w:val="nil"/>
                              <w:bottom w:val="single" w:sz="4" w:space="0" w:color="auto"/>
                              <w:right w:val="single" w:sz="4" w:space="0" w:color="auto"/>
                            </w:tcBorders>
                            <w:noWrap/>
                            <w:vAlign w:val="center"/>
                            <w:hideMark/>
                          </w:tcPr>
                          <w:p w14:paraId="48B71C38"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2</w:t>
                            </w:r>
                            <w:r w:rsidRPr="00FF29DC">
                              <w:rPr>
                                <w:rFonts w:ascii="標楷體" w:eastAsia="標楷體" w:hAnsi="標楷體" w:cs="新細明體"/>
                                <w:color w:val="000000"/>
                                <w:kern w:val="0"/>
                                <w:sz w:val="20"/>
                                <w:szCs w:val="20"/>
                              </w:rPr>
                              <w:t>,</w:t>
                            </w:r>
                            <w:r w:rsidRPr="00FF29DC">
                              <w:rPr>
                                <w:rFonts w:ascii="標楷體" w:eastAsia="標楷體" w:hAnsi="標楷體" w:cs="新細明體" w:hint="eastAsia"/>
                                <w:color w:val="000000"/>
                                <w:kern w:val="0"/>
                                <w:sz w:val="20"/>
                                <w:szCs w:val="20"/>
                              </w:rPr>
                              <w:t>16</w:t>
                            </w:r>
                            <w:r w:rsidRPr="00FF29DC">
                              <w:rPr>
                                <w:rFonts w:ascii="標楷體" w:eastAsia="標楷體" w:hAnsi="標楷體" w:cs="新細明體"/>
                                <w:color w:val="000000"/>
                                <w:kern w:val="0"/>
                                <w:sz w:val="20"/>
                                <w:szCs w:val="20"/>
                              </w:rPr>
                              <w:t>1</w:t>
                            </w:r>
                          </w:p>
                        </w:tc>
                      </w:tr>
                      <w:tr w:rsidR="00820B68" w:rsidRPr="00636864" w14:paraId="06C37A72" w14:textId="77777777" w:rsidTr="008D28F5">
                        <w:trPr>
                          <w:trHeight w:val="18"/>
                        </w:trPr>
                        <w:tc>
                          <w:tcPr>
                            <w:tcW w:w="1246" w:type="pct"/>
                            <w:tcBorders>
                              <w:top w:val="nil"/>
                              <w:left w:val="single" w:sz="4" w:space="0" w:color="auto"/>
                              <w:bottom w:val="single" w:sz="4" w:space="0" w:color="auto"/>
                              <w:right w:val="single" w:sz="4" w:space="0" w:color="auto"/>
                            </w:tcBorders>
                            <w:noWrap/>
                            <w:vAlign w:val="center"/>
                            <w:hideMark/>
                          </w:tcPr>
                          <w:p w14:paraId="469E05A8" w14:textId="77777777" w:rsidR="00820B68" w:rsidRPr="00FF29DC" w:rsidRDefault="00820B68" w:rsidP="00E9494B">
                            <w:pPr>
                              <w:widowControl/>
                              <w:spacing w:line="240" w:lineRule="atLeas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單位發電成本</w:t>
                            </w:r>
                          </w:p>
                        </w:tc>
                        <w:tc>
                          <w:tcPr>
                            <w:tcW w:w="1251" w:type="pct"/>
                            <w:tcBorders>
                              <w:top w:val="nil"/>
                              <w:left w:val="nil"/>
                              <w:bottom w:val="single" w:sz="4" w:space="0" w:color="auto"/>
                              <w:right w:val="single" w:sz="4" w:space="0" w:color="auto"/>
                            </w:tcBorders>
                            <w:noWrap/>
                            <w:vAlign w:val="center"/>
                            <w:hideMark/>
                          </w:tcPr>
                          <w:p w14:paraId="374BDD91"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4.94</w:t>
                            </w:r>
                          </w:p>
                        </w:tc>
                        <w:tc>
                          <w:tcPr>
                            <w:tcW w:w="1252" w:type="pct"/>
                            <w:tcBorders>
                              <w:top w:val="nil"/>
                              <w:left w:val="nil"/>
                              <w:bottom w:val="single" w:sz="4" w:space="0" w:color="auto"/>
                              <w:right w:val="single" w:sz="4" w:space="0" w:color="auto"/>
                            </w:tcBorders>
                            <w:noWrap/>
                            <w:vAlign w:val="center"/>
                            <w:hideMark/>
                          </w:tcPr>
                          <w:p w14:paraId="747FCDDA"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9.23</w:t>
                            </w:r>
                          </w:p>
                        </w:tc>
                        <w:tc>
                          <w:tcPr>
                            <w:tcW w:w="1251" w:type="pct"/>
                            <w:gridSpan w:val="2"/>
                            <w:tcBorders>
                              <w:top w:val="nil"/>
                              <w:left w:val="nil"/>
                              <w:bottom w:val="single" w:sz="4" w:space="0" w:color="auto"/>
                              <w:right w:val="single" w:sz="4" w:space="0" w:color="auto"/>
                            </w:tcBorders>
                            <w:noWrap/>
                            <w:vAlign w:val="center"/>
                            <w:hideMark/>
                          </w:tcPr>
                          <w:p w14:paraId="66091DA7" w14:textId="77777777" w:rsidR="00820B68" w:rsidRPr="00FF29DC" w:rsidRDefault="00820B68" w:rsidP="00E9494B">
                            <w:pPr>
                              <w:widowControl/>
                              <w:spacing w:line="240" w:lineRule="atLeast"/>
                              <w:jc w:val="right"/>
                              <w:rPr>
                                <w:rFonts w:ascii="標楷體" w:eastAsia="標楷體" w:hAnsi="標楷體" w:cs="新細明體"/>
                                <w:color w:val="000000"/>
                                <w:kern w:val="0"/>
                                <w:sz w:val="20"/>
                                <w:szCs w:val="20"/>
                              </w:rPr>
                            </w:pPr>
                            <w:r w:rsidRPr="00FF29DC">
                              <w:rPr>
                                <w:rFonts w:ascii="標楷體" w:eastAsia="標楷體" w:hAnsi="標楷體" w:cs="新細明體" w:hint="eastAsia"/>
                                <w:color w:val="000000"/>
                                <w:kern w:val="0"/>
                                <w:sz w:val="20"/>
                                <w:szCs w:val="20"/>
                              </w:rPr>
                              <w:t>15.69</w:t>
                            </w:r>
                          </w:p>
                        </w:tc>
                      </w:tr>
                      <w:tr w:rsidR="00820B68" w:rsidRPr="00636864" w14:paraId="408EE139" w14:textId="77777777" w:rsidTr="008D28F5">
                        <w:trPr>
                          <w:gridAfter w:val="1"/>
                          <w:wAfter w:w="20" w:type="pct"/>
                          <w:trHeight w:val="624"/>
                        </w:trPr>
                        <w:tc>
                          <w:tcPr>
                            <w:tcW w:w="4980" w:type="pct"/>
                            <w:gridSpan w:val="4"/>
                            <w:tcBorders>
                              <w:top w:val="single" w:sz="4" w:space="0" w:color="auto"/>
                              <w:bottom w:val="nil"/>
                              <w:right w:val="nil"/>
                            </w:tcBorders>
                            <w:noWrap/>
                            <w:vAlign w:val="center"/>
                            <w:hideMark/>
                          </w:tcPr>
                          <w:p w14:paraId="143D14AC" w14:textId="77777777" w:rsidR="00820B68" w:rsidRDefault="00820B68" w:rsidP="005C27D4">
                            <w:pPr>
                              <w:widowControl/>
                              <w:spacing w:line="240" w:lineRule="exact"/>
                              <w:ind w:left="360" w:hangingChars="200" w:hanging="360"/>
                              <w:rPr>
                                <w:rFonts w:ascii="標楷體" w:eastAsia="標楷體" w:hAnsi="標楷體" w:cs="新細明體"/>
                                <w:color w:val="000000"/>
                                <w:kern w:val="0"/>
                                <w:sz w:val="18"/>
                                <w:szCs w:val="18"/>
                              </w:rPr>
                            </w:pPr>
                            <w:proofErr w:type="gramStart"/>
                            <w:r w:rsidRPr="00FF29DC">
                              <w:rPr>
                                <w:rFonts w:ascii="標楷體" w:eastAsia="標楷體" w:hAnsi="標楷體" w:cs="新細明體" w:hint="eastAsia"/>
                                <w:color w:val="000000"/>
                                <w:kern w:val="0"/>
                                <w:sz w:val="18"/>
                                <w:szCs w:val="18"/>
                              </w:rPr>
                              <w:t>註</w:t>
                            </w:r>
                            <w:proofErr w:type="gramEnd"/>
                            <w:r w:rsidRPr="00FF29DC">
                              <w:rPr>
                                <w:rFonts w:ascii="標楷體" w:eastAsia="標楷體" w:hAnsi="標楷體" w:cs="新細明體"/>
                                <w:color w:val="000000"/>
                                <w:kern w:val="0"/>
                                <w:sz w:val="18"/>
                                <w:szCs w:val="18"/>
                              </w:rPr>
                              <w:t>：</w:t>
                            </w:r>
                            <w:r w:rsidRPr="00FF29DC">
                              <w:rPr>
                                <w:rFonts w:ascii="標楷體" w:eastAsia="標楷體" w:hAnsi="標楷體" w:cs="新細明體" w:hint="eastAsia"/>
                                <w:color w:val="000000"/>
                                <w:kern w:val="0"/>
                                <w:sz w:val="18"/>
                                <w:szCs w:val="18"/>
                              </w:rPr>
                              <w:t>1.</w:t>
                            </w:r>
                            <w:r w:rsidRPr="00FF29DC">
                              <w:rPr>
                                <w:rFonts w:ascii="標楷體" w:eastAsia="標楷體" w:hAnsi="標楷體" w:cs="新細明體"/>
                                <w:color w:val="000000"/>
                                <w:kern w:val="0"/>
                                <w:sz w:val="18"/>
                                <w:szCs w:val="18"/>
                              </w:rPr>
                              <w:t>112</w:t>
                            </w:r>
                            <w:r w:rsidRPr="00FF29DC">
                              <w:rPr>
                                <w:rFonts w:ascii="標楷體" w:eastAsia="標楷體" w:hAnsi="標楷體" w:cs="新細明體" w:hint="eastAsia"/>
                                <w:color w:val="000000"/>
                                <w:kern w:val="0"/>
                                <w:sz w:val="18"/>
                                <w:szCs w:val="18"/>
                              </w:rPr>
                              <w:t>年度設定之目標發電量設定期間為該年8月至</w:t>
                            </w:r>
                            <w:r w:rsidRPr="00FF29DC">
                              <w:rPr>
                                <w:rFonts w:ascii="標楷體" w:eastAsia="標楷體" w:hAnsi="標楷體" w:cs="新細明體"/>
                                <w:color w:val="000000"/>
                                <w:kern w:val="0"/>
                                <w:sz w:val="18"/>
                                <w:szCs w:val="18"/>
                              </w:rPr>
                              <w:t>12</w:t>
                            </w:r>
                            <w:r w:rsidRPr="00FF29DC">
                              <w:rPr>
                                <w:rFonts w:ascii="標楷體" w:eastAsia="標楷體" w:hAnsi="標楷體" w:cs="新細明體" w:hint="eastAsia"/>
                                <w:color w:val="000000"/>
                                <w:kern w:val="0"/>
                                <w:sz w:val="18"/>
                                <w:szCs w:val="18"/>
                              </w:rPr>
                              <w:t>月；</w:t>
                            </w:r>
                            <w:proofErr w:type="gramStart"/>
                            <w:r w:rsidRPr="00FF29DC">
                              <w:rPr>
                                <w:rFonts w:ascii="標楷體" w:eastAsia="標楷體" w:hAnsi="標楷體" w:cs="新細明體" w:hint="eastAsia"/>
                                <w:color w:val="000000"/>
                                <w:kern w:val="0"/>
                                <w:sz w:val="18"/>
                                <w:szCs w:val="18"/>
                              </w:rPr>
                              <w:t>1</w:t>
                            </w:r>
                            <w:r w:rsidRPr="00FF29DC">
                              <w:rPr>
                                <w:rFonts w:ascii="標楷體" w:eastAsia="標楷體" w:hAnsi="標楷體" w:cs="新細明體"/>
                                <w:color w:val="000000"/>
                                <w:kern w:val="0"/>
                                <w:sz w:val="18"/>
                                <w:szCs w:val="18"/>
                              </w:rPr>
                              <w:t>14</w:t>
                            </w:r>
                            <w:proofErr w:type="gramEnd"/>
                            <w:r w:rsidRPr="00FF29DC">
                              <w:rPr>
                                <w:rFonts w:ascii="標楷體" w:eastAsia="標楷體" w:hAnsi="標楷體" w:cs="新細明體" w:hint="eastAsia"/>
                                <w:color w:val="000000"/>
                                <w:kern w:val="0"/>
                                <w:sz w:val="18"/>
                                <w:szCs w:val="18"/>
                              </w:rPr>
                              <w:t>年</w:t>
                            </w:r>
                            <w:r>
                              <w:rPr>
                                <w:rFonts w:ascii="標楷體" w:eastAsia="標楷體" w:hAnsi="標楷體" w:cs="新細明體" w:hint="eastAsia"/>
                                <w:color w:val="000000"/>
                                <w:kern w:val="0"/>
                                <w:sz w:val="18"/>
                                <w:szCs w:val="18"/>
                              </w:rPr>
                              <w:t>度</w:t>
                            </w:r>
                          </w:p>
                          <w:p w14:paraId="064ED93D" w14:textId="77777777" w:rsidR="00820B68" w:rsidRPr="00FF29DC" w:rsidRDefault="00820B68" w:rsidP="005C27D4">
                            <w:pPr>
                              <w:widowControl/>
                              <w:spacing w:line="240" w:lineRule="exact"/>
                              <w:ind w:firstLineChars="300" w:firstLine="540"/>
                              <w:rPr>
                                <w:rFonts w:ascii="標楷體" w:eastAsia="標楷體" w:hAnsi="標楷體" w:cs="新細明體"/>
                                <w:color w:val="000000"/>
                                <w:kern w:val="0"/>
                                <w:sz w:val="18"/>
                                <w:szCs w:val="18"/>
                              </w:rPr>
                            </w:pPr>
                            <w:r w:rsidRPr="00FF29DC">
                              <w:rPr>
                                <w:rFonts w:ascii="標楷體" w:eastAsia="標楷體" w:hAnsi="標楷體" w:cs="新細明體" w:hint="eastAsia"/>
                                <w:color w:val="000000"/>
                                <w:kern w:val="0"/>
                                <w:sz w:val="18"/>
                                <w:szCs w:val="18"/>
                              </w:rPr>
                              <w:t>全年</w:t>
                            </w:r>
                            <w:r>
                              <w:rPr>
                                <w:rFonts w:ascii="標楷體" w:eastAsia="標楷體" w:hAnsi="標楷體" w:cs="新細明體" w:hint="eastAsia"/>
                                <w:color w:val="000000"/>
                                <w:kern w:val="0"/>
                                <w:sz w:val="18"/>
                                <w:szCs w:val="18"/>
                              </w:rPr>
                              <w:t>度目標</w:t>
                            </w:r>
                            <w:r w:rsidRPr="00FF29DC">
                              <w:rPr>
                                <w:rFonts w:ascii="標楷體" w:eastAsia="標楷體" w:hAnsi="標楷體" w:cs="新細明體" w:hint="eastAsia"/>
                                <w:color w:val="000000"/>
                                <w:kern w:val="0"/>
                                <w:sz w:val="18"/>
                                <w:szCs w:val="18"/>
                              </w:rPr>
                              <w:t>發電量為3</w:t>
                            </w:r>
                            <w:r w:rsidRPr="00FF29DC">
                              <w:rPr>
                                <w:rFonts w:ascii="標楷體" w:eastAsia="標楷體" w:hAnsi="標楷體" w:cs="新細明體"/>
                                <w:color w:val="000000"/>
                                <w:kern w:val="0"/>
                                <w:sz w:val="18"/>
                                <w:szCs w:val="18"/>
                              </w:rPr>
                              <w:t>00</w:t>
                            </w:r>
                            <w:r w:rsidRPr="00FF29DC">
                              <w:rPr>
                                <w:rFonts w:ascii="標楷體" w:eastAsia="標楷體" w:hAnsi="標楷體" w:cs="新細明體" w:hint="eastAsia"/>
                                <w:color w:val="000000"/>
                                <w:kern w:val="0"/>
                                <w:sz w:val="18"/>
                                <w:szCs w:val="18"/>
                              </w:rPr>
                              <w:t>萬度。</w:t>
                            </w:r>
                          </w:p>
                          <w:p w14:paraId="19F0A8F8" w14:textId="77777777" w:rsidR="00820B68" w:rsidRPr="00FF29DC" w:rsidRDefault="00820B68" w:rsidP="005C27D4">
                            <w:pPr>
                              <w:widowControl/>
                              <w:snapToGrid w:val="0"/>
                              <w:spacing w:line="240" w:lineRule="exact"/>
                              <w:ind w:firstLineChars="200" w:firstLine="360"/>
                              <w:rPr>
                                <w:rFonts w:ascii="標楷體" w:eastAsia="標楷體" w:hAnsi="標楷體" w:cs="新細明體"/>
                                <w:color w:val="000000"/>
                                <w:kern w:val="0"/>
                                <w:sz w:val="18"/>
                                <w:szCs w:val="18"/>
                              </w:rPr>
                            </w:pPr>
                            <w:r w:rsidRPr="00FF29DC">
                              <w:rPr>
                                <w:rFonts w:ascii="標楷體" w:eastAsia="標楷體" w:hAnsi="標楷體" w:cs="新細明體" w:hint="eastAsia"/>
                                <w:color w:val="000000"/>
                                <w:kern w:val="0"/>
                                <w:sz w:val="18"/>
                                <w:szCs w:val="18"/>
                              </w:rPr>
                              <w:t>2.資料來源：</w:t>
                            </w:r>
                            <w:r>
                              <w:rPr>
                                <w:rFonts w:ascii="標楷體" w:eastAsia="標楷體" w:hAnsi="標楷體" w:cs="新細明體" w:hint="eastAsia"/>
                                <w:color w:val="000000"/>
                                <w:kern w:val="0"/>
                                <w:sz w:val="18"/>
                                <w:szCs w:val="18"/>
                              </w:rPr>
                              <w:t>整理自</w:t>
                            </w:r>
                            <w:r w:rsidRPr="00FF29DC">
                              <w:rPr>
                                <w:rFonts w:ascii="標楷體" w:eastAsia="標楷體" w:hAnsi="標楷體" w:cs="新細明體" w:hint="eastAsia"/>
                                <w:color w:val="000000"/>
                                <w:kern w:val="0"/>
                                <w:sz w:val="18"/>
                                <w:szCs w:val="18"/>
                              </w:rPr>
                              <w:t>台灣電力公司全球資訊網及其提供資料。</w:t>
                            </w:r>
                          </w:p>
                        </w:tc>
                      </w:tr>
                    </w:tbl>
                    <w:p w14:paraId="44632B36" w14:textId="77777777" w:rsidR="00820B68" w:rsidRPr="00636864" w:rsidRDefault="00820B68" w:rsidP="00820B68"/>
                  </w:txbxContent>
                </v:textbox>
                <w10:wrap type="square" anchorx="margin"/>
              </v:shape>
            </w:pict>
          </mc:Fallback>
        </mc:AlternateContent>
      </w:r>
      <w:r w:rsidRPr="00290A9B">
        <w:rPr>
          <w:rFonts w:ascii="標楷體" w:eastAsia="標楷體" w:hAnsi="標楷體" w:hint="eastAsia"/>
          <w:color w:val="000000" w:themeColor="text1"/>
          <w:szCs w:val="24"/>
        </w:rPr>
        <w:t>15.69元（</w:t>
      </w:r>
      <w:r w:rsidRPr="00290A9B">
        <w:rPr>
          <w:rFonts w:ascii="標楷體" w:eastAsia="標楷體" w:hAnsi="標楷體" w:cs="新細明體" w:hint="eastAsia"/>
          <w:bCs/>
          <w:color w:val="000000" w:themeColor="text1"/>
          <w:kern w:val="0"/>
          <w:szCs w:val="24"/>
        </w:rPr>
        <w:t>表1</w:t>
      </w:r>
      <w:r w:rsidR="004D58AF" w:rsidRPr="00290A9B">
        <w:rPr>
          <w:rFonts w:ascii="標楷體" w:eastAsia="標楷體" w:hAnsi="標楷體" w:cs="新細明體"/>
          <w:bCs/>
          <w:color w:val="000000" w:themeColor="text1"/>
          <w:kern w:val="0"/>
          <w:szCs w:val="24"/>
        </w:rPr>
        <w:t>3</w:t>
      </w:r>
      <w:r w:rsidRPr="00290A9B">
        <w:rPr>
          <w:rFonts w:ascii="標楷體" w:eastAsia="標楷體" w:hAnsi="標楷體" w:cs="新細明體" w:hint="eastAsia"/>
          <w:bCs/>
          <w:color w:val="000000" w:themeColor="text1"/>
          <w:kern w:val="0"/>
          <w:szCs w:val="24"/>
        </w:rPr>
        <w:t>）</w:t>
      </w:r>
      <w:r w:rsidRPr="00290A9B">
        <w:rPr>
          <w:rFonts w:ascii="標楷體" w:eastAsia="標楷體" w:hAnsi="標楷體" w:hint="eastAsia"/>
          <w:color w:val="000000" w:themeColor="text1"/>
          <w:szCs w:val="24"/>
        </w:rPr>
        <w:t>，較預計4</w:t>
      </w:r>
      <w:r w:rsidRPr="00290A9B">
        <w:rPr>
          <w:rFonts w:ascii="標楷體" w:eastAsia="標楷體" w:hAnsi="標楷體"/>
          <w:color w:val="000000" w:themeColor="text1"/>
          <w:szCs w:val="24"/>
        </w:rPr>
        <w:t>.62</w:t>
      </w:r>
      <w:r w:rsidRPr="00290A9B">
        <w:rPr>
          <w:rFonts w:ascii="標楷體" w:eastAsia="標楷體" w:hAnsi="標楷體" w:hint="eastAsia"/>
          <w:color w:val="000000" w:themeColor="text1"/>
          <w:szCs w:val="24"/>
        </w:rPr>
        <w:t>元，分別增加0.3</w:t>
      </w:r>
      <w:r w:rsidRPr="00290A9B">
        <w:rPr>
          <w:rFonts w:ascii="標楷體" w:eastAsia="標楷體" w:hAnsi="標楷體"/>
          <w:color w:val="000000" w:themeColor="text1"/>
          <w:szCs w:val="24"/>
        </w:rPr>
        <w:t>2</w:t>
      </w:r>
      <w:r w:rsidRPr="00290A9B">
        <w:rPr>
          <w:rFonts w:ascii="標楷體" w:eastAsia="標楷體" w:hAnsi="標楷體" w:hint="eastAsia"/>
          <w:color w:val="000000" w:themeColor="text1"/>
          <w:szCs w:val="24"/>
        </w:rPr>
        <w:t>元（</w:t>
      </w:r>
      <w:r w:rsidRPr="00290A9B">
        <w:rPr>
          <w:rFonts w:ascii="標楷體" w:eastAsia="標楷體" w:hAnsi="標楷體"/>
          <w:color w:val="000000" w:themeColor="text1"/>
          <w:szCs w:val="24"/>
        </w:rPr>
        <w:t>6</w:t>
      </w:r>
      <w:r w:rsidRPr="00290A9B">
        <w:rPr>
          <w:rFonts w:ascii="標楷體" w:eastAsia="標楷體" w:hAnsi="標楷體" w:hint="eastAsia"/>
          <w:color w:val="000000" w:themeColor="text1"/>
          <w:szCs w:val="24"/>
        </w:rPr>
        <w:t>.</w:t>
      </w:r>
      <w:r w:rsidRPr="00290A9B">
        <w:rPr>
          <w:rFonts w:ascii="標楷體" w:eastAsia="標楷體" w:hAnsi="標楷體"/>
          <w:color w:val="000000" w:themeColor="text1"/>
          <w:szCs w:val="24"/>
        </w:rPr>
        <w:t>93</w:t>
      </w:r>
      <w:r w:rsidRPr="00290A9B">
        <w:rPr>
          <w:rFonts w:ascii="標楷體" w:eastAsia="標楷體" w:hAnsi="標楷體" w:hint="eastAsia"/>
          <w:color w:val="000000" w:themeColor="text1"/>
          <w:szCs w:val="24"/>
        </w:rPr>
        <w:t>％）、4.6</w:t>
      </w:r>
      <w:r w:rsidRPr="00290A9B">
        <w:rPr>
          <w:rFonts w:ascii="標楷體" w:eastAsia="標楷體" w:hAnsi="標楷體"/>
          <w:color w:val="000000" w:themeColor="text1"/>
          <w:szCs w:val="24"/>
        </w:rPr>
        <w:t>1</w:t>
      </w:r>
      <w:r w:rsidRPr="00290A9B">
        <w:rPr>
          <w:rFonts w:ascii="標楷體" w:eastAsia="標楷體" w:hAnsi="標楷體" w:hint="eastAsia"/>
          <w:color w:val="000000" w:themeColor="text1"/>
          <w:szCs w:val="24"/>
        </w:rPr>
        <w:t>元（</w:t>
      </w:r>
      <w:r w:rsidRPr="00290A9B">
        <w:rPr>
          <w:rFonts w:ascii="標楷體" w:eastAsia="標楷體" w:hAnsi="標楷體"/>
          <w:color w:val="000000" w:themeColor="text1"/>
          <w:szCs w:val="24"/>
        </w:rPr>
        <w:t>99</w:t>
      </w:r>
      <w:r w:rsidRPr="00290A9B">
        <w:rPr>
          <w:rFonts w:ascii="標楷體" w:eastAsia="標楷體" w:hAnsi="標楷體" w:hint="eastAsia"/>
          <w:color w:val="000000" w:themeColor="text1"/>
          <w:szCs w:val="24"/>
        </w:rPr>
        <w:t>.</w:t>
      </w:r>
      <w:r w:rsidRPr="00290A9B">
        <w:rPr>
          <w:rFonts w:ascii="標楷體" w:eastAsia="標楷體" w:hAnsi="標楷體"/>
          <w:color w:val="000000" w:themeColor="text1"/>
          <w:szCs w:val="24"/>
        </w:rPr>
        <w:t>78</w:t>
      </w:r>
      <w:r w:rsidRPr="00290A9B">
        <w:rPr>
          <w:rFonts w:ascii="標楷體" w:eastAsia="標楷體" w:hAnsi="標楷體" w:hint="eastAsia"/>
          <w:color w:val="000000" w:themeColor="text1"/>
          <w:szCs w:val="24"/>
        </w:rPr>
        <w:t>％）及11.0</w:t>
      </w:r>
      <w:r w:rsidRPr="00290A9B">
        <w:rPr>
          <w:rFonts w:ascii="標楷體" w:eastAsia="標楷體" w:hAnsi="標楷體"/>
          <w:color w:val="000000" w:themeColor="text1"/>
          <w:szCs w:val="24"/>
        </w:rPr>
        <w:t>7</w:t>
      </w:r>
      <w:r w:rsidRPr="00290A9B">
        <w:rPr>
          <w:rFonts w:ascii="標楷體" w:eastAsia="標楷體" w:hAnsi="標楷體" w:hint="eastAsia"/>
          <w:color w:val="000000" w:themeColor="text1"/>
          <w:szCs w:val="24"/>
        </w:rPr>
        <w:t>元（2</w:t>
      </w:r>
      <w:r w:rsidRPr="00290A9B">
        <w:rPr>
          <w:rFonts w:ascii="標楷體" w:eastAsia="標楷體" w:hAnsi="標楷體"/>
          <w:color w:val="000000" w:themeColor="text1"/>
          <w:szCs w:val="24"/>
        </w:rPr>
        <w:t>39</w:t>
      </w:r>
      <w:r w:rsidRPr="00290A9B">
        <w:rPr>
          <w:rFonts w:ascii="標楷體" w:eastAsia="標楷體" w:hAnsi="標楷體" w:hint="eastAsia"/>
          <w:color w:val="000000" w:themeColor="text1"/>
          <w:szCs w:val="24"/>
        </w:rPr>
        <w:t>.</w:t>
      </w:r>
      <w:r w:rsidRPr="00290A9B">
        <w:rPr>
          <w:rFonts w:ascii="標楷體" w:eastAsia="標楷體" w:hAnsi="標楷體"/>
          <w:color w:val="000000" w:themeColor="text1"/>
          <w:szCs w:val="24"/>
        </w:rPr>
        <w:t>61</w:t>
      </w:r>
      <w:r w:rsidRPr="00290A9B">
        <w:rPr>
          <w:rFonts w:ascii="標楷體" w:eastAsia="標楷體" w:hAnsi="標楷體" w:hint="eastAsia"/>
          <w:color w:val="000000" w:themeColor="text1"/>
          <w:szCs w:val="24"/>
        </w:rPr>
        <w:t>％），主要係電廠實際運轉發電後，時有</w:t>
      </w:r>
      <w:proofErr w:type="gramStart"/>
      <w:r w:rsidRPr="00290A9B">
        <w:rPr>
          <w:rFonts w:ascii="標楷體" w:eastAsia="標楷體" w:hAnsi="標楷體" w:hint="eastAsia"/>
          <w:color w:val="000000" w:themeColor="text1"/>
          <w:szCs w:val="24"/>
        </w:rPr>
        <w:t>管材結垢、</w:t>
      </w:r>
      <w:proofErr w:type="gramEnd"/>
      <w:r w:rsidRPr="00290A9B">
        <w:rPr>
          <w:rFonts w:ascii="標楷體" w:eastAsia="標楷體" w:hAnsi="標楷體" w:hint="eastAsia"/>
          <w:color w:val="000000" w:themeColor="text1"/>
          <w:szCs w:val="24"/>
        </w:rPr>
        <w:t>生產管線壓力不足及外線</w:t>
      </w:r>
      <w:proofErr w:type="gramStart"/>
      <w:r w:rsidRPr="00290A9B">
        <w:rPr>
          <w:rFonts w:ascii="標楷體" w:eastAsia="標楷體" w:hAnsi="標楷體" w:hint="eastAsia"/>
          <w:color w:val="000000" w:themeColor="text1"/>
          <w:szCs w:val="24"/>
        </w:rPr>
        <w:t>饋</w:t>
      </w:r>
      <w:proofErr w:type="gramEnd"/>
      <w:r w:rsidRPr="00290A9B">
        <w:rPr>
          <w:rFonts w:ascii="標楷體" w:eastAsia="標楷體" w:hAnsi="標楷體" w:hint="eastAsia"/>
          <w:color w:val="000000" w:themeColor="text1"/>
          <w:szCs w:val="24"/>
        </w:rPr>
        <w:t>線</w:t>
      </w:r>
      <w:proofErr w:type="gramStart"/>
      <w:r w:rsidRPr="00290A9B">
        <w:rPr>
          <w:rFonts w:ascii="標楷體" w:eastAsia="標楷體" w:hAnsi="標楷體" w:hint="eastAsia"/>
          <w:color w:val="000000" w:themeColor="text1"/>
          <w:szCs w:val="24"/>
        </w:rPr>
        <w:t>跳脫等問題</w:t>
      </w:r>
      <w:proofErr w:type="gramEnd"/>
      <w:r w:rsidRPr="00290A9B">
        <w:rPr>
          <w:rFonts w:ascii="標楷體" w:eastAsia="標楷體" w:hAnsi="標楷體" w:hint="eastAsia"/>
          <w:color w:val="000000" w:themeColor="text1"/>
          <w:szCs w:val="24"/>
        </w:rPr>
        <w:t>，致單位發電成本較預期增加，恐降低計畫之投資報酬率，並延後投資回收年限，經函請台灣電力公司</w:t>
      </w:r>
      <w:proofErr w:type="gramStart"/>
      <w:r w:rsidRPr="00290A9B">
        <w:rPr>
          <w:rFonts w:ascii="標楷體" w:eastAsia="標楷體" w:hAnsi="標楷體" w:hint="eastAsia"/>
          <w:color w:val="000000" w:themeColor="text1"/>
          <w:szCs w:val="24"/>
        </w:rPr>
        <w:t>研謀妥處</w:t>
      </w:r>
      <w:proofErr w:type="gramEnd"/>
      <w:r w:rsidRPr="00290A9B">
        <w:rPr>
          <w:rFonts w:ascii="標楷體" w:eastAsia="標楷體" w:hAnsi="標楷體" w:hint="eastAsia"/>
          <w:color w:val="000000" w:themeColor="text1"/>
          <w:szCs w:val="24"/>
        </w:rPr>
        <w:t>。據復：已著手調整運轉條件，以</w:t>
      </w:r>
      <w:proofErr w:type="gramStart"/>
      <w:r w:rsidRPr="00290A9B">
        <w:rPr>
          <w:rFonts w:ascii="標楷體" w:eastAsia="標楷體" w:hAnsi="標楷體" w:hint="eastAsia"/>
          <w:color w:val="000000" w:themeColor="text1"/>
          <w:szCs w:val="24"/>
        </w:rPr>
        <w:t>減少結垢速率</w:t>
      </w:r>
      <w:proofErr w:type="gramEnd"/>
      <w:r w:rsidRPr="00290A9B">
        <w:rPr>
          <w:rFonts w:ascii="標楷體" w:eastAsia="標楷體" w:hAnsi="標楷體" w:hint="eastAsia"/>
          <w:color w:val="000000" w:themeColor="text1"/>
          <w:szCs w:val="24"/>
        </w:rPr>
        <w:t>，並</w:t>
      </w:r>
      <w:proofErr w:type="gramStart"/>
      <w:r w:rsidRPr="00290A9B">
        <w:rPr>
          <w:rFonts w:ascii="標楷體" w:eastAsia="標楷體" w:hAnsi="標楷體" w:hint="eastAsia"/>
          <w:color w:val="000000" w:themeColor="text1"/>
          <w:szCs w:val="24"/>
        </w:rPr>
        <w:t>改善清垢方法</w:t>
      </w:r>
      <w:proofErr w:type="gramEnd"/>
      <w:r w:rsidRPr="00290A9B">
        <w:rPr>
          <w:rFonts w:ascii="標楷體" w:eastAsia="標楷體" w:hAnsi="標楷體" w:hint="eastAsia"/>
          <w:color w:val="000000" w:themeColor="text1"/>
          <w:szCs w:val="24"/>
        </w:rPr>
        <w:t>與技術，縮短停機時間，以提升機組發電效率及效能，並將相關經驗作為未來新開發場址之營運參考。</w:t>
      </w:r>
    </w:p>
    <w:p w14:paraId="396677FD" w14:textId="3EB96C29" w:rsidR="00916D21" w:rsidRPr="00290A9B" w:rsidRDefault="0096309F" w:rsidP="005315F8">
      <w:pPr>
        <w:widowControl/>
        <w:spacing w:line="600" w:lineRule="exact"/>
        <w:ind w:firstLineChars="200" w:firstLine="561"/>
        <w:rPr>
          <w:rFonts w:ascii="標楷體" w:eastAsia="標楷體" w:hAnsi="標楷體"/>
          <w:b/>
          <w:bCs/>
          <w:color w:val="000000" w:themeColor="text1"/>
          <w:sz w:val="28"/>
          <w:szCs w:val="24"/>
        </w:rPr>
      </w:pPr>
      <w:r w:rsidRPr="00290A9B">
        <w:rPr>
          <w:rFonts w:ascii="標楷體" w:eastAsia="標楷體" w:hAnsi="標楷體"/>
          <w:b/>
          <w:bCs/>
          <w:color w:val="000000" w:themeColor="text1"/>
          <w:sz w:val="28"/>
          <w:szCs w:val="24"/>
        </w:rPr>
        <w:t>（六）</w:t>
      </w:r>
      <w:proofErr w:type="gramStart"/>
      <w:r w:rsidRPr="00290A9B">
        <w:rPr>
          <w:rFonts w:ascii="標楷體" w:eastAsia="標楷體" w:hAnsi="標楷體"/>
          <w:b/>
          <w:bCs/>
          <w:color w:val="000000" w:themeColor="text1"/>
          <w:sz w:val="28"/>
          <w:szCs w:val="24"/>
        </w:rPr>
        <w:t>11</w:t>
      </w:r>
      <w:r w:rsidRPr="00290A9B">
        <w:rPr>
          <w:rFonts w:ascii="標楷體" w:eastAsia="標楷體" w:hAnsi="標楷體" w:hint="eastAsia"/>
          <w:b/>
          <w:bCs/>
          <w:color w:val="000000" w:themeColor="text1"/>
          <w:sz w:val="28"/>
          <w:szCs w:val="24"/>
        </w:rPr>
        <w:t>3</w:t>
      </w:r>
      <w:proofErr w:type="gramEnd"/>
      <w:r w:rsidRPr="00290A9B">
        <w:rPr>
          <w:rFonts w:ascii="標楷體" w:eastAsia="標楷體" w:hAnsi="標楷體"/>
          <w:b/>
          <w:bCs/>
          <w:color w:val="000000" w:themeColor="text1"/>
          <w:sz w:val="28"/>
          <w:szCs w:val="24"/>
        </w:rPr>
        <w:t>年度重要審核意見追蹤查核情形</w:t>
      </w:r>
    </w:p>
    <w:p w14:paraId="2935A057" w14:textId="0775983C" w:rsidR="00BF36E0" w:rsidRPr="00290A9B" w:rsidRDefault="005D12EE" w:rsidP="005315F8">
      <w:pPr>
        <w:widowControl/>
        <w:spacing w:line="600" w:lineRule="exact"/>
        <w:ind w:firstLineChars="200" w:firstLine="480"/>
        <w:jc w:val="both"/>
        <w:rPr>
          <w:rFonts w:ascii="標楷體" w:eastAsia="標楷體" w:hAnsi="標楷體" w:cs="Times New Roman"/>
          <w:color w:val="000000" w:themeColor="text1"/>
          <w:szCs w:val="24"/>
        </w:rPr>
      </w:pPr>
      <w:r w:rsidRPr="00290A9B">
        <w:rPr>
          <w:rFonts w:ascii="標楷體" w:eastAsia="標楷體" w:hAnsi="標楷體" w:cs="Times New Roman"/>
          <w:color w:val="000000" w:themeColor="text1"/>
          <w:szCs w:val="24"/>
        </w:rPr>
        <w:t>本部於</w:t>
      </w:r>
      <w:proofErr w:type="gramStart"/>
      <w:r w:rsidRPr="00290A9B">
        <w:rPr>
          <w:rFonts w:ascii="標楷體" w:eastAsia="標楷體" w:hAnsi="標楷體" w:cs="Times New Roman"/>
          <w:color w:val="000000" w:themeColor="text1"/>
          <w:szCs w:val="24"/>
        </w:rPr>
        <w:t>11</w:t>
      </w:r>
      <w:r w:rsidRPr="00290A9B">
        <w:rPr>
          <w:rFonts w:ascii="標楷體" w:eastAsia="標楷體" w:hAnsi="標楷體" w:cs="Times New Roman" w:hint="eastAsia"/>
          <w:color w:val="000000" w:themeColor="text1"/>
          <w:szCs w:val="24"/>
        </w:rPr>
        <w:t>3</w:t>
      </w:r>
      <w:proofErr w:type="gramEnd"/>
      <w:r w:rsidRPr="00290A9B">
        <w:rPr>
          <w:rFonts w:ascii="標楷體" w:eastAsia="標楷體" w:hAnsi="標楷體" w:cs="Times New Roman"/>
          <w:color w:val="000000" w:themeColor="text1"/>
          <w:szCs w:val="24"/>
        </w:rPr>
        <w:t>年度審核報告營業部分內列重要審核意見</w:t>
      </w:r>
      <w:r w:rsidRPr="00290A9B">
        <w:rPr>
          <w:rFonts w:ascii="標楷體" w:eastAsia="標楷體" w:hAnsi="標楷體" w:cs="Times New Roman" w:hint="eastAsia"/>
          <w:color w:val="000000" w:themeColor="text1"/>
          <w:szCs w:val="24"/>
        </w:rPr>
        <w:t>15</w:t>
      </w:r>
      <w:r w:rsidRPr="00290A9B">
        <w:rPr>
          <w:rFonts w:ascii="標楷體" w:eastAsia="標楷體" w:hAnsi="標楷體" w:cs="Times New Roman"/>
          <w:color w:val="000000" w:themeColor="text1"/>
          <w:szCs w:val="24"/>
        </w:rPr>
        <w:t>項，經</w:t>
      </w:r>
      <w:proofErr w:type="gramStart"/>
      <w:r w:rsidRPr="00290A9B">
        <w:rPr>
          <w:rFonts w:ascii="標楷體" w:eastAsia="標楷體" w:hAnsi="標楷體" w:cs="Times New Roman"/>
          <w:color w:val="000000" w:themeColor="text1"/>
          <w:szCs w:val="24"/>
        </w:rPr>
        <w:t>賡</w:t>
      </w:r>
      <w:proofErr w:type="gramEnd"/>
      <w:r w:rsidRPr="00290A9B">
        <w:rPr>
          <w:rFonts w:ascii="標楷體" w:eastAsia="標楷體" w:hAnsi="標楷體" w:cs="Times New Roman"/>
          <w:color w:val="000000" w:themeColor="text1"/>
          <w:szCs w:val="24"/>
        </w:rPr>
        <w:t>續追蹤查核實際辦理結果，仍待繼續改善者</w:t>
      </w:r>
      <w:r w:rsidR="00DE67C5" w:rsidRPr="00290A9B">
        <w:rPr>
          <w:rFonts w:ascii="標楷體" w:eastAsia="標楷體" w:hAnsi="標楷體" w:cs="Times New Roman" w:hint="eastAsia"/>
          <w:color w:val="000000" w:themeColor="text1"/>
          <w:szCs w:val="24"/>
        </w:rPr>
        <w:t>9</w:t>
      </w:r>
      <w:r w:rsidRPr="00290A9B">
        <w:rPr>
          <w:rFonts w:ascii="標楷體" w:eastAsia="標楷體" w:hAnsi="標楷體" w:cs="Times New Roman"/>
          <w:color w:val="000000" w:themeColor="text1"/>
          <w:szCs w:val="24"/>
        </w:rPr>
        <w:t>項、已</w:t>
      </w:r>
      <w:proofErr w:type="gramStart"/>
      <w:r w:rsidRPr="00290A9B">
        <w:rPr>
          <w:rFonts w:ascii="標楷體" w:eastAsia="標楷體" w:hAnsi="標楷體" w:cs="Times New Roman"/>
          <w:color w:val="000000" w:themeColor="text1"/>
          <w:szCs w:val="24"/>
        </w:rPr>
        <w:t>研</w:t>
      </w:r>
      <w:proofErr w:type="gramEnd"/>
      <w:r w:rsidRPr="00290A9B">
        <w:rPr>
          <w:rFonts w:ascii="標楷體" w:eastAsia="標楷體" w:hAnsi="標楷體" w:cs="Times New Roman"/>
          <w:color w:val="000000" w:themeColor="text1"/>
          <w:szCs w:val="24"/>
        </w:rPr>
        <w:t>謀改善或依改善措施持續辦理者</w:t>
      </w:r>
      <w:r w:rsidR="00DE67C5" w:rsidRPr="00290A9B">
        <w:rPr>
          <w:rFonts w:ascii="標楷體" w:eastAsia="標楷體" w:hAnsi="標楷體" w:cs="Times New Roman" w:hint="eastAsia"/>
          <w:color w:val="000000" w:themeColor="text1"/>
          <w:szCs w:val="24"/>
        </w:rPr>
        <w:t>6</w:t>
      </w:r>
      <w:r w:rsidRPr="00290A9B">
        <w:rPr>
          <w:rFonts w:ascii="標楷體" w:eastAsia="標楷體" w:hAnsi="標楷體" w:cs="Times New Roman"/>
          <w:color w:val="000000" w:themeColor="text1"/>
          <w:szCs w:val="24"/>
        </w:rPr>
        <w:t>項（表</w:t>
      </w:r>
      <w:r w:rsidRPr="00290A9B">
        <w:rPr>
          <w:rFonts w:ascii="標楷體" w:eastAsia="標楷體" w:hAnsi="標楷體" w:cs="Times New Roman" w:hint="eastAsia"/>
          <w:color w:val="000000" w:themeColor="text1"/>
          <w:szCs w:val="24"/>
        </w:rPr>
        <w:t>1</w:t>
      </w:r>
      <w:r w:rsidR="00BF36E0" w:rsidRPr="00290A9B">
        <w:rPr>
          <w:rFonts w:ascii="標楷體" w:eastAsia="標楷體" w:hAnsi="標楷體" w:cs="Times New Roman"/>
          <w:color w:val="000000" w:themeColor="text1"/>
          <w:szCs w:val="24"/>
        </w:rPr>
        <w:t>4</w:t>
      </w:r>
      <w:r w:rsidRPr="00290A9B">
        <w:rPr>
          <w:rFonts w:ascii="標楷體" w:eastAsia="標楷體" w:hAnsi="標楷體" w:cs="Times New Roman"/>
          <w:color w:val="000000" w:themeColor="text1"/>
          <w:szCs w:val="24"/>
        </w:rPr>
        <w:t>），其中仍待繼續改善者，經再</w:t>
      </w:r>
      <w:proofErr w:type="gramStart"/>
      <w:r w:rsidRPr="00290A9B">
        <w:rPr>
          <w:rFonts w:ascii="標楷體" w:eastAsia="標楷體" w:hAnsi="標楷體" w:cs="Times New Roman"/>
          <w:color w:val="000000" w:themeColor="text1"/>
          <w:szCs w:val="24"/>
        </w:rPr>
        <w:t>研</w:t>
      </w:r>
      <w:proofErr w:type="gramEnd"/>
      <w:r w:rsidRPr="00290A9B">
        <w:rPr>
          <w:rFonts w:ascii="標楷體" w:eastAsia="標楷體" w:hAnsi="標楷體" w:cs="Times New Roman"/>
          <w:color w:val="000000" w:themeColor="text1"/>
          <w:szCs w:val="24"/>
        </w:rPr>
        <w:t>提審核意見</w:t>
      </w:r>
      <w:r w:rsidR="00DE67C5" w:rsidRPr="00290A9B">
        <w:rPr>
          <w:rFonts w:ascii="標楷體" w:eastAsia="標楷體" w:hAnsi="標楷體" w:cs="Times New Roman" w:hint="eastAsia"/>
          <w:color w:val="000000" w:themeColor="text1"/>
          <w:szCs w:val="24"/>
        </w:rPr>
        <w:t>9</w:t>
      </w:r>
      <w:r w:rsidR="00E93ACA" w:rsidRPr="00290A9B">
        <w:rPr>
          <w:rFonts w:ascii="標楷體" w:eastAsia="標楷體" w:hAnsi="標楷體" w:cs="Times New Roman" w:hint="eastAsia"/>
          <w:color w:val="000000" w:themeColor="text1"/>
          <w:szCs w:val="24"/>
        </w:rPr>
        <w:t>項</w:t>
      </w:r>
      <w:r w:rsidRPr="00290A9B">
        <w:rPr>
          <w:rFonts w:ascii="標楷體" w:eastAsia="標楷體" w:hAnsi="標楷體" w:cs="Times New Roman"/>
          <w:color w:val="000000" w:themeColor="text1"/>
          <w:szCs w:val="24"/>
        </w:rPr>
        <w:t>通知檢討改善</w:t>
      </w:r>
      <w:r w:rsidRPr="00290A9B">
        <w:rPr>
          <w:rFonts w:ascii="標楷體" w:eastAsia="標楷體" w:hAnsi="標楷體" w:cs="Times New Roman" w:hint="eastAsia"/>
          <w:color w:val="000000" w:themeColor="text1"/>
          <w:szCs w:val="24"/>
        </w:rPr>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9"/>
        <w:gridCol w:w="4677"/>
      </w:tblGrid>
      <w:tr w:rsidR="0041643A" w:rsidRPr="00290A9B" w14:paraId="3484489D" w14:textId="77777777" w:rsidTr="00246D6F">
        <w:trPr>
          <w:trHeight w:hRule="exact" w:val="567"/>
        </w:trPr>
        <w:tc>
          <w:tcPr>
            <w:tcW w:w="10206" w:type="dxa"/>
            <w:gridSpan w:val="2"/>
            <w:tcBorders>
              <w:top w:val="nil"/>
              <w:left w:val="nil"/>
              <w:bottom w:val="single" w:sz="4" w:space="0" w:color="auto"/>
              <w:right w:val="nil"/>
            </w:tcBorders>
            <w:vAlign w:val="center"/>
          </w:tcPr>
          <w:p w14:paraId="11B6FFE9" w14:textId="55B54DB4" w:rsidR="0041643A" w:rsidRPr="00290A9B" w:rsidRDefault="0041643A" w:rsidP="005315F8">
            <w:pPr>
              <w:widowControl/>
              <w:adjustRightInd w:val="0"/>
              <w:snapToGrid w:val="0"/>
              <w:spacing w:line="504" w:lineRule="exact"/>
              <w:jc w:val="center"/>
              <w:rPr>
                <w:rFonts w:ascii="標楷體" w:eastAsia="標楷體" w:hAnsi="標楷體"/>
                <w:b/>
                <w:color w:val="000000" w:themeColor="text1"/>
              </w:rPr>
            </w:pPr>
            <w:r w:rsidRPr="00290A9B">
              <w:rPr>
                <w:rFonts w:ascii="標楷體" w:eastAsia="標楷體" w:hAnsi="標楷體" w:hint="eastAsia"/>
                <w:b/>
                <w:color w:val="000000" w:themeColor="text1"/>
              </w:rPr>
              <w:lastRenderedPageBreak/>
              <w:t>表1</w:t>
            </w:r>
            <w:r w:rsidR="00BF36E0" w:rsidRPr="00290A9B">
              <w:rPr>
                <w:rFonts w:ascii="標楷體" w:eastAsia="標楷體" w:hAnsi="標楷體"/>
                <w:b/>
                <w:color w:val="000000" w:themeColor="text1"/>
              </w:rPr>
              <w:t>4</w:t>
            </w:r>
            <w:r w:rsidRPr="00290A9B">
              <w:rPr>
                <w:rFonts w:ascii="標楷體" w:eastAsia="標楷體" w:hAnsi="標楷體" w:hint="eastAsia"/>
                <w:b/>
                <w:color w:val="000000" w:themeColor="text1"/>
              </w:rPr>
              <w:t xml:space="preserve">　</w:t>
            </w:r>
            <w:proofErr w:type="gramStart"/>
            <w:r w:rsidRPr="00290A9B">
              <w:rPr>
                <w:rFonts w:ascii="標楷體" w:eastAsia="標楷體" w:hAnsi="標楷體"/>
                <w:b/>
                <w:color w:val="000000" w:themeColor="text1"/>
              </w:rPr>
              <w:t>11</w:t>
            </w:r>
            <w:r w:rsidR="00FB135F" w:rsidRPr="00290A9B">
              <w:rPr>
                <w:rFonts w:ascii="標楷體" w:eastAsia="標楷體" w:hAnsi="標楷體" w:hint="eastAsia"/>
                <w:b/>
                <w:color w:val="000000" w:themeColor="text1"/>
              </w:rPr>
              <w:t>3</w:t>
            </w:r>
            <w:proofErr w:type="gramEnd"/>
            <w:r w:rsidRPr="00290A9B">
              <w:rPr>
                <w:rFonts w:ascii="標楷體" w:eastAsia="標楷體" w:hAnsi="標楷體" w:hint="eastAsia"/>
                <w:b/>
                <w:color w:val="000000" w:themeColor="text1"/>
              </w:rPr>
              <w:t>年度審核報告營業部分所列台灣電力公司重要審核意見覆核辦理情形</w:t>
            </w:r>
          </w:p>
        </w:tc>
      </w:tr>
      <w:tr w:rsidR="0041643A" w:rsidRPr="00290A9B" w14:paraId="19FF0D7C" w14:textId="77777777" w:rsidTr="00292DC8">
        <w:trPr>
          <w:trHeight w:hRule="exact" w:val="340"/>
        </w:trPr>
        <w:tc>
          <w:tcPr>
            <w:tcW w:w="5529" w:type="dxa"/>
            <w:tcBorders>
              <w:top w:val="single" w:sz="4" w:space="0" w:color="auto"/>
            </w:tcBorders>
            <w:vAlign w:val="center"/>
          </w:tcPr>
          <w:p w14:paraId="51E28700" w14:textId="77777777" w:rsidR="0041643A" w:rsidRPr="00290A9B" w:rsidRDefault="0041643A" w:rsidP="00E9494B">
            <w:pPr>
              <w:widowControl/>
              <w:adjustRightInd w:val="0"/>
              <w:snapToGrid w:val="0"/>
              <w:spacing w:line="240" w:lineRule="exact"/>
              <w:jc w:val="center"/>
              <w:rPr>
                <w:rFonts w:ascii="標楷體" w:eastAsia="標楷體" w:hAnsi="標楷體"/>
                <w:bCs/>
                <w:color w:val="000000" w:themeColor="text1"/>
                <w:kern w:val="52"/>
                <w:sz w:val="20"/>
                <w:szCs w:val="20"/>
              </w:rPr>
            </w:pPr>
            <w:r w:rsidRPr="00290A9B">
              <w:rPr>
                <w:rFonts w:ascii="標楷體" w:eastAsia="標楷體" w:hAnsi="標楷體" w:hint="eastAsia"/>
                <w:bCs/>
                <w:color w:val="000000" w:themeColor="text1"/>
                <w:kern w:val="52"/>
                <w:sz w:val="20"/>
                <w:szCs w:val="20"/>
              </w:rPr>
              <w:t>重要審核意見標題</w:t>
            </w:r>
          </w:p>
        </w:tc>
        <w:tc>
          <w:tcPr>
            <w:tcW w:w="4677" w:type="dxa"/>
            <w:tcBorders>
              <w:top w:val="single" w:sz="4" w:space="0" w:color="auto"/>
            </w:tcBorders>
            <w:vAlign w:val="center"/>
          </w:tcPr>
          <w:p w14:paraId="7A61EE47" w14:textId="77777777" w:rsidR="0041643A" w:rsidRPr="00290A9B" w:rsidRDefault="0041643A" w:rsidP="00E9494B">
            <w:pPr>
              <w:widowControl/>
              <w:adjustRightInd w:val="0"/>
              <w:snapToGrid w:val="0"/>
              <w:spacing w:line="240" w:lineRule="exact"/>
              <w:jc w:val="center"/>
              <w:rPr>
                <w:rFonts w:ascii="標楷體" w:eastAsia="標楷體" w:hAnsi="標楷體"/>
                <w:bCs/>
                <w:color w:val="000000" w:themeColor="text1"/>
                <w:kern w:val="52"/>
                <w:sz w:val="20"/>
                <w:szCs w:val="20"/>
              </w:rPr>
            </w:pPr>
            <w:r w:rsidRPr="00290A9B">
              <w:rPr>
                <w:rFonts w:ascii="標楷體" w:eastAsia="標楷體" w:hAnsi="標楷體" w:hint="eastAsia"/>
                <w:bCs/>
                <w:color w:val="000000" w:themeColor="text1"/>
                <w:kern w:val="52"/>
                <w:sz w:val="20"/>
                <w:szCs w:val="20"/>
              </w:rPr>
              <w:t>說明</w:t>
            </w:r>
          </w:p>
        </w:tc>
      </w:tr>
      <w:tr w:rsidR="0041643A" w:rsidRPr="00290A9B" w14:paraId="05A3255A" w14:textId="77777777" w:rsidTr="00246D6F">
        <w:trPr>
          <w:trHeight w:hRule="exact" w:val="340"/>
        </w:trPr>
        <w:tc>
          <w:tcPr>
            <w:tcW w:w="10206" w:type="dxa"/>
            <w:gridSpan w:val="2"/>
            <w:vAlign w:val="center"/>
          </w:tcPr>
          <w:p w14:paraId="68B512E7" w14:textId="77777777" w:rsidR="0041643A" w:rsidRPr="00290A9B" w:rsidRDefault="0041643A" w:rsidP="00E9494B">
            <w:pPr>
              <w:widowControl/>
              <w:adjustRightInd w:val="0"/>
              <w:snapToGrid w:val="0"/>
              <w:spacing w:line="240" w:lineRule="exact"/>
              <w:jc w:val="both"/>
              <w:rPr>
                <w:rFonts w:ascii="標楷體" w:eastAsia="標楷體" w:hAnsi="標楷體"/>
                <w:b/>
                <w:bCs/>
                <w:color w:val="000000" w:themeColor="text1"/>
                <w:kern w:val="52"/>
                <w:sz w:val="20"/>
              </w:rPr>
            </w:pPr>
            <w:r w:rsidRPr="00290A9B">
              <w:rPr>
                <w:rFonts w:ascii="標楷體" w:eastAsia="標楷體" w:hAnsi="標楷體" w:hint="eastAsia"/>
                <w:b/>
                <w:bCs/>
                <w:color w:val="000000" w:themeColor="text1"/>
                <w:kern w:val="52"/>
                <w:sz w:val="20"/>
              </w:rPr>
              <w:t>仍待繼續改善</w:t>
            </w:r>
          </w:p>
        </w:tc>
      </w:tr>
      <w:tr w:rsidR="00F9528D" w:rsidRPr="00290A9B" w14:paraId="753AA4B3" w14:textId="77777777" w:rsidTr="00292DC8">
        <w:trPr>
          <w:trHeight w:val="1292"/>
        </w:trPr>
        <w:tc>
          <w:tcPr>
            <w:tcW w:w="5529" w:type="dxa"/>
          </w:tcPr>
          <w:p w14:paraId="5EDCA3B8" w14:textId="53AF1154" w:rsidR="0041643A" w:rsidRPr="00290A9B" w:rsidRDefault="0041643A" w:rsidP="005E2502">
            <w:pPr>
              <w:widowControl/>
              <w:snapToGrid w:val="0"/>
              <w:spacing w:line="280" w:lineRule="exact"/>
              <w:ind w:left="200" w:hangingChars="100" w:hanging="200"/>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1.</w:t>
            </w:r>
            <w:r w:rsidR="006724E9" w:rsidRPr="00290A9B">
              <w:rPr>
                <w:rFonts w:ascii="標楷體" w:eastAsia="標楷體" w:hAnsi="標楷體" w:hint="eastAsia"/>
                <w:noProof/>
                <w:color w:val="000000" w:themeColor="text1"/>
                <w:sz w:val="20"/>
              </w:rPr>
              <w:t>肩負穩定供電政策與落實能源轉型任務，協助國家經濟發展，惟營運結果，連續3年發生鉅額虧損，且財務結構欠佳，又部分區營業處實際線路損失率已連續2年增加，及間有用戶疑有未按規定計費等情，允宜研謀善策妥處，以維公司永續經營目標。</w:t>
            </w:r>
          </w:p>
        </w:tc>
        <w:tc>
          <w:tcPr>
            <w:tcW w:w="4677" w:type="dxa"/>
          </w:tcPr>
          <w:p w14:paraId="5181A242" w14:textId="272D6181" w:rsidR="0041643A" w:rsidRPr="00290A9B" w:rsidRDefault="00CD7BC1" w:rsidP="005E2502">
            <w:pPr>
              <w:widowControl/>
              <w:adjustRightInd w:val="0"/>
              <w:snapToGrid w:val="0"/>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因仍有鉅額累積虧損待填補，負債比率偏高；財務結構欠佳等情事</w:t>
            </w:r>
            <w:r w:rsidR="0041643A" w:rsidRPr="00290A9B">
              <w:rPr>
                <w:rFonts w:ascii="標楷體" w:eastAsia="標楷體" w:hAnsi="標楷體"/>
                <w:noProof/>
                <w:color w:val="000000" w:themeColor="text1"/>
                <w:sz w:val="20"/>
              </w:rPr>
              <w:t>，</w:t>
            </w:r>
            <w:r w:rsidR="0041643A" w:rsidRPr="00290A9B">
              <w:rPr>
                <w:rFonts w:ascii="標楷體" w:eastAsia="標楷體" w:hAnsi="標楷體" w:hint="eastAsia"/>
                <w:noProof/>
                <w:color w:val="000000" w:themeColor="text1"/>
                <w:sz w:val="20"/>
              </w:rPr>
              <w:t>業再研提審核意見詳「（五）重要審核意見1</w:t>
            </w:r>
            <w:r w:rsidR="0041643A" w:rsidRPr="00290A9B">
              <w:rPr>
                <w:rFonts w:ascii="標楷體" w:eastAsia="標楷體" w:hAnsi="標楷體"/>
                <w:noProof/>
                <w:color w:val="000000" w:themeColor="text1"/>
                <w:sz w:val="20"/>
              </w:rPr>
              <w:t>.</w:t>
            </w:r>
            <w:r w:rsidR="0041643A" w:rsidRPr="00290A9B">
              <w:rPr>
                <w:rFonts w:ascii="標楷體" w:eastAsia="標楷體" w:hAnsi="標楷體" w:hint="eastAsia"/>
                <w:noProof/>
                <w:color w:val="000000" w:themeColor="text1"/>
                <w:sz w:val="20"/>
              </w:rPr>
              <w:t>」。</w:t>
            </w:r>
          </w:p>
        </w:tc>
      </w:tr>
      <w:tr w:rsidR="00F9528D" w:rsidRPr="00290A9B" w14:paraId="493DFE5A" w14:textId="77777777" w:rsidTr="00292DC8">
        <w:trPr>
          <w:trHeight w:val="1279"/>
        </w:trPr>
        <w:tc>
          <w:tcPr>
            <w:tcW w:w="5529" w:type="dxa"/>
          </w:tcPr>
          <w:p w14:paraId="6901036F" w14:textId="29C89E8F" w:rsidR="008A4D75" w:rsidRPr="00290A9B" w:rsidRDefault="008A4D75" w:rsidP="005E2502">
            <w:pPr>
              <w:widowControl/>
              <w:snapToGrid w:val="0"/>
              <w:spacing w:line="280" w:lineRule="exact"/>
              <w:ind w:left="200" w:hangingChars="100" w:hanging="200"/>
              <w:jc w:val="both"/>
              <w:rPr>
                <w:rFonts w:ascii="標楷體" w:eastAsia="標楷體" w:hAnsi="標楷體"/>
                <w:noProof/>
                <w:color w:val="000000" w:themeColor="text1"/>
                <w:sz w:val="20"/>
              </w:rPr>
            </w:pPr>
            <w:r w:rsidRPr="00290A9B">
              <w:rPr>
                <w:rFonts w:ascii="標楷體" w:eastAsia="標楷體" w:hAnsi="標楷體"/>
                <w:noProof/>
                <w:color w:val="000000" w:themeColor="text1"/>
                <w:sz w:val="20"/>
              </w:rPr>
              <w:t>2.推動各項淨零轉型政策，有助達成政府環境永續目標，114年起為碳費徵收對象，恐加劇公司營運負荷，另燃煤機組溫室氣體淨排放強度逐年增加，又火力發電廠廢水回收率已連續3年未達目標，允宜研謀因應妥處。</w:t>
            </w:r>
          </w:p>
        </w:tc>
        <w:tc>
          <w:tcPr>
            <w:tcW w:w="4677" w:type="dxa"/>
          </w:tcPr>
          <w:p w14:paraId="66EDBB79" w14:textId="7F7BF854" w:rsidR="008A4D75" w:rsidRPr="00290A9B" w:rsidRDefault="00905B3C" w:rsidP="005E2502">
            <w:pPr>
              <w:widowControl/>
              <w:adjustRightInd w:val="0"/>
              <w:snapToGrid w:val="0"/>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w:t>
            </w:r>
            <w:r w:rsidR="00413774" w:rsidRPr="00290A9B">
              <w:rPr>
                <w:rFonts w:ascii="標楷體" w:eastAsia="標楷體" w:hAnsi="標楷體" w:hint="eastAsia"/>
                <w:noProof/>
                <w:color w:val="000000" w:themeColor="text1"/>
                <w:sz w:val="20"/>
              </w:rPr>
              <w:t>火力發電廠廢水回收率距目標值仍有差距，並有逐年下降情事</w:t>
            </w:r>
            <w:r w:rsidR="00413774" w:rsidRPr="00290A9B">
              <w:rPr>
                <w:rFonts w:ascii="標楷體" w:eastAsia="標楷體" w:hAnsi="標楷體"/>
                <w:noProof/>
                <w:color w:val="000000" w:themeColor="text1"/>
                <w:sz w:val="20"/>
              </w:rPr>
              <w:t>，</w:t>
            </w:r>
            <w:r w:rsidR="00413774" w:rsidRPr="00290A9B">
              <w:rPr>
                <w:rFonts w:ascii="標楷體" w:eastAsia="標楷體" w:hAnsi="標楷體" w:hint="eastAsia"/>
                <w:noProof/>
                <w:color w:val="000000" w:themeColor="text1"/>
                <w:sz w:val="20"/>
              </w:rPr>
              <w:t>業再研提審核意見詳「（五）重要審核意見1</w:t>
            </w:r>
            <w:r w:rsidR="00D1358E" w:rsidRPr="00290A9B">
              <w:rPr>
                <w:rFonts w:ascii="標楷體" w:eastAsia="標楷體" w:hAnsi="標楷體" w:hint="eastAsia"/>
                <w:noProof/>
                <w:color w:val="000000" w:themeColor="text1"/>
                <w:sz w:val="20"/>
              </w:rPr>
              <w:t>5</w:t>
            </w:r>
            <w:r w:rsidR="00413774" w:rsidRPr="00290A9B">
              <w:rPr>
                <w:rFonts w:ascii="標楷體" w:eastAsia="標楷體" w:hAnsi="標楷體"/>
                <w:noProof/>
                <w:color w:val="000000" w:themeColor="text1"/>
                <w:sz w:val="20"/>
              </w:rPr>
              <w:t>.</w:t>
            </w:r>
            <w:r w:rsidR="00413774" w:rsidRPr="00290A9B">
              <w:rPr>
                <w:rFonts w:ascii="標楷體" w:eastAsia="標楷體" w:hAnsi="標楷體" w:hint="eastAsia"/>
                <w:noProof/>
                <w:color w:val="000000" w:themeColor="text1"/>
                <w:sz w:val="20"/>
              </w:rPr>
              <w:t>（</w:t>
            </w:r>
            <w:r w:rsidR="00D1358E" w:rsidRPr="00290A9B">
              <w:rPr>
                <w:rFonts w:ascii="標楷體" w:eastAsia="標楷體" w:hAnsi="標楷體" w:hint="eastAsia"/>
                <w:noProof/>
                <w:color w:val="000000" w:themeColor="text1"/>
                <w:sz w:val="20"/>
              </w:rPr>
              <w:t>1</w:t>
            </w:r>
            <w:r w:rsidR="00413774" w:rsidRPr="00290A9B">
              <w:rPr>
                <w:rFonts w:ascii="標楷體" w:eastAsia="標楷體" w:hAnsi="標楷體"/>
                <w:noProof/>
                <w:color w:val="000000" w:themeColor="text1"/>
                <w:sz w:val="20"/>
              </w:rPr>
              <w:t>）</w:t>
            </w:r>
            <w:r w:rsidR="00413774" w:rsidRPr="00290A9B">
              <w:rPr>
                <w:rFonts w:ascii="標楷體" w:eastAsia="標楷體" w:hAnsi="標楷體" w:hint="eastAsia"/>
                <w:noProof/>
                <w:color w:val="000000" w:themeColor="text1"/>
                <w:sz w:val="20"/>
              </w:rPr>
              <w:t>」。</w:t>
            </w:r>
          </w:p>
        </w:tc>
      </w:tr>
      <w:tr w:rsidR="00F9528D" w:rsidRPr="00290A9B" w14:paraId="07A2E59E" w14:textId="77777777" w:rsidTr="00292DC8">
        <w:trPr>
          <w:trHeight w:val="1379"/>
        </w:trPr>
        <w:tc>
          <w:tcPr>
            <w:tcW w:w="5529" w:type="dxa"/>
          </w:tcPr>
          <w:p w14:paraId="69B2BA57" w14:textId="121E3B46" w:rsidR="00EB776F" w:rsidRPr="00290A9B" w:rsidRDefault="00EB776F" w:rsidP="005E2502">
            <w:pPr>
              <w:widowControl/>
              <w:snapToGrid w:val="0"/>
              <w:spacing w:line="280" w:lineRule="exact"/>
              <w:ind w:left="192" w:hangingChars="100" w:hanging="192"/>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pacing w:val="-4"/>
                <w:sz w:val="20"/>
              </w:rPr>
              <w:t>3</w:t>
            </w:r>
            <w:r w:rsidRPr="00290A9B">
              <w:rPr>
                <w:rFonts w:ascii="標楷體" w:eastAsia="標楷體" w:hAnsi="標楷體"/>
                <w:noProof/>
                <w:color w:val="000000" w:themeColor="text1"/>
                <w:spacing w:val="-4"/>
                <w:sz w:val="20"/>
              </w:rPr>
              <w:t>.</w:t>
            </w:r>
            <w:r w:rsidRPr="00290A9B">
              <w:rPr>
                <w:rFonts w:ascii="標楷體" w:eastAsia="標楷體" w:hAnsi="標楷體" w:hint="eastAsia"/>
                <w:noProof/>
                <w:color w:val="000000" w:themeColor="text1"/>
                <w:spacing w:val="-4"/>
                <w:sz w:val="20"/>
              </w:rPr>
              <w:t>配合政府發展離岸風力再生能源政策，辦理離岸風力發電第一期及第二期計畫，並興建離岸風電維運中心，惟已完工第一期計畫部分風機實際運轉與發電成效未如預期，且離岸風電中心及第二期計畫執行進度落後，允宜研謀改善。</w:t>
            </w:r>
          </w:p>
        </w:tc>
        <w:tc>
          <w:tcPr>
            <w:tcW w:w="4677" w:type="dxa"/>
          </w:tcPr>
          <w:p w14:paraId="08A39BF6" w14:textId="4BD36AD8" w:rsidR="00413774" w:rsidRPr="00290A9B" w:rsidRDefault="00905B3C" w:rsidP="005E2502">
            <w:pPr>
              <w:widowControl/>
              <w:adjustRightInd w:val="0"/>
              <w:snapToGrid w:val="0"/>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w:t>
            </w:r>
            <w:r w:rsidR="002E77F5" w:rsidRPr="00290A9B">
              <w:rPr>
                <w:rFonts w:ascii="標楷體" w:eastAsia="標楷體" w:hAnsi="標楷體" w:hint="eastAsia"/>
                <w:noProof/>
                <w:color w:val="000000" w:themeColor="text1"/>
                <w:spacing w:val="-4"/>
                <w:sz w:val="20"/>
              </w:rPr>
              <w:t>辦理離岸風力發電第一期計畫</w:t>
            </w:r>
            <w:r w:rsidR="00820B68" w:rsidRPr="00290A9B">
              <w:rPr>
                <w:rFonts w:ascii="標楷體" w:eastAsia="標楷體" w:hAnsi="標楷體" w:hint="eastAsia"/>
                <w:noProof/>
                <w:color w:val="000000" w:themeColor="text1"/>
                <w:sz w:val="20"/>
              </w:rPr>
              <w:t>部分機組實際運轉故障時數比重偏高，發電度數不增反減，另</w:t>
            </w:r>
            <w:r w:rsidR="002E77F5" w:rsidRPr="00290A9B">
              <w:rPr>
                <w:rFonts w:ascii="標楷體" w:eastAsia="標楷體" w:hAnsi="標楷體" w:hint="eastAsia"/>
                <w:noProof/>
                <w:color w:val="000000" w:themeColor="text1"/>
                <w:spacing w:val="-4"/>
                <w:sz w:val="20"/>
              </w:rPr>
              <w:t>興建</w:t>
            </w:r>
            <w:r w:rsidR="00820B68" w:rsidRPr="00290A9B">
              <w:rPr>
                <w:rFonts w:ascii="標楷體" w:eastAsia="標楷體" w:hAnsi="標楷體" w:hint="eastAsia"/>
                <w:noProof/>
                <w:color w:val="000000" w:themeColor="text1"/>
                <w:spacing w:val="-4"/>
                <w:sz w:val="20"/>
              </w:rPr>
              <w:t>之</w:t>
            </w:r>
            <w:r w:rsidR="00413774" w:rsidRPr="00290A9B">
              <w:rPr>
                <w:rFonts w:ascii="標楷體" w:eastAsia="標楷體" w:hAnsi="標楷體" w:hint="eastAsia"/>
                <w:noProof/>
                <w:color w:val="000000" w:themeColor="text1"/>
                <w:sz w:val="20"/>
              </w:rPr>
              <w:t>離岸風電運維中心逾原訂期限2年仍未完成驗收啟用，</w:t>
            </w:r>
            <w:r w:rsidR="002E77F5" w:rsidRPr="00290A9B">
              <w:rPr>
                <w:rFonts w:ascii="標楷體" w:eastAsia="標楷體" w:hAnsi="標楷體" w:hint="eastAsia"/>
                <w:noProof/>
                <w:color w:val="000000" w:themeColor="text1"/>
                <w:sz w:val="20"/>
              </w:rPr>
              <w:t>又</w:t>
            </w:r>
            <w:r w:rsidR="002E77F5" w:rsidRPr="00290A9B">
              <w:rPr>
                <w:rFonts w:ascii="標楷體" w:eastAsia="標楷體" w:hAnsi="標楷體" w:hint="eastAsia"/>
                <w:noProof/>
                <w:color w:val="000000" w:themeColor="text1"/>
                <w:spacing w:val="-4"/>
                <w:sz w:val="20"/>
              </w:rPr>
              <w:t>離岸風力發電第</w:t>
            </w:r>
            <w:r w:rsidR="001E2286" w:rsidRPr="00290A9B">
              <w:rPr>
                <w:rFonts w:ascii="標楷體" w:eastAsia="標楷體" w:hAnsi="標楷體" w:hint="eastAsia"/>
                <w:noProof/>
                <w:color w:val="000000" w:themeColor="text1"/>
                <w:spacing w:val="-4"/>
                <w:sz w:val="20"/>
              </w:rPr>
              <w:t>二</w:t>
            </w:r>
            <w:r w:rsidR="002E77F5" w:rsidRPr="00290A9B">
              <w:rPr>
                <w:rFonts w:ascii="標楷體" w:eastAsia="標楷體" w:hAnsi="標楷體" w:hint="eastAsia"/>
                <w:noProof/>
                <w:color w:val="000000" w:themeColor="text1"/>
                <w:spacing w:val="-4"/>
                <w:sz w:val="20"/>
              </w:rPr>
              <w:t>期計畫工程進度持續落後</w:t>
            </w:r>
            <w:r w:rsidR="002E77F5" w:rsidRPr="00290A9B">
              <w:rPr>
                <w:rFonts w:ascii="標楷體" w:eastAsia="標楷體" w:hAnsi="標楷體"/>
                <w:noProof/>
                <w:color w:val="000000" w:themeColor="text1"/>
                <w:sz w:val="20"/>
              </w:rPr>
              <w:t>，</w:t>
            </w:r>
            <w:r w:rsidR="002E77F5" w:rsidRPr="00290A9B">
              <w:rPr>
                <w:rFonts w:ascii="標楷體" w:eastAsia="標楷體" w:hAnsi="標楷體" w:hint="eastAsia"/>
                <w:noProof/>
                <w:color w:val="000000" w:themeColor="text1"/>
                <w:sz w:val="20"/>
              </w:rPr>
              <w:t>業再研提審核意見詳「（五）重要審核意見</w:t>
            </w:r>
            <w:r w:rsidR="00334288" w:rsidRPr="00290A9B">
              <w:rPr>
                <w:rFonts w:ascii="標楷體" w:eastAsia="標楷體" w:hAnsi="標楷體" w:hint="eastAsia"/>
                <w:noProof/>
                <w:color w:val="000000" w:themeColor="text1"/>
                <w:sz w:val="20"/>
              </w:rPr>
              <w:t>9</w:t>
            </w:r>
            <w:r w:rsidR="002E77F5" w:rsidRPr="00290A9B">
              <w:rPr>
                <w:rFonts w:ascii="標楷體" w:eastAsia="標楷體" w:hAnsi="標楷體" w:hint="eastAsia"/>
                <w:noProof/>
                <w:color w:val="000000" w:themeColor="text1"/>
                <w:sz w:val="20"/>
              </w:rPr>
              <w:t>.（</w:t>
            </w:r>
            <w:r w:rsidR="00820B68" w:rsidRPr="00290A9B">
              <w:rPr>
                <w:rFonts w:ascii="標楷體" w:eastAsia="標楷體" w:hAnsi="標楷體" w:hint="eastAsia"/>
                <w:noProof/>
                <w:color w:val="000000" w:themeColor="text1"/>
                <w:sz w:val="20"/>
              </w:rPr>
              <w:t>2</w:t>
            </w:r>
            <w:r w:rsidR="002E77F5" w:rsidRPr="00290A9B">
              <w:rPr>
                <w:rFonts w:ascii="標楷體" w:eastAsia="標楷體" w:hAnsi="標楷體"/>
                <w:noProof/>
                <w:color w:val="000000" w:themeColor="text1"/>
                <w:sz w:val="20"/>
              </w:rPr>
              <w:t>）</w:t>
            </w:r>
            <w:r w:rsidR="002E77F5" w:rsidRPr="00290A9B">
              <w:rPr>
                <w:rFonts w:ascii="標楷體" w:eastAsia="標楷體" w:hAnsi="標楷體" w:hint="eastAsia"/>
                <w:noProof/>
                <w:color w:val="000000" w:themeColor="text1"/>
                <w:sz w:val="20"/>
              </w:rPr>
              <w:t>、（3</w:t>
            </w:r>
            <w:r w:rsidR="002E77F5" w:rsidRPr="00290A9B">
              <w:rPr>
                <w:rFonts w:ascii="標楷體" w:eastAsia="標楷體" w:hAnsi="標楷體"/>
                <w:noProof/>
                <w:color w:val="000000" w:themeColor="text1"/>
                <w:sz w:val="20"/>
              </w:rPr>
              <w:t>）</w:t>
            </w:r>
            <w:r w:rsidR="002E77F5" w:rsidRPr="00290A9B">
              <w:rPr>
                <w:rFonts w:ascii="標楷體" w:eastAsia="標楷體" w:hAnsi="標楷體" w:hint="eastAsia"/>
                <w:noProof/>
                <w:color w:val="000000" w:themeColor="text1"/>
                <w:sz w:val="20"/>
              </w:rPr>
              <w:t>及</w:t>
            </w:r>
            <w:r w:rsidR="00334288" w:rsidRPr="00290A9B">
              <w:rPr>
                <w:rFonts w:ascii="標楷體" w:eastAsia="標楷體" w:hAnsi="標楷體" w:hint="eastAsia"/>
                <w:noProof/>
                <w:color w:val="000000" w:themeColor="text1"/>
                <w:sz w:val="20"/>
              </w:rPr>
              <w:t>10</w:t>
            </w:r>
            <w:r w:rsidR="002E77F5" w:rsidRPr="00290A9B">
              <w:rPr>
                <w:rFonts w:ascii="標楷體" w:eastAsia="標楷體" w:hAnsi="標楷體"/>
                <w:noProof/>
                <w:color w:val="000000" w:themeColor="text1"/>
                <w:sz w:val="20"/>
              </w:rPr>
              <w:t>.</w:t>
            </w:r>
            <w:r w:rsidR="002E77F5" w:rsidRPr="00290A9B">
              <w:rPr>
                <w:rFonts w:ascii="標楷體" w:eastAsia="標楷體" w:hAnsi="標楷體" w:hint="eastAsia"/>
                <w:noProof/>
                <w:color w:val="000000" w:themeColor="text1"/>
                <w:sz w:val="20"/>
              </w:rPr>
              <w:t>（1</w:t>
            </w:r>
            <w:r w:rsidR="002E77F5" w:rsidRPr="00290A9B">
              <w:rPr>
                <w:rFonts w:ascii="標楷體" w:eastAsia="標楷體" w:hAnsi="標楷體"/>
                <w:noProof/>
                <w:color w:val="000000" w:themeColor="text1"/>
                <w:sz w:val="20"/>
              </w:rPr>
              <w:t>）</w:t>
            </w:r>
            <w:r w:rsidR="002E77F5" w:rsidRPr="00290A9B">
              <w:rPr>
                <w:rFonts w:ascii="標楷體" w:eastAsia="標楷體" w:hAnsi="標楷體" w:hint="eastAsia"/>
                <w:noProof/>
                <w:color w:val="000000" w:themeColor="text1"/>
                <w:sz w:val="20"/>
              </w:rPr>
              <w:t>」。</w:t>
            </w:r>
          </w:p>
        </w:tc>
      </w:tr>
      <w:tr w:rsidR="00F9528D" w:rsidRPr="00290A9B" w14:paraId="21F7DA1D" w14:textId="77777777" w:rsidTr="00292DC8">
        <w:trPr>
          <w:trHeight w:val="1335"/>
        </w:trPr>
        <w:tc>
          <w:tcPr>
            <w:tcW w:w="5529" w:type="dxa"/>
          </w:tcPr>
          <w:p w14:paraId="3740FCC5" w14:textId="1D03D886" w:rsidR="00EB776F" w:rsidRPr="00290A9B" w:rsidRDefault="00EB776F" w:rsidP="005E2502">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noProof/>
                <w:color w:val="000000" w:themeColor="text1"/>
                <w:spacing w:val="-4"/>
                <w:sz w:val="20"/>
              </w:rPr>
              <w:t>4</w:t>
            </w:r>
            <w:r w:rsidRPr="00290A9B">
              <w:rPr>
                <w:rFonts w:ascii="標楷體" w:eastAsia="標楷體" w:hAnsi="標楷體" w:hint="eastAsia"/>
                <w:noProof/>
                <w:color w:val="000000" w:themeColor="text1"/>
                <w:spacing w:val="-4"/>
                <w:sz w:val="20"/>
              </w:rPr>
              <w:t>.持續管理維護轄管陸域風機作業，辦理廢棄風機葉片回收再利用，惟部分將屆除役機組位處環境敏感區，汰舊更新適用趨嚴之環保法規，部分廢棄風機葉片未能妥善處理致遭裁罰；又為維持綠色能源供應，辦理風力發電第五期計畫，惟評估作業未臻周妥，致執行進度落後，允宜研謀因應改善。</w:t>
            </w:r>
          </w:p>
        </w:tc>
        <w:tc>
          <w:tcPr>
            <w:tcW w:w="4677" w:type="dxa"/>
          </w:tcPr>
          <w:p w14:paraId="532DE004" w14:textId="7F4BA8CB" w:rsidR="00EB776F" w:rsidRPr="00290A9B" w:rsidRDefault="00905B3C" w:rsidP="005E2502">
            <w:pPr>
              <w:widowControl/>
              <w:adjustRightInd w:val="0"/>
              <w:snapToGrid w:val="0"/>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w:t>
            </w:r>
            <w:r w:rsidR="00024E0C" w:rsidRPr="00290A9B">
              <w:rPr>
                <w:rFonts w:ascii="標楷體" w:eastAsia="標楷體" w:hAnsi="標楷體" w:hint="eastAsia"/>
                <w:noProof/>
                <w:color w:val="000000" w:themeColor="text1"/>
                <w:sz w:val="20"/>
              </w:rPr>
              <w:t>規劃辦理除役更新，惟面臨加嚴之環境影響評估及民意要求等，尚未能明確訂定預定除役及更新完工期程</w:t>
            </w:r>
            <w:r w:rsidR="00024E0C" w:rsidRPr="00290A9B">
              <w:rPr>
                <w:rFonts w:ascii="標楷體" w:eastAsia="標楷體" w:hAnsi="標楷體"/>
                <w:noProof/>
                <w:color w:val="000000" w:themeColor="text1"/>
                <w:sz w:val="20"/>
              </w:rPr>
              <w:t>，</w:t>
            </w:r>
            <w:r w:rsidR="00024E0C" w:rsidRPr="00290A9B">
              <w:rPr>
                <w:rFonts w:ascii="標楷體" w:eastAsia="標楷體" w:hAnsi="標楷體" w:hint="eastAsia"/>
                <w:noProof/>
                <w:color w:val="000000" w:themeColor="text1"/>
                <w:sz w:val="20"/>
              </w:rPr>
              <w:t>業再研提審核意見詳「（五）重要審核意見1</w:t>
            </w:r>
            <w:r w:rsidR="0046009F" w:rsidRPr="00290A9B">
              <w:rPr>
                <w:rFonts w:ascii="標楷體" w:eastAsia="標楷體" w:hAnsi="標楷體" w:hint="eastAsia"/>
                <w:noProof/>
                <w:color w:val="000000" w:themeColor="text1"/>
                <w:sz w:val="20"/>
              </w:rPr>
              <w:t>4</w:t>
            </w:r>
            <w:r w:rsidR="00024E0C" w:rsidRPr="00290A9B">
              <w:rPr>
                <w:rFonts w:ascii="標楷體" w:eastAsia="標楷體" w:hAnsi="標楷體"/>
                <w:noProof/>
                <w:color w:val="000000" w:themeColor="text1"/>
                <w:sz w:val="20"/>
              </w:rPr>
              <w:t>.</w:t>
            </w:r>
            <w:r w:rsidR="00024E0C" w:rsidRPr="00290A9B">
              <w:rPr>
                <w:rFonts w:ascii="標楷體" w:eastAsia="標楷體" w:hAnsi="標楷體" w:hint="eastAsia"/>
                <w:noProof/>
                <w:color w:val="000000" w:themeColor="text1"/>
                <w:sz w:val="20"/>
              </w:rPr>
              <w:t>（1</w:t>
            </w:r>
            <w:r w:rsidR="00024E0C" w:rsidRPr="00290A9B">
              <w:rPr>
                <w:rFonts w:ascii="標楷體" w:eastAsia="標楷體" w:hAnsi="標楷體"/>
                <w:noProof/>
                <w:color w:val="000000" w:themeColor="text1"/>
                <w:sz w:val="20"/>
              </w:rPr>
              <w:t>）</w:t>
            </w:r>
            <w:r w:rsidR="00024E0C" w:rsidRPr="00290A9B">
              <w:rPr>
                <w:rFonts w:ascii="標楷體" w:eastAsia="標楷體" w:hAnsi="標楷體" w:hint="eastAsia"/>
                <w:noProof/>
                <w:color w:val="000000" w:themeColor="text1"/>
                <w:sz w:val="20"/>
              </w:rPr>
              <w:t>」。</w:t>
            </w:r>
          </w:p>
        </w:tc>
      </w:tr>
      <w:tr w:rsidR="00F9528D" w:rsidRPr="00290A9B" w14:paraId="0B7C1D4E" w14:textId="77777777" w:rsidTr="00292DC8">
        <w:trPr>
          <w:trHeight w:val="1269"/>
        </w:trPr>
        <w:tc>
          <w:tcPr>
            <w:tcW w:w="5529" w:type="dxa"/>
          </w:tcPr>
          <w:p w14:paraId="65CD685A" w14:textId="1E721ECE" w:rsidR="0041643A" w:rsidRPr="00290A9B" w:rsidRDefault="00EB776F" w:rsidP="005E2502">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noProof/>
                <w:color w:val="000000" w:themeColor="text1"/>
                <w:spacing w:val="-4"/>
                <w:sz w:val="20"/>
              </w:rPr>
              <w:t>5</w:t>
            </w:r>
            <w:r w:rsidR="0041643A" w:rsidRPr="00290A9B">
              <w:rPr>
                <w:rFonts w:ascii="標楷體" w:eastAsia="標楷體" w:hAnsi="標楷體" w:hint="eastAsia"/>
                <w:noProof/>
                <w:color w:val="000000" w:themeColor="text1"/>
                <w:spacing w:val="-4"/>
                <w:sz w:val="20"/>
              </w:rPr>
              <w:t>.推動強化電網韌性建設計畫，有助電網系統全面升級，惟部分關鍵地區或民生供電工程，執行進度持續落後，另部分變電所或線路工程項目涉及主管機關審議過程不確性，恐影響執行進度，允宜研謀強化專案控管機制，並加強溝通及協商管道，俾利工程順遂，發揮電網建設整體效益。</w:t>
            </w:r>
          </w:p>
        </w:tc>
        <w:tc>
          <w:tcPr>
            <w:tcW w:w="4677" w:type="dxa"/>
          </w:tcPr>
          <w:p w14:paraId="14293252" w14:textId="203B7BFB" w:rsidR="0041643A" w:rsidRPr="00290A9B" w:rsidRDefault="00905B3C" w:rsidP="005E2502">
            <w:pPr>
              <w:widowControl/>
              <w:adjustRightInd w:val="0"/>
              <w:snapToGrid w:val="0"/>
              <w:spacing w:line="280" w:lineRule="exact"/>
              <w:jc w:val="both"/>
              <w:rPr>
                <w:rFonts w:ascii="標楷體" w:eastAsia="標楷體" w:hAnsi="標楷體"/>
                <w:b/>
                <w:bCs/>
                <w:color w:val="000000" w:themeColor="text1"/>
                <w:kern w:val="52"/>
                <w:u w:val="single"/>
              </w:rPr>
            </w:pPr>
            <w:r w:rsidRPr="00290A9B">
              <w:rPr>
                <w:rFonts w:ascii="標楷體" w:eastAsia="標楷體" w:hAnsi="標楷體" w:hint="eastAsia"/>
                <w:noProof/>
                <w:color w:val="000000" w:themeColor="text1"/>
                <w:sz w:val="20"/>
              </w:rPr>
              <w:t>因</w:t>
            </w:r>
            <w:r w:rsidR="004771D9" w:rsidRPr="00290A9B">
              <w:rPr>
                <w:rFonts w:ascii="標楷體" w:eastAsia="標楷體" w:hAnsi="標楷體" w:hint="eastAsia"/>
                <w:noProof/>
                <w:color w:val="000000" w:themeColor="text1"/>
                <w:sz w:val="20"/>
              </w:rPr>
              <w:t>部分重要</w:t>
            </w:r>
            <w:r w:rsidR="004B0AB4" w:rsidRPr="00290A9B">
              <w:rPr>
                <w:rFonts w:ascii="標楷體" w:eastAsia="標楷體" w:hAnsi="標楷體" w:hint="eastAsia"/>
                <w:noProof/>
                <w:color w:val="000000" w:themeColor="text1"/>
                <w:sz w:val="20"/>
              </w:rPr>
              <w:t>電網韌性</w:t>
            </w:r>
            <w:r w:rsidR="004771D9" w:rsidRPr="00290A9B">
              <w:rPr>
                <w:rFonts w:ascii="標楷體" w:eastAsia="標楷體" w:hAnsi="標楷體" w:hint="eastAsia"/>
                <w:noProof/>
                <w:color w:val="000000" w:themeColor="text1"/>
                <w:sz w:val="20"/>
              </w:rPr>
              <w:t>工程，</w:t>
            </w:r>
            <w:r w:rsidRPr="00290A9B">
              <w:rPr>
                <w:rFonts w:ascii="標楷體" w:eastAsia="標楷體" w:hAnsi="標楷體" w:hint="eastAsia"/>
                <w:noProof/>
                <w:color w:val="000000" w:themeColor="text1"/>
                <w:sz w:val="20"/>
              </w:rPr>
              <w:t>囿於</w:t>
            </w:r>
            <w:r w:rsidR="004771D9" w:rsidRPr="00290A9B">
              <w:rPr>
                <w:rFonts w:ascii="標楷體" w:eastAsia="標楷體" w:hAnsi="標楷體" w:hint="eastAsia"/>
                <w:noProof/>
                <w:color w:val="000000" w:themeColor="text1"/>
                <w:sz w:val="20"/>
              </w:rPr>
              <w:t>民眾陳抗、廠商施工量能不足、用地問題、線路複雜重新設計等因素，致執行進度落後</w:t>
            </w:r>
            <w:r w:rsidR="00CE09EA" w:rsidRPr="00290A9B">
              <w:rPr>
                <w:rFonts w:ascii="標楷體" w:eastAsia="標楷體" w:hAnsi="標楷體" w:hint="eastAsia"/>
                <w:noProof/>
                <w:color w:val="000000" w:themeColor="text1"/>
                <w:sz w:val="20"/>
              </w:rPr>
              <w:t>等情，業再研提審核意見詳「（五）重要審核意見</w:t>
            </w:r>
            <w:r w:rsidR="00334288" w:rsidRPr="00290A9B">
              <w:rPr>
                <w:rFonts w:ascii="標楷體" w:eastAsia="標楷體" w:hAnsi="標楷體" w:hint="eastAsia"/>
                <w:noProof/>
                <w:color w:val="000000" w:themeColor="text1"/>
                <w:sz w:val="20"/>
              </w:rPr>
              <w:t>5</w:t>
            </w:r>
            <w:r w:rsidR="00CE09EA" w:rsidRPr="00290A9B">
              <w:rPr>
                <w:rFonts w:ascii="標楷體" w:eastAsia="標楷體" w:hAnsi="標楷體" w:hint="eastAsia"/>
                <w:noProof/>
                <w:color w:val="000000" w:themeColor="text1"/>
                <w:sz w:val="20"/>
              </w:rPr>
              <w:t>.」。</w:t>
            </w:r>
          </w:p>
        </w:tc>
      </w:tr>
      <w:tr w:rsidR="00F9528D" w:rsidRPr="00290A9B" w14:paraId="00F00236" w14:textId="77777777" w:rsidTr="00292DC8">
        <w:trPr>
          <w:trHeight w:val="1246"/>
        </w:trPr>
        <w:tc>
          <w:tcPr>
            <w:tcW w:w="5529" w:type="dxa"/>
          </w:tcPr>
          <w:p w14:paraId="659BC8FB" w14:textId="32D02650" w:rsidR="00C471FE" w:rsidRPr="00290A9B" w:rsidRDefault="00EB776F" w:rsidP="005E2502">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noProof/>
                <w:color w:val="000000" w:themeColor="text1"/>
                <w:spacing w:val="-4"/>
                <w:sz w:val="20"/>
              </w:rPr>
              <w:t>6</w:t>
            </w:r>
            <w:r w:rsidR="00C471FE" w:rsidRPr="00290A9B">
              <w:rPr>
                <w:rFonts w:ascii="標楷體" w:eastAsia="標楷體" w:hAnsi="標楷體"/>
                <w:noProof/>
                <w:color w:val="000000" w:themeColor="text1"/>
                <w:spacing w:val="-4"/>
                <w:sz w:val="20"/>
              </w:rPr>
              <w:t>.</w:t>
            </w:r>
            <w:r w:rsidRPr="00290A9B">
              <w:rPr>
                <w:rFonts w:ascii="標楷體" w:eastAsia="標楷體" w:hAnsi="標楷體" w:hint="eastAsia"/>
                <w:noProof/>
                <w:color w:val="000000" w:themeColor="text1"/>
                <w:spacing w:val="-4"/>
                <w:sz w:val="20"/>
              </w:rPr>
              <w:t>辦理離岸風力發電加強電力網第一期計畫，有助提高再生能源併網傳輸與系統電壓穩定，惟部分工程實際進度未及6成，或須配合他案設備安裝期程等，致計畫存有無法屆期完成之風險，又部分電網供電場所之重要器材，涉有未符契約所訂之產品製造地點疑慮，允宜研謀善策妥處。</w:t>
            </w:r>
          </w:p>
        </w:tc>
        <w:tc>
          <w:tcPr>
            <w:tcW w:w="4677" w:type="dxa"/>
          </w:tcPr>
          <w:p w14:paraId="247A3FD8" w14:textId="25101F5B" w:rsidR="00C471FE" w:rsidRPr="00290A9B" w:rsidRDefault="00905B3C" w:rsidP="005E2502">
            <w:pPr>
              <w:widowControl/>
              <w:adjustRightInd w:val="0"/>
              <w:snapToGrid w:val="0"/>
              <w:spacing w:line="280" w:lineRule="exact"/>
              <w:jc w:val="both"/>
              <w:rPr>
                <w:rFonts w:ascii="標楷體" w:eastAsia="標楷體" w:hAnsi="標楷體"/>
                <w:b/>
                <w:bCs/>
                <w:color w:val="000000" w:themeColor="text1"/>
                <w:kern w:val="52"/>
                <w:u w:val="single"/>
              </w:rPr>
            </w:pPr>
            <w:r w:rsidRPr="00290A9B">
              <w:rPr>
                <w:rFonts w:ascii="標楷體" w:eastAsia="標楷體" w:hAnsi="標楷體" w:hint="eastAsia"/>
                <w:noProof/>
                <w:color w:val="000000" w:themeColor="text1"/>
                <w:sz w:val="20"/>
              </w:rPr>
              <w:t>因</w:t>
            </w:r>
            <w:r w:rsidR="004771D9" w:rsidRPr="00290A9B">
              <w:rPr>
                <w:rFonts w:ascii="標楷體" w:eastAsia="標楷體" w:hAnsi="標楷體" w:cs="Times New Roman" w:hint="eastAsia"/>
                <w:bCs/>
                <w:color w:val="000000" w:themeColor="text1"/>
                <w:sz w:val="20"/>
                <w:szCs w:val="20"/>
              </w:rPr>
              <w:t>部分工程進度執行未如預期，近</w:t>
            </w:r>
            <w:proofErr w:type="gramStart"/>
            <w:r w:rsidR="004771D9" w:rsidRPr="00290A9B">
              <w:rPr>
                <w:rFonts w:ascii="標楷體" w:eastAsia="標楷體" w:hAnsi="標楷體" w:cs="Times New Roman" w:hint="eastAsia"/>
                <w:bCs/>
                <w:color w:val="000000" w:themeColor="text1"/>
                <w:sz w:val="20"/>
                <w:szCs w:val="20"/>
              </w:rPr>
              <w:t>3成</w:t>
            </w:r>
            <w:proofErr w:type="gramEnd"/>
            <w:r w:rsidR="004771D9" w:rsidRPr="00290A9B">
              <w:rPr>
                <w:rFonts w:ascii="標楷體" w:eastAsia="標楷體" w:hAnsi="標楷體" w:cs="Times New Roman" w:hint="eastAsia"/>
                <w:bCs/>
                <w:color w:val="000000" w:themeColor="text1"/>
                <w:sz w:val="20"/>
                <w:szCs w:val="20"/>
              </w:rPr>
              <w:t>5工程數量因須配合協調線路停電施工或</w:t>
            </w:r>
            <w:proofErr w:type="gramStart"/>
            <w:r w:rsidR="004771D9" w:rsidRPr="00290A9B">
              <w:rPr>
                <w:rFonts w:ascii="標楷體" w:eastAsia="標楷體" w:hAnsi="標楷體" w:cs="Times New Roman" w:hint="eastAsia"/>
                <w:bCs/>
                <w:color w:val="000000" w:themeColor="text1"/>
                <w:sz w:val="20"/>
                <w:szCs w:val="20"/>
              </w:rPr>
              <w:t>囿</w:t>
            </w:r>
            <w:proofErr w:type="gramEnd"/>
            <w:r w:rsidR="004771D9" w:rsidRPr="00290A9B">
              <w:rPr>
                <w:rFonts w:ascii="標楷體" w:eastAsia="標楷體" w:hAnsi="標楷體" w:cs="Times New Roman" w:hint="eastAsia"/>
                <w:bCs/>
                <w:color w:val="000000" w:themeColor="text1"/>
                <w:sz w:val="20"/>
                <w:szCs w:val="20"/>
              </w:rPr>
              <w:t>於廠商施工能量不足等，</w:t>
            </w:r>
            <w:proofErr w:type="gramStart"/>
            <w:r w:rsidR="004771D9" w:rsidRPr="00290A9B">
              <w:rPr>
                <w:rFonts w:ascii="標楷體" w:eastAsia="標楷體" w:hAnsi="標楷體" w:cs="Times New Roman" w:hint="eastAsia"/>
                <w:bCs/>
                <w:color w:val="000000" w:themeColor="text1"/>
                <w:sz w:val="20"/>
                <w:szCs w:val="20"/>
              </w:rPr>
              <w:t>致展延</w:t>
            </w:r>
            <w:proofErr w:type="gramEnd"/>
            <w:r w:rsidR="004771D9" w:rsidRPr="00290A9B">
              <w:rPr>
                <w:rFonts w:ascii="標楷體" w:eastAsia="標楷體" w:hAnsi="標楷體" w:cs="Times New Roman" w:hint="eastAsia"/>
                <w:bCs/>
                <w:color w:val="000000" w:themeColor="text1"/>
                <w:sz w:val="20"/>
                <w:szCs w:val="20"/>
              </w:rPr>
              <w:t>執行期程</w:t>
            </w:r>
            <w:r w:rsidR="004771D9" w:rsidRPr="00290A9B">
              <w:rPr>
                <w:rFonts w:ascii="標楷體" w:eastAsia="標楷體" w:hAnsi="標楷體" w:hint="eastAsia"/>
                <w:noProof/>
                <w:color w:val="000000" w:themeColor="text1"/>
                <w:sz w:val="20"/>
              </w:rPr>
              <w:t>等情，業再研提審核意見詳「（五）重要審核意見</w:t>
            </w:r>
            <w:r w:rsidR="00334288" w:rsidRPr="00290A9B">
              <w:rPr>
                <w:rFonts w:ascii="標楷體" w:eastAsia="標楷體" w:hAnsi="標楷體" w:hint="eastAsia"/>
                <w:noProof/>
                <w:color w:val="000000" w:themeColor="text1"/>
                <w:sz w:val="20"/>
              </w:rPr>
              <w:t>8</w:t>
            </w:r>
            <w:r w:rsidR="004771D9" w:rsidRPr="00290A9B">
              <w:rPr>
                <w:rFonts w:ascii="標楷體" w:eastAsia="標楷體" w:hAnsi="標楷體" w:hint="eastAsia"/>
                <w:noProof/>
                <w:color w:val="000000" w:themeColor="text1"/>
                <w:sz w:val="20"/>
              </w:rPr>
              <w:t>.</w:t>
            </w:r>
            <w:r w:rsidR="004D046E" w:rsidRPr="00290A9B">
              <w:rPr>
                <w:rFonts w:ascii="標楷體" w:eastAsia="標楷體" w:hAnsi="標楷體" w:hint="eastAsia"/>
                <w:noProof/>
                <w:color w:val="000000" w:themeColor="text1"/>
                <w:sz w:val="20"/>
              </w:rPr>
              <w:t>（1</w:t>
            </w:r>
            <w:r w:rsidR="004D046E" w:rsidRPr="00290A9B">
              <w:rPr>
                <w:rFonts w:ascii="標楷體" w:eastAsia="標楷體" w:hAnsi="標楷體"/>
                <w:noProof/>
                <w:color w:val="000000" w:themeColor="text1"/>
                <w:sz w:val="20"/>
              </w:rPr>
              <w:t>）</w:t>
            </w:r>
            <w:r w:rsidR="004771D9" w:rsidRPr="00290A9B">
              <w:rPr>
                <w:rFonts w:ascii="標楷體" w:eastAsia="標楷體" w:hAnsi="標楷體" w:hint="eastAsia"/>
                <w:noProof/>
                <w:color w:val="000000" w:themeColor="text1"/>
                <w:sz w:val="20"/>
              </w:rPr>
              <w:t>」。</w:t>
            </w:r>
          </w:p>
        </w:tc>
      </w:tr>
      <w:tr w:rsidR="00F9528D" w:rsidRPr="00290A9B" w14:paraId="4F66496B" w14:textId="77777777" w:rsidTr="00292DC8">
        <w:trPr>
          <w:trHeight w:val="1236"/>
        </w:trPr>
        <w:tc>
          <w:tcPr>
            <w:tcW w:w="5529" w:type="dxa"/>
          </w:tcPr>
          <w:p w14:paraId="6D6CD522" w14:textId="1D624E25" w:rsidR="0041643A" w:rsidRPr="00290A9B" w:rsidRDefault="00EB776F" w:rsidP="005E2502">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noProof/>
                <w:color w:val="000000" w:themeColor="text1"/>
                <w:spacing w:val="-4"/>
                <w:sz w:val="20"/>
              </w:rPr>
              <w:t>7</w:t>
            </w:r>
            <w:r w:rsidR="0041643A" w:rsidRPr="00290A9B">
              <w:rPr>
                <w:rFonts w:ascii="標楷體" w:eastAsia="標楷體" w:hAnsi="標楷體" w:hint="eastAsia"/>
                <w:noProof/>
                <w:color w:val="000000" w:themeColor="text1"/>
                <w:spacing w:val="-4"/>
                <w:sz w:val="20"/>
              </w:rPr>
              <w:t>.</w:t>
            </w:r>
            <w:r w:rsidRPr="00290A9B">
              <w:rPr>
                <w:rFonts w:ascii="標楷體" w:eastAsia="標楷體" w:hAnsi="標楷體" w:hint="eastAsia"/>
                <w:noProof/>
                <w:color w:val="000000" w:themeColor="text1"/>
                <w:spacing w:val="-4"/>
                <w:sz w:val="20"/>
              </w:rPr>
              <w:t>推動發電業者建置共同升壓站及辦理加強電力網工程，有助解決併網容量不足困境，惟已完工升壓站仍有剩餘共用容量未使用，且部分太陽光電熱區之市縣未規劃為併聯範圍，又部分加強電力網工程仍未完工，允宜研謀因應對策妥處，俾利綠電之推展。</w:t>
            </w:r>
          </w:p>
        </w:tc>
        <w:tc>
          <w:tcPr>
            <w:tcW w:w="4677" w:type="dxa"/>
          </w:tcPr>
          <w:p w14:paraId="03397C68" w14:textId="768FB15C" w:rsidR="0041643A" w:rsidRPr="00290A9B" w:rsidRDefault="00905B3C" w:rsidP="005E2502">
            <w:pPr>
              <w:widowControl/>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w:t>
            </w:r>
            <w:r w:rsidR="0021112A" w:rsidRPr="00290A9B">
              <w:rPr>
                <w:rFonts w:ascii="標楷體" w:eastAsia="標楷體" w:hAnsi="標楷體" w:hint="eastAsia"/>
                <w:noProof/>
                <w:color w:val="000000" w:themeColor="text1"/>
                <w:sz w:val="20"/>
              </w:rPr>
              <w:t>部分加強電力網工程仍未完工，或已完工升壓站仍有剩餘共用容量未使用，業再研提審核意見詳「（五）重要審核意見</w:t>
            </w:r>
            <w:r w:rsidR="00334288" w:rsidRPr="00290A9B">
              <w:rPr>
                <w:rFonts w:ascii="標楷體" w:eastAsia="標楷體" w:hAnsi="標楷體" w:hint="eastAsia"/>
                <w:noProof/>
                <w:color w:val="000000" w:themeColor="text1"/>
                <w:sz w:val="20"/>
              </w:rPr>
              <w:t>7</w:t>
            </w:r>
            <w:r w:rsidR="0021112A" w:rsidRPr="00290A9B">
              <w:rPr>
                <w:rFonts w:ascii="標楷體" w:eastAsia="標楷體" w:hAnsi="標楷體" w:hint="eastAsia"/>
                <w:noProof/>
                <w:color w:val="000000" w:themeColor="text1"/>
                <w:sz w:val="20"/>
              </w:rPr>
              <w:t>.」。</w:t>
            </w:r>
          </w:p>
        </w:tc>
      </w:tr>
      <w:tr w:rsidR="00F9528D" w:rsidRPr="00290A9B" w14:paraId="733879E1" w14:textId="77777777" w:rsidTr="00292DC8">
        <w:trPr>
          <w:trHeight w:hRule="exact" w:val="1505"/>
        </w:trPr>
        <w:tc>
          <w:tcPr>
            <w:tcW w:w="5529" w:type="dxa"/>
            <w:tcBorders>
              <w:top w:val="single" w:sz="4" w:space="0" w:color="auto"/>
            </w:tcBorders>
          </w:tcPr>
          <w:p w14:paraId="7DED0700" w14:textId="6185380A" w:rsidR="00B905D9" w:rsidRPr="00290A9B" w:rsidRDefault="00B905D9" w:rsidP="005E2502">
            <w:pPr>
              <w:widowControl/>
              <w:adjustRightInd w:val="0"/>
              <w:snapToGrid w:val="0"/>
              <w:spacing w:line="280" w:lineRule="exact"/>
              <w:ind w:left="192" w:hangingChars="100" w:hanging="192"/>
              <w:jc w:val="both"/>
              <w:rPr>
                <w:rFonts w:ascii="標楷體" w:eastAsia="標楷體" w:hAnsi="標楷體"/>
                <w:bCs/>
                <w:color w:val="000000" w:themeColor="text1"/>
                <w:kern w:val="52"/>
                <w:sz w:val="20"/>
                <w:szCs w:val="20"/>
              </w:rPr>
            </w:pPr>
            <w:r w:rsidRPr="00290A9B">
              <w:rPr>
                <w:rFonts w:ascii="標楷體" w:eastAsia="標楷體" w:hAnsi="標楷體" w:hint="eastAsia"/>
                <w:noProof/>
                <w:color w:val="000000" w:themeColor="text1"/>
                <w:spacing w:val="-4"/>
                <w:sz w:val="20"/>
              </w:rPr>
              <w:t>8.陸續與民間業者簽訂電力採購契約，以滿足未來年度電力需求，惟部分建廠進度落後及外購電力採購量未如預期，另部分太陽光電結合儲能設施案場因民意反對而取消，或土地變更審查程序冗長未有實際建置進度等情，允宜研謀妥處，以強化電網調度韌性。</w:t>
            </w:r>
          </w:p>
        </w:tc>
        <w:tc>
          <w:tcPr>
            <w:tcW w:w="4677" w:type="dxa"/>
            <w:tcBorders>
              <w:top w:val="single" w:sz="4" w:space="0" w:color="auto"/>
            </w:tcBorders>
          </w:tcPr>
          <w:p w14:paraId="09328C2E" w14:textId="01940552" w:rsidR="00B905D9" w:rsidRPr="00290A9B" w:rsidRDefault="00905B3C" w:rsidP="005E2502">
            <w:pPr>
              <w:widowControl/>
              <w:adjustRightInd w:val="0"/>
              <w:snapToGrid w:val="0"/>
              <w:spacing w:line="280" w:lineRule="exact"/>
              <w:jc w:val="both"/>
              <w:rPr>
                <w:rFonts w:ascii="標楷體" w:eastAsia="標楷體" w:hAnsi="標楷體"/>
                <w:bCs/>
                <w:color w:val="000000" w:themeColor="text1"/>
                <w:kern w:val="52"/>
                <w:sz w:val="20"/>
                <w:szCs w:val="20"/>
              </w:rPr>
            </w:pPr>
            <w:r w:rsidRPr="00290A9B">
              <w:rPr>
                <w:rFonts w:ascii="標楷體" w:eastAsia="標楷體" w:hAnsi="標楷體" w:hint="eastAsia"/>
                <w:noProof/>
                <w:color w:val="000000" w:themeColor="text1"/>
                <w:sz w:val="20"/>
              </w:rPr>
              <w:t>因</w:t>
            </w:r>
            <w:r w:rsidR="00B905D9" w:rsidRPr="00290A9B">
              <w:rPr>
                <w:rFonts w:ascii="標楷體" w:eastAsia="標楷體" w:hAnsi="標楷體" w:hint="eastAsia"/>
                <w:noProof/>
                <w:color w:val="000000" w:themeColor="text1"/>
                <w:sz w:val="20"/>
              </w:rPr>
              <w:t>部分得標業者逾期未完成建廠已終止契約，又未來年度部分電力採購量尚有缺額，業再研提審核意見詳「（五）重要審核意見</w:t>
            </w:r>
            <w:r w:rsidR="00334288" w:rsidRPr="00290A9B">
              <w:rPr>
                <w:rFonts w:ascii="標楷體" w:eastAsia="標楷體" w:hAnsi="標楷體" w:hint="eastAsia"/>
                <w:noProof/>
                <w:color w:val="000000" w:themeColor="text1"/>
                <w:sz w:val="20"/>
              </w:rPr>
              <w:t>6</w:t>
            </w:r>
            <w:r w:rsidR="00B905D9" w:rsidRPr="00290A9B">
              <w:rPr>
                <w:rFonts w:ascii="標楷體" w:eastAsia="標楷體" w:hAnsi="標楷體" w:hint="eastAsia"/>
                <w:noProof/>
                <w:color w:val="000000" w:themeColor="text1"/>
                <w:sz w:val="20"/>
              </w:rPr>
              <w:t>.（3</w:t>
            </w:r>
            <w:r w:rsidR="00B905D9" w:rsidRPr="00290A9B">
              <w:rPr>
                <w:rFonts w:ascii="標楷體" w:eastAsia="標楷體" w:hAnsi="標楷體"/>
                <w:noProof/>
                <w:color w:val="000000" w:themeColor="text1"/>
                <w:sz w:val="20"/>
              </w:rPr>
              <w:t>）</w:t>
            </w:r>
            <w:r w:rsidR="00B905D9" w:rsidRPr="00290A9B">
              <w:rPr>
                <w:rFonts w:ascii="標楷體" w:eastAsia="標楷體" w:hAnsi="標楷體" w:hint="eastAsia"/>
                <w:noProof/>
                <w:color w:val="000000" w:themeColor="text1"/>
                <w:sz w:val="20"/>
              </w:rPr>
              <w:t>」。</w:t>
            </w:r>
          </w:p>
        </w:tc>
      </w:tr>
      <w:tr w:rsidR="00F9528D" w:rsidRPr="00290A9B" w14:paraId="2B8742BD" w14:textId="77777777" w:rsidTr="00292DC8">
        <w:trPr>
          <w:trHeight w:hRule="exact" w:val="1138"/>
        </w:trPr>
        <w:tc>
          <w:tcPr>
            <w:tcW w:w="5529" w:type="dxa"/>
            <w:tcBorders>
              <w:top w:val="single" w:sz="4" w:space="0" w:color="auto"/>
            </w:tcBorders>
          </w:tcPr>
          <w:p w14:paraId="2F4A8FB1" w14:textId="4802D805" w:rsidR="00B905D9" w:rsidRPr="00290A9B" w:rsidRDefault="00B905D9" w:rsidP="005E2502">
            <w:pPr>
              <w:widowControl/>
              <w:adjustRightInd w:val="0"/>
              <w:snapToGrid w:val="0"/>
              <w:spacing w:line="280" w:lineRule="exact"/>
              <w:ind w:left="192" w:hangingChars="100" w:hanging="192"/>
              <w:jc w:val="both"/>
              <w:rPr>
                <w:rFonts w:ascii="標楷體" w:eastAsia="標楷體" w:hAnsi="標楷體"/>
                <w:bCs/>
                <w:color w:val="000000" w:themeColor="text1"/>
                <w:kern w:val="52"/>
                <w:sz w:val="20"/>
                <w:szCs w:val="20"/>
              </w:rPr>
            </w:pPr>
            <w:r w:rsidRPr="00290A9B">
              <w:rPr>
                <w:rFonts w:ascii="標楷體" w:eastAsia="標楷體" w:hAnsi="標楷體"/>
                <w:noProof/>
                <w:color w:val="000000" w:themeColor="text1"/>
                <w:spacing w:val="-4"/>
                <w:sz w:val="20"/>
              </w:rPr>
              <w:t>9.</w:t>
            </w:r>
            <w:r w:rsidRPr="00290A9B">
              <w:rPr>
                <w:rFonts w:ascii="標楷體" w:eastAsia="標楷體" w:hAnsi="標楷體" w:hint="eastAsia"/>
                <w:noProof/>
                <w:color w:val="000000" w:themeColor="text1"/>
                <w:spacing w:val="-4"/>
                <w:sz w:val="20"/>
              </w:rPr>
              <w:t>辦理核四工程資產維護計畫停工封存已逾10年，惟核四資產減損認列方式及廠址轉型方案均遲未定案，又燃料束運至國外拆解轉售進度未如預期，致須持續投入維護管理及額外支付貯存費用，允宜研謀妥處，俾降低對公司營運之影響。</w:t>
            </w:r>
          </w:p>
        </w:tc>
        <w:tc>
          <w:tcPr>
            <w:tcW w:w="4677" w:type="dxa"/>
            <w:tcBorders>
              <w:top w:val="single" w:sz="4" w:space="0" w:color="auto"/>
            </w:tcBorders>
          </w:tcPr>
          <w:p w14:paraId="5A773DB6" w14:textId="4D10445A" w:rsidR="00B905D9" w:rsidRPr="00290A9B" w:rsidRDefault="00905B3C" w:rsidP="005E2502">
            <w:pPr>
              <w:widowControl/>
              <w:adjustRightInd w:val="0"/>
              <w:snapToGrid w:val="0"/>
              <w:spacing w:line="280" w:lineRule="exact"/>
              <w:jc w:val="both"/>
              <w:rPr>
                <w:rFonts w:ascii="標楷體" w:eastAsia="標楷體" w:hAnsi="標楷體"/>
                <w:noProof/>
                <w:color w:val="000000" w:themeColor="text1"/>
                <w:sz w:val="20"/>
              </w:rPr>
            </w:pPr>
            <w:r w:rsidRPr="00290A9B">
              <w:rPr>
                <w:rFonts w:ascii="標楷體" w:eastAsia="標楷體" w:hAnsi="標楷體" w:hint="eastAsia"/>
                <w:noProof/>
                <w:color w:val="000000" w:themeColor="text1"/>
                <w:sz w:val="20"/>
              </w:rPr>
              <w:t>因</w:t>
            </w:r>
            <w:r w:rsidR="00B905D9" w:rsidRPr="00290A9B">
              <w:rPr>
                <w:rFonts w:ascii="標楷體" w:eastAsia="標楷體" w:hAnsi="標楷體" w:hint="eastAsia"/>
                <w:noProof/>
                <w:color w:val="000000" w:themeColor="text1"/>
                <w:sz w:val="20"/>
              </w:rPr>
              <w:t>核四計畫轉型政策與燃料處置作業進度</w:t>
            </w:r>
            <w:r w:rsidRPr="00290A9B">
              <w:rPr>
                <w:rFonts w:ascii="標楷體" w:eastAsia="標楷體" w:hAnsi="標楷體" w:hint="eastAsia"/>
                <w:noProof/>
                <w:color w:val="000000" w:themeColor="text1"/>
                <w:sz w:val="20"/>
              </w:rPr>
              <w:t>仍無進展</w:t>
            </w:r>
            <w:r w:rsidR="00B905D9" w:rsidRPr="00290A9B">
              <w:rPr>
                <w:rFonts w:ascii="標楷體" w:eastAsia="標楷體" w:hAnsi="標楷體" w:hint="eastAsia"/>
                <w:noProof/>
                <w:color w:val="000000" w:themeColor="text1"/>
                <w:sz w:val="20"/>
              </w:rPr>
              <w:t>，致維運、燃料棒貯存成本</w:t>
            </w:r>
            <w:r w:rsidRPr="00290A9B">
              <w:rPr>
                <w:rFonts w:ascii="標楷體" w:eastAsia="標楷體" w:hAnsi="標楷體" w:hint="eastAsia"/>
                <w:noProof/>
                <w:color w:val="000000" w:themeColor="text1"/>
                <w:sz w:val="20"/>
              </w:rPr>
              <w:t>累</w:t>
            </w:r>
            <w:r w:rsidR="00B905D9" w:rsidRPr="00290A9B">
              <w:rPr>
                <w:rFonts w:ascii="標楷體" w:eastAsia="標楷體" w:hAnsi="標楷體" w:hint="eastAsia"/>
                <w:noProof/>
                <w:color w:val="000000" w:themeColor="text1"/>
                <w:sz w:val="20"/>
              </w:rPr>
              <w:t>增，且庫存材料去化實績逐年減少，業再研提審核意見詳「（五）重要審核意見</w:t>
            </w:r>
            <w:r w:rsidR="00334288" w:rsidRPr="00290A9B">
              <w:rPr>
                <w:rFonts w:ascii="標楷體" w:eastAsia="標楷體" w:hAnsi="標楷體" w:hint="eastAsia"/>
                <w:noProof/>
                <w:color w:val="000000" w:themeColor="text1"/>
                <w:sz w:val="20"/>
              </w:rPr>
              <w:t>3</w:t>
            </w:r>
            <w:r w:rsidR="00B905D9" w:rsidRPr="00290A9B">
              <w:rPr>
                <w:rFonts w:ascii="標楷體" w:eastAsia="標楷體" w:hAnsi="標楷體" w:hint="eastAsia"/>
                <w:noProof/>
                <w:color w:val="000000" w:themeColor="text1"/>
                <w:sz w:val="20"/>
              </w:rPr>
              <w:t>.</w:t>
            </w:r>
            <w:r w:rsidR="00D838DA" w:rsidRPr="00290A9B">
              <w:rPr>
                <w:rFonts w:ascii="標楷體" w:eastAsia="標楷體" w:hAnsi="標楷體" w:hint="eastAsia"/>
                <w:noProof/>
                <w:color w:val="000000" w:themeColor="text1"/>
                <w:sz w:val="20"/>
              </w:rPr>
              <w:t>（1</w:t>
            </w:r>
            <w:r w:rsidR="00D838DA" w:rsidRPr="00290A9B">
              <w:rPr>
                <w:rFonts w:ascii="標楷體" w:eastAsia="標楷體" w:hAnsi="標楷體"/>
                <w:noProof/>
                <w:color w:val="000000" w:themeColor="text1"/>
                <w:sz w:val="20"/>
              </w:rPr>
              <w:t>）</w:t>
            </w:r>
            <w:r w:rsidR="00B905D9" w:rsidRPr="00290A9B">
              <w:rPr>
                <w:rFonts w:ascii="標楷體" w:eastAsia="標楷體" w:hAnsi="標楷體" w:hint="eastAsia"/>
                <w:noProof/>
                <w:color w:val="000000" w:themeColor="text1"/>
                <w:sz w:val="20"/>
              </w:rPr>
              <w:t>」。</w:t>
            </w:r>
          </w:p>
        </w:tc>
      </w:tr>
      <w:tr w:rsidR="00F9528D" w:rsidRPr="00290A9B" w14:paraId="7886F5E4" w14:textId="77777777" w:rsidTr="005E2502">
        <w:trPr>
          <w:trHeight w:hRule="exact" w:val="340"/>
        </w:trPr>
        <w:tc>
          <w:tcPr>
            <w:tcW w:w="10206" w:type="dxa"/>
            <w:gridSpan w:val="2"/>
            <w:tcBorders>
              <w:top w:val="nil"/>
              <w:left w:val="nil"/>
              <w:bottom w:val="single" w:sz="4" w:space="0" w:color="auto"/>
              <w:right w:val="nil"/>
            </w:tcBorders>
            <w:vAlign w:val="center"/>
          </w:tcPr>
          <w:p w14:paraId="40F0FF82" w14:textId="0FE5472D" w:rsidR="005E2502" w:rsidRPr="00290A9B" w:rsidRDefault="005E2502" w:rsidP="005E2502">
            <w:pPr>
              <w:widowControl/>
              <w:adjustRightInd w:val="0"/>
              <w:snapToGrid w:val="0"/>
              <w:spacing w:line="280" w:lineRule="atLeast"/>
              <w:jc w:val="center"/>
              <w:rPr>
                <w:rFonts w:ascii="標楷體" w:eastAsia="標楷體" w:hAnsi="標楷體"/>
                <w:b/>
                <w:bCs/>
                <w:color w:val="000000" w:themeColor="text1"/>
                <w:kern w:val="52"/>
                <w:sz w:val="20"/>
              </w:rPr>
            </w:pPr>
            <w:r w:rsidRPr="00290A9B">
              <w:rPr>
                <w:rFonts w:ascii="標楷體" w:eastAsia="標楷體" w:hAnsi="標楷體" w:hint="eastAsia"/>
                <w:b/>
                <w:color w:val="000000" w:themeColor="text1"/>
              </w:rPr>
              <w:lastRenderedPageBreak/>
              <w:t>表1</w:t>
            </w:r>
            <w:r w:rsidR="00D1358E" w:rsidRPr="00290A9B">
              <w:rPr>
                <w:rFonts w:ascii="標楷體" w:eastAsia="標楷體" w:hAnsi="標楷體" w:hint="eastAsia"/>
                <w:b/>
                <w:color w:val="000000" w:themeColor="text1"/>
              </w:rPr>
              <w:t>5</w:t>
            </w:r>
            <w:r w:rsidRPr="00290A9B">
              <w:rPr>
                <w:rFonts w:ascii="標楷體" w:eastAsia="標楷體" w:hAnsi="標楷體" w:hint="eastAsia"/>
                <w:b/>
                <w:color w:val="000000" w:themeColor="text1"/>
              </w:rPr>
              <w:t xml:space="preserve">　</w:t>
            </w:r>
            <w:proofErr w:type="gramStart"/>
            <w:r w:rsidRPr="00290A9B">
              <w:rPr>
                <w:rFonts w:ascii="標楷體" w:eastAsia="標楷體" w:hAnsi="標楷體"/>
                <w:b/>
                <w:color w:val="000000" w:themeColor="text1"/>
              </w:rPr>
              <w:t>11</w:t>
            </w:r>
            <w:r w:rsidRPr="00290A9B">
              <w:rPr>
                <w:rFonts w:ascii="標楷體" w:eastAsia="標楷體" w:hAnsi="標楷體" w:hint="eastAsia"/>
                <w:b/>
                <w:color w:val="000000" w:themeColor="text1"/>
              </w:rPr>
              <w:t>3</w:t>
            </w:r>
            <w:proofErr w:type="gramEnd"/>
            <w:r w:rsidRPr="00290A9B">
              <w:rPr>
                <w:rFonts w:ascii="標楷體" w:eastAsia="標楷體" w:hAnsi="標楷體" w:hint="eastAsia"/>
                <w:b/>
                <w:color w:val="000000" w:themeColor="text1"/>
              </w:rPr>
              <w:t>年度審核報告營業部分所列台灣電力公司重要審核意見覆核辦理情形</w:t>
            </w:r>
            <w:r w:rsidRPr="00290A9B">
              <w:rPr>
                <w:rFonts w:ascii="標楷體" w:eastAsia="標楷體" w:hAnsi="標楷體" w:cs="Times New Roman"/>
                <w:b/>
                <w:bCs/>
                <w:color w:val="000000" w:themeColor="text1"/>
                <w:szCs w:val="24"/>
              </w:rPr>
              <w:t>（</w:t>
            </w:r>
            <w:r w:rsidRPr="00290A9B">
              <w:rPr>
                <w:rFonts w:ascii="標楷體" w:eastAsia="標楷體" w:hAnsi="標楷體" w:cs="Times New Roman" w:hint="eastAsia"/>
                <w:b/>
                <w:bCs/>
                <w:color w:val="000000" w:themeColor="text1"/>
                <w:szCs w:val="24"/>
              </w:rPr>
              <w:t>續</w:t>
            </w:r>
            <w:r w:rsidRPr="00290A9B">
              <w:rPr>
                <w:rFonts w:ascii="標楷體" w:eastAsia="標楷體" w:hAnsi="標楷體" w:cs="Times New Roman"/>
                <w:b/>
                <w:bCs/>
                <w:color w:val="000000" w:themeColor="text1"/>
                <w:szCs w:val="24"/>
              </w:rPr>
              <w:t>）</w:t>
            </w:r>
          </w:p>
        </w:tc>
      </w:tr>
      <w:tr w:rsidR="00F9528D" w:rsidRPr="00290A9B" w14:paraId="6868F5D2" w14:textId="77777777" w:rsidTr="005E2502">
        <w:trPr>
          <w:trHeight w:hRule="exact" w:val="340"/>
        </w:trPr>
        <w:tc>
          <w:tcPr>
            <w:tcW w:w="10206" w:type="dxa"/>
            <w:gridSpan w:val="2"/>
            <w:tcBorders>
              <w:top w:val="single" w:sz="4" w:space="0" w:color="auto"/>
            </w:tcBorders>
            <w:vAlign w:val="center"/>
          </w:tcPr>
          <w:p w14:paraId="7D3B5641" w14:textId="77777777" w:rsidR="005E2502" w:rsidRPr="00290A9B" w:rsidRDefault="005E2502" w:rsidP="005E2502">
            <w:pPr>
              <w:widowControl/>
              <w:adjustRightInd w:val="0"/>
              <w:snapToGrid w:val="0"/>
              <w:spacing w:line="280" w:lineRule="atLeast"/>
              <w:jc w:val="both"/>
              <w:rPr>
                <w:rFonts w:ascii="標楷體" w:eastAsia="標楷體" w:hAnsi="標楷體"/>
                <w:bCs/>
                <w:color w:val="000000" w:themeColor="text1"/>
                <w:kern w:val="52"/>
                <w:sz w:val="20"/>
                <w:szCs w:val="20"/>
              </w:rPr>
            </w:pPr>
            <w:r w:rsidRPr="00290A9B">
              <w:rPr>
                <w:rFonts w:ascii="標楷體" w:eastAsia="標楷體" w:hAnsi="標楷體" w:hint="eastAsia"/>
                <w:b/>
                <w:bCs/>
                <w:color w:val="000000" w:themeColor="text1"/>
                <w:kern w:val="52"/>
                <w:sz w:val="20"/>
              </w:rPr>
              <w:t>已</w:t>
            </w:r>
            <w:proofErr w:type="gramStart"/>
            <w:r w:rsidRPr="00290A9B">
              <w:rPr>
                <w:rFonts w:ascii="標楷體" w:eastAsia="標楷體" w:hAnsi="標楷體" w:hint="eastAsia"/>
                <w:b/>
                <w:bCs/>
                <w:color w:val="000000" w:themeColor="text1"/>
                <w:kern w:val="52"/>
                <w:sz w:val="20"/>
              </w:rPr>
              <w:t>研</w:t>
            </w:r>
            <w:proofErr w:type="gramEnd"/>
            <w:r w:rsidRPr="00290A9B">
              <w:rPr>
                <w:rFonts w:ascii="標楷體" w:eastAsia="標楷體" w:hAnsi="標楷體" w:hint="eastAsia"/>
                <w:b/>
                <w:bCs/>
                <w:color w:val="000000" w:themeColor="text1"/>
                <w:kern w:val="52"/>
                <w:sz w:val="20"/>
              </w:rPr>
              <w:t>謀改善或依改善措施持續辦理</w:t>
            </w:r>
          </w:p>
        </w:tc>
      </w:tr>
      <w:tr w:rsidR="00F9528D" w:rsidRPr="00290A9B" w14:paraId="24A5C85A" w14:textId="77777777" w:rsidTr="00292DC8">
        <w:tc>
          <w:tcPr>
            <w:tcW w:w="5529" w:type="dxa"/>
            <w:tcBorders>
              <w:top w:val="single" w:sz="4" w:space="0" w:color="auto"/>
            </w:tcBorders>
          </w:tcPr>
          <w:p w14:paraId="1DAB5D05" w14:textId="0F08DC88"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1.辦理綠能第一期計畫，有助增加再生能源供給，惟未依規定辦理短期可行及計畫備選廠址之評估，致部分案場取消辦理或縮減規模，且造成部分前置工程經費未能發揮效益，又部分備選廠址涉及生態開發或單位競合等，無法填補裝置容量缺口，未能及時發揮替代廠址功能，未達計畫裝置容量目標並延宕期程，允宜研謀妥處。</w:t>
            </w:r>
          </w:p>
        </w:tc>
        <w:tc>
          <w:tcPr>
            <w:tcW w:w="4677" w:type="dxa"/>
            <w:vMerge w:val="restart"/>
            <w:tcBorders>
              <w:top w:val="single" w:sz="4" w:space="0" w:color="auto"/>
              <w:tl2br w:val="single" w:sz="4" w:space="0" w:color="auto"/>
            </w:tcBorders>
            <w:vAlign w:val="center"/>
          </w:tcPr>
          <w:p w14:paraId="521C5997" w14:textId="77777777" w:rsidR="005E2502" w:rsidRPr="00290A9B" w:rsidRDefault="005E2502" w:rsidP="005E2502">
            <w:pPr>
              <w:widowControl/>
              <w:adjustRightInd w:val="0"/>
              <w:snapToGrid w:val="0"/>
              <w:spacing w:line="280" w:lineRule="atLeast"/>
              <w:jc w:val="center"/>
              <w:rPr>
                <w:rFonts w:ascii="標楷體" w:eastAsia="標楷體" w:hAnsi="標楷體"/>
                <w:bCs/>
                <w:color w:val="000000" w:themeColor="text1"/>
                <w:kern w:val="52"/>
                <w:sz w:val="20"/>
                <w:szCs w:val="20"/>
              </w:rPr>
            </w:pPr>
          </w:p>
        </w:tc>
      </w:tr>
      <w:tr w:rsidR="00F9528D" w:rsidRPr="00290A9B" w14:paraId="5C2CA634" w14:textId="77777777" w:rsidTr="00292DC8">
        <w:tc>
          <w:tcPr>
            <w:tcW w:w="5529" w:type="dxa"/>
            <w:tcBorders>
              <w:top w:val="single" w:sz="4" w:space="0" w:color="auto"/>
            </w:tcBorders>
            <w:vAlign w:val="center"/>
          </w:tcPr>
          <w:p w14:paraId="0703FE03" w14:textId="0154F37F"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2.配合政府能源轉型政策，推動太陽光電相關專案計畫，惟部分案場容量因數偏低，或已連續3年發生虧損且漸趨擴大，又案場場址分散及設備型式多樣，增加案場設備維運難度，允宜針對問題癥結妥謀善策，以提升發電效能及營運績效。</w:t>
            </w:r>
          </w:p>
        </w:tc>
        <w:tc>
          <w:tcPr>
            <w:tcW w:w="4677" w:type="dxa"/>
            <w:vMerge/>
            <w:tcBorders>
              <w:top w:val="single" w:sz="4" w:space="0" w:color="auto"/>
              <w:tl2br w:val="single" w:sz="4" w:space="0" w:color="auto"/>
            </w:tcBorders>
            <w:vAlign w:val="center"/>
          </w:tcPr>
          <w:p w14:paraId="3F348059" w14:textId="77777777" w:rsidR="005E2502" w:rsidRPr="00290A9B" w:rsidRDefault="005E2502" w:rsidP="005E2502">
            <w:pPr>
              <w:widowControl/>
              <w:adjustRightInd w:val="0"/>
              <w:snapToGrid w:val="0"/>
              <w:spacing w:line="280" w:lineRule="exact"/>
              <w:jc w:val="center"/>
              <w:rPr>
                <w:rFonts w:ascii="標楷體" w:eastAsia="標楷體" w:hAnsi="標楷體"/>
                <w:bCs/>
                <w:color w:val="000000" w:themeColor="text1"/>
                <w:kern w:val="52"/>
                <w:sz w:val="20"/>
                <w:szCs w:val="20"/>
              </w:rPr>
            </w:pPr>
          </w:p>
        </w:tc>
      </w:tr>
      <w:tr w:rsidR="00F9528D" w:rsidRPr="00290A9B" w14:paraId="1A4D617F" w14:textId="77777777" w:rsidTr="00292DC8">
        <w:tc>
          <w:tcPr>
            <w:tcW w:w="5529" w:type="dxa"/>
            <w:tcBorders>
              <w:top w:val="single" w:sz="4" w:space="0" w:color="auto"/>
            </w:tcBorders>
            <w:vAlign w:val="center"/>
          </w:tcPr>
          <w:p w14:paraId="37F10ADB" w14:textId="5CA44BF4"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3.辦理興達電廠燃氣機組更新改建計畫及妥善管理維護既有燃煤機組，有助維持供電穩定並提升環境品質，惟燃氣機組更新改建計畫執行進度落後，影響電力調度，另燃煤機組停機狀態仍持續購收煤炭衍生久存自燃之工安風險，允宜研謀改進。</w:t>
            </w:r>
          </w:p>
        </w:tc>
        <w:tc>
          <w:tcPr>
            <w:tcW w:w="4677" w:type="dxa"/>
            <w:vMerge/>
            <w:tcBorders>
              <w:top w:val="single" w:sz="4" w:space="0" w:color="auto"/>
              <w:tl2br w:val="single" w:sz="4" w:space="0" w:color="auto"/>
            </w:tcBorders>
            <w:vAlign w:val="center"/>
          </w:tcPr>
          <w:p w14:paraId="353A57F7" w14:textId="77777777" w:rsidR="005E2502" w:rsidRPr="00290A9B" w:rsidRDefault="005E2502" w:rsidP="005E2502">
            <w:pPr>
              <w:widowControl/>
              <w:adjustRightInd w:val="0"/>
              <w:snapToGrid w:val="0"/>
              <w:spacing w:line="280" w:lineRule="exact"/>
              <w:jc w:val="center"/>
              <w:rPr>
                <w:rFonts w:ascii="標楷體" w:eastAsia="標楷體" w:hAnsi="標楷體"/>
                <w:bCs/>
                <w:color w:val="000000" w:themeColor="text1"/>
                <w:kern w:val="52"/>
                <w:sz w:val="20"/>
                <w:szCs w:val="20"/>
              </w:rPr>
            </w:pPr>
          </w:p>
        </w:tc>
      </w:tr>
      <w:tr w:rsidR="00F9528D" w:rsidRPr="00290A9B" w14:paraId="20682800" w14:textId="77777777" w:rsidTr="00292DC8">
        <w:tc>
          <w:tcPr>
            <w:tcW w:w="5529" w:type="dxa"/>
            <w:tcBorders>
              <w:top w:val="single" w:sz="4" w:space="0" w:color="auto"/>
            </w:tcBorders>
            <w:vAlign w:val="center"/>
          </w:tcPr>
          <w:p w14:paraId="25A1F28C" w14:textId="318AEC75"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4.辦理協和電廠更新改建計畫，有助電廠汰舊換新並提升整體效率，惟環評作業較預估期程延後3年餘，且部分土壤檢測數值超標事件引發外界質疑，另環評過程與地方政府及民眾溝通仍有精進空間，允宜研謀改善。</w:t>
            </w:r>
          </w:p>
        </w:tc>
        <w:tc>
          <w:tcPr>
            <w:tcW w:w="4677" w:type="dxa"/>
            <w:vMerge/>
            <w:vAlign w:val="center"/>
          </w:tcPr>
          <w:p w14:paraId="50E29B2F" w14:textId="77777777" w:rsidR="005E2502" w:rsidRPr="00290A9B" w:rsidRDefault="005E2502" w:rsidP="005E2502">
            <w:pPr>
              <w:widowControl/>
              <w:adjustRightInd w:val="0"/>
              <w:snapToGrid w:val="0"/>
              <w:spacing w:line="280" w:lineRule="exact"/>
              <w:jc w:val="both"/>
              <w:rPr>
                <w:rFonts w:ascii="標楷體" w:eastAsia="標楷體" w:hAnsi="標楷體"/>
                <w:noProof/>
                <w:color w:val="000000" w:themeColor="text1"/>
                <w:sz w:val="20"/>
              </w:rPr>
            </w:pPr>
          </w:p>
        </w:tc>
      </w:tr>
      <w:tr w:rsidR="00F9528D" w:rsidRPr="00290A9B" w14:paraId="163D3EEF" w14:textId="77777777" w:rsidTr="00292DC8">
        <w:tc>
          <w:tcPr>
            <w:tcW w:w="5529" w:type="dxa"/>
            <w:vAlign w:val="center"/>
          </w:tcPr>
          <w:p w14:paraId="56D35E3E" w14:textId="31B2E44C"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5.辦理台中發電廠1至10號機供煤系統改善計畫，有助改善環境品質及提升電廠供拌煤效力，惟間有未妥適審查技術服務廠商所編製採購預算，且採不當減項發包方式，減列工程必要項目，及未妥適督促承攬廠商申辦合理建築執照期限等情事，允宜研謀改善。</w:t>
            </w:r>
          </w:p>
        </w:tc>
        <w:tc>
          <w:tcPr>
            <w:tcW w:w="4677" w:type="dxa"/>
            <w:vMerge/>
            <w:vAlign w:val="center"/>
          </w:tcPr>
          <w:p w14:paraId="05D34CFD" w14:textId="77777777" w:rsidR="005E2502" w:rsidRPr="00290A9B" w:rsidRDefault="005E2502" w:rsidP="005E2502">
            <w:pPr>
              <w:widowControl/>
              <w:adjustRightInd w:val="0"/>
              <w:snapToGrid w:val="0"/>
              <w:spacing w:line="280" w:lineRule="exact"/>
              <w:jc w:val="both"/>
              <w:rPr>
                <w:rFonts w:ascii="標楷體" w:eastAsia="標楷體" w:hAnsi="標楷體"/>
                <w:noProof/>
                <w:color w:val="000000" w:themeColor="text1"/>
                <w:sz w:val="20"/>
              </w:rPr>
            </w:pPr>
          </w:p>
        </w:tc>
      </w:tr>
      <w:tr w:rsidR="00F9528D" w:rsidRPr="00290A9B" w14:paraId="7EDCE189" w14:textId="77777777" w:rsidTr="00292DC8">
        <w:trPr>
          <w:trHeight w:val="1461"/>
        </w:trPr>
        <w:tc>
          <w:tcPr>
            <w:tcW w:w="5529" w:type="dxa"/>
            <w:vAlign w:val="center"/>
          </w:tcPr>
          <w:p w14:paraId="46A41311" w14:textId="70B5643D" w:rsidR="005E2502" w:rsidRPr="00290A9B" w:rsidRDefault="005E2502" w:rsidP="00336236">
            <w:pPr>
              <w:widowControl/>
              <w:snapToGrid w:val="0"/>
              <w:spacing w:line="280" w:lineRule="exact"/>
              <w:ind w:left="192" w:hangingChars="100" w:hanging="192"/>
              <w:jc w:val="both"/>
              <w:rPr>
                <w:rFonts w:ascii="標楷體" w:eastAsia="標楷體" w:hAnsi="標楷體"/>
                <w:noProof/>
                <w:color w:val="000000" w:themeColor="text1"/>
                <w:spacing w:val="-4"/>
                <w:sz w:val="20"/>
              </w:rPr>
            </w:pPr>
            <w:r w:rsidRPr="00290A9B">
              <w:rPr>
                <w:rFonts w:ascii="標楷體" w:eastAsia="標楷體" w:hAnsi="標楷體" w:hint="eastAsia"/>
                <w:noProof/>
                <w:color w:val="000000" w:themeColor="text1"/>
                <w:spacing w:val="-4"/>
                <w:sz w:val="20"/>
              </w:rPr>
              <w:t>6</w:t>
            </w:r>
            <w:r w:rsidRPr="00290A9B">
              <w:rPr>
                <w:rFonts w:ascii="標楷體" w:eastAsia="標楷體" w:hAnsi="標楷體"/>
                <w:noProof/>
                <w:color w:val="000000" w:themeColor="text1"/>
                <w:spacing w:val="-4"/>
                <w:sz w:val="20"/>
              </w:rPr>
              <w:t>.</w:t>
            </w:r>
            <w:r w:rsidRPr="00290A9B">
              <w:rPr>
                <w:rFonts w:ascii="標楷體" w:eastAsia="標楷體" w:hAnsi="標楷體" w:hint="eastAsia"/>
                <w:noProof/>
                <w:color w:val="000000" w:themeColor="text1"/>
                <w:sz w:val="20"/>
              </w:rPr>
              <w:t>綜合研究所辦理高壓短路試驗用變壓器採購作業，有助改善現有試驗用變壓器之短路容量施作能力，惟間有採購規範評估與變壓器所需功能效益認定等前置作業辦理過程未盡周延，及後續修復未建立有效時程控管機制，且未積極追蹤廠商執行進度等情事，允宜研謀改善</w:t>
            </w:r>
            <w:r w:rsidRPr="00290A9B">
              <w:rPr>
                <w:rFonts w:ascii="標楷體" w:eastAsia="標楷體" w:hAnsi="標楷體" w:hint="eastAsia"/>
                <w:noProof/>
                <w:color w:val="000000" w:themeColor="text1"/>
                <w:spacing w:val="-4"/>
                <w:sz w:val="20"/>
              </w:rPr>
              <w:t>。</w:t>
            </w:r>
          </w:p>
        </w:tc>
        <w:tc>
          <w:tcPr>
            <w:tcW w:w="4677" w:type="dxa"/>
            <w:vMerge/>
            <w:vAlign w:val="center"/>
          </w:tcPr>
          <w:p w14:paraId="1F7C4E84" w14:textId="77777777" w:rsidR="005E2502" w:rsidRPr="00290A9B" w:rsidRDefault="005E2502" w:rsidP="005E2502">
            <w:pPr>
              <w:widowControl/>
              <w:adjustRightInd w:val="0"/>
              <w:snapToGrid w:val="0"/>
              <w:spacing w:line="280" w:lineRule="exact"/>
              <w:jc w:val="both"/>
              <w:rPr>
                <w:rFonts w:ascii="標楷體" w:eastAsia="標楷體" w:hAnsi="標楷體"/>
                <w:noProof/>
                <w:color w:val="000000" w:themeColor="text1"/>
                <w:sz w:val="20"/>
              </w:rPr>
            </w:pPr>
          </w:p>
        </w:tc>
      </w:tr>
    </w:tbl>
    <w:p w14:paraId="480B9CAF" w14:textId="449572A2" w:rsidR="00E8404C" w:rsidRPr="00290A9B" w:rsidRDefault="00E8404C" w:rsidP="000355FB">
      <w:pPr>
        <w:overflowPunct w:val="0"/>
        <w:snapToGrid w:val="0"/>
        <w:spacing w:beforeLines="80" w:before="288" w:line="500" w:lineRule="exact"/>
        <w:ind w:leftChars="200" w:left="480"/>
        <w:jc w:val="both"/>
        <w:rPr>
          <w:rFonts w:ascii="標楷體" w:eastAsia="標楷體" w:hAnsi="標楷體"/>
          <w:b/>
          <w:color w:val="000000" w:themeColor="text1"/>
          <w:sz w:val="28"/>
          <w:szCs w:val="28"/>
        </w:rPr>
      </w:pPr>
      <w:r w:rsidRPr="00290A9B">
        <w:rPr>
          <w:rFonts w:ascii="標楷體" w:eastAsia="標楷體" w:hAnsi="標楷體" w:hint="eastAsia"/>
          <w:b/>
          <w:color w:val="000000" w:themeColor="text1"/>
          <w:sz w:val="28"/>
          <w:szCs w:val="28"/>
        </w:rPr>
        <w:t>（七）其他事項</w:t>
      </w:r>
    </w:p>
    <w:p w14:paraId="0086D004" w14:textId="77777777" w:rsidR="00E8404C" w:rsidRPr="00290A9B" w:rsidRDefault="00E8404C" w:rsidP="000355FB">
      <w:pPr>
        <w:widowControl/>
        <w:overflowPunct w:val="0"/>
        <w:spacing w:line="500" w:lineRule="exact"/>
        <w:ind w:firstLineChars="200" w:firstLine="480"/>
        <w:jc w:val="both"/>
        <w:rPr>
          <w:rFonts w:ascii="標楷體" w:eastAsia="標楷體" w:hAnsi="標楷體"/>
          <w:color w:val="000000" w:themeColor="text1"/>
        </w:rPr>
      </w:pPr>
      <w:r w:rsidRPr="00290A9B">
        <w:rPr>
          <w:rFonts w:ascii="標楷體" w:eastAsia="標楷體" w:hAnsi="標楷體" w:hint="eastAsia"/>
          <w:color w:val="000000" w:themeColor="text1"/>
        </w:rPr>
        <w:t>台灣電力公司計畫及預算之執行結果，前經本部查核後於審計報告揭露，或依法陳報監察院，</w:t>
      </w:r>
      <w:proofErr w:type="gramStart"/>
      <w:r w:rsidRPr="00290A9B">
        <w:rPr>
          <w:rFonts w:ascii="標楷體" w:eastAsia="標楷體" w:hAnsi="標楷體" w:hint="eastAsia"/>
          <w:color w:val="000000" w:themeColor="text1"/>
        </w:rPr>
        <w:t>嗣</w:t>
      </w:r>
      <w:proofErr w:type="gramEnd"/>
      <w:r w:rsidRPr="00290A9B">
        <w:rPr>
          <w:rFonts w:ascii="標楷體" w:eastAsia="標楷體" w:hAnsi="標楷體" w:hint="eastAsia"/>
          <w:color w:val="000000" w:themeColor="text1"/>
        </w:rPr>
        <w:t>經監察院於114年7月1日至115年6月3</w:t>
      </w:r>
      <w:r w:rsidRPr="00290A9B">
        <w:rPr>
          <w:rFonts w:ascii="標楷體" w:eastAsia="標楷體" w:hAnsi="標楷體"/>
          <w:color w:val="000000" w:themeColor="text1"/>
        </w:rPr>
        <w:t>0</w:t>
      </w:r>
      <w:r w:rsidRPr="00290A9B">
        <w:rPr>
          <w:rFonts w:ascii="標楷體" w:eastAsia="標楷體" w:hAnsi="標楷體" w:hint="eastAsia"/>
          <w:color w:val="000000" w:themeColor="text1"/>
        </w:rPr>
        <w:t>日同意備查者，</w:t>
      </w:r>
      <w:proofErr w:type="gramStart"/>
      <w:r w:rsidRPr="00290A9B">
        <w:rPr>
          <w:rFonts w:ascii="標楷體" w:eastAsia="標楷體" w:hAnsi="標楷體" w:hint="eastAsia"/>
          <w:color w:val="000000" w:themeColor="text1"/>
        </w:rPr>
        <w:t>摘述如次</w:t>
      </w:r>
      <w:proofErr w:type="gramEnd"/>
      <w:r w:rsidRPr="00290A9B">
        <w:rPr>
          <w:rFonts w:ascii="標楷體" w:eastAsia="標楷體" w:hAnsi="標楷體" w:hint="eastAsia"/>
          <w:color w:val="000000" w:themeColor="text1"/>
        </w:rPr>
        <w:t>：</w:t>
      </w:r>
    </w:p>
    <w:p w14:paraId="4EE6CA92" w14:textId="77777777" w:rsidR="00E8404C" w:rsidRPr="00290A9B" w:rsidRDefault="00E8404C" w:rsidP="00297D02">
      <w:pPr>
        <w:widowControl/>
        <w:overflowPunct w:val="0"/>
        <w:spacing w:line="500" w:lineRule="exact"/>
        <w:ind w:firstLineChars="600" w:firstLine="1440"/>
        <w:jc w:val="both"/>
        <w:rPr>
          <w:rFonts w:ascii="標楷體" w:eastAsia="標楷體" w:hAnsi="標楷體"/>
          <w:color w:val="000000" w:themeColor="text1"/>
        </w:rPr>
      </w:pPr>
      <w:r w:rsidRPr="00290A9B">
        <w:rPr>
          <w:rFonts w:ascii="標楷體" w:eastAsia="標楷體" w:hAnsi="標楷體" w:hint="eastAsia"/>
          <w:color w:val="000000" w:themeColor="text1"/>
        </w:rPr>
        <w:t>1</w:t>
      </w:r>
      <w:r w:rsidRPr="00290A9B">
        <w:rPr>
          <w:rFonts w:ascii="標楷體" w:eastAsia="標楷體" w:hAnsi="標楷體"/>
          <w:color w:val="000000" w:themeColor="text1"/>
        </w:rPr>
        <w:t>.</w:t>
      </w:r>
      <w:r w:rsidRPr="00290A9B">
        <w:rPr>
          <w:rFonts w:ascii="標楷體" w:eastAsia="標楷體" w:hAnsi="標楷體" w:hint="eastAsia"/>
          <w:color w:val="000000" w:themeColor="text1"/>
        </w:rPr>
        <w:t>辦理「台中發電廠1至10號</w:t>
      </w:r>
      <w:proofErr w:type="gramStart"/>
      <w:r w:rsidRPr="00290A9B">
        <w:rPr>
          <w:rFonts w:ascii="標楷體" w:eastAsia="標楷體" w:hAnsi="標楷體" w:hint="eastAsia"/>
          <w:color w:val="000000" w:themeColor="text1"/>
        </w:rPr>
        <w:t>機供煤系統</w:t>
      </w:r>
      <w:proofErr w:type="gramEnd"/>
      <w:r w:rsidRPr="00290A9B">
        <w:rPr>
          <w:rFonts w:ascii="標楷體" w:eastAsia="標楷體" w:hAnsi="標楷體" w:hint="eastAsia"/>
          <w:color w:val="000000" w:themeColor="text1"/>
        </w:rPr>
        <w:t>改善計畫」執行情形，核有：於工程採購招標階段，未妥</w:t>
      </w:r>
      <w:proofErr w:type="gramStart"/>
      <w:r w:rsidRPr="00290A9B">
        <w:rPr>
          <w:rFonts w:ascii="標楷體" w:eastAsia="標楷體" w:hAnsi="標楷體" w:hint="eastAsia"/>
          <w:color w:val="000000" w:themeColor="text1"/>
        </w:rPr>
        <w:t>適</w:t>
      </w:r>
      <w:proofErr w:type="gramEnd"/>
      <w:r w:rsidRPr="00290A9B">
        <w:rPr>
          <w:rFonts w:ascii="標楷體" w:eastAsia="標楷體" w:hAnsi="標楷體" w:hint="eastAsia"/>
          <w:color w:val="000000" w:themeColor="text1"/>
        </w:rPr>
        <w:t>審查技服廠商所編製採購預算，而於流廢標2次後，始通盤檢討發現原編列預算不足，又為避免再度流標，</w:t>
      </w:r>
      <w:proofErr w:type="gramStart"/>
      <w:r w:rsidRPr="00290A9B">
        <w:rPr>
          <w:rFonts w:ascii="標楷體" w:eastAsia="標楷體" w:hAnsi="標楷體" w:hint="eastAsia"/>
          <w:color w:val="000000" w:themeColor="text1"/>
        </w:rPr>
        <w:t>採</w:t>
      </w:r>
      <w:proofErr w:type="gramEnd"/>
      <w:r w:rsidRPr="00290A9B">
        <w:rPr>
          <w:rFonts w:ascii="標楷體" w:eastAsia="標楷體" w:hAnsi="標楷體" w:hint="eastAsia"/>
          <w:color w:val="000000" w:themeColor="text1"/>
        </w:rPr>
        <w:t>不當減項發包方式，減列工程必要項目後重新招標，肇致該減項項目須再修正計畫追加預算另案採購，方能達成原預期功能；另未妥</w:t>
      </w:r>
      <w:proofErr w:type="gramStart"/>
      <w:r w:rsidRPr="00290A9B">
        <w:rPr>
          <w:rFonts w:ascii="標楷體" w:eastAsia="標楷體" w:hAnsi="標楷體" w:hint="eastAsia"/>
          <w:color w:val="000000" w:themeColor="text1"/>
        </w:rPr>
        <w:t>適</w:t>
      </w:r>
      <w:proofErr w:type="gramEnd"/>
      <w:r w:rsidRPr="00290A9B">
        <w:rPr>
          <w:rFonts w:ascii="標楷體" w:eastAsia="標楷體" w:hAnsi="標楷體" w:hint="eastAsia"/>
          <w:color w:val="000000" w:themeColor="text1"/>
        </w:rPr>
        <w:t>督促承攬廠商依工程契約規定完工期限，於申辦建造執照（下稱建照）時申請合理建築期限，且未就核定建築期限不足情事，儘早</w:t>
      </w:r>
      <w:proofErr w:type="gramStart"/>
      <w:r w:rsidRPr="00290A9B">
        <w:rPr>
          <w:rFonts w:ascii="標楷體" w:eastAsia="標楷體" w:hAnsi="標楷體" w:hint="eastAsia"/>
          <w:color w:val="000000" w:themeColor="text1"/>
        </w:rPr>
        <w:t>研</w:t>
      </w:r>
      <w:proofErr w:type="gramEnd"/>
      <w:r w:rsidRPr="00290A9B">
        <w:rPr>
          <w:rFonts w:ascii="標楷體" w:eastAsia="標楷體" w:hAnsi="標楷體" w:hint="eastAsia"/>
          <w:color w:val="000000" w:themeColor="text1"/>
        </w:rPr>
        <w:t>謀因應，復於建照失效重新申辦</w:t>
      </w:r>
      <w:proofErr w:type="gramStart"/>
      <w:r w:rsidRPr="00290A9B">
        <w:rPr>
          <w:rFonts w:ascii="標楷體" w:eastAsia="標楷體" w:hAnsi="標楷體" w:hint="eastAsia"/>
          <w:color w:val="000000" w:themeColor="text1"/>
        </w:rPr>
        <w:t>期間，</w:t>
      </w:r>
      <w:proofErr w:type="gramEnd"/>
      <w:r w:rsidRPr="00290A9B">
        <w:rPr>
          <w:rFonts w:ascii="標楷體" w:eastAsia="標楷體" w:hAnsi="標楷體" w:hint="eastAsia"/>
          <w:color w:val="000000" w:themeColor="text1"/>
        </w:rPr>
        <w:t>未就是否須辦理都市設計審議之疑義，積極</w:t>
      </w:r>
      <w:proofErr w:type="gramStart"/>
      <w:r w:rsidRPr="00290A9B">
        <w:rPr>
          <w:rFonts w:ascii="標楷體" w:eastAsia="標楷體" w:hAnsi="標楷體" w:hint="eastAsia"/>
          <w:color w:val="000000" w:themeColor="text1"/>
        </w:rPr>
        <w:t>研</w:t>
      </w:r>
      <w:proofErr w:type="gramEnd"/>
      <w:r w:rsidRPr="00290A9B">
        <w:rPr>
          <w:rFonts w:ascii="標楷體" w:eastAsia="標楷體" w:hAnsi="標楷體" w:hint="eastAsia"/>
          <w:color w:val="000000" w:themeColor="text1"/>
        </w:rPr>
        <w:t>謀有效對策，致遭</w:t>
      </w:r>
      <w:proofErr w:type="gramStart"/>
      <w:r w:rsidRPr="00290A9B">
        <w:rPr>
          <w:rFonts w:ascii="標楷體" w:eastAsia="標楷體" w:hAnsi="標楷體" w:hint="eastAsia"/>
          <w:color w:val="000000" w:themeColor="text1"/>
        </w:rPr>
        <w:t>臺</w:t>
      </w:r>
      <w:proofErr w:type="gramEnd"/>
      <w:r w:rsidRPr="00290A9B">
        <w:rPr>
          <w:rFonts w:ascii="標楷體" w:eastAsia="標楷體" w:hAnsi="標楷體" w:hint="eastAsia"/>
          <w:color w:val="000000" w:themeColor="text1"/>
        </w:rPr>
        <w:t>中市政府都市發展局勒令停工，經費時溝通後，始取得重辦之建照並復工，肇致工期延宕，</w:t>
      </w:r>
      <w:r w:rsidRPr="00290A9B">
        <w:rPr>
          <w:rFonts w:ascii="標楷體" w:eastAsia="標楷體" w:hAnsi="標楷體" w:hint="eastAsia"/>
          <w:color w:val="000000" w:themeColor="text1"/>
        </w:rPr>
        <w:lastRenderedPageBreak/>
        <w:t>影響原預期效益之達成等效能過低情事，經依審計法第69條第1項前段規定，函請經濟部</w:t>
      </w:r>
      <w:proofErr w:type="gramStart"/>
      <w:r w:rsidRPr="00290A9B">
        <w:rPr>
          <w:rFonts w:ascii="標楷體" w:eastAsia="標楷體" w:hAnsi="標楷體" w:hint="eastAsia"/>
          <w:color w:val="000000" w:themeColor="text1"/>
        </w:rPr>
        <w:t>查明妥處</w:t>
      </w:r>
      <w:proofErr w:type="gramEnd"/>
      <w:r w:rsidRPr="00290A9B">
        <w:rPr>
          <w:rFonts w:ascii="標楷體" w:eastAsia="標楷體" w:hAnsi="標楷體" w:hint="eastAsia"/>
          <w:color w:val="000000" w:themeColor="text1"/>
        </w:rPr>
        <w:t>，並報告監察院。</w:t>
      </w:r>
      <w:proofErr w:type="gramStart"/>
      <w:r w:rsidRPr="00290A9B">
        <w:rPr>
          <w:rFonts w:ascii="標楷體" w:eastAsia="標楷體" w:hAnsi="標楷體" w:hint="eastAsia"/>
          <w:color w:val="000000" w:themeColor="text1"/>
        </w:rPr>
        <w:t>嗣</w:t>
      </w:r>
      <w:proofErr w:type="gramEnd"/>
      <w:r w:rsidRPr="00290A9B">
        <w:rPr>
          <w:rFonts w:ascii="標楷體" w:eastAsia="標楷體" w:hAnsi="標楷體" w:hint="eastAsia"/>
          <w:color w:val="000000" w:themeColor="text1"/>
        </w:rPr>
        <w:t>經濟部責請台灣電力公司檢討結果，已強化工程設計與採購預算編列審查作業，及於辦理特殊工程採購時，邀請外界專家學者協助檢視採購預算，以符合市場行情等。案經本部陳報監察院，於114年9月25日獲同意備查。</w:t>
      </w:r>
    </w:p>
    <w:p w14:paraId="06F627D3" w14:textId="785D899D" w:rsidR="00E8404C" w:rsidRPr="00290A9B" w:rsidRDefault="00E8404C" w:rsidP="00297D02">
      <w:pPr>
        <w:widowControl/>
        <w:overflowPunct w:val="0"/>
        <w:spacing w:line="500" w:lineRule="exact"/>
        <w:ind w:firstLineChars="600" w:firstLine="1416"/>
        <w:jc w:val="both"/>
        <w:rPr>
          <w:rFonts w:ascii="標楷體" w:eastAsia="標楷體" w:hAnsi="標楷體"/>
          <w:color w:val="000000" w:themeColor="text1"/>
          <w:spacing w:val="-2"/>
        </w:rPr>
      </w:pPr>
      <w:r w:rsidRPr="00290A9B">
        <w:rPr>
          <w:rFonts w:ascii="標楷體" w:eastAsia="標楷體" w:hAnsi="標楷體" w:hint="eastAsia"/>
          <w:color w:val="000000" w:themeColor="text1"/>
          <w:spacing w:val="-2"/>
        </w:rPr>
        <w:t>2</w:t>
      </w:r>
      <w:r w:rsidRPr="00290A9B">
        <w:rPr>
          <w:rFonts w:ascii="標楷體" w:eastAsia="標楷體" w:hAnsi="標楷體"/>
          <w:color w:val="000000" w:themeColor="text1"/>
          <w:spacing w:val="-2"/>
        </w:rPr>
        <w:t>.</w:t>
      </w:r>
      <w:r w:rsidRPr="00290A9B">
        <w:rPr>
          <w:rFonts w:ascii="標楷體" w:eastAsia="標楷體" w:hAnsi="標楷體" w:hint="eastAsia"/>
          <w:color w:val="000000" w:themeColor="text1"/>
          <w:spacing w:val="-2"/>
        </w:rPr>
        <w:t>辦理「大潭發電廠增</w:t>
      </w:r>
      <w:proofErr w:type="gramStart"/>
      <w:r w:rsidRPr="00290A9B">
        <w:rPr>
          <w:rFonts w:ascii="標楷體" w:eastAsia="標楷體" w:hAnsi="標楷體" w:hint="eastAsia"/>
          <w:color w:val="000000" w:themeColor="text1"/>
          <w:spacing w:val="-2"/>
        </w:rPr>
        <w:t>建燃氣複</w:t>
      </w:r>
      <w:proofErr w:type="gramEnd"/>
      <w:r w:rsidRPr="00290A9B">
        <w:rPr>
          <w:rFonts w:ascii="標楷體" w:eastAsia="標楷體" w:hAnsi="標楷體" w:hint="eastAsia"/>
          <w:color w:val="000000" w:themeColor="text1"/>
          <w:spacing w:val="-2"/>
        </w:rPr>
        <w:t>循環機組發電計畫之第7號機組</w:t>
      </w:r>
      <w:proofErr w:type="gramStart"/>
      <w:r w:rsidRPr="00290A9B">
        <w:rPr>
          <w:rFonts w:ascii="標楷體" w:eastAsia="標楷體" w:hAnsi="標楷體" w:hint="eastAsia"/>
          <w:color w:val="000000" w:themeColor="text1"/>
          <w:spacing w:val="-2"/>
        </w:rPr>
        <w:t>─</w:t>
      </w:r>
      <w:proofErr w:type="gramEnd"/>
      <w:r w:rsidRPr="00290A9B">
        <w:rPr>
          <w:rFonts w:ascii="標楷體" w:eastAsia="標楷體" w:hAnsi="標楷體" w:hint="eastAsia"/>
          <w:color w:val="000000" w:themeColor="text1"/>
          <w:spacing w:val="-2"/>
        </w:rPr>
        <w:t>第一階段燃氣單循環機組」執行情形，核有：為避免供電缺口危機，於105年間先行辦理7號機組2部單循環燃氣機組採購，惟未確實督促廠商針對機組建置期間</w:t>
      </w:r>
      <w:proofErr w:type="gramStart"/>
      <w:r w:rsidRPr="00290A9B">
        <w:rPr>
          <w:rFonts w:ascii="標楷體" w:eastAsia="標楷體" w:hAnsi="標楷體" w:hint="eastAsia"/>
          <w:color w:val="000000" w:themeColor="text1"/>
          <w:spacing w:val="-2"/>
        </w:rPr>
        <w:t>所列品管</w:t>
      </w:r>
      <w:proofErr w:type="gramEnd"/>
      <w:r w:rsidRPr="00290A9B">
        <w:rPr>
          <w:rFonts w:ascii="標楷體" w:eastAsia="標楷體" w:hAnsi="標楷體" w:hint="eastAsia"/>
          <w:color w:val="000000" w:themeColor="text1"/>
          <w:spacing w:val="-2"/>
        </w:rPr>
        <w:t>缺失澈底改善，致107年3月機組開始商轉後屢因軸承或輔助設備高振動頻繁等問題停機檢修，機組實際發電量遠低於預期目標，迄111年底停機減收電費收入逾81億元；未及時</w:t>
      </w:r>
      <w:proofErr w:type="gramStart"/>
      <w:r w:rsidRPr="00290A9B">
        <w:rPr>
          <w:rFonts w:ascii="標楷體" w:eastAsia="標楷體" w:hAnsi="標楷體" w:hint="eastAsia"/>
          <w:color w:val="000000" w:themeColor="text1"/>
          <w:spacing w:val="-2"/>
        </w:rPr>
        <w:t>釐</w:t>
      </w:r>
      <w:proofErr w:type="gramEnd"/>
      <w:r w:rsidRPr="00290A9B">
        <w:rPr>
          <w:rFonts w:ascii="標楷體" w:eastAsia="標楷體" w:hAnsi="標楷體" w:hint="eastAsia"/>
          <w:color w:val="000000" w:themeColor="text1"/>
          <w:spacing w:val="-2"/>
        </w:rPr>
        <w:t>清與審慎評估原機組設計是否滿足發電需求，即先行辦理採購過濾設備(KOD)，且於採購過程發現原機組已具有類似功能，因合約無風險移轉機制，亦未採取積極處理作為，復未就停機修復與設備安裝期程</w:t>
      </w:r>
      <w:proofErr w:type="gramStart"/>
      <w:r w:rsidRPr="00290A9B">
        <w:rPr>
          <w:rFonts w:ascii="標楷體" w:eastAsia="標楷體" w:hAnsi="標楷體" w:hint="eastAsia"/>
          <w:color w:val="000000" w:themeColor="text1"/>
          <w:spacing w:val="-2"/>
        </w:rPr>
        <w:t>併</w:t>
      </w:r>
      <w:proofErr w:type="gramEnd"/>
      <w:r w:rsidRPr="00290A9B">
        <w:rPr>
          <w:rFonts w:ascii="標楷體" w:eastAsia="標楷體" w:hAnsi="標楷體" w:hint="eastAsia"/>
          <w:color w:val="000000" w:themeColor="text1"/>
          <w:spacing w:val="-2"/>
        </w:rPr>
        <w:t>同考量，致設備長期閒置，另因後續擴建階段非由同一廠商辦理，須再負擔界面整合費用1,417萬餘元，加劇</w:t>
      </w:r>
      <w:proofErr w:type="gramStart"/>
      <w:r w:rsidRPr="00290A9B">
        <w:rPr>
          <w:rFonts w:ascii="標楷體" w:eastAsia="標楷體" w:hAnsi="標楷體" w:hint="eastAsia"/>
          <w:color w:val="000000" w:themeColor="text1"/>
          <w:spacing w:val="-2"/>
        </w:rPr>
        <w:t>設備運維成本</w:t>
      </w:r>
      <w:proofErr w:type="gramEnd"/>
      <w:r w:rsidRPr="00290A9B">
        <w:rPr>
          <w:rFonts w:ascii="標楷體" w:eastAsia="標楷體" w:hAnsi="標楷體" w:hint="eastAsia"/>
          <w:color w:val="000000" w:themeColor="text1"/>
          <w:spacing w:val="-2"/>
        </w:rPr>
        <w:t>與風險等效能過低情事，經依審計法第69條第1項前段規定，函請經濟部</w:t>
      </w:r>
      <w:proofErr w:type="gramStart"/>
      <w:r w:rsidRPr="00290A9B">
        <w:rPr>
          <w:rFonts w:ascii="標楷體" w:eastAsia="標楷體" w:hAnsi="標楷體" w:hint="eastAsia"/>
          <w:color w:val="000000" w:themeColor="text1"/>
          <w:spacing w:val="-2"/>
        </w:rPr>
        <w:t>查明妥處</w:t>
      </w:r>
      <w:proofErr w:type="gramEnd"/>
      <w:r w:rsidRPr="00290A9B">
        <w:rPr>
          <w:rFonts w:ascii="標楷體" w:eastAsia="標楷體" w:hAnsi="標楷體" w:hint="eastAsia"/>
          <w:color w:val="000000" w:themeColor="text1"/>
          <w:spacing w:val="-2"/>
        </w:rPr>
        <w:t>，並報告監察院。</w:t>
      </w:r>
      <w:proofErr w:type="gramStart"/>
      <w:r w:rsidRPr="00290A9B">
        <w:rPr>
          <w:rFonts w:ascii="標楷體" w:eastAsia="標楷體" w:hAnsi="標楷體" w:hint="eastAsia"/>
          <w:color w:val="000000" w:themeColor="text1"/>
          <w:spacing w:val="-2"/>
        </w:rPr>
        <w:t>嗣</w:t>
      </w:r>
      <w:proofErr w:type="gramEnd"/>
      <w:r w:rsidRPr="00290A9B">
        <w:rPr>
          <w:rFonts w:ascii="標楷體" w:eastAsia="標楷體" w:hAnsi="標楷體" w:hint="eastAsia"/>
          <w:color w:val="000000" w:themeColor="text1"/>
          <w:spacing w:val="-2"/>
        </w:rPr>
        <w:t>經濟部責請台灣電力公司檢討結果，已進行整部</w:t>
      </w:r>
      <w:proofErr w:type="gramStart"/>
      <w:r w:rsidRPr="00290A9B">
        <w:rPr>
          <w:rFonts w:ascii="標楷體" w:eastAsia="標楷體" w:hAnsi="標楷體" w:hint="eastAsia"/>
          <w:color w:val="000000" w:themeColor="text1"/>
          <w:spacing w:val="-2"/>
        </w:rPr>
        <w:t>複</w:t>
      </w:r>
      <w:proofErr w:type="gramEnd"/>
      <w:r w:rsidRPr="00290A9B">
        <w:rPr>
          <w:rFonts w:ascii="標楷體" w:eastAsia="標楷體" w:hAnsi="標楷體" w:hint="eastAsia"/>
          <w:color w:val="000000" w:themeColor="text1"/>
          <w:spacing w:val="-2"/>
        </w:rPr>
        <w:t>循環機組之控制系統連結、調整及測試，並於115年1月完成商轉，另機組持續穩定發電，已達成應有之效能；已彙整錯誤態樣，並檢附工程契約變更先行施作處理要點及相關實務範例，提供各施工處加強宣導與教育訓練，以強化採購作業法</w:t>
      </w:r>
      <w:proofErr w:type="gramStart"/>
      <w:r w:rsidRPr="00290A9B">
        <w:rPr>
          <w:rFonts w:ascii="標楷體" w:eastAsia="標楷體" w:hAnsi="標楷體" w:hint="eastAsia"/>
          <w:color w:val="000000" w:themeColor="text1"/>
          <w:spacing w:val="-2"/>
        </w:rPr>
        <w:t>遵</w:t>
      </w:r>
      <w:proofErr w:type="gramEnd"/>
      <w:r w:rsidRPr="00290A9B">
        <w:rPr>
          <w:rFonts w:ascii="標楷體" w:eastAsia="標楷體" w:hAnsi="標楷體" w:hint="eastAsia"/>
          <w:color w:val="000000" w:themeColor="text1"/>
          <w:spacing w:val="-2"/>
        </w:rPr>
        <w:t>意識等。案經本部陳報監察院，於11</w:t>
      </w:r>
      <w:r w:rsidR="00D46EEC">
        <w:rPr>
          <w:rFonts w:ascii="標楷體" w:eastAsia="標楷體" w:hAnsi="標楷體" w:hint="eastAsia"/>
          <w:color w:val="000000" w:themeColor="text1"/>
          <w:spacing w:val="-2"/>
        </w:rPr>
        <w:t>5</w:t>
      </w:r>
      <w:r w:rsidRPr="00290A9B">
        <w:rPr>
          <w:rFonts w:ascii="標楷體" w:eastAsia="標楷體" w:hAnsi="標楷體" w:hint="eastAsia"/>
          <w:color w:val="000000" w:themeColor="text1"/>
          <w:spacing w:val="-2"/>
        </w:rPr>
        <w:t>年</w:t>
      </w:r>
      <w:r w:rsidRPr="00290A9B">
        <w:rPr>
          <w:rFonts w:ascii="標楷體" w:eastAsia="標楷體" w:hAnsi="標楷體"/>
          <w:color w:val="000000" w:themeColor="text1"/>
          <w:spacing w:val="-2"/>
        </w:rPr>
        <w:t>5</w:t>
      </w:r>
      <w:r w:rsidRPr="00290A9B">
        <w:rPr>
          <w:rFonts w:ascii="標楷體" w:eastAsia="標楷體" w:hAnsi="標楷體" w:hint="eastAsia"/>
          <w:color w:val="000000" w:themeColor="text1"/>
          <w:spacing w:val="-2"/>
        </w:rPr>
        <w:t>月7日獲同意備查。</w:t>
      </w:r>
    </w:p>
    <w:p w14:paraId="2C626DFE" w14:textId="77777777" w:rsidR="00E8404C" w:rsidRPr="00290A9B" w:rsidRDefault="00E8404C" w:rsidP="00297D02">
      <w:pPr>
        <w:widowControl/>
        <w:overflowPunct w:val="0"/>
        <w:spacing w:line="500" w:lineRule="exact"/>
        <w:ind w:firstLineChars="600" w:firstLine="1440"/>
        <w:jc w:val="both"/>
        <w:rPr>
          <w:rFonts w:ascii="標楷體" w:eastAsia="標楷體" w:hAnsi="標楷體"/>
          <w:color w:val="000000" w:themeColor="text1"/>
        </w:rPr>
      </w:pPr>
      <w:r w:rsidRPr="00290A9B">
        <w:rPr>
          <w:rFonts w:ascii="標楷體" w:eastAsia="標楷體" w:hAnsi="標楷體"/>
          <w:color w:val="000000" w:themeColor="text1"/>
        </w:rPr>
        <w:t>3.</w:t>
      </w:r>
      <w:r w:rsidRPr="00290A9B">
        <w:rPr>
          <w:rFonts w:ascii="標楷體" w:eastAsia="標楷體" w:hAnsi="標楷體" w:hint="eastAsia"/>
          <w:color w:val="000000" w:themeColor="text1"/>
        </w:rPr>
        <w:t>辦理高壓短路試驗用</w:t>
      </w:r>
      <w:proofErr w:type="gramStart"/>
      <w:r w:rsidRPr="00290A9B">
        <w:rPr>
          <w:rFonts w:ascii="標楷體" w:eastAsia="標楷體" w:hAnsi="標楷體" w:hint="eastAsia"/>
          <w:color w:val="000000" w:themeColor="text1"/>
        </w:rPr>
        <w:t>變壓器壹套採購</w:t>
      </w:r>
      <w:proofErr w:type="gramEnd"/>
      <w:r w:rsidRPr="00290A9B">
        <w:rPr>
          <w:rFonts w:ascii="標楷體" w:eastAsia="標楷體" w:hAnsi="標楷體" w:hint="eastAsia"/>
          <w:color w:val="000000" w:themeColor="text1"/>
        </w:rPr>
        <w:t>案執行情形，核有：未審慎考量採購規範評估作業模式，且未妥</w:t>
      </w:r>
      <w:proofErr w:type="gramStart"/>
      <w:r w:rsidRPr="00290A9B">
        <w:rPr>
          <w:rFonts w:ascii="標楷體" w:eastAsia="標楷體" w:hAnsi="標楷體" w:hint="eastAsia"/>
          <w:color w:val="000000" w:themeColor="text1"/>
        </w:rPr>
        <w:t>適</w:t>
      </w:r>
      <w:proofErr w:type="gramEnd"/>
      <w:r w:rsidRPr="00290A9B">
        <w:rPr>
          <w:rFonts w:ascii="標楷體" w:eastAsia="標楷體" w:hAnsi="標楷體" w:hint="eastAsia"/>
          <w:color w:val="000000" w:themeColor="text1"/>
        </w:rPr>
        <w:t>確認短路試驗用變壓器所需功能或效益，據以訂定採購規範，致採購案實際決標期程，較原簽准預定時程延後逾2年，影響採購效益之發揮；又採購案發生事故後，未依約要求保固廠商負擔遞昇加壓試驗全額費用，影響機關權益，且未建立有效時程控管機制，復未積極追蹤廠商執行進度，督促儘早完成修復作業，致該設備遲未完成修復，僅能運轉部分功能，延宕原預期財務效益之達成等未盡職責及效能過低情事，經依審計法第69條第1項前段規定，函請經濟部</w:t>
      </w:r>
      <w:proofErr w:type="gramStart"/>
      <w:r w:rsidRPr="00290A9B">
        <w:rPr>
          <w:rFonts w:ascii="標楷體" w:eastAsia="標楷體" w:hAnsi="標楷體" w:hint="eastAsia"/>
          <w:color w:val="000000" w:themeColor="text1"/>
        </w:rPr>
        <w:t>查明妥處</w:t>
      </w:r>
      <w:proofErr w:type="gramEnd"/>
      <w:r w:rsidRPr="00290A9B">
        <w:rPr>
          <w:rFonts w:ascii="標楷體" w:eastAsia="標楷體" w:hAnsi="標楷體" w:hint="eastAsia"/>
          <w:color w:val="000000" w:themeColor="text1"/>
        </w:rPr>
        <w:t>，並報告監察院。</w:t>
      </w:r>
      <w:proofErr w:type="gramStart"/>
      <w:r w:rsidRPr="00290A9B">
        <w:rPr>
          <w:rFonts w:ascii="標楷體" w:eastAsia="標楷體" w:hAnsi="標楷體" w:hint="eastAsia"/>
          <w:color w:val="000000" w:themeColor="text1"/>
        </w:rPr>
        <w:t>嗣</w:t>
      </w:r>
      <w:proofErr w:type="gramEnd"/>
      <w:r w:rsidRPr="00290A9B">
        <w:rPr>
          <w:rFonts w:ascii="標楷體" w:eastAsia="標楷體" w:hAnsi="標楷體" w:hint="eastAsia"/>
          <w:color w:val="000000" w:themeColor="text1"/>
        </w:rPr>
        <w:t>經濟部責請台灣電力公司檢討結果，爾後辦理具特殊性與複雜性之採購，將詳實評估其執行</w:t>
      </w:r>
      <w:proofErr w:type="gramStart"/>
      <w:r w:rsidRPr="00290A9B">
        <w:rPr>
          <w:rFonts w:ascii="標楷體" w:eastAsia="標楷體" w:hAnsi="標楷體" w:hint="eastAsia"/>
          <w:color w:val="000000" w:themeColor="text1"/>
        </w:rPr>
        <w:t>期間、</w:t>
      </w:r>
      <w:proofErr w:type="gramEnd"/>
      <w:r w:rsidRPr="00290A9B">
        <w:rPr>
          <w:rFonts w:ascii="標楷體" w:eastAsia="標楷體" w:hAnsi="標楷體" w:hint="eastAsia"/>
          <w:color w:val="000000" w:themeColor="text1"/>
        </w:rPr>
        <w:t>經費、可行性、預期使用情形及功能效益分析等，並查明相關人員疏失責任。案經本部陳報監察院，於</w:t>
      </w:r>
      <w:r w:rsidRPr="00290A9B">
        <w:rPr>
          <w:rFonts w:ascii="標楷體" w:eastAsia="標楷體" w:hAnsi="標楷體"/>
          <w:color w:val="000000" w:themeColor="text1"/>
        </w:rPr>
        <w:t>115</w:t>
      </w:r>
      <w:r w:rsidRPr="00290A9B">
        <w:rPr>
          <w:rFonts w:ascii="標楷體" w:eastAsia="標楷體" w:hAnsi="標楷體" w:hint="eastAsia"/>
          <w:color w:val="000000" w:themeColor="text1"/>
        </w:rPr>
        <w:t>年</w:t>
      </w:r>
      <w:r w:rsidRPr="00290A9B">
        <w:rPr>
          <w:rFonts w:ascii="標楷體" w:eastAsia="標楷體" w:hAnsi="標楷體"/>
          <w:color w:val="000000" w:themeColor="text1"/>
        </w:rPr>
        <w:t>5</w:t>
      </w:r>
      <w:r w:rsidRPr="00290A9B">
        <w:rPr>
          <w:rFonts w:ascii="標楷體" w:eastAsia="標楷體" w:hAnsi="標楷體" w:hint="eastAsia"/>
          <w:color w:val="000000" w:themeColor="text1"/>
        </w:rPr>
        <w:t>月</w:t>
      </w:r>
      <w:r w:rsidRPr="00290A9B">
        <w:rPr>
          <w:rFonts w:ascii="標楷體" w:eastAsia="標楷體" w:hAnsi="標楷體"/>
          <w:color w:val="000000" w:themeColor="text1"/>
        </w:rPr>
        <w:t>27</w:t>
      </w:r>
      <w:r w:rsidRPr="00290A9B">
        <w:rPr>
          <w:rFonts w:ascii="標楷體" w:eastAsia="標楷體" w:hAnsi="標楷體" w:hint="eastAsia"/>
          <w:color w:val="000000" w:themeColor="text1"/>
        </w:rPr>
        <w:t>日獲同意備查。</w:t>
      </w:r>
    </w:p>
    <w:p w14:paraId="015786D7" w14:textId="66630B1F" w:rsidR="00E8404C" w:rsidRPr="00290A9B" w:rsidRDefault="00E8404C" w:rsidP="005E24B7">
      <w:pPr>
        <w:widowControl/>
        <w:overflowPunct w:val="0"/>
        <w:spacing w:line="500" w:lineRule="exact"/>
        <w:ind w:firstLineChars="200" w:firstLine="480"/>
        <w:jc w:val="both"/>
        <w:rPr>
          <w:rFonts w:ascii="標楷體" w:eastAsia="標楷體" w:hAnsi="標楷體"/>
          <w:color w:val="000000" w:themeColor="text1"/>
          <w:kern w:val="0"/>
        </w:rPr>
      </w:pPr>
      <w:r w:rsidRPr="00290A9B">
        <w:rPr>
          <w:rFonts w:ascii="標楷體" w:eastAsia="標楷體" w:hAnsi="標楷體" w:hint="eastAsia"/>
          <w:color w:val="000000" w:themeColor="text1"/>
          <w:kern w:val="0"/>
        </w:rPr>
        <w:t>茲將台灣電力公司</w:t>
      </w:r>
      <w:proofErr w:type="gramStart"/>
      <w:r w:rsidRPr="00290A9B">
        <w:rPr>
          <w:rFonts w:ascii="標楷體" w:eastAsia="標楷體" w:hAnsi="標楷體" w:hint="eastAsia"/>
          <w:color w:val="000000" w:themeColor="text1"/>
          <w:kern w:val="0"/>
        </w:rPr>
        <w:t>11</w:t>
      </w:r>
      <w:r w:rsidRPr="00290A9B">
        <w:rPr>
          <w:rFonts w:ascii="標楷體" w:eastAsia="標楷體" w:hAnsi="標楷體"/>
          <w:color w:val="000000" w:themeColor="text1"/>
          <w:kern w:val="0"/>
        </w:rPr>
        <w:t>4</w:t>
      </w:r>
      <w:proofErr w:type="gramEnd"/>
      <w:r w:rsidRPr="00290A9B">
        <w:rPr>
          <w:rFonts w:ascii="標楷體" w:eastAsia="標楷體" w:hAnsi="標楷體" w:hint="eastAsia"/>
          <w:color w:val="000000" w:themeColor="text1"/>
          <w:kern w:val="0"/>
        </w:rPr>
        <w:t>年度損益計算、盈虧撥補審定數額、盈虧審定後現金流量與資產負債情形，分別列表如次：</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35"/>
        <w:gridCol w:w="1409"/>
        <w:gridCol w:w="1418"/>
        <w:gridCol w:w="1417"/>
        <w:gridCol w:w="149"/>
        <w:gridCol w:w="1722"/>
        <w:gridCol w:w="1256"/>
      </w:tblGrid>
      <w:tr w:rsidR="005E1C3D" w:rsidRPr="00290A9B" w14:paraId="092FA060" w14:textId="77777777" w:rsidTr="00090E9E">
        <w:trPr>
          <w:trHeight w:hRule="exact" w:val="567"/>
          <w:jc w:val="center"/>
        </w:trPr>
        <w:tc>
          <w:tcPr>
            <w:tcW w:w="10206" w:type="dxa"/>
            <w:gridSpan w:val="7"/>
            <w:tcBorders>
              <w:top w:val="nil"/>
              <w:left w:val="nil"/>
              <w:bottom w:val="nil"/>
              <w:right w:val="nil"/>
            </w:tcBorders>
            <w:vAlign w:val="center"/>
          </w:tcPr>
          <w:p w14:paraId="6E212905" w14:textId="1CA68BDF" w:rsidR="005E1C3D" w:rsidRPr="00290A9B" w:rsidRDefault="005E1C3D" w:rsidP="008702A7">
            <w:pPr>
              <w:jc w:val="center"/>
              <w:rPr>
                <w:rFonts w:ascii="標楷體" w:eastAsia="標楷體"/>
                <w:color w:val="000000" w:themeColor="text1"/>
                <w:spacing w:val="20"/>
                <w:sz w:val="32"/>
                <w:u w:val="single"/>
              </w:rPr>
            </w:pPr>
            <w:r w:rsidRPr="00290A9B">
              <w:rPr>
                <w:color w:val="000000" w:themeColor="text1"/>
              </w:rPr>
              <w:lastRenderedPageBreak/>
              <w:br w:type="page"/>
            </w:r>
            <w:r w:rsidRPr="00290A9B">
              <w:rPr>
                <w:rFonts w:ascii="標楷體" w:eastAsia="標楷體" w:hint="eastAsia"/>
                <w:color w:val="000000" w:themeColor="text1"/>
                <w:spacing w:val="-20"/>
                <w:sz w:val="32"/>
                <w:u w:val="single"/>
              </w:rPr>
              <w:t xml:space="preserve">　</w:t>
            </w:r>
            <w:r w:rsidRPr="00290A9B">
              <w:rPr>
                <w:rFonts w:ascii="標楷體" w:eastAsia="標楷體"/>
                <w:color w:val="000000" w:themeColor="text1"/>
                <w:spacing w:val="20"/>
                <w:sz w:val="32"/>
                <w:u w:val="single"/>
              </w:rPr>
              <w:t>台灣電力股份有限公司</w:t>
            </w:r>
            <w:r w:rsidRPr="00290A9B">
              <w:rPr>
                <w:rFonts w:ascii="標楷體" w:eastAsia="標楷體" w:hint="eastAsia"/>
                <w:color w:val="000000" w:themeColor="text1"/>
                <w:spacing w:val="20"/>
                <w:sz w:val="32"/>
                <w:u w:val="single"/>
              </w:rPr>
              <w:t>損益計算審定表</w:t>
            </w:r>
            <w:r w:rsidRPr="00290A9B">
              <w:rPr>
                <w:rFonts w:ascii="標楷體" w:eastAsia="標楷體" w:hint="eastAsia"/>
                <w:color w:val="000000" w:themeColor="text1"/>
                <w:spacing w:val="-20"/>
                <w:sz w:val="32"/>
                <w:u w:val="single"/>
              </w:rPr>
              <w:t xml:space="preserve">　</w:t>
            </w:r>
          </w:p>
        </w:tc>
      </w:tr>
      <w:tr w:rsidR="005E1C3D" w:rsidRPr="00290A9B" w14:paraId="4F17491B" w14:textId="77777777" w:rsidTr="00F46304">
        <w:trPr>
          <w:trHeight w:hRule="exact" w:val="510"/>
          <w:jc w:val="center"/>
        </w:trPr>
        <w:tc>
          <w:tcPr>
            <w:tcW w:w="2835" w:type="dxa"/>
            <w:tcBorders>
              <w:top w:val="nil"/>
              <w:left w:val="nil"/>
              <w:bottom w:val="single" w:sz="8" w:space="0" w:color="auto"/>
              <w:right w:val="nil"/>
            </w:tcBorders>
          </w:tcPr>
          <w:p w14:paraId="03284A96" w14:textId="4A0690C4" w:rsidR="005E1C3D" w:rsidRPr="00290A9B" w:rsidRDefault="005E1C3D" w:rsidP="00DC7277">
            <w:pPr>
              <w:jc w:val="center"/>
              <w:rPr>
                <w:rFonts w:ascii="標楷體" w:eastAsia="標楷體"/>
                <w:color w:val="000000" w:themeColor="text1"/>
                <w:sz w:val="20"/>
              </w:rPr>
            </w:pPr>
          </w:p>
        </w:tc>
        <w:tc>
          <w:tcPr>
            <w:tcW w:w="4393" w:type="dxa"/>
            <w:gridSpan w:val="4"/>
            <w:tcBorders>
              <w:top w:val="nil"/>
              <w:left w:val="nil"/>
              <w:bottom w:val="single" w:sz="8" w:space="0" w:color="auto"/>
              <w:right w:val="nil"/>
            </w:tcBorders>
          </w:tcPr>
          <w:p w14:paraId="3BC20973" w14:textId="77777777" w:rsidR="005E1C3D" w:rsidRPr="00F46304" w:rsidRDefault="005E1C3D" w:rsidP="008702A7">
            <w:pPr>
              <w:ind w:left="567"/>
              <w:jc w:val="center"/>
              <w:rPr>
                <w:rFonts w:ascii="標楷體" w:eastAsia="標楷體"/>
                <w:color w:val="000000" w:themeColor="text1"/>
                <w:spacing w:val="100"/>
                <w:szCs w:val="24"/>
              </w:rPr>
            </w:pPr>
            <w:r w:rsidRPr="00F46304">
              <w:rPr>
                <w:rFonts w:ascii="標楷體" w:eastAsia="標楷體" w:hint="eastAsia"/>
                <w:color w:val="000000" w:themeColor="text1"/>
                <w:spacing w:val="100"/>
                <w:szCs w:val="24"/>
              </w:rPr>
              <w:t>中華民國</w:t>
            </w:r>
            <w:proofErr w:type="gramStart"/>
            <w:r w:rsidRPr="00F46304">
              <w:rPr>
                <w:rFonts w:ascii="標楷體" w:eastAsia="標楷體" w:hint="eastAsia"/>
                <w:color w:val="000000" w:themeColor="text1"/>
                <w:spacing w:val="100"/>
                <w:szCs w:val="24"/>
              </w:rPr>
              <w:t>114</w:t>
            </w:r>
            <w:proofErr w:type="gramEnd"/>
            <w:r w:rsidRPr="00F46304">
              <w:rPr>
                <w:rFonts w:ascii="標楷體" w:eastAsia="標楷體" w:hint="eastAsia"/>
                <w:color w:val="000000" w:themeColor="text1"/>
                <w:spacing w:val="100"/>
                <w:szCs w:val="24"/>
              </w:rPr>
              <w:t>年度</w:t>
            </w:r>
          </w:p>
        </w:tc>
        <w:tc>
          <w:tcPr>
            <w:tcW w:w="2978" w:type="dxa"/>
            <w:gridSpan w:val="2"/>
            <w:tcBorders>
              <w:top w:val="nil"/>
              <w:left w:val="nil"/>
              <w:bottom w:val="single" w:sz="8" w:space="0" w:color="auto"/>
              <w:right w:val="nil"/>
            </w:tcBorders>
            <w:vAlign w:val="bottom"/>
          </w:tcPr>
          <w:p w14:paraId="1DF15A06" w14:textId="77777777" w:rsidR="005E1C3D" w:rsidRPr="00F46304" w:rsidRDefault="005E1C3D" w:rsidP="008702A7">
            <w:pPr>
              <w:ind w:left="57" w:right="57"/>
              <w:jc w:val="right"/>
              <w:rPr>
                <w:rFonts w:ascii="標楷體" w:eastAsia="標楷體"/>
                <w:color w:val="000000" w:themeColor="text1"/>
                <w:sz w:val="22"/>
              </w:rPr>
            </w:pPr>
            <w:r w:rsidRPr="00F46304">
              <w:rPr>
                <w:rFonts w:ascii="標楷體" w:eastAsia="標楷體" w:hint="eastAsia"/>
                <w:color w:val="000000" w:themeColor="text1"/>
                <w:sz w:val="22"/>
              </w:rPr>
              <w:t>單位：新臺幣元</w:t>
            </w:r>
          </w:p>
        </w:tc>
      </w:tr>
      <w:tr w:rsidR="005E1C3D" w:rsidRPr="00290A9B" w14:paraId="28186667" w14:textId="77777777" w:rsidTr="00F46304">
        <w:trPr>
          <w:trHeight w:val="20"/>
          <w:jc w:val="center"/>
        </w:trPr>
        <w:tc>
          <w:tcPr>
            <w:tcW w:w="2835" w:type="dxa"/>
            <w:vMerge w:val="restart"/>
            <w:tcBorders>
              <w:top w:val="single" w:sz="8" w:space="0" w:color="auto"/>
              <w:left w:val="nil"/>
              <w:bottom w:val="single" w:sz="8" w:space="0" w:color="auto"/>
              <w:right w:val="single" w:sz="4" w:space="0" w:color="auto"/>
            </w:tcBorders>
            <w:vAlign w:val="center"/>
          </w:tcPr>
          <w:p w14:paraId="4B5C821A" w14:textId="77777777" w:rsidR="005E1C3D" w:rsidRPr="00F46304" w:rsidRDefault="005E1C3D" w:rsidP="00DC7277">
            <w:pPr>
              <w:ind w:left="170" w:right="170"/>
              <w:jc w:val="distribute"/>
              <w:rPr>
                <w:rFonts w:ascii="標楷體" w:eastAsia="標楷體"/>
                <w:color w:val="000000" w:themeColor="text1"/>
                <w:szCs w:val="24"/>
              </w:rPr>
            </w:pPr>
            <w:r w:rsidRPr="00F46304">
              <w:rPr>
                <w:rFonts w:ascii="標楷體" w:eastAsia="標楷體" w:hint="eastAsia"/>
                <w:color w:val="000000" w:themeColor="text1"/>
                <w:szCs w:val="24"/>
              </w:rPr>
              <w:t>科目</w:t>
            </w:r>
          </w:p>
        </w:tc>
        <w:tc>
          <w:tcPr>
            <w:tcW w:w="1409" w:type="dxa"/>
            <w:vMerge w:val="restart"/>
            <w:tcBorders>
              <w:top w:val="single" w:sz="8" w:space="0" w:color="auto"/>
              <w:left w:val="nil"/>
              <w:bottom w:val="single" w:sz="8" w:space="0" w:color="auto"/>
              <w:right w:val="single" w:sz="4" w:space="0" w:color="auto"/>
            </w:tcBorders>
            <w:vAlign w:val="center"/>
          </w:tcPr>
          <w:p w14:paraId="36F7EB80" w14:textId="77777777" w:rsidR="005E1C3D" w:rsidRPr="00F46304" w:rsidRDefault="005E1C3D" w:rsidP="00DC7277">
            <w:pPr>
              <w:ind w:left="170" w:right="170"/>
              <w:jc w:val="distribute"/>
              <w:rPr>
                <w:rFonts w:ascii="標楷體" w:eastAsia="標楷體"/>
                <w:color w:val="000000" w:themeColor="text1"/>
                <w:szCs w:val="24"/>
              </w:rPr>
            </w:pPr>
            <w:r w:rsidRPr="00F46304">
              <w:rPr>
                <w:rFonts w:ascii="標楷體" w:eastAsia="標楷體" w:hint="eastAsia"/>
                <w:color w:val="000000" w:themeColor="text1"/>
                <w:szCs w:val="24"/>
              </w:rPr>
              <w:t>預算數</w:t>
            </w:r>
          </w:p>
        </w:tc>
        <w:tc>
          <w:tcPr>
            <w:tcW w:w="1418" w:type="dxa"/>
            <w:vMerge w:val="restart"/>
            <w:tcBorders>
              <w:top w:val="single" w:sz="8" w:space="0" w:color="auto"/>
              <w:left w:val="nil"/>
              <w:bottom w:val="single" w:sz="8" w:space="0" w:color="auto"/>
            </w:tcBorders>
            <w:vAlign w:val="center"/>
          </w:tcPr>
          <w:p w14:paraId="60124EFC" w14:textId="77777777" w:rsidR="005E1C3D" w:rsidRPr="00F46304" w:rsidRDefault="005E1C3D" w:rsidP="00DC7277">
            <w:pPr>
              <w:ind w:left="57" w:right="57"/>
              <w:jc w:val="distribute"/>
              <w:rPr>
                <w:rFonts w:ascii="標楷體" w:eastAsia="標楷體"/>
                <w:color w:val="000000" w:themeColor="text1"/>
                <w:spacing w:val="-20"/>
                <w:szCs w:val="24"/>
              </w:rPr>
            </w:pPr>
            <w:r w:rsidRPr="00F46304">
              <w:rPr>
                <w:rFonts w:ascii="標楷體" w:eastAsia="標楷體" w:hint="eastAsia"/>
                <w:color w:val="000000" w:themeColor="text1"/>
                <w:spacing w:val="-20"/>
                <w:szCs w:val="24"/>
              </w:rPr>
              <w:t>決算數</w:t>
            </w:r>
          </w:p>
        </w:tc>
        <w:tc>
          <w:tcPr>
            <w:tcW w:w="1417" w:type="dxa"/>
            <w:vMerge w:val="restart"/>
            <w:tcBorders>
              <w:top w:val="single" w:sz="8" w:space="0" w:color="auto"/>
              <w:bottom w:val="single" w:sz="8" w:space="0" w:color="auto"/>
            </w:tcBorders>
            <w:vAlign w:val="center"/>
          </w:tcPr>
          <w:p w14:paraId="396D104F" w14:textId="77777777" w:rsidR="005E1C3D" w:rsidRPr="00F46304" w:rsidRDefault="005E1C3D" w:rsidP="00DC7277">
            <w:pPr>
              <w:ind w:left="170" w:right="170"/>
              <w:jc w:val="distribute"/>
              <w:rPr>
                <w:rFonts w:ascii="標楷體" w:eastAsia="標楷體"/>
                <w:color w:val="000000" w:themeColor="text1"/>
                <w:szCs w:val="24"/>
              </w:rPr>
            </w:pPr>
            <w:r w:rsidRPr="00F46304">
              <w:rPr>
                <w:rFonts w:ascii="標楷體" w:eastAsia="標楷體" w:hint="eastAsia"/>
                <w:color w:val="000000" w:themeColor="text1"/>
                <w:szCs w:val="24"/>
              </w:rPr>
              <w:t>審定數</w:t>
            </w:r>
          </w:p>
        </w:tc>
        <w:tc>
          <w:tcPr>
            <w:tcW w:w="3127" w:type="dxa"/>
            <w:gridSpan w:val="3"/>
            <w:tcBorders>
              <w:top w:val="single" w:sz="8" w:space="0" w:color="auto"/>
              <w:bottom w:val="single" w:sz="4" w:space="0" w:color="auto"/>
              <w:right w:val="nil"/>
            </w:tcBorders>
            <w:vAlign w:val="center"/>
          </w:tcPr>
          <w:p w14:paraId="28177CB8" w14:textId="77777777" w:rsidR="005E1C3D" w:rsidRPr="00F46304" w:rsidRDefault="005E1C3D" w:rsidP="00DC7277">
            <w:pPr>
              <w:ind w:left="113" w:right="113"/>
              <w:jc w:val="distribute"/>
              <w:rPr>
                <w:rFonts w:ascii="標楷體" w:eastAsia="標楷體"/>
                <w:color w:val="000000" w:themeColor="text1"/>
                <w:spacing w:val="-16"/>
                <w:szCs w:val="24"/>
              </w:rPr>
            </w:pPr>
            <w:r w:rsidRPr="00F46304">
              <w:rPr>
                <w:rFonts w:ascii="標楷體" w:eastAsia="標楷體" w:hint="eastAsia"/>
                <w:color w:val="000000" w:themeColor="text1"/>
                <w:spacing w:val="-16"/>
                <w:szCs w:val="24"/>
              </w:rPr>
              <w:t>審定數與預算數比較增減</w:t>
            </w:r>
          </w:p>
        </w:tc>
      </w:tr>
      <w:tr w:rsidR="005E1C3D" w:rsidRPr="00290A9B" w14:paraId="04BF4387" w14:textId="77777777" w:rsidTr="00F46304">
        <w:trPr>
          <w:trHeight w:val="20"/>
          <w:jc w:val="center"/>
        </w:trPr>
        <w:tc>
          <w:tcPr>
            <w:tcW w:w="2835" w:type="dxa"/>
            <w:vMerge/>
            <w:tcBorders>
              <w:top w:val="single" w:sz="4" w:space="0" w:color="auto"/>
              <w:left w:val="nil"/>
              <w:bottom w:val="single" w:sz="8" w:space="0" w:color="auto"/>
              <w:right w:val="single" w:sz="4" w:space="0" w:color="auto"/>
            </w:tcBorders>
            <w:vAlign w:val="center"/>
          </w:tcPr>
          <w:p w14:paraId="4B1D42CD" w14:textId="77777777" w:rsidR="005E1C3D" w:rsidRPr="00F46304" w:rsidRDefault="005E1C3D" w:rsidP="00DC7277">
            <w:pPr>
              <w:jc w:val="distribute"/>
              <w:rPr>
                <w:rFonts w:ascii="標楷體" w:eastAsia="標楷體"/>
                <w:color w:val="000000" w:themeColor="text1"/>
                <w:szCs w:val="24"/>
              </w:rPr>
            </w:pPr>
          </w:p>
        </w:tc>
        <w:tc>
          <w:tcPr>
            <w:tcW w:w="1409" w:type="dxa"/>
            <w:vMerge/>
            <w:tcBorders>
              <w:top w:val="single" w:sz="4" w:space="0" w:color="auto"/>
              <w:left w:val="nil"/>
              <w:bottom w:val="single" w:sz="8" w:space="0" w:color="auto"/>
              <w:right w:val="single" w:sz="4" w:space="0" w:color="auto"/>
            </w:tcBorders>
            <w:vAlign w:val="center"/>
          </w:tcPr>
          <w:p w14:paraId="3C9893F4" w14:textId="77777777" w:rsidR="005E1C3D" w:rsidRPr="00F46304" w:rsidRDefault="005E1C3D" w:rsidP="00DC7277">
            <w:pPr>
              <w:jc w:val="right"/>
              <w:rPr>
                <w:rFonts w:ascii="標楷體" w:eastAsia="標楷體"/>
                <w:color w:val="000000" w:themeColor="text1"/>
                <w:szCs w:val="24"/>
              </w:rPr>
            </w:pPr>
          </w:p>
        </w:tc>
        <w:tc>
          <w:tcPr>
            <w:tcW w:w="1418" w:type="dxa"/>
            <w:vMerge/>
            <w:tcBorders>
              <w:top w:val="single" w:sz="4" w:space="0" w:color="auto"/>
              <w:left w:val="nil"/>
              <w:bottom w:val="single" w:sz="8" w:space="0" w:color="auto"/>
            </w:tcBorders>
            <w:vAlign w:val="center"/>
          </w:tcPr>
          <w:p w14:paraId="4470DD8B" w14:textId="77777777" w:rsidR="005E1C3D" w:rsidRPr="00F46304" w:rsidRDefault="005E1C3D" w:rsidP="00DC7277">
            <w:pPr>
              <w:jc w:val="right"/>
              <w:rPr>
                <w:rFonts w:ascii="標楷體" w:eastAsia="標楷體"/>
                <w:color w:val="000000" w:themeColor="text1"/>
                <w:szCs w:val="24"/>
              </w:rPr>
            </w:pPr>
          </w:p>
        </w:tc>
        <w:tc>
          <w:tcPr>
            <w:tcW w:w="1417" w:type="dxa"/>
            <w:vMerge/>
            <w:tcBorders>
              <w:top w:val="single" w:sz="4" w:space="0" w:color="auto"/>
              <w:bottom w:val="single" w:sz="8" w:space="0" w:color="auto"/>
              <w:right w:val="nil"/>
            </w:tcBorders>
            <w:vAlign w:val="center"/>
          </w:tcPr>
          <w:p w14:paraId="38EFF889" w14:textId="77777777" w:rsidR="005E1C3D" w:rsidRPr="00F46304" w:rsidRDefault="005E1C3D" w:rsidP="00DC7277">
            <w:pPr>
              <w:jc w:val="right"/>
              <w:rPr>
                <w:rFonts w:ascii="標楷體" w:eastAsia="標楷體"/>
                <w:color w:val="000000" w:themeColor="text1"/>
                <w:szCs w:val="24"/>
              </w:rPr>
            </w:pPr>
          </w:p>
        </w:tc>
        <w:tc>
          <w:tcPr>
            <w:tcW w:w="1871" w:type="dxa"/>
            <w:gridSpan w:val="2"/>
            <w:tcBorders>
              <w:top w:val="single" w:sz="4" w:space="0" w:color="auto"/>
              <w:left w:val="single" w:sz="4" w:space="0" w:color="auto"/>
              <w:bottom w:val="single" w:sz="8" w:space="0" w:color="auto"/>
              <w:right w:val="single" w:sz="4" w:space="0" w:color="auto"/>
            </w:tcBorders>
            <w:vAlign w:val="center"/>
          </w:tcPr>
          <w:p w14:paraId="691E6DD8" w14:textId="77777777" w:rsidR="005E1C3D" w:rsidRPr="00F46304" w:rsidRDefault="005E1C3D" w:rsidP="00DC7277">
            <w:pPr>
              <w:ind w:left="113" w:right="113"/>
              <w:jc w:val="distribute"/>
              <w:rPr>
                <w:rFonts w:ascii="標楷體" w:eastAsia="標楷體"/>
                <w:color w:val="000000" w:themeColor="text1"/>
                <w:szCs w:val="24"/>
              </w:rPr>
            </w:pPr>
            <w:r w:rsidRPr="00F46304">
              <w:rPr>
                <w:rFonts w:ascii="標楷體" w:eastAsia="標楷體" w:hint="eastAsia"/>
                <w:color w:val="000000" w:themeColor="text1"/>
                <w:szCs w:val="24"/>
              </w:rPr>
              <w:t>金額</w:t>
            </w:r>
          </w:p>
        </w:tc>
        <w:tc>
          <w:tcPr>
            <w:tcW w:w="1256" w:type="dxa"/>
            <w:tcBorders>
              <w:top w:val="single" w:sz="4" w:space="0" w:color="auto"/>
              <w:left w:val="nil"/>
              <w:bottom w:val="single" w:sz="8" w:space="0" w:color="auto"/>
              <w:right w:val="nil"/>
            </w:tcBorders>
            <w:vAlign w:val="center"/>
          </w:tcPr>
          <w:p w14:paraId="4F68DBA6" w14:textId="77777777" w:rsidR="005E1C3D" w:rsidRPr="00F46304" w:rsidRDefault="005E1C3D" w:rsidP="00DC7277">
            <w:pPr>
              <w:ind w:left="113" w:right="113"/>
              <w:jc w:val="center"/>
              <w:rPr>
                <w:rFonts w:ascii="標楷體" w:eastAsia="標楷體"/>
                <w:color w:val="000000" w:themeColor="text1"/>
                <w:szCs w:val="24"/>
              </w:rPr>
            </w:pPr>
            <w:r w:rsidRPr="00F46304">
              <w:rPr>
                <w:rFonts w:ascii="標楷體" w:eastAsia="標楷體" w:hint="eastAsia"/>
                <w:color w:val="000000" w:themeColor="text1"/>
                <w:szCs w:val="24"/>
              </w:rPr>
              <w:t>％</w:t>
            </w:r>
          </w:p>
        </w:tc>
      </w:tr>
      <w:tr w:rsidR="005E1C3D" w:rsidRPr="00290A9B" w14:paraId="471BEF3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388E4BD0"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營業收入</w:t>
            </w:r>
          </w:p>
        </w:tc>
        <w:tc>
          <w:tcPr>
            <w:tcW w:w="1409" w:type="dxa"/>
            <w:vAlign w:val="center"/>
          </w:tcPr>
          <w:p w14:paraId="45FF4620"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889,536,489,000</w:t>
            </w:r>
          </w:p>
        </w:tc>
        <w:tc>
          <w:tcPr>
            <w:tcW w:w="1418" w:type="dxa"/>
            <w:vAlign w:val="center"/>
          </w:tcPr>
          <w:p w14:paraId="6D32121D"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951,601,507,280</w:t>
            </w:r>
          </w:p>
        </w:tc>
        <w:tc>
          <w:tcPr>
            <w:tcW w:w="1417" w:type="dxa"/>
            <w:vAlign w:val="center"/>
          </w:tcPr>
          <w:p w14:paraId="34EDD03B"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951,601,507,280</w:t>
            </w:r>
          </w:p>
        </w:tc>
        <w:tc>
          <w:tcPr>
            <w:tcW w:w="1871" w:type="dxa"/>
            <w:gridSpan w:val="2"/>
            <w:vAlign w:val="center"/>
          </w:tcPr>
          <w:p w14:paraId="225A3E47"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62,065,018,280</w:t>
            </w:r>
          </w:p>
        </w:tc>
        <w:tc>
          <w:tcPr>
            <w:tcW w:w="1256" w:type="dxa"/>
            <w:vAlign w:val="center"/>
          </w:tcPr>
          <w:p w14:paraId="7B13F145"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6.98</w:t>
            </w:r>
          </w:p>
        </w:tc>
      </w:tr>
      <w:tr w:rsidR="005E1C3D" w:rsidRPr="00290A9B" w14:paraId="443090FE"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15B4A9EF"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銷售收入</w:t>
            </w:r>
          </w:p>
        </w:tc>
        <w:tc>
          <w:tcPr>
            <w:tcW w:w="1409" w:type="dxa"/>
            <w:vAlign w:val="center"/>
          </w:tcPr>
          <w:p w14:paraId="4EE7FBF5"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872,639,009,000</w:t>
            </w:r>
          </w:p>
        </w:tc>
        <w:tc>
          <w:tcPr>
            <w:tcW w:w="1418" w:type="dxa"/>
            <w:vAlign w:val="center"/>
          </w:tcPr>
          <w:p w14:paraId="34B9C072"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932,799,082,988</w:t>
            </w:r>
          </w:p>
        </w:tc>
        <w:tc>
          <w:tcPr>
            <w:tcW w:w="1417" w:type="dxa"/>
            <w:vAlign w:val="center"/>
          </w:tcPr>
          <w:p w14:paraId="5518921B"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932,799,082,988</w:t>
            </w:r>
          </w:p>
        </w:tc>
        <w:tc>
          <w:tcPr>
            <w:tcW w:w="1871" w:type="dxa"/>
            <w:gridSpan w:val="2"/>
            <w:vAlign w:val="center"/>
          </w:tcPr>
          <w:p w14:paraId="2AA9F498"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60,160,073,988</w:t>
            </w:r>
          </w:p>
        </w:tc>
        <w:tc>
          <w:tcPr>
            <w:tcW w:w="1256" w:type="dxa"/>
            <w:vAlign w:val="center"/>
          </w:tcPr>
          <w:p w14:paraId="55193C71"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6.89</w:t>
            </w:r>
          </w:p>
        </w:tc>
      </w:tr>
      <w:tr w:rsidR="005E1C3D" w:rsidRPr="00290A9B" w14:paraId="26B55FDA"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1637473A"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勞務收入</w:t>
            </w:r>
          </w:p>
        </w:tc>
        <w:tc>
          <w:tcPr>
            <w:tcW w:w="1409" w:type="dxa"/>
            <w:vAlign w:val="center"/>
          </w:tcPr>
          <w:p w14:paraId="61B44593"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571,447,000</w:t>
            </w:r>
          </w:p>
        </w:tc>
        <w:tc>
          <w:tcPr>
            <w:tcW w:w="1418" w:type="dxa"/>
            <w:vAlign w:val="center"/>
          </w:tcPr>
          <w:p w14:paraId="5BDDF982"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1,115,766,004</w:t>
            </w:r>
          </w:p>
        </w:tc>
        <w:tc>
          <w:tcPr>
            <w:tcW w:w="1417" w:type="dxa"/>
            <w:vAlign w:val="center"/>
          </w:tcPr>
          <w:p w14:paraId="6DB9D9A6"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1,115,766,004</w:t>
            </w:r>
          </w:p>
        </w:tc>
        <w:tc>
          <w:tcPr>
            <w:tcW w:w="1871" w:type="dxa"/>
            <w:gridSpan w:val="2"/>
            <w:vAlign w:val="center"/>
          </w:tcPr>
          <w:p w14:paraId="0DDFA4F4"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544,319,004</w:t>
            </w:r>
          </w:p>
        </w:tc>
        <w:tc>
          <w:tcPr>
            <w:tcW w:w="1256" w:type="dxa"/>
            <w:vAlign w:val="center"/>
          </w:tcPr>
          <w:p w14:paraId="57C7CAA1"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95.25</w:t>
            </w:r>
          </w:p>
        </w:tc>
      </w:tr>
      <w:tr w:rsidR="005E1C3D" w:rsidRPr="00290A9B" w14:paraId="40BF1F5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172AEE1D"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其他營業收入</w:t>
            </w:r>
          </w:p>
        </w:tc>
        <w:tc>
          <w:tcPr>
            <w:tcW w:w="1409" w:type="dxa"/>
            <w:vAlign w:val="center"/>
          </w:tcPr>
          <w:p w14:paraId="64FD7FB0"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16,326,033,000</w:t>
            </w:r>
          </w:p>
        </w:tc>
        <w:tc>
          <w:tcPr>
            <w:tcW w:w="1418" w:type="dxa"/>
            <w:vAlign w:val="center"/>
          </w:tcPr>
          <w:p w14:paraId="6C1862C5"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17,686,658,288</w:t>
            </w:r>
          </w:p>
        </w:tc>
        <w:tc>
          <w:tcPr>
            <w:tcW w:w="1417" w:type="dxa"/>
            <w:vAlign w:val="center"/>
          </w:tcPr>
          <w:p w14:paraId="7E92059E"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17,686,658,288</w:t>
            </w:r>
          </w:p>
        </w:tc>
        <w:tc>
          <w:tcPr>
            <w:tcW w:w="1871" w:type="dxa"/>
            <w:gridSpan w:val="2"/>
            <w:vAlign w:val="center"/>
          </w:tcPr>
          <w:p w14:paraId="42EE6786"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1,360,625,288</w:t>
            </w:r>
          </w:p>
        </w:tc>
        <w:tc>
          <w:tcPr>
            <w:tcW w:w="1256" w:type="dxa"/>
            <w:vAlign w:val="center"/>
          </w:tcPr>
          <w:p w14:paraId="4F065386"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8.33</w:t>
            </w:r>
          </w:p>
        </w:tc>
      </w:tr>
      <w:tr w:rsidR="005E1C3D" w:rsidRPr="00290A9B" w14:paraId="19C6793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7F21F00B"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營業成本</w:t>
            </w:r>
          </w:p>
        </w:tc>
        <w:tc>
          <w:tcPr>
            <w:tcW w:w="1409" w:type="dxa"/>
            <w:vAlign w:val="center"/>
          </w:tcPr>
          <w:p w14:paraId="5402D2FA"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917,476,720,000</w:t>
            </w:r>
          </w:p>
        </w:tc>
        <w:tc>
          <w:tcPr>
            <w:tcW w:w="1418" w:type="dxa"/>
            <w:vAlign w:val="center"/>
          </w:tcPr>
          <w:p w14:paraId="0B6499C4"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843,628,659,395</w:t>
            </w:r>
          </w:p>
        </w:tc>
        <w:tc>
          <w:tcPr>
            <w:tcW w:w="1417" w:type="dxa"/>
            <w:vAlign w:val="center"/>
          </w:tcPr>
          <w:p w14:paraId="2D6B989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843,250,388,312</w:t>
            </w:r>
          </w:p>
        </w:tc>
        <w:tc>
          <w:tcPr>
            <w:tcW w:w="1871" w:type="dxa"/>
            <w:gridSpan w:val="2"/>
            <w:vAlign w:val="center"/>
          </w:tcPr>
          <w:p w14:paraId="13CAC9E1"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- 74,226,331,688</w:t>
            </w:r>
          </w:p>
        </w:tc>
        <w:tc>
          <w:tcPr>
            <w:tcW w:w="1256" w:type="dxa"/>
            <w:vAlign w:val="center"/>
          </w:tcPr>
          <w:p w14:paraId="65AF8677"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- 8.09</w:t>
            </w:r>
          </w:p>
        </w:tc>
      </w:tr>
      <w:tr w:rsidR="005E1C3D" w:rsidRPr="00290A9B" w14:paraId="5E95307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6E261C95"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銷售成本</w:t>
            </w:r>
          </w:p>
        </w:tc>
        <w:tc>
          <w:tcPr>
            <w:tcW w:w="1409" w:type="dxa"/>
            <w:vAlign w:val="center"/>
          </w:tcPr>
          <w:p w14:paraId="472370E5"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914,964,518,000</w:t>
            </w:r>
          </w:p>
        </w:tc>
        <w:tc>
          <w:tcPr>
            <w:tcW w:w="1418" w:type="dxa"/>
            <w:vAlign w:val="center"/>
          </w:tcPr>
          <w:p w14:paraId="35AEE945"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840,861,189,993</w:t>
            </w:r>
          </w:p>
        </w:tc>
        <w:tc>
          <w:tcPr>
            <w:tcW w:w="1417" w:type="dxa"/>
            <w:vAlign w:val="center"/>
          </w:tcPr>
          <w:p w14:paraId="1237BB02"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840,482,918,910</w:t>
            </w:r>
          </w:p>
        </w:tc>
        <w:tc>
          <w:tcPr>
            <w:tcW w:w="1871" w:type="dxa"/>
            <w:gridSpan w:val="2"/>
            <w:vAlign w:val="center"/>
          </w:tcPr>
          <w:p w14:paraId="7F0E0561"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- 74,481,599,090</w:t>
            </w:r>
          </w:p>
        </w:tc>
        <w:tc>
          <w:tcPr>
            <w:tcW w:w="1256" w:type="dxa"/>
            <w:vAlign w:val="center"/>
          </w:tcPr>
          <w:p w14:paraId="57F14948"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- 8.14</w:t>
            </w:r>
          </w:p>
        </w:tc>
      </w:tr>
      <w:tr w:rsidR="005E1C3D" w:rsidRPr="00290A9B" w14:paraId="4C788760"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1C720361"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其他營業成本</w:t>
            </w:r>
          </w:p>
        </w:tc>
        <w:tc>
          <w:tcPr>
            <w:tcW w:w="1409" w:type="dxa"/>
            <w:vAlign w:val="center"/>
          </w:tcPr>
          <w:p w14:paraId="5CF85D27"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2,512,202,000</w:t>
            </w:r>
          </w:p>
        </w:tc>
        <w:tc>
          <w:tcPr>
            <w:tcW w:w="1418" w:type="dxa"/>
            <w:vAlign w:val="center"/>
          </w:tcPr>
          <w:p w14:paraId="3F1A94DC"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2,767,469,402</w:t>
            </w:r>
          </w:p>
        </w:tc>
        <w:tc>
          <w:tcPr>
            <w:tcW w:w="1417" w:type="dxa"/>
            <w:vAlign w:val="center"/>
          </w:tcPr>
          <w:p w14:paraId="79CD80C7"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2,767,469,402</w:t>
            </w:r>
          </w:p>
        </w:tc>
        <w:tc>
          <w:tcPr>
            <w:tcW w:w="1871" w:type="dxa"/>
            <w:gridSpan w:val="2"/>
            <w:vAlign w:val="center"/>
          </w:tcPr>
          <w:p w14:paraId="5BD24FB9"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255,267,402</w:t>
            </w:r>
          </w:p>
        </w:tc>
        <w:tc>
          <w:tcPr>
            <w:tcW w:w="1256" w:type="dxa"/>
            <w:vAlign w:val="center"/>
          </w:tcPr>
          <w:p w14:paraId="2E4948BF"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10.16</w:t>
            </w:r>
          </w:p>
        </w:tc>
      </w:tr>
      <w:tr w:rsidR="005E1C3D" w:rsidRPr="00290A9B" w14:paraId="187642B2"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46EE4C5C"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營業毛利（毛損）</w:t>
            </w:r>
          </w:p>
        </w:tc>
        <w:tc>
          <w:tcPr>
            <w:tcW w:w="1409" w:type="dxa"/>
            <w:vAlign w:val="center"/>
          </w:tcPr>
          <w:p w14:paraId="3EF44122"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- 27,940,231,000</w:t>
            </w:r>
          </w:p>
        </w:tc>
        <w:tc>
          <w:tcPr>
            <w:tcW w:w="1418" w:type="dxa"/>
            <w:vAlign w:val="center"/>
          </w:tcPr>
          <w:p w14:paraId="3B739BC7"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107,972,847,885</w:t>
            </w:r>
          </w:p>
        </w:tc>
        <w:tc>
          <w:tcPr>
            <w:tcW w:w="1417" w:type="dxa"/>
            <w:vAlign w:val="center"/>
          </w:tcPr>
          <w:p w14:paraId="5D2C06B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108,351,118,968</w:t>
            </w:r>
          </w:p>
        </w:tc>
        <w:tc>
          <w:tcPr>
            <w:tcW w:w="1871" w:type="dxa"/>
            <w:gridSpan w:val="2"/>
            <w:vAlign w:val="center"/>
          </w:tcPr>
          <w:p w14:paraId="7D0BA4F9"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136,291,349,968</w:t>
            </w:r>
          </w:p>
        </w:tc>
        <w:tc>
          <w:tcPr>
            <w:tcW w:w="1256" w:type="dxa"/>
            <w:vAlign w:val="center"/>
          </w:tcPr>
          <w:p w14:paraId="42C4F19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795575BB"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0BE969A7"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營業費用</w:t>
            </w:r>
          </w:p>
        </w:tc>
        <w:tc>
          <w:tcPr>
            <w:tcW w:w="1409" w:type="dxa"/>
            <w:vAlign w:val="center"/>
          </w:tcPr>
          <w:p w14:paraId="1486EDFC"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17,350,118,000</w:t>
            </w:r>
          </w:p>
        </w:tc>
        <w:tc>
          <w:tcPr>
            <w:tcW w:w="1418" w:type="dxa"/>
            <w:vAlign w:val="center"/>
          </w:tcPr>
          <w:p w14:paraId="17648682"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17,235,408,337</w:t>
            </w:r>
          </w:p>
        </w:tc>
        <w:tc>
          <w:tcPr>
            <w:tcW w:w="1417" w:type="dxa"/>
            <w:vAlign w:val="center"/>
          </w:tcPr>
          <w:p w14:paraId="0688F848"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17,221,587,945</w:t>
            </w:r>
          </w:p>
        </w:tc>
        <w:tc>
          <w:tcPr>
            <w:tcW w:w="1871" w:type="dxa"/>
            <w:gridSpan w:val="2"/>
            <w:vAlign w:val="center"/>
          </w:tcPr>
          <w:p w14:paraId="4FA98778"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- 128,530,055</w:t>
            </w:r>
          </w:p>
        </w:tc>
        <w:tc>
          <w:tcPr>
            <w:tcW w:w="1256" w:type="dxa"/>
            <w:vAlign w:val="center"/>
          </w:tcPr>
          <w:p w14:paraId="35BEF1F8"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- 0.74</w:t>
            </w:r>
          </w:p>
        </w:tc>
      </w:tr>
      <w:tr w:rsidR="005E1C3D" w:rsidRPr="00290A9B" w14:paraId="4D5AE1D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5E928171"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業務費用</w:t>
            </w:r>
          </w:p>
        </w:tc>
        <w:tc>
          <w:tcPr>
            <w:tcW w:w="1409" w:type="dxa"/>
            <w:vAlign w:val="center"/>
          </w:tcPr>
          <w:p w14:paraId="357CA54B"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7,912,667,000</w:t>
            </w:r>
          </w:p>
        </w:tc>
        <w:tc>
          <w:tcPr>
            <w:tcW w:w="1418" w:type="dxa"/>
            <w:vAlign w:val="center"/>
          </w:tcPr>
          <w:p w14:paraId="09DDEE8A"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7,371,398,966</w:t>
            </w:r>
          </w:p>
        </w:tc>
        <w:tc>
          <w:tcPr>
            <w:tcW w:w="1417" w:type="dxa"/>
            <w:vAlign w:val="center"/>
          </w:tcPr>
          <w:p w14:paraId="2214D1C4"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7,371,398,966</w:t>
            </w:r>
          </w:p>
        </w:tc>
        <w:tc>
          <w:tcPr>
            <w:tcW w:w="1871" w:type="dxa"/>
            <w:gridSpan w:val="2"/>
            <w:vAlign w:val="center"/>
          </w:tcPr>
          <w:p w14:paraId="13C0176F"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- 541,268,034</w:t>
            </w:r>
          </w:p>
        </w:tc>
        <w:tc>
          <w:tcPr>
            <w:tcW w:w="1256" w:type="dxa"/>
            <w:vAlign w:val="center"/>
          </w:tcPr>
          <w:p w14:paraId="4B4FBEE3"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- 6.84</w:t>
            </w:r>
          </w:p>
        </w:tc>
      </w:tr>
      <w:tr w:rsidR="005E1C3D" w:rsidRPr="00290A9B" w14:paraId="36D68F37"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32967A47"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管理費用</w:t>
            </w:r>
          </w:p>
        </w:tc>
        <w:tc>
          <w:tcPr>
            <w:tcW w:w="1409" w:type="dxa"/>
            <w:vAlign w:val="center"/>
          </w:tcPr>
          <w:p w14:paraId="51DDBDB9"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2,203,056,000</w:t>
            </w:r>
          </w:p>
        </w:tc>
        <w:tc>
          <w:tcPr>
            <w:tcW w:w="1418" w:type="dxa"/>
            <w:vAlign w:val="center"/>
          </w:tcPr>
          <w:p w14:paraId="42C44A6F"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3,469,333,304</w:t>
            </w:r>
          </w:p>
        </w:tc>
        <w:tc>
          <w:tcPr>
            <w:tcW w:w="1417" w:type="dxa"/>
            <w:vAlign w:val="center"/>
          </w:tcPr>
          <w:p w14:paraId="7F685132"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3,455,512,912</w:t>
            </w:r>
          </w:p>
        </w:tc>
        <w:tc>
          <w:tcPr>
            <w:tcW w:w="1871" w:type="dxa"/>
            <w:gridSpan w:val="2"/>
            <w:vAlign w:val="center"/>
          </w:tcPr>
          <w:p w14:paraId="5FFFF94D"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1,252,456,912</w:t>
            </w:r>
          </w:p>
        </w:tc>
        <w:tc>
          <w:tcPr>
            <w:tcW w:w="1256" w:type="dxa"/>
            <w:vAlign w:val="center"/>
          </w:tcPr>
          <w:p w14:paraId="7A0BEED6"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56.85</w:t>
            </w:r>
          </w:p>
        </w:tc>
      </w:tr>
      <w:tr w:rsidR="005E1C3D" w:rsidRPr="00290A9B" w14:paraId="396D87F3"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6040F40A"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其他營業費用</w:t>
            </w:r>
          </w:p>
        </w:tc>
        <w:tc>
          <w:tcPr>
            <w:tcW w:w="1409" w:type="dxa"/>
            <w:vAlign w:val="center"/>
          </w:tcPr>
          <w:p w14:paraId="36DF1347"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7,234,395,000</w:t>
            </w:r>
          </w:p>
        </w:tc>
        <w:tc>
          <w:tcPr>
            <w:tcW w:w="1418" w:type="dxa"/>
            <w:vAlign w:val="center"/>
          </w:tcPr>
          <w:p w14:paraId="26F356FF"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6,394,676,067</w:t>
            </w:r>
          </w:p>
        </w:tc>
        <w:tc>
          <w:tcPr>
            <w:tcW w:w="1417" w:type="dxa"/>
            <w:vAlign w:val="center"/>
          </w:tcPr>
          <w:p w14:paraId="605D440F"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6,394,676,067</w:t>
            </w:r>
          </w:p>
        </w:tc>
        <w:tc>
          <w:tcPr>
            <w:tcW w:w="1871" w:type="dxa"/>
            <w:gridSpan w:val="2"/>
            <w:vAlign w:val="center"/>
          </w:tcPr>
          <w:p w14:paraId="7508E1F7"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- 839,718,933</w:t>
            </w:r>
          </w:p>
        </w:tc>
        <w:tc>
          <w:tcPr>
            <w:tcW w:w="1256" w:type="dxa"/>
            <w:vAlign w:val="center"/>
          </w:tcPr>
          <w:p w14:paraId="70D1BDDC"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- 11.61</w:t>
            </w:r>
          </w:p>
        </w:tc>
      </w:tr>
      <w:tr w:rsidR="005E1C3D" w:rsidRPr="00290A9B" w14:paraId="11E7D787"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3A0545D3"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營業利益（損失）</w:t>
            </w:r>
          </w:p>
        </w:tc>
        <w:tc>
          <w:tcPr>
            <w:tcW w:w="1409" w:type="dxa"/>
            <w:vAlign w:val="center"/>
          </w:tcPr>
          <w:p w14:paraId="7754939B"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- 45,290,349,000</w:t>
            </w:r>
          </w:p>
        </w:tc>
        <w:tc>
          <w:tcPr>
            <w:tcW w:w="1418" w:type="dxa"/>
            <w:vAlign w:val="center"/>
          </w:tcPr>
          <w:p w14:paraId="02AF86FE"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90,737,439,548</w:t>
            </w:r>
          </w:p>
        </w:tc>
        <w:tc>
          <w:tcPr>
            <w:tcW w:w="1417" w:type="dxa"/>
            <w:vAlign w:val="center"/>
          </w:tcPr>
          <w:p w14:paraId="22DA5E1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91,129,531,023</w:t>
            </w:r>
          </w:p>
        </w:tc>
        <w:tc>
          <w:tcPr>
            <w:tcW w:w="1871" w:type="dxa"/>
            <w:gridSpan w:val="2"/>
            <w:vAlign w:val="center"/>
          </w:tcPr>
          <w:p w14:paraId="2E59864F"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136,419,880,023</w:t>
            </w:r>
          </w:p>
        </w:tc>
        <w:tc>
          <w:tcPr>
            <w:tcW w:w="1256" w:type="dxa"/>
            <w:vAlign w:val="center"/>
          </w:tcPr>
          <w:p w14:paraId="3B825446"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6BA84F50"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0643FE35"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營業外收入</w:t>
            </w:r>
          </w:p>
        </w:tc>
        <w:tc>
          <w:tcPr>
            <w:tcW w:w="1409" w:type="dxa"/>
            <w:vAlign w:val="center"/>
          </w:tcPr>
          <w:p w14:paraId="797BF883"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15,248,804,000</w:t>
            </w:r>
          </w:p>
        </w:tc>
        <w:tc>
          <w:tcPr>
            <w:tcW w:w="1418" w:type="dxa"/>
            <w:vAlign w:val="center"/>
          </w:tcPr>
          <w:p w14:paraId="23F9C1D0"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21,030,679,795</w:t>
            </w:r>
          </w:p>
        </w:tc>
        <w:tc>
          <w:tcPr>
            <w:tcW w:w="1417" w:type="dxa"/>
            <w:vAlign w:val="center"/>
          </w:tcPr>
          <w:p w14:paraId="3F8D04BB"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21,030,679,795</w:t>
            </w:r>
          </w:p>
        </w:tc>
        <w:tc>
          <w:tcPr>
            <w:tcW w:w="1871" w:type="dxa"/>
            <w:gridSpan w:val="2"/>
            <w:vAlign w:val="center"/>
          </w:tcPr>
          <w:p w14:paraId="1FFB4E4E"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5,781,875,795</w:t>
            </w:r>
          </w:p>
        </w:tc>
        <w:tc>
          <w:tcPr>
            <w:tcW w:w="1256" w:type="dxa"/>
            <w:vAlign w:val="center"/>
          </w:tcPr>
          <w:p w14:paraId="06F7CE0C"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37.92</w:t>
            </w:r>
          </w:p>
        </w:tc>
      </w:tr>
      <w:tr w:rsidR="005E1C3D" w:rsidRPr="00290A9B" w14:paraId="184EC08F" w14:textId="77777777" w:rsidTr="00090E9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835" w:type="dxa"/>
            <w:vAlign w:val="center"/>
          </w:tcPr>
          <w:p w14:paraId="32F7AFAB" w14:textId="77777777" w:rsidR="005E1C3D" w:rsidRPr="00290A9B" w:rsidRDefault="005E1C3D" w:rsidP="005E1C3D">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spacing w:val="-10"/>
                <w:kern w:val="0"/>
                <w:sz w:val="22"/>
              </w:rPr>
              <w:t>採用權益法認列之關聯企業</w:t>
            </w:r>
            <w:r w:rsidRPr="00290A9B">
              <w:rPr>
                <w:rFonts w:ascii="標楷體" w:eastAsia="標楷體" w:hint="eastAsia"/>
                <w:noProof/>
                <w:color w:val="000000" w:themeColor="text1"/>
                <w:kern w:val="0"/>
                <w:sz w:val="22"/>
              </w:rPr>
              <w:t>及合資利益之份額</w:t>
            </w:r>
          </w:p>
        </w:tc>
        <w:tc>
          <w:tcPr>
            <w:tcW w:w="1409" w:type="dxa"/>
            <w:vAlign w:val="center"/>
          </w:tcPr>
          <w:p w14:paraId="631AF37C"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422,734,000</w:t>
            </w:r>
          </w:p>
        </w:tc>
        <w:tc>
          <w:tcPr>
            <w:tcW w:w="1418" w:type="dxa"/>
            <w:vAlign w:val="center"/>
          </w:tcPr>
          <w:p w14:paraId="1BFBB703"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594,043,971</w:t>
            </w:r>
          </w:p>
        </w:tc>
        <w:tc>
          <w:tcPr>
            <w:tcW w:w="1417" w:type="dxa"/>
            <w:vAlign w:val="center"/>
          </w:tcPr>
          <w:p w14:paraId="22A8B533"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594,043,971</w:t>
            </w:r>
          </w:p>
        </w:tc>
        <w:tc>
          <w:tcPr>
            <w:tcW w:w="1871" w:type="dxa"/>
            <w:gridSpan w:val="2"/>
            <w:vAlign w:val="center"/>
          </w:tcPr>
          <w:p w14:paraId="3D3C2777"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171,309,971</w:t>
            </w:r>
          </w:p>
        </w:tc>
        <w:tc>
          <w:tcPr>
            <w:tcW w:w="1256" w:type="dxa"/>
            <w:vAlign w:val="center"/>
          </w:tcPr>
          <w:p w14:paraId="47C2D413"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40.52</w:t>
            </w:r>
          </w:p>
        </w:tc>
      </w:tr>
      <w:tr w:rsidR="005E1C3D" w:rsidRPr="00290A9B" w14:paraId="58CF49EB"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203DF7C1"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其他營業外收入</w:t>
            </w:r>
          </w:p>
        </w:tc>
        <w:tc>
          <w:tcPr>
            <w:tcW w:w="1409" w:type="dxa"/>
            <w:vAlign w:val="center"/>
          </w:tcPr>
          <w:p w14:paraId="04567DBC"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14,826,070,000</w:t>
            </w:r>
          </w:p>
        </w:tc>
        <w:tc>
          <w:tcPr>
            <w:tcW w:w="1418" w:type="dxa"/>
            <w:vAlign w:val="center"/>
          </w:tcPr>
          <w:p w14:paraId="052247E1"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20,436,635,824</w:t>
            </w:r>
          </w:p>
        </w:tc>
        <w:tc>
          <w:tcPr>
            <w:tcW w:w="1417" w:type="dxa"/>
            <w:vAlign w:val="center"/>
          </w:tcPr>
          <w:p w14:paraId="0F2C2728"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20,436,635,824</w:t>
            </w:r>
          </w:p>
        </w:tc>
        <w:tc>
          <w:tcPr>
            <w:tcW w:w="1871" w:type="dxa"/>
            <w:gridSpan w:val="2"/>
            <w:vAlign w:val="center"/>
          </w:tcPr>
          <w:p w14:paraId="2BE6E7A6"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5,610,565,824</w:t>
            </w:r>
          </w:p>
        </w:tc>
        <w:tc>
          <w:tcPr>
            <w:tcW w:w="1256" w:type="dxa"/>
            <w:vAlign w:val="center"/>
          </w:tcPr>
          <w:p w14:paraId="54519509"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37.84</w:t>
            </w:r>
          </w:p>
        </w:tc>
      </w:tr>
      <w:tr w:rsidR="005E1C3D" w:rsidRPr="00290A9B" w14:paraId="35D9440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2353996F"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營業外費用</w:t>
            </w:r>
          </w:p>
        </w:tc>
        <w:tc>
          <w:tcPr>
            <w:tcW w:w="1409" w:type="dxa"/>
            <w:vAlign w:val="center"/>
          </w:tcPr>
          <w:p w14:paraId="593201BA"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40,343,036,000</w:t>
            </w:r>
          </w:p>
        </w:tc>
        <w:tc>
          <w:tcPr>
            <w:tcW w:w="1418" w:type="dxa"/>
            <w:vAlign w:val="center"/>
          </w:tcPr>
          <w:p w14:paraId="6E792491"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36,128,792,921</w:t>
            </w:r>
          </w:p>
        </w:tc>
        <w:tc>
          <w:tcPr>
            <w:tcW w:w="1417" w:type="dxa"/>
            <w:vAlign w:val="center"/>
          </w:tcPr>
          <w:p w14:paraId="387CD360"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36,122,694,001</w:t>
            </w:r>
          </w:p>
        </w:tc>
        <w:tc>
          <w:tcPr>
            <w:tcW w:w="1871" w:type="dxa"/>
            <w:gridSpan w:val="2"/>
            <w:vAlign w:val="center"/>
          </w:tcPr>
          <w:p w14:paraId="27C5D7BA"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- 4,220,341,999</w:t>
            </w:r>
          </w:p>
        </w:tc>
        <w:tc>
          <w:tcPr>
            <w:tcW w:w="1256" w:type="dxa"/>
            <w:vAlign w:val="center"/>
          </w:tcPr>
          <w:p w14:paraId="6BF1C9D8"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- 10.46</w:t>
            </w:r>
          </w:p>
        </w:tc>
      </w:tr>
      <w:tr w:rsidR="005E1C3D" w:rsidRPr="00290A9B" w14:paraId="5851F50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6B1485CE"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財務成本</w:t>
            </w:r>
          </w:p>
        </w:tc>
        <w:tc>
          <w:tcPr>
            <w:tcW w:w="1409" w:type="dxa"/>
            <w:vAlign w:val="center"/>
          </w:tcPr>
          <w:p w14:paraId="0D5E1CEF"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32,084,175,000</w:t>
            </w:r>
          </w:p>
        </w:tc>
        <w:tc>
          <w:tcPr>
            <w:tcW w:w="1418" w:type="dxa"/>
            <w:vAlign w:val="center"/>
          </w:tcPr>
          <w:p w14:paraId="6E88C248"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27,901,565,622</w:t>
            </w:r>
          </w:p>
        </w:tc>
        <w:tc>
          <w:tcPr>
            <w:tcW w:w="1417" w:type="dxa"/>
            <w:vAlign w:val="center"/>
          </w:tcPr>
          <w:p w14:paraId="0F922C9C"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27,901,565,622</w:t>
            </w:r>
          </w:p>
        </w:tc>
        <w:tc>
          <w:tcPr>
            <w:tcW w:w="1871" w:type="dxa"/>
            <w:gridSpan w:val="2"/>
            <w:vAlign w:val="center"/>
          </w:tcPr>
          <w:p w14:paraId="75C6183D"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- 4,182,609,378</w:t>
            </w:r>
          </w:p>
        </w:tc>
        <w:tc>
          <w:tcPr>
            <w:tcW w:w="1256" w:type="dxa"/>
            <w:vAlign w:val="center"/>
          </w:tcPr>
          <w:p w14:paraId="4B9CC582"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- 13.04</w:t>
            </w:r>
          </w:p>
        </w:tc>
      </w:tr>
      <w:tr w:rsidR="005E1C3D" w:rsidRPr="00290A9B" w14:paraId="4466646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5B32D1FB" w14:textId="77777777" w:rsidR="005E1C3D" w:rsidRPr="00290A9B" w:rsidRDefault="005E1C3D" w:rsidP="00DC7277">
            <w:pPr>
              <w:autoSpaceDE w:val="0"/>
              <w:autoSpaceDN w:val="0"/>
              <w:adjustRightInd w:val="0"/>
              <w:ind w:leftChars="100" w:left="24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其他營業外費用</w:t>
            </w:r>
          </w:p>
        </w:tc>
        <w:tc>
          <w:tcPr>
            <w:tcW w:w="1409" w:type="dxa"/>
            <w:vAlign w:val="center"/>
          </w:tcPr>
          <w:p w14:paraId="47AE775B"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8,258,861,000</w:t>
            </w:r>
          </w:p>
        </w:tc>
        <w:tc>
          <w:tcPr>
            <w:tcW w:w="1418" w:type="dxa"/>
            <w:vAlign w:val="center"/>
          </w:tcPr>
          <w:p w14:paraId="0B25AA7D"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8,227,227,299</w:t>
            </w:r>
          </w:p>
        </w:tc>
        <w:tc>
          <w:tcPr>
            <w:tcW w:w="1417" w:type="dxa"/>
            <w:vAlign w:val="center"/>
          </w:tcPr>
          <w:p w14:paraId="3F0A3B60"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8,221,128,379</w:t>
            </w:r>
          </w:p>
        </w:tc>
        <w:tc>
          <w:tcPr>
            <w:tcW w:w="1871" w:type="dxa"/>
            <w:gridSpan w:val="2"/>
            <w:vAlign w:val="center"/>
          </w:tcPr>
          <w:p w14:paraId="0694B409" w14:textId="77777777" w:rsidR="005E1C3D" w:rsidRPr="00290A9B" w:rsidRDefault="005E1C3D" w:rsidP="00DC7277">
            <w:pPr>
              <w:autoSpaceDE w:val="0"/>
              <w:autoSpaceDN w:val="0"/>
              <w:adjustRightInd w:val="0"/>
              <w:ind w:right="28"/>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- 37,732,621</w:t>
            </w:r>
          </w:p>
        </w:tc>
        <w:tc>
          <w:tcPr>
            <w:tcW w:w="1256" w:type="dxa"/>
            <w:vAlign w:val="center"/>
          </w:tcPr>
          <w:p w14:paraId="11CB6ECD" w14:textId="77777777" w:rsidR="005E1C3D" w:rsidRPr="00290A9B" w:rsidRDefault="005E1C3D" w:rsidP="00DC7277">
            <w:pPr>
              <w:autoSpaceDE w:val="0"/>
              <w:autoSpaceDN w:val="0"/>
              <w:adjustRightInd w:val="0"/>
              <w:ind w:left="57" w:righ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- 0.46</w:t>
            </w:r>
          </w:p>
        </w:tc>
      </w:tr>
      <w:tr w:rsidR="005E1C3D" w:rsidRPr="00290A9B" w14:paraId="20157DF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272754AF"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營業外利益（損失）</w:t>
            </w:r>
          </w:p>
        </w:tc>
        <w:tc>
          <w:tcPr>
            <w:tcW w:w="1409" w:type="dxa"/>
            <w:vAlign w:val="center"/>
          </w:tcPr>
          <w:p w14:paraId="2AE8820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- 25,094,232,000</w:t>
            </w:r>
          </w:p>
        </w:tc>
        <w:tc>
          <w:tcPr>
            <w:tcW w:w="1418" w:type="dxa"/>
            <w:vAlign w:val="center"/>
          </w:tcPr>
          <w:p w14:paraId="34D2540A"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- 15,098,113,126</w:t>
            </w:r>
          </w:p>
        </w:tc>
        <w:tc>
          <w:tcPr>
            <w:tcW w:w="1417" w:type="dxa"/>
            <w:vAlign w:val="center"/>
          </w:tcPr>
          <w:p w14:paraId="03EECE44"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- 15,092,014,206</w:t>
            </w:r>
          </w:p>
        </w:tc>
        <w:tc>
          <w:tcPr>
            <w:tcW w:w="1871" w:type="dxa"/>
            <w:gridSpan w:val="2"/>
            <w:vAlign w:val="center"/>
          </w:tcPr>
          <w:p w14:paraId="7B6BB6E1"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10,002,217,794</w:t>
            </w:r>
          </w:p>
        </w:tc>
        <w:tc>
          <w:tcPr>
            <w:tcW w:w="1256" w:type="dxa"/>
            <w:vAlign w:val="center"/>
          </w:tcPr>
          <w:p w14:paraId="6E53CE12"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- 39.86</w:t>
            </w:r>
          </w:p>
        </w:tc>
      </w:tr>
      <w:tr w:rsidR="005E1C3D" w:rsidRPr="00290A9B" w14:paraId="19F904BE"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738DC564"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稅前淨利（淨損）</w:t>
            </w:r>
          </w:p>
        </w:tc>
        <w:tc>
          <w:tcPr>
            <w:tcW w:w="1409" w:type="dxa"/>
            <w:vAlign w:val="center"/>
          </w:tcPr>
          <w:p w14:paraId="20DA7FAC"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- 70,384,581,000</w:t>
            </w:r>
          </w:p>
        </w:tc>
        <w:tc>
          <w:tcPr>
            <w:tcW w:w="1418" w:type="dxa"/>
            <w:vAlign w:val="center"/>
          </w:tcPr>
          <w:p w14:paraId="7960A426"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75,639,326,422</w:t>
            </w:r>
          </w:p>
        </w:tc>
        <w:tc>
          <w:tcPr>
            <w:tcW w:w="1417" w:type="dxa"/>
            <w:vAlign w:val="center"/>
          </w:tcPr>
          <w:p w14:paraId="0B864EA1"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76,037,516,817</w:t>
            </w:r>
          </w:p>
        </w:tc>
        <w:tc>
          <w:tcPr>
            <w:tcW w:w="1871" w:type="dxa"/>
            <w:gridSpan w:val="2"/>
            <w:vAlign w:val="center"/>
          </w:tcPr>
          <w:p w14:paraId="3A831DAD"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146,422,097,817</w:t>
            </w:r>
          </w:p>
        </w:tc>
        <w:tc>
          <w:tcPr>
            <w:tcW w:w="1256" w:type="dxa"/>
            <w:vAlign w:val="center"/>
          </w:tcPr>
          <w:p w14:paraId="53164F9C"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66BE6B5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0137A42D"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所得稅費用（利益）</w:t>
            </w:r>
          </w:p>
        </w:tc>
        <w:tc>
          <w:tcPr>
            <w:tcW w:w="1409" w:type="dxa"/>
            <w:vAlign w:val="center"/>
          </w:tcPr>
          <w:p w14:paraId="4EA1F9D6"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hint="eastAsia"/>
                <w:b/>
                <w:noProof/>
                <w:color w:val="000000" w:themeColor="text1"/>
                <w:kern w:val="0"/>
                <w:sz w:val="18"/>
              </w:rPr>
              <w:t>－</w:t>
            </w:r>
          </w:p>
        </w:tc>
        <w:tc>
          <w:tcPr>
            <w:tcW w:w="1418" w:type="dxa"/>
            <w:vAlign w:val="center"/>
          </w:tcPr>
          <w:p w14:paraId="36FA5605"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1,006,886,237</w:t>
            </w:r>
          </w:p>
        </w:tc>
        <w:tc>
          <w:tcPr>
            <w:tcW w:w="1417" w:type="dxa"/>
            <w:vAlign w:val="center"/>
          </w:tcPr>
          <w:p w14:paraId="3CC2C380"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1,006,886,237</w:t>
            </w:r>
          </w:p>
        </w:tc>
        <w:tc>
          <w:tcPr>
            <w:tcW w:w="1871" w:type="dxa"/>
            <w:gridSpan w:val="2"/>
            <w:vAlign w:val="center"/>
          </w:tcPr>
          <w:p w14:paraId="16D2DC7F"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1,006,886,237</w:t>
            </w:r>
          </w:p>
        </w:tc>
        <w:tc>
          <w:tcPr>
            <w:tcW w:w="1256" w:type="dxa"/>
            <w:vAlign w:val="center"/>
          </w:tcPr>
          <w:p w14:paraId="3261A331"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1C5419F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0"/>
          <w:jc w:val="center"/>
        </w:trPr>
        <w:tc>
          <w:tcPr>
            <w:tcW w:w="2835" w:type="dxa"/>
            <w:vAlign w:val="center"/>
          </w:tcPr>
          <w:p w14:paraId="3228A898" w14:textId="77777777" w:rsidR="005E1C3D" w:rsidRPr="00A93532" w:rsidRDefault="005E1C3D" w:rsidP="00DC7277">
            <w:pPr>
              <w:autoSpaceDE w:val="0"/>
              <w:autoSpaceDN w:val="0"/>
              <w:adjustRightInd w:val="0"/>
              <w:ind w:left="57" w:right="57"/>
              <w:jc w:val="distribute"/>
              <w:rPr>
                <w:rFonts w:ascii="標楷體" w:eastAsia="標楷體"/>
                <w:b/>
                <w:color w:val="000000" w:themeColor="text1"/>
                <w:kern w:val="0"/>
                <w:szCs w:val="24"/>
              </w:rPr>
            </w:pPr>
            <w:r w:rsidRPr="00A93532">
              <w:rPr>
                <w:rFonts w:ascii="標楷體" w:eastAsia="標楷體" w:hint="eastAsia"/>
                <w:b/>
                <w:noProof/>
                <w:color w:val="000000" w:themeColor="text1"/>
                <w:kern w:val="0"/>
                <w:szCs w:val="24"/>
              </w:rPr>
              <w:t>本期淨利（淨損）</w:t>
            </w:r>
          </w:p>
        </w:tc>
        <w:tc>
          <w:tcPr>
            <w:tcW w:w="1409" w:type="dxa"/>
            <w:vAlign w:val="center"/>
          </w:tcPr>
          <w:p w14:paraId="5CD8ADB4"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- 70,384,581,000</w:t>
            </w:r>
          </w:p>
        </w:tc>
        <w:tc>
          <w:tcPr>
            <w:tcW w:w="1418" w:type="dxa"/>
            <w:vAlign w:val="center"/>
          </w:tcPr>
          <w:p w14:paraId="7F8CAE19"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74,632,440,185</w:t>
            </w:r>
          </w:p>
        </w:tc>
        <w:tc>
          <w:tcPr>
            <w:tcW w:w="1417" w:type="dxa"/>
            <w:vAlign w:val="center"/>
          </w:tcPr>
          <w:p w14:paraId="530001DF"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75,030,630,580</w:t>
            </w:r>
          </w:p>
        </w:tc>
        <w:tc>
          <w:tcPr>
            <w:tcW w:w="1871" w:type="dxa"/>
            <w:gridSpan w:val="2"/>
            <w:vAlign w:val="center"/>
          </w:tcPr>
          <w:p w14:paraId="4254AD8A" w14:textId="77777777" w:rsidR="005E1C3D" w:rsidRPr="00290A9B" w:rsidRDefault="005E1C3D" w:rsidP="00DC7277">
            <w:pPr>
              <w:autoSpaceDE w:val="0"/>
              <w:autoSpaceDN w:val="0"/>
              <w:adjustRightInd w:val="0"/>
              <w:ind w:right="28"/>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145,415,211,580</w:t>
            </w:r>
          </w:p>
        </w:tc>
        <w:tc>
          <w:tcPr>
            <w:tcW w:w="1256" w:type="dxa"/>
            <w:vAlign w:val="center"/>
          </w:tcPr>
          <w:p w14:paraId="459265B1" w14:textId="77777777" w:rsidR="005E1C3D" w:rsidRPr="00290A9B" w:rsidRDefault="005E1C3D" w:rsidP="00DC7277">
            <w:pPr>
              <w:autoSpaceDE w:val="0"/>
              <w:autoSpaceDN w:val="0"/>
              <w:adjustRightInd w:val="0"/>
              <w:ind w:left="57" w:righ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bl>
    <w:p w14:paraId="6175947D" w14:textId="3C2B7B97" w:rsidR="005E1C3D" w:rsidRPr="00290A9B" w:rsidRDefault="005E1C3D" w:rsidP="00A231BA">
      <w:pPr>
        <w:spacing w:line="240" w:lineRule="exact"/>
        <w:ind w:leftChars="1" w:left="542" w:hangingChars="300" w:hanging="540"/>
        <w:jc w:val="both"/>
        <w:rPr>
          <w:rFonts w:ascii="標楷體" w:eastAsia="標楷體" w:hAnsi="標楷體"/>
          <w:color w:val="000000" w:themeColor="text1"/>
          <w:sz w:val="18"/>
          <w:szCs w:val="18"/>
        </w:rPr>
      </w:pPr>
      <w:proofErr w:type="gramStart"/>
      <w:r w:rsidRPr="00290A9B">
        <w:rPr>
          <w:rFonts w:ascii="標楷體" w:eastAsia="標楷體" w:hAnsi="標楷體" w:hint="eastAsia"/>
          <w:color w:val="000000" w:themeColor="text1"/>
          <w:sz w:val="18"/>
          <w:szCs w:val="18"/>
        </w:rPr>
        <w:t>註</w:t>
      </w:r>
      <w:proofErr w:type="gramEnd"/>
      <w:r w:rsidRPr="00290A9B">
        <w:rPr>
          <w:rFonts w:ascii="標楷體" w:eastAsia="標楷體" w:hAnsi="標楷體" w:hint="eastAsia"/>
          <w:color w:val="000000" w:themeColor="text1"/>
          <w:sz w:val="18"/>
          <w:szCs w:val="18"/>
        </w:rPr>
        <w:t>：1.本期其他綜合損益</w:t>
      </w:r>
      <w:r w:rsidRPr="00290A9B">
        <w:rPr>
          <w:rFonts w:ascii="標楷體" w:eastAsia="標楷體" w:hAnsi="標楷體"/>
          <w:color w:val="000000" w:themeColor="text1"/>
          <w:sz w:val="18"/>
          <w:szCs w:val="18"/>
        </w:rPr>
        <w:t>-4,417,690,670</w:t>
      </w:r>
      <w:r w:rsidRPr="00290A9B">
        <w:rPr>
          <w:rFonts w:ascii="標楷體" w:eastAsia="標楷體" w:hAnsi="標楷體" w:hint="eastAsia"/>
          <w:color w:val="000000" w:themeColor="text1"/>
          <w:sz w:val="18"/>
          <w:szCs w:val="18"/>
        </w:rPr>
        <w:t>元，包括確定福利計畫之再衡量數</w:t>
      </w:r>
      <w:r w:rsidRPr="00290A9B">
        <w:rPr>
          <w:rFonts w:ascii="標楷體" w:eastAsia="標楷體" w:hAnsi="標楷體"/>
          <w:color w:val="000000" w:themeColor="text1"/>
          <w:sz w:val="18"/>
          <w:szCs w:val="18"/>
        </w:rPr>
        <w:t>-5,853,119,917</w:t>
      </w:r>
      <w:r w:rsidRPr="00290A9B">
        <w:rPr>
          <w:rFonts w:ascii="標楷體" w:eastAsia="標楷體" w:hAnsi="標楷體" w:hint="eastAsia"/>
          <w:color w:val="000000" w:themeColor="text1"/>
          <w:sz w:val="18"/>
          <w:szCs w:val="18"/>
        </w:rPr>
        <w:t>元、不動產重估增值</w:t>
      </w:r>
      <w:r w:rsidRPr="00290A9B">
        <w:rPr>
          <w:rFonts w:ascii="標楷體" w:eastAsia="標楷體" w:hAnsi="標楷體"/>
          <w:color w:val="000000" w:themeColor="text1"/>
          <w:sz w:val="18"/>
          <w:szCs w:val="18"/>
        </w:rPr>
        <w:t>552,427,339</w:t>
      </w:r>
      <w:r w:rsidRPr="00290A9B">
        <w:rPr>
          <w:rFonts w:ascii="標楷體" w:eastAsia="標楷體" w:hAnsi="標楷體" w:hint="eastAsia"/>
          <w:color w:val="000000" w:themeColor="text1"/>
          <w:sz w:val="18"/>
          <w:szCs w:val="18"/>
        </w:rPr>
        <w:t>元、採用權益法認列之關聯企業及合資之其他綜合損益之份</w:t>
      </w:r>
      <w:proofErr w:type="gramStart"/>
      <w:r w:rsidRPr="00290A9B">
        <w:rPr>
          <w:rFonts w:ascii="標楷體" w:eastAsia="標楷體" w:hAnsi="標楷體" w:hint="eastAsia"/>
          <w:color w:val="000000" w:themeColor="text1"/>
          <w:sz w:val="18"/>
          <w:szCs w:val="18"/>
        </w:rPr>
        <w:t>額－不重</w:t>
      </w:r>
      <w:proofErr w:type="gramEnd"/>
      <w:r w:rsidRPr="00290A9B">
        <w:rPr>
          <w:rFonts w:ascii="標楷體" w:eastAsia="標楷體" w:hAnsi="標楷體" w:hint="eastAsia"/>
          <w:color w:val="000000" w:themeColor="text1"/>
          <w:sz w:val="18"/>
          <w:szCs w:val="18"/>
        </w:rPr>
        <w:t>分類至損益之項目</w:t>
      </w:r>
      <w:r w:rsidRPr="00290A9B">
        <w:rPr>
          <w:rFonts w:ascii="標楷體" w:eastAsia="標楷體" w:hAnsi="標楷體"/>
          <w:color w:val="000000" w:themeColor="text1"/>
          <w:sz w:val="18"/>
          <w:szCs w:val="18"/>
        </w:rPr>
        <w:t>-1,271,295</w:t>
      </w:r>
      <w:r w:rsidRPr="00290A9B">
        <w:rPr>
          <w:rFonts w:ascii="標楷體" w:eastAsia="標楷體" w:hAnsi="標楷體" w:hint="eastAsia"/>
          <w:color w:val="000000" w:themeColor="text1"/>
          <w:sz w:val="18"/>
          <w:szCs w:val="18"/>
        </w:rPr>
        <w:t>元、透過其他綜合損益按公允價值衡量之權益工具投資損益</w:t>
      </w:r>
      <w:r w:rsidRPr="00290A9B">
        <w:rPr>
          <w:rFonts w:ascii="標楷體" w:eastAsia="標楷體" w:hAnsi="標楷體"/>
          <w:color w:val="000000" w:themeColor="text1"/>
          <w:sz w:val="18"/>
          <w:szCs w:val="18"/>
        </w:rPr>
        <w:t>66,518,000</w:t>
      </w:r>
      <w:r w:rsidRPr="00290A9B">
        <w:rPr>
          <w:rFonts w:ascii="標楷體" w:eastAsia="標楷體" w:hAnsi="標楷體" w:hint="eastAsia"/>
          <w:color w:val="000000" w:themeColor="text1"/>
          <w:sz w:val="18"/>
          <w:szCs w:val="18"/>
        </w:rPr>
        <w:t>元、與不重分類之項目相關之所得稅</w:t>
      </w:r>
      <w:r w:rsidRPr="00290A9B">
        <w:rPr>
          <w:rFonts w:ascii="標楷體" w:eastAsia="標楷體" w:hAnsi="標楷體"/>
          <w:color w:val="000000" w:themeColor="text1"/>
          <w:sz w:val="18"/>
          <w:szCs w:val="18"/>
        </w:rPr>
        <w:t>819,943,433</w:t>
      </w:r>
      <w:r w:rsidRPr="00290A9B">
        <w:rPr>
          <w:rFonts w:ascii="標楷體" w:eastAsia="標楷體" w:hAnsi="標楷體" w:hint="eastAsia"/>
          <w:color w:val="000000" w:themeColor="text1"/>
          <w:sz w:val="18"/>
          <w:szCs w:val="18"/>
        </w:rPr>
        <w:t>元、採用權益法認列之關聯企業及合資之其他綜合損益之份額－可能重分類至損益之項目</w:t>
      </w:r>
      <w:r w:rsidRPr="00290A9B">
        <w:rPr>
          <w:rFonts w:ascii="標楷體" w:eastAsia="標楷體" w:hAnsi="標楷體"/>
          <w:color w:val="000000" w:themeColor="text1"/>
          <w:sz w:val="18"/>
          <w:szCs w:val="18"/>
        </w:rPr>
        <w:t>-2,486,625</w:t>
      </w:r>
      <w:r w:rsidRPr="00290A9B">
        <w:rPr>
          <w:rFonts w:ascii="標楷體" w:eastAsia="標楷體" w:hAnsi="標楷體" w:hint="eastAsia"/>
          <w:color w:val="000000" w:themeColor="text1"/>
          <w:sz w:val="18"/>
          <w:szCs w:val="18"/>
        </w:rPr>
        <w:t>元、與可能重分類之項目相關之所得稅</w:t>
      </w:r>
      <w:r w:rsidRPr="00290A9B">
        <w:rPr>
          <w:rFonts w:ascii="標楷體" w:eastAsia="標楷體" w:hAnsi="標楷體"/>
          <w:color w:val="000000" w:themeColor="text1"/>
          <w:sz w:val="18"/>
          <w:szCs w:val="18"/>
        </w:rPr>
        <w:t>298,395</w:t>
      </w:r>
      <w:r w:rsidRPr="00290A9B">
        <w:rPr>
          <w:rFonts w:ascii="標楷體" w:eastAsia="標楷體" w:hAnsi="標楷體" w:hint="eastAsia"/>
          <w:color w:val="000000" w:themeColor="text1"/>
          <w:sz w:val="18"/>
          <w:szCs w:val="18"/>
        </w:rPr>
        <w:t>元。</w:t>
      </w:r>
    </w:p>
    <w:p w14:paraId="4E9DD1EB" w14:textId="5791F8E3" w:rsidR="00BF71E5" w:rsidRPr="00290A9B" w:rsidRDefault="00A231BA" w:rsidP="00A231BA">
      <w:pPr>
        <w:spacing w:line="240" w:lineRule="exact"/>
        <w:ind w:leftChars="1" w:left="542" w:hangingChars="300" w:hanging="540"/>
        <w:jc w:val="both"/>
        <w:rPr>
          <w:rFonts w:ascii="標楷體" w:eastAsia="標楷體" w:hAnsi="標楷體"/>
          <w:color w:val="000000" w:themeColor="text1"/>
          <w:sz w:val="18"/>
          <w:szCs w:val="18"/>
        </w:rPr>
      </w:pPr>
      <w:r w:rsidRPr="00290A9B">
        <w:rPr>
          <w:rFonts w:ascii="標楷體" w:eastAsia="標楷體" w:hAnsi="標楷體" w:hint="eastAsia"/>
          <w:color w:val="000000" w:themeColor="text1"/>
          <w:sz w:val="18"/>
          <w:szCs w:val="18"/>
        </w:rPr>
        <w:t xml:space="preserve">    </w:t>
      </w:r>
      <w:r w:rsidR="005E1C3D" w:rsidRPr="00290A9B">
        <w:rPr>
          <w:rFonts w:ascii="標楷體" w:eastAsia="標楷體" w:hAnsi="標楷體" w:hint="eastAsia"/>
          <w:color w:val="000000" w:themeColor="text1"/>
          <w:sz w:val="18"/>
          <w:szCs w:val="18"/>
        </w:rPr>
        <w:t>2.台灣電力公司</w:t>
      </w:r>
      <w:proofErr w:type="gramStart"/>
      <w:r w:rsidR="005E1C3D" w:rsidRPr="00290A9B">
        <w:rPr>
          <w:rFonts w:ascii="標楷體" w:eastAsia="標楷體" w:hAnsi="標楷體" w:hint="eastAsia"/>
          <w:color w:val="000000" w:themeColor="text1"/>
          <w:sz w:val="18"/>
          <w:szCs w:val="18"/>
        </w:rPr>
        <w:t>114</w:t>
      </w:r>
      <w:proofErr w:type="gramEnd"/>
      <w:r w:rsidR="005E1C3D" w:rsidRPr="00290A9B">
        <w:rPr>
          <w:rFonts w:ascii="標楷體" w:eastAsia="標楷體" w:hAnsi="標楷體" w:hint="eastAsia"/>
          <w:color w:val="000000" w:themeColor="text1"/>
          <w:sz w:val="18"/>
          <w:szCs w:val="18"/>
        </w:rPr>
        <w:t>年度經營績效獎金預算依行政院核定國營事業經營績效獎金核算制度檢討報告編列，行政院彙編</w:t>
      </w:r>
      <w:proofErr w:type="gramStart"/>
      <w:r w:rsidR="005E1C3D" w:rsidRPr="00290A9B">
        <w:rPr>
          <w:rFonts w:ascii="標楷體" w:eastAsia="標楷體" w:hAnsi="標楷體" w:hint="eastAsia"/>
          <w:color w:val="000000" w:themeColor="text1"/>
          <w:sz w:val="18"/>
          <w:szCs w:val="18"/>
        </w:rPr>
        <w:t>114</w:t>
      </w:r>
      <w:proofErr w:type="gramEnd"/>
      <w:r w:rsidR="005E1C3D" w:rsidRPr="00290A9B">
        <w:rPr>
          <w:rFonts w:ascii="標楷體" w:eastAsia="標楷體" w:hAnsi="標楷體" w:hint="eastAsia"/>
          <w:color w:val="000000" w:themeColor="text1"/>
          <w:sz w:val="18"/>
          <w:szCs w:val="18"/>
        </w:rPr>
        <w:t>年度中央政府總決算附屬單位決算及綜計表（營業部分）按前開檢討報告及經濟部所屬事業機構用人費薪給管理要點，暨經濟部所屬事業經營績效獎金實施要點等規定暫列經營績效獎金9,198,709,921元，循例暫</w:t>
      </w:r>
      <w:proofErr w:type="gramStart"/>
      <w:r w:rsidR="005E1C3D" w:rsidRPr="00290A9B">
        <w:rPr>
          <w:rFonts w:ascii="標楷體" w:eastAsia="標楷體" w:hAnsi="標楷體" w:hint="eastAsia"/>
          <w:color w:val="000000" w:themeColor="text1"/>
          <w:sz w:val="18"/>
          <w:szCs w:val="18"/>
        </w:rPr>
        <w:t>照列</w:t>
      </w:r>
      <w:proofErr w:type="gramEnd"/>
      <w:r w:rsidR="005E1C3D" w:rsidRPr="00290A9B">
        <w:rPr>
          <w:rFonts w:ascii="標楷體" w:eastAsia="標楷體" w:hAnsi="標楷體" w:hint="eastAsia"/>
          <w:color w:val="000000" w:themeColor="text1"/>
          <w:sz w:val="18"/>
          <w:szCs w:val="18"/>
        </w:rPr>
        <w:t>，</w:t>
      </w:r>
      <w:proofErr w:type="gramStart"/>
      <w:r w:rsidR="005E1C3D" w:rsidRPr="00290A9B">
        <w:rPr>
          <w:rFonts w:ascii="標楷體" w:eastAsia="標楷體" w:hAnsi="標楷體" w:hint="eastAsia"/>
          <w:color w:val="000000" w:themeColor="text1"/>
          <w:sz w:val="18"/>
          <w:szCs w:val="18"/>
        </w:rPr>
        <w:t>俟</w:t>
      </w:r>
      <w:proofErr w:type="gramEnd"/>
      <w:r w:rsidR="005E1C3D" w:rsidRPr="00290A9B">
        <w:rPr>
          <w:rFonts w:ascii="標楷體" w:eastAsia="標楷體" w:hAnsi="標楷體" w:hint="eastAsia"/>
          <w:color w:val="000000" w:themeColor="text1"/>
          <w:sz w:val="18"/>
          <w:szCs w:val="18"/>
        </w:rPr>
        <w:t>主管機關專案審核定案後，依案辦理。</w:t>
      </w:r>
    </w:p>
    <w:p w14:paraId="670EA93A" w14:textId="35EFCC11" w:rsidR="005E1C3D" w:rsidRPr="00290A9B" w:rsidRDefault="00A231BA" w:rsidP="00A231BA">
      <w:pPr>
        <w:spacing w:line="240" w:lineRule="exact"/>
        <w:ind w:leftChars="1" w:left="542" w:hangingChars="300" w:hanging="540"/>
        <w:jc w:val="both"/>
        <w:rPr>
          <w:rFonts w:ascii="標楷體" w:eastAsia="標楷體" w:hAnsi="標楷體"/>
          <w:color w:val="000000" w:themeColor="text1"/>
          <w:sz w:val="18"/>
          <w:szCs w:val="18"/>
        </w:rPr>
      </w:pPr>
      <w:r w:rsidRPr="00290A9B">
        <w:rPr>
          <w:rFonts w:ascii="標楷體" w:eastAsia="標楷體" w:hAnsi="標楷體" w:hint="eastAsia"/>
          <w:color w:val="000000" w:themeColor="text1"/>
          <w:sz w:val="18"/>
          <w:szCs w:val="18"/>
        </w:rPr>
        <w:t xml:space="preserve">    </w:t>
      </w:r>
      <w:r w:rsidR="005E1C3D" w:rsidRPr="00290A9B">
        <w:rPr>
          <w:rFonts w:ascii="標楷體" w:eastAsia="標楷體" w:hAnsi="標楷體" w:hint="eastAsia"/>
          <w:color w:val="000000" w:themeColor="text1"/>
          <w:sz w:val="18"/>
          <w:szCs w:val="18"/>
        </w:rPr>
        <w:t>3.</w:t>
      </w:r>
      <w:r w:rsidR="005E1C3D" w:rsidRPr="00290A9B">
        <w:rPr>
          <w:rFonts w:ascii="標楷體" w:eastAsia="標楷體" w:hAnsi="標楷體" w:hint="eastAsia"/>
          <w:color w:val="000000" w:themeColor="text1"/>
          <w:spacing w:val="-4"/>
          <w:sz w:val="18"/>
          <w:szCs w:val="18"/>
        </w:rPr>
        <w:t>台灣電力公司本期淨利</w:t>
      </w:r>
      <w:r w:rsidR="005E1C3D" w:rsidRPr="00290A9B">
        <w:rPr>
          <w:rFonts w:ascii="標楷體" w:eastAsia="標楷體" w:hAnsi="標楷體"/>
          <w:color w:val="000000" w:themeColor="text1"/>
          <w:spacing w:val="-4"/>
          <w:sz w:val="18"/>
          <w:szCs w:val="18"/>
        </w:rPr>
        <w:t>75,030,630,580</w:t>
      </w:r>
      <w:r w:rsidR="005E1C3D" w:rsidRPr="00290A9B">
        <w:rPr>
          <w:rFonts w:ascii="標楷體" w:eastAsia="標楷體" w:hAnsi="標楷體" w:hint="eastAsia"/>
          <w:color w:val="000000" w:themeColor="text1"/>
          <w:spacing w:val="-4"/>
          <w:sz w:val="18"/>
          <w:szCs w:val="18"/>
        </w:rPr>
        <w:t>元，除以加權平均流通在外普通股股數58,000,000,000股後，基本每股盈餘1.29元。</w:t>
      </w:r>
    </w:p>
    <w:p w14:paraId="387F0EC8" w14:textId="4B748948" w:rsidR="005E1C3D" w:rsidRPr="00290A9B" w:rsidRDefault="00BF71E5" w:rsidP="00A231BA">
      <w:pPr>
        <w:spacing w:line="240" w:lineRule="exact"/>
        <w:ind w:leftChars="1" w:left="542" w:hangingChars="300" w:hanging="540"/>
        <w:jc w:val="both"/>
        <w:rPr>
          <w:rFonts w:ascii="標楷體" w:eastAsia="標楷體" w:hAnsi="標楷體"/>
          <w:color w:val="000000" w:themeColor="text1"/>
          <w:sz w:val="18"/>
          <w:szCs w:val="18"/>
        </w:rPr>
      </w:pPr>
      <w:r w:rsidRPr="00290A9B">
        <w:rPr>
          <w:rFonts w:ascii="標楷體" w:eastAsia="標楷體" w:hAnsi="標楷體" w:hint="eastAsia"/>
          <w:color w:val="000000" w:themeColor="text1"/>
          <w:sz w:val="18"/>
          <w:szCs w:val="18"/>
        </w:rPr>
        <w:t xml:space="preserve">   </w:t>
      </w:r>
      <w:r w:rsidR="00A231BA" w:rsidRPr="00290A9B">
        <w:rPr>
          <w:rFonts w:ascii="標楷體" w:eastAsia="標楷體" w:hAnsi="標楷體" w:hint="eastAsia"/>
          <w:color w:val="000000" w:themeColor="text1"/>
          <w:sz w:val="18"/>
          <w:szCs w:val="18"/>
        </w:rPr>
        <w:t xml:space="preserve"> </w:t>
      </w:r>
      <w:r w:rsidR="005E1C3D" w:rsidRPr="00290A9B">
        <w:rPr>
          <w:rFonts w:ascii="標楷體" w:eastAsia="標楷體" w:hAnsi="標楷體" w:hint="eastAsia"/>
          <w:color w:val="000000" w:themeColor="text1"/>
          <w:sz w:val="18"/>
          <w:szCs w:val="18"/>
        </w:rPr>
        <w:t>4.其他營業外</w:t>
      </w:r>
      <w:proofErr w:type="gramStart"/>
      <w:r w:rsidR="005E1C3D" w:rsidRPr="00290A9B">
        <w:rPr>
          <w:rFonts w:ascii="標楷體" w:eastAsia="標楷體" w:hAnsi="標楷體" w:hint="eastAsia"/>
          <w:color w:val="000000" w:themeColor="text1"/>
          <w:sz w:val="18"/>
          <w:szCs w:val="18"/>
        </w:rPr>
        <w:t>費用含認列</w:t>
      </w:r>
      <w:proofErr w:type="gramEnd"/>
      <w:r w:rsidR="005E1C3D" w:rsidRPr="00290A9B">
        <w:rPr>
          <w:rFonts w:ascii="標楷體" w:eastAsia="標楷體" w:hAnsi="標楷體" w:hint="eastAsia"/>
          <w:color w:val="000000" w:themeColor="text1"/>
          <w:sz w:val="18"/>
          <w:szCs w:val="18"/>
        </w:rPr>
        <w:t>資產減</w:t>
      </w:r>
      <w:proofErr w:type="gramStart"/>
      <w:r w:rsidR="005E1C3D" w:rsidRPr="00290A9B">
        <w:rPr>
          <w:rFonts w:ascii="標楷體" w:eastAsia="標楷體" w:hAnsi="標楷體" w:hint="eastAsia"/>
          <w:color w:val="000000" w:themeColor="text1"/>
          <w:sz w:val="18"/>
          <w:szCs w:val="18"/>
        </w:rPr>
        <w:t>損</w:t>
      </w:r>
      <w:proofErr w:type="gramEnd"/>
      <w:r w:rsidR="005E1C3D" w:rsidRPr="00290A9B">
        <w:rPr>
          <w:rFonts w:ascii="標楷體" w:eastAsia="標楷體" w:hAnsi="標楷體" w:hint="eastAsia"/>
          <w:color w:val="000000" w:themeColor="text1"/>
          <w:sz w:val="18"/>
          <w:szCs w:val="18"/>
        </w:rPr>
        <w:t>損失5,174,293元。</w:t>
      </w:r>
    </w:p>
    <w:p w14:paraId="7D66DA08" w14:textId="66457619" w:rsidR="005E1C3D" w:rsidRPr="00290A9B" w:rsidRDefault="00BF71E5" w:rsidP="00A231BA">
      <w:pPr>
        <w:spacing w:line="240" w:lineRule="exact"/>
        <w:ind w:leftChars="1" w:left="542" w:hangingChars="300" w:hanging="540"/>
        <w:jc w:val="both"/>
        <w:rPr>
          <w:rFonts w:ascii="標楷體" w:eastAsia="標楷體" w:hAnsi="標楷體"/>
          <w:color w:val="000000" w:themeColor="text1"/>
          <w:sz w:val="18"/>
          <w:szCs w:val="18"/>
        </w:rPr>
      </w:pPr>
      <w:r w:rsidRPr="00290A9B">
        <w:rPr>
          <w:rFonts w:ascii="標楷體" w:eastAsia="標楷體" w:hAnsi="標楷體" w:hint="eastAsia"/>
          <w:color w:val="000000" w:themeColor="text1"/>
          <w:sz w:val="18"/>
          <w:szCs w:val="18"/>
        </w:rPr>
        <w:t xml:space="preserve">   </w:t>
      </w:r>
      <w:r w:rsidR="00A231BA" w:rsidRPr="00290A9B">
        <w:rPr>
          <w:rFonts w:ascii="標楷體" w:eastAsia="標楷體" w:hAnsi="標楷體" w:hint="eastAsia"/>
          <w:color w:val="000000" w:themeColor="text1"/>
          <w:sz w:val="18"/>
          <w:szCs w:val="18"/>
        </w:rPr>
        <w:t xml:space="preserve"> </w:t>
      </w:r>
      <w:r w:rsidR="005E1C3D" w:rsidRPr="00290A9B">
        <w:rPr>
          <w:rFonts w:ascii="標楷體" w:eastAsia="標楷體" w:hAnsi="標楷體" w:hint="eastAsia"/>
          <w:color w:val="000000" w:themeColor="text1"/>
          <w:sz w:val="18"/>
          <w:szCs w:val="18"/>
        </w:rPr>
        <w:t>5.稅前淨利76,037,516,817元，扣除稅法規定不予認列之費用等項目57,991,616,763元，及折舊與公保超額年金等項目所產生之差異數676,907,351元，課稅所得為17,368,992,703元，全數抵減以前年度虧損後，無課稅所得及應繳納所得稅。遞延所得稅資產（負債）淨變動數等項目135</w:t>
      </w:r>
      <w:r w:rsidR="005E1C3D" w:rsidRPr="00290A9B">
        <w:rPr>
          <w:rFonts w:ascii="標楷體" w:eastAsia="標楷體" w:hAnsi="標楷體"/>
          <w:color w:val="000000" w:themeColor="text1"/>
          <w:sz w:val="18"/>
          <w:szCs w:val="18"/>
        </w:rPr>
        <w:t>,</w:t>
      </w:r>
      <w:r w:rsidR="005E1C3D" w:rsidRPr="00290A9B">
        <w:rPr>
          <w:rFonts w:ascii="標楷體" w:eastAsia="標楷體" w:hAnsi="標楷體" w:hint="eastAsia"/>
          <w:color w:val="000000" w:themeColor="text1"/>
          <w:sz w:val="18"/>
          <w:szCs w:val="18"/>
        </w:rPr>
        <w:t>381</w:t>
      </w:r>
      <w:r w:rsidR="005E1C3D" w:rsidRPr="00290A9B">
        <w:rPr>
          <w:rFonts w:ascii="標楷體" w:eastAsia="標楷體" w:hAnsi="標楷體"/>
          <w:color w:val="000000" w:themeColor="text1"/>
          <w:sz w:val="18"/>
          <w:szCs w:val="18"/>
        </w:rPr>
        <w:t>,</w:t>
      </w:r>
      <w:r w:rsidR="005E1C3D" w:rsidRPr="00290A9B">
        <w:rPr>
          <w:rFonts w:ascii="標楷體" w:eastAsia="標楷體" w:hAnsi="標楷體" w:hint="eastAsia"/>
          <w:color w:val="000000" w:themeColor="text1"/>
          <w:sz w:val="18"/>
          <w:szCs w:val="18"/>
        </w:rPr>
        <w:t>469元，加計繳納土地增值稅後所認列之所得稅費用871,504,768元，所得稅費用為1,006,886,237元。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8"/>
        <w:gridCol w:w="102"/>
        <w:gridCol w:w="834"/>
        <w:gridCol w:w="747"/>
        <w:gridCol w:w="1007"/>
        <w:gridCol w:w="574"/>
        <w:gridCol w:w="1150"/>
        <w:gridCol w:w="431"/>
        <w:gridCol w:w="704"/>
        <w:gridCol w:w="768"/>
        <w:gridCol w:w="1551"/>
      </w:tblGrid>
      <w:tr w:rsidR="005E1C3D" w:rsidRPr="00290A9B" w14:paraId="46FA66E4" w14:textId="77777777" w:rsidTr="00090E9E">
        <w:trPr>
          <w:trHeight w:hRule="exact" w:val="567"/>
          <w:jc w:val="center"/>
        </w:trPr>
        <w:tc>
          <w:tcPr>
            <w:tcW w:w="10065" w:type="dxa"/>
            <w:gridSpan w:val="11"/>
            <w:tcBorders>
              <w:top w:val="nil"/>
              <w:left w:val="nil"/>
              <w:bottom w:val="nil"/>
              <w:right w:val="nil"/>
            </w:tcBorders>
            <w:vAlign w:val="center"/>
          </w:tcPr>
          <w:p w14:paraId="13F206C5" w14:textId="77777777" w:rsidR="005E1C3D" w:rsidRPr="00290A9B" w:rsidRDefault="005E1C3D" w:rsidP="00090E9E">
            <w:pPr>
              <w:spacing w:line="400" w:lineRule="exact"/>
              <w:jc w:val="center"/>
              <w:rPr>
                <w:rFonts w:ascii="標楷體" w:eastAsia="標楷體" w:hAnsi="標楷體"/>
                <w:color w:val="000000" w:themeColor="text1"/>
                <w:spacing w:val="20"/>
                <w:sz w:val="32"/>
                <w:szCs w:val="32"/>
                <w:u w:val="single"/>
              </w:rPr>
            </w:pPr>
            <w:r w:rsidRPr="00290A9B">
              <w:rPr>
                <w:rFonts w:ascii="標楷體" w:eastAsia="標楷體" w:hAnsi="標楷體" w:hint="eastAsia"/>
                <w:color w:val="000000" w:themeColor="text1"/>
                <w:sz w:val="32"/>
                <w:szCs w:val="32"/>
                <w:u w:val="single"/>
              </w:rPr>
              <w:lastRenderedPageBreak/>
              <w:t xml:space="preserve">　</w:t>
            </w:r>
            <w:r w:rsidRPr="00290A9B">
              <w:rPr>
                <w:rFonts w:ascii="標楷體" w:eastAsia="標楷體" w:hAnsi="標楷體"/>
                <w:color w:val="000000" w:themeColor="text1"/>
                <w:spacing w:val="20"/>
                <w:sz w:val="32"/>
                <w:szCs w:val="32"/>
                <w:u w:val="single"/>
              </w:rPr>
              <w:t>台灣電力股份有限公司</w:t>
            </w:r>
            <w:r w:rsidRPr="00290A9B">
              <w:rPr>
                <w:rFonts w:ascii="標楷體" w:eastAsia="標楷體" w:hAnsi="標楷體" w:hint="eastAsia"/>
                <w:color w:val="000000" w:themeColor="text1"/>
                <w:spacing w:val="20"/>
                <w:sz w:val="32"/>
                <w:szCs w:val="32"/>
                <w:u w:val="single"/>
              </w:rPr>
              <w:t xml:space="preserve">盈虧撥補審定表　</w:t>
            </w:r>
          </w:p>
        </w:tc>
      </w:tr>
      <w:tr w:rsidR="005E1C3D" w:rsidRPr="00290A9B" w14:paraId="2A2ABFBB" w14:textId="77777777" w:rsidTr="00F46304">
        <w:trPr>
          <w:trHeight w:hRule="exact" w:val="340"/>
          <w:jc w:val="center"/>
        </w:trPr>
        <w:tc>
          <w:tcPr>
            <w:tcW w:w="10065" w:type="dxa"/>
            <w:gridSpan w:val="11"/>
            <w:tcBorders>
              <w:top w:val="nil"/>
              <w:left w:val="nil"/>
              <w:bottom w:val="nil"/>
              <w:right w:val="nil"/>
            </w:tcBorders>
          </w:tcPr>
          <w:p w14:paraId="0F4A22EE" w14:textId="77777777" w:rsidR="005E1C3D" w:rsidRPr="00F46304" w:rsidRDefault="005E1C3D" w:rsidP="00DC7277">
            <w:pPr>
              <w:jc w:val="center"/>
              <w:rPr>
                <w:rFonts w:ascii="標楷體" w:eastAsia="標楷體" w:hAnsi="標楷體"/>
                <w:color w:val="000000" w:themeColor="text1"/>
                <w:szCs w:val="24"/>
              </w:rPr>
            </w:pPr>
            <w:r w:rsidRPr="00F46304">
              <w:rPr>
                <w:rFonts w:ascii="標楷體" w:eastAsia="標楷體" w:hAnsi="標楷體" w:hint="eastAsia"/>
                <w:color w:val="000000" w:themeColor="text1"/>
                <w:spacing w:val="100"/>
                <w:szCs w:val="24"/>
              </w:rPr>
              <w:t>中華民國</w:t>
            </w:r>
            <w:proofErr w:type="gramStart"/>
            <w:r w:rsidRPr="00F46304">
              <w:rPr>
                <w:rFonts w:ascii="標楷體" w:eastAsia="標楷體" w:hAnsi="標楷體" w:hint="eastAsia"/>
                <w:color w:val="000000" w:themeColor="text1"/>
                <w:spacing w:val="100"/>
                <w:szCs w:val="24"/>
              </w:rPr>
              <w:t>114</w:t>
            </w:r>
            <w:proofErr w:type="gramEnd"/>
            <w:r w:rsidRPr="00F46304">
              <w:rPr>
                <w:rFonts w:ascii="標楷體" w:eastAsia="標楷體" w:hAnsi="標楷體" w:hint="eastAsia"/>
                <w:color w:val="000000" w:themeColor="text1"/>
                <w:spacing w:val="100"/>
                <w:szCs w:val="24"/>
              </w:rPr>
              <w:t>年度</w:t>
            </w:r>
          </w:p>
        </w:tc>
      </w:tr>
      <w:tr w:rsidR="005E1C3D" w:rsidRPr="00290A9B" w14:paraId="33D62CF1" w14:textId="77777777" w:rsidTr="00F46304">
        <w:trPr>
          <w:trHeight w:hRule="exact" w:val="340"/>
          <w:jc w:val="center"/>
        </w:trPr>
        <w:tc>
          <w:tcPr>
            <w:tcW w:w="10065" w:type="dxa"/>
            <w:gridSpan w:val="11"/>
            <w:tcBorders>
              <w:top w:val="nil"/>
              <w:left w:val="nil"/>
              <w:right w:val="nil"/>
            </w:tcBorders>
          </w:tcPr>
          <w:p w14:paraId="450A3669" w14:textId="77777777" w:rsidR="005E1C3D" w:rsidRPr="00290A9B" w:rsidRDefault="005E1C3D" w:rsidP="00DC7277">
            <w:pPr>
              <w:jc w:val="right"/>
              <w:rPr>
                <w:rFonts w:ascii="標楷體" w:eastAsia="標楷體" w:hAnsi="標楷體"/>
                <w:color w:val="000000" w:themeColor="text1"/>
                <w:sz w:val="22"/>
              </w:rPr>
            </w:pPr>
            <w:r w:rsidRPr="00290A9B">
              <w:rPr>
                <w:rFonts w:ascii="標楷體" w:eastAsia="標楷體" w:hAnsi="標楷體" w:hint="eastAsia"/>
                <w:color w:val="000000" w:themeColor="text1"/>
                <w:sz w:val="22"/>
              </w:rPr>
              <w:t>單位：新臺幣元</w:t>
            </w:r>
          </w:p>
        </w:tc>
      </w:tr>
      <w:tr w:rsidR="005E1C3D" w:rsidRPr="00290A9B" w14:paraId="66484D55" w14:textId="77777777" w:rsidTr="00F46304">
        <w:trPr>
          <w:jc w:val="center"/>
        </w:trPr>
        <w:tc>
          <w:tcPr>
            <w:tcW w:w="2407" w:type="dxa"/>
            <w:gridSpan w:val="2"/>
            <w:vMerge w:val="restart"/>
            <w:tcBorders>
              <w:top w:val="single" w:sz="8" w:space="0" w:color="auto"/>
              <w:left w:val="nil"/>
              <w:bottom w:val="single" w:sz="8" w:space="0" w:color="auto"/>
            </w:tcBorders>
            <w:vAlign w:val="center"/>
          </w:tcPr>
          <w:p w14:paraId="3A86E860" w14:textId="77777777" w:rsidR="005E1C3D" w:rsidRPr="00F46304" w:rsidRDefault="005E1C3D" w:rsidP="00DC7277">
            <w:pPr>
              <w:ind w:leftChars="30" w:left="72" w:rightChars="30" w:right="72"/>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項目</w:t>
            </w:r>
          </w:p>
        </w:tc>
        <w:tc>
          <w:tcPr>
            <w:tcW w:w="1559" w:type="dxa"/>
            <w:gridSpan w:val="2"/>
            <w:vMerge w:val="restart"/>
            <w:tcBorders>
              <w:top w:val="single" w:sz="8" w:space="0" w:color="auto"/>
              <w:bottom w:val="single" w:sz="8" w:space="0" w:color="auto"/>
            </w:tcBorders>
            <w:vAlign w:val="center"/>
          </w:tcPr>
          <w:p w14:paraId="648D8802" w14:textId="77777777" w:rsidR="005E1C3D" w:rsidRPr="00F46304" w:rsidRDefault="005E1C3D" w:rsidP="00DC7277">
            <w:pPr>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預算數</w:t>
            </w:r>
          </w:p>
        </w:tc>
        <w:tc>
          <w:tcPr>
            <w:tcW w:w="1559" w:type="dxa"/>
            <w:gridSpan w:val="2"/>
            <w:vMerge w:val="restart"/>
            <w:tcBorders>
              <w:top w:val="single" w:sz="8" w:space="0" w:color="auto"/>
              <w:bottom w:val="single" w:sz="8" w:space="0" w:color="auto"/>
            </w:tcBorders>
            <w:vAlign w:val="center"/>
          </w:tcPr>
          <w:p w14:paraId="24A7AC77" w14:textId="77777777" w:rsidR="005E1C3D" w:rsidRPr="00F46304" w:rsidRDefault="005E1C3D" w:rsidP="00DC7277">
            <w:pPr>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決算數</w:t>
            </w:r>
          </w:p>
        </w:tc>
        <w:tc>
          <w:tcPr>
            <w:tcW w:w="1559" w:type="dxa"/>
            <w:gridSpan w:val="2"/>
            <w:vMerge w:val="restart"/>
            <w:tcBorders>
              <w:top w:val="single" w:sz="8" w:space="0" w:color="auto"/>
              <w:bottom w:val="single" w:sz="8" w:space="0" w:color="auto"/>
            </w:tcBorders>
            <w:vAlign w:val="center"/>
          </w:tcPr>
          <w:p w14:paraId="4F900EBF" w14:textId="77777777" w:rsidR="005E1C3D" w:rsidRPr="00F46304" w:rsidRDefault="005E1C3D" w:rsidP="00DC7277">
            <w:pPr>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審定數</w:t>
            </w:r>
          </w:p>
        </w:tc>
        <w:tc>
          <w:tcPr>
            <w:tcW w:w="2981" w:type="dxa"/>
            <w:gridSpan w:val="3"/>
            <w:tcBorders>
              <w:top w:val="single" w:sz="8" w:space="0" w:color="auto"/>
              <w:bottom w:val="single" w:sz="4" w:space="0" w:color="auto"/>
              <w:right w:val="nil"/>
            </w:tcBorders>
            <w:vAlign w:val="center"/>
          </w:tcPr>
          <w:p w14:paraId="64929418" w14:textId="77777777" w:rsidR="005E1C3D" w:rsidRPr="00F46304" w:rsidRDefault="005E1C3D" w:rsidP="00DC7277">
            <w:pPr>
              <w:jc w:val="center"/>
              <w:rPr>
                <w:rFonts w:ascii="標楷體" w:eastAsia="標楷體" w:hAnsi="標楷體"/>
                <w:color w:val="000000" w:themeColor="text1"/>
                <w:szCs w:val="24"/>
              </w:rPr>
            </w:pPr>
            <w:r w:rsidRPr="00F46304">
              <w:rPr>
                <w:rFonts w:ascii="標楷體" w:eastAsia="標楷體" w:hAnsi="標楷體" w:hint="eastAsia"/>
                <w:color w:val="000000" w:themeColor="text1"/>
                <w:szCs w:val="24"/>
              </w:rPr>
              <w:t>審定數與預算數比較增減</w:t>
            </w:r>
          </w:p>
        </w:tc>
      </w:tr>
      <w:tr w:rsidR="005E1C3D" w:rsidRPr="00290A9B" w14:paraId="5E70F821" w14:textId="77777777" w:rsidTr="00F46304">
        <w:trPr>
          <w:jc w:val="center"/>
        </w:trPr>
        <w:tc>
          <w:tcPr>
            <w:tcW w:w="2407" w:type="dxa"/>
            <w:gridSpan w:val="2"/>
            <w:vMerge/>
            <w:tcBorders>
              <w:left w:val="nil"/>
              <w:bottom w:val="single" w:sz="8" w:space="0" w:color="auto"/>
            </w:tcBorders>
            <w:vAlign w:val="center"/>
          </w:tcPr>
          <w:p w14:paraId="7ECBB64D" w14:textId="77777777" w:rsidR="005E1C3D" w:rsidRPr="00F46304" w:rsidRDefault="005E1C3D" w:rsidP="00DC7277">
            <w:pPr>
              <w:ind w:leftChars="30" w:left="72" w:rightChars="30" w:right="72"/>
              <w:jc w:val="distribute"/>
              <w:rPr>
                <w:rFonts w:ascii="標楷體" w:eastAsia="標楷體" w:hAnsi="標楷體"/>
                <w:color w:val="000000" w:themeColor="text1"/>
                <w:szCs w:val="24"/>
              </w:rPr>
            </w:pPr>
          </w:p>
        </w:tc>
        <w:tc>
          <w:tcPr>
            <w:tcW w:w="1559" w:type="dxa"/>
            <w:gridSpan w:val="2"/>
            <w:vMerge/>
            <w:tcBorders>
              <w:bottom w:val="single" w:sz="8" w:space="0" w:color="auto"/>
            </w:tcBorders>
            <w:vAlign w:val="center"/>
          </w:tcPr>
          <w:p w14:paraId="681DB4E9" w14:textId="77777777" w:rsidR="005E1C3D" w:rsidRPr="00F46304" w:rsidRDefault="005E1C3D" w:rsidP="00DC7277">
            <w:pPr>
              <w:jc w:val="distribute"/>
              <w:rPr>
                <w:rFonts w:ascii="標楷體" w:eastAsia="標楷體" w:hAnsi="標楷體"/>
                <w:color w:val="000000" w:themeColor="text1"/>
                <w:szCs w:val="24"/>
              </w:rPr>
            </w:pPr>
          </w:p>
        </w:tc>
        <w:tc>
          <w:tcPr>
            <w:tcW w:w="1559" w:type="dxa"/>
            <w:gridSpan w:val="2"/>
            <w:vMerge/>
            <w:tcBorders>
              <w:bottom w:val="single" w:sz="8" w:space="0" w:color="auto"/>
            </w:tcBorders>
            <w:vAlign w:val="center"/>
          </w:tcPr>
          <w:p w14:paraId="56B2421C" w14:textId="77777777" w:rsidR="005E1C3D" w:rsidRPr="00F46304" w:rsidRDefault="005E1C3D" w:rsidP="00DC7277">
            <w:pPr>
              <w:jc w:val="distribute"/>
              <w:rPr>
                <w:rFonts w:ascii="標楷體" w:eastAsia="標楷體" w:hAnsi="標楷體"/>
                <w:color w:val="000000" w:themeColor="text1"/>
                <w:szCs w:val="24"/>
              </w:rPr>
            </w:pPr>
          </w:p>
        </w:tc>
        <w:tc>
          <w:tcPr>
            <w:tcW w:w="1559" w:type="dxa"/>
            <w:gridSpan w:val="2"/>
            <w:vMerge/>
            <w:tcBorders>
              <w:bottom w:val="single" w:sz="8" w:space="0" w:color="auto"/>
            </w:tcBorders>
            <w:vAlign w:val="center"/>
          </w:tcPr>
          <w:p w14:paraId="0F9F027E" w14:textId="77777777" w:rsidR="005E1C3D" w:rsidRPr="00F46304" w:rsidRDefault="005E1C3D" w:rsidP="00DC7277">
            <w:pPr>
              <w:jc w:val="distribute"/>
              <w:rPr>
                <w:rFonts w:ascii="標楷體" w:eastAsia="標楷體" w:hAnsi="標楷體"/>
                <w:color w:val="000000" w:themeColor="text1"/>
                <w:szCs w:val="24"/>
              </w:rPr>
            </w:pPr>
          </w:p>
        </w:tc>
        <w:tc>
          <w:tcPr>
            <w:tcW w:w="1451" w:type="dxa"/>
            <w:gridSpan w:val="2"/>
            <w:tcBorders>
              <w:bottom w:val="single" w:sz="8" w:space="0" w:color="auto"/>
            </w:tcBorders>
            <w:vAlign w:val="center"/>
          </w:tcPr>
          <w:p w14:paraId="622F58D7" w14:textId="77777777" w:rsidR="005E1C3D" w:rsidRPr="00F46304" w:rsidRDefault="005E1C3D" w:rsidP="00DC7277">
            <w:pPr>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金額</w:t>
            </w:r>
          </w:p>
        </w:tc>
        <w:tc>
          <w:tcPr>
            <w:tcW w:w="1530" w:type="dxa"/>
            <w:tcBorders>
              <w:bottom w:val="single" w:sz="8" w:space="0" w:color="auto"/>
              <w:right w:val="nil"/>
            </w:tcBorders>
            <w:vAlign w:val="center"/>
          </w:tcPr>
          <w:p w14:paraId="4D700B5E" w14:textId="77777777" w:rsidR="005E1C3D" w:rsidRPr="00F46304" w:rsidRDefault="005E1C3D" w:rsidP="00DC7277">
            <w:pPr>
              <w:jc w:val="center"/>
              <w:rPr>
                <w:rFonts w:ascii="標楷體" w:eastAsia="標楷體" w:hAnsi="標楷體"/>
                <w:color w:val="000000" w:themeColor="text1"/>
                <w:szCs w:val="24"/>
              </w:rPr>
            </w:pPr>
            <w:r w:rsidRPr="00F46304">
              <w:rPr>
                <w:rFonts w:ascii="標楷體" w:eastAsia="標楷體" w:hAnsi="標楷體" w:hint="eastAsia"/>
                <w:color w:val="000000" w:themeColor="text1"/>
                <w:szCs w:val="24"/>
              </w:rPr>
              <w:t>％</w:t>
            </w:r>
          </w:p>
        </w:tc>
      </w:tr>
      <w:tr w:rsidR="005E1C3D" w:rsidRPr="00290A9B" w14:paraId="3BEC43C7"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2EEBE1CE" w14:textId="77777777" w:rsidR="005E1C3D" w:rsidRPr="005E3699" w:rsidRDefault="005E1C3D" w:rsidP="008702A7">
            <w:pPr>
              <w:autoSpaceDE w:val="0"/>
              <w:autoSpaceDN w:val="0"/>
              <w:adjustRightInd w:val="0"/>
              <w:ind w:leftChars="14" w:left="34" w:right="57"/>
              <w:jc w:val="distribute"/>
              <w:rPr>
                <w:rFonts w:ascii="標楷體" w:eastAsia="標楷體"/>
                <w:b/>
                <w:color w:val="000000" w:themeColor="text1"/>
                <w:kern w:val="0"/>
                <w:szCs w:val="24"/>
              </w:rPr>
            </w:pPr>
            <w:r w:rsidRPr="005E3699">
              <w:rPr>
                <w:rFonts w:ascii="標楷體" w:eastAsia="標楷體" w:hint="eastAsia"/>
                <w:b/>
                <w:noProof/>
                <w:color w:val="000000" w:themeColor="text1"/>
                <w:kern w:val="0"/>
                <w:szCs w:val="24"/>
              </w:rPr>
              <w:t>盈餘之部</w:t>
            </w:r>
          </w:p>
        </w:tc>
        <w:tc>
          <w:tcPr>
            <w:tcW w:w="1559" w:type="dxa"/>
            <w:gridSpan w:val="2"/>
            <w:vAlign w:val="center"/>
          </w:tcPr>
          <w:p w14:paraId="2A42712E"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hint="eastAsia"/>
                <w:b/>
                <w:noProof/>
                <w:color w:val="000000" w:themeColor="text1"/>
                <w:kern w:val="0"/>
                <w:sz w:val="18"/>
              </w:rPr>
              <w:t>－</w:t>
            </w:r>
          </w:p>
        </w:tc>
        <w:tc>
          <w:tcPr>
            <w:tcW w:w="1559" w:type="dxa"/>
            <w:gridSpan w:val="2"/>
            <w:vAlign w:val="center"/>
          </w:tcPr>
          <w:p w14:paraId="51FCC747"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74,632,440,185</w:t>
            </w:r>
          </w:p>
        </w:tc>
        <w:tc>
          <w:tcPr>
            <w:tcW w:w="1559" w:type="dxa"/>
            <w:gridSpan w:val="2"/>
            <w:vAlign w:val="center"/>
          </w:tcPr>
          <w:p w14:paraId="6975D944"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75,030,630,580</w:t>
            </w:r>
          </w:p>
        </w:tc>
        <w:tc>
          <w:tcPr>
            <w:tcW w:w="1451" w:type="dxa"/>
            <w:gridSpan w:val="2"/>
            <w:vAlign w:val="center"/>
          </w:tcPr>
          <w:p w14:paraId="691CE3D0" w14:textId="77777777" w:rsidR="005E1C3D" w:rsidRPr="00290A9B" w:rsidRDefault="005E1C3D" w:rsidP="008702A7">
            <w:pPr>
              <w:autoSpaceDE w:val="0"/>
              <w:autoSpaceDN w:val="0"/>
              <w:adjustRightInd w:val="0"/>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75,030,630,580</w:t>
            </w:r>
          </w:p>
        </w:tc>
        <w:tc>
          <w:tcPr>
            <w:tcW w:w="1530" w:type="dxa"/>
            <w:vAlign w:val="center"/>
          </w:tcPr>
          <w:p w14:paraId="145C81CD"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581B8AA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71F10CDF" w14:textId="77777777" w:rsidR="005E1C3D" w:rsidRPr="00290A9B" w:rsidRDefault="005E1C3D" w:rsidP="008702A7">
            <w:pPr>
              <w:autoSpaceDE w:val="0"/>
              <w:autoSpaceDN w:val="0"/>
              <w:adjustRightInd w:val="0"/>
              <w:ind w:left="318"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本期淨利</w:t>
            </w:r>
          </w:p>
        </w:tc>
        <w:tc>
          <w:tcPr>
            <w:tcW w:w="1559" w:type="dxa"/>
            <w:gridSpan w:val="2"/>
            <w:vAlign w:val="center"/>
          </w:tcPr>
          <w:p w14:paraId="4787B036"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3B7FE25B"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74,632,440,185</w:t>
            </w:r>
          </w:p>
        </w:tc>
        <w:tc>
          <w:tcPr>
            <w:tcW w:w="1559" w:type="dxa"/>
            <w:gridSpan w:val="2"/>
            <w:vAlign w:val="center"/>
          </w:tcPr>
          <w:p w14:paraId="341B95A0"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451" w:type="dxa"/>
            <w:gridSpan w:val="2"/>
            <w:vAlign w:val="center"/>
          </w:tcPr>
          <w:p w14:paraId="2147E96D"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530" w:type="dxa"/>
            <w:vAlign w:val="center"/>
          </w:tcPr>
          <w:p w14:paraId="5ED2CD51"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w:t>
            </w:r>
          </w:p>
        </w:tc>
      </w:tr>
      <w:tr w:rsidR="005E1C3D" w:rsidRPr="00290A9B" w14:paraId="545D57C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33A2BD33" w14:textId="77777777" w:rsidR="005E1C3D" w:rsidRPr="005E3699" w:rsidRDefault="005E1C3D" w:rsidP="008702A7">
            <w:pPr>
              <w:autoSpaceDE w:val="0"/>
              <w:autoSpaceDN w:val="0"/>
              <w:adjustRightInd w:val="0"/>
              <w:ind w:leftChars="15" w:left="259" w:right="57" w:hangingChars="93" w:hanging="223"/>
              <w:jc w:val="distribute"/>
              <w:rPr>
                <w:rFonts w:ascii="標楷體" w:eastAsia="標楷體"/>
                <w:b/>
                <w:color w:val="000000" w:themeColor="text1"/>
                <w:kern w:val="0"/>
                <w:szCs w:val="24"/>
              </w:rPr>
            </w:pPr>
            <w:r w:rsidRPr="005E3699">
              <w:rPr>
                <w:rFonts w:ascii="標楷體" w:eastAsia="標楷體" w:hint="eastAsia"/>
                <w:b/>
                <w:noProof/>
                <w:color w:val="000000" w:themeColor="text1"/>
                <w:kern w:val="0"/>
                <w:szCs w:val="24"/>
              </w:rPr>
              <w:t>分配之部</w:t>
            </w:r>
          </w:p>
        </w:tc>
        <w:tc>
          <w:tcPr>
            <w:tcW w:w="1559" w:type="dxa"/>
            <w:gridSpan w:val="2"/>
            <w:vAlign w:val="center"/>
          </w:tcPr>
          <w:p w14:paraId="05411E87"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hint="eastAsia"/>
                <w:b/>
                <w:noProof/>
                <w:color w:val="000000" w:themeColor="text1"/>
                <w:kern w:val="0"/>
                <w:sz w:val="18"/>
              </w:rPr>
              <w:t>－</w:t>
            </w:r>
          </w:p>
        </w:tc>
        <w:tc>
          <w:tcPr>
            <w:tcW w:w="1559" w:type="dxa"/>
            <w:gridSpan w:val="2"/>
            <w:vAlign w:val="center"/>
          </w:tcPr>
          <w:p w14:paraId="2E3CE215"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74,632,440,185</w:t>
            </w:r>
          </w:p>
        </w:tc>
        <w:tc>
          <w:tcPr>
            <w:tcW w:w="1559" w:type="dxa"/>
            <w:gridSpan w:val="2"/>
            <w:vAlign w:val="center"/>
          </w:tcPr>
          <w:p w14:paraId="70BA0C94"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75,030,630,580</w:t>
            </w:r>
          </w:p>
        </w:tc>
        <w:tc>
          <w:tcPr>
            <w:tcW w:w="1451" w:type="dxa"/>
            <w:gridSpan w:val="2"/>
            <w:vAlign w:val="center"/>
          </w:tcPr>
          <w:p w14:paraId="2C817883" w14:textId="77777777" w:rsidR="005E1C3D" w:rsidRPr="00290A9B" w:rsidRDefault="005E1C3D" w:rsidP="008702A7">
            <w:pPr>
              <w:autoSpaceDE w:val="0"/>
              <w:autoSpaceDN w:val="0"/>
              <w:adjustRightInd w:val="0"/>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75,030,630,580</w:t>
            </w:r>
          </w:p>
        </w:tc>
        <w:tc>
          <w:tcPr>
            <w:tcW w:w="1530" w:type="dxa"/>
            <w:vAlign w:val="center"/>
          </w:tcPr>
          <w:p w14:paraId="7DF8FF0B"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w:t>
            </w:r>
          </w:p>
        </w:tc>
      </w:tr>
      <w:tr w:rsidR="005E1C3D" w:rsidRPr="00290A9B" w14:paraId="76C823E7"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1BFE8222" w14:textId="77777777" w:rsidR="005E1C3D" w:rsidRPr="00290A9B" w:rsidRDefault="005E1C3D" w:rsidP="008702A7">
            <w:pPr>
              <w:autoSpaceDE w:val="0"/>
              <w:autoSpaceDN w:val="0"/>
              <w:adjustRightInd w:val="0"/>
              <w:ind w:left="57" w:right="57" w:firstLineChars="118" w:firstLine="260"/>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留存事業機關者</w:t>
            </w:r>
          </w:p>
        </w:tc>
        <w:tc>
          <w:tcPr>
            <w:tcW w:w="1559" w:type="dxa"/>
            <w:gridSpan w:val="2"/>
            <w:vAlign w:val="center"/>
          </w:tcPr>
          <w:p w14:paraId="0DD31557"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75E66CEA"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74,632,440,185</w:t>
            </w:r>
          </w:p>
        </w:tc>
        <w:tc>
          <w:tcPr>
            <w:tcW w:w="1559" w:type="dxa"/>
            <w:gridSpan w:val="2"/>
            <w:vAlign w:val="center"/>
          </w:tcPr>
          <w:p w14:paraId="23ED43B2"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451" w:type="dxa"/>
            <w:gridSpan w:val="2"/>
            <w:vAlign w:val="center"/>
          </w:tcPr>
          <w:p w14:paraId="604AD2B6"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530" w:type="dxa"/>
            <w:vAlign w:val="center"/>
          </w:tcPr>
          <w:p w14:paraId="31828229"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w:t>
            </w:r>
          </w:p>
        </w:tc>
      </w:tr>
      <w:tr w:rsidR="005E1C3D" w:rsidRPr="00290A9B" w14:paraId="5F79E793"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771639EB" w14:textId="77777777" w:rsidR="005E1C3D" w:rsidRPr="00290A9B" w:rsidRDefault="005E1C3D" w:rsidP="008702A7">
            <w:pPr>
              <w:autoSpaceDE w:val="0"/>
              <w:autoSpaceDN w:val="0"/>
              <w:adjustRightInd w:val="0"/>
              <w:ind w:leftChars="192" w:left="481" w:right="57" w:hangingChars="9" w:hanging="20"/>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填補虧損</w:t>
            </w:r>
          </w:p>
        </w:tc>
        <w:tc>
          <w:tcPr>
            <w:tcW w:w="1559" w:type="dxa"/>
            <w:gridSpan w:val="2"/>
            <w:vAlign w:val="center"/>
          </w:tcPr>
          <w:p w14:paraId="2AB8E6E1"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127E1EFB"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74,632,440,185</w:t>
            </w:r>
          </w:p>
        </w:tc>
        <w:tc>
          <w:tcPr>
            <w:tcW w:w="1559" w:type="dxa"/>
            <w:gridSpan w:val="2"/>
            <w:vAlign w:val="center"/>
          </w:tcPr>
          <w:p w14:paraId="0B77437A"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451" w:type="dxa"/>
            <w:gridSpan w:val="2"/>
            <w:vAlign w:val="center"/>
          </w:tcPr>
          <w:p w14:paraId="79644CF3"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530" w:type="dxa"/>
            <w:vAlign w:val="center"/>
          </w:tcPr>
          <w:p w14:paraId="17E8F7DF"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w:t>
            </w:r>
          </w:p>
        </w:tc>
      </w:tr>
      <w:tr w:rsidR="005E1C3D" w:rsidRPr="00290A9B" w14:paraId="1A55FF3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62B5C9C4" w14:textId="77777777" w:rsidR="005E1C3D" w:rsidRPr="005E3699" w:rsidRDefault="005E1C3D" w:rsidP="008702A7">
            <w:pPr>
              <w:autoSpaceDE w:val="0"/>
              <w:autoSpaceDN w:val="0"/>
              <w:adjustRightInd w:val="0"/>
              <w:ind w:leftChars="14" w:left="34" w:right="57"/>
              <w:jc w:val="distribute"/>
              <w:rPr>
                <w:rFonts w:ascii="標楷體" w:eastAsia="標楷體"/>
                <w:b/>
                <w:color w:val="000000" w:themeColor="text1"/>
                <w:kern w:val="0"/>
                <w:szCs w:val="24"/>
              </w:rPr>
            </w:pPr>
            <w:r w:rsidRPr="005E3699">
              <w:rPr>
                <w:rFonts w:ascii="標楷體" w:eastAsia="標楷體" w:hint="eastAsia"/>
                <w:b/>
                <w:noProof/>
                <w:color w:val="000000" w:themeColor="text1"/>
                <w:kern w:val="0"/>
                <w:szCs w:val="24"/>
              </w:rPr>
              <w:t>虧損之部</w:t>
            </w:r>
          </w:p>
        </w:tc>
        <w:tc>
          <w:tcPr>
            <w:tcW w:w="1559" w:type="dxa"/>
            <w:gridSpan w:val="2"/>
            <w:vAlign w:val="center"/>
          </w:tcPr>
          <w:p w14:paraId="730A5C76"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450,716,587,000</w:t>
            </w:r>
          </w:p>
        </w:tc>
        <w:tc>
          <w:tcPr>
            <w:tcW w:w="1559" w:type="dxa"/>
            <w:gridSpan w:val="2"/>
            <w:vAlign w:val="center"/>
          </w:tcPr>
          <w:p w14:paraId="6F8A0929"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425,757,345,625</w:t>
            </w:r>
          </w:p>
        </w:tc>
        <w:tc>
          <w:tcPr>
            <w:tcW w:w="1559" w:type="dxa"/>
            <w:gridSpan w:val="2"/>
            <w:vAlign w:val="center"/>
          </w:tcPr>
          <w:p w14:paraId="1D8E521F"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425,757,345,625</w:t>
            </w:r>
          </w:p>
        </w:tc>
        <w:tc>
          <w:tcPr>
            <w:tcW w:w="1451" w:type="dxa"/>
            <w:gridSpan w:val="2"/>
            <w:vAlign w:val="center"/>
          </w:tcPr>
          <w:p w14:paraId="77F13C36" w14:textId="77777777" w:rsidR="005E1C3D" w:rsidRPr="00290A9B" w:rsidRDefault="005E1C3D" w:rsidP="008702A7">
            <w:pPr>
              <w:autoSpaceDE w:val="0"/>
              <w:autoSpaceDN w:val="0"/>
              <w:adjustRightInd w:val="0"/>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- 24,959,241,375</w:t>
            </w:r>
          </w:p>
        </w:tc>
        <w:tc>
          <w:tcPr>
            <w:tcW w:w="1530" w:type="dxa"/>
            <w:vAlign w:val="center"/>
          </w:tcPr>
          <w:p w14:paraId="7C9FD25C"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- 5.54</w:t>
            </w:r>
          </w:p>
        </w:tc>
      </w:tr>
      <w:tr w:rsidR="005E1C3D" w:rsidRPr="00290A9B" w14:paraId="4ABFBD3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702DD60C" w14:textId="77777777" w:rsidR="005E1C3D" w:rsidRPr="00290A9B" w:rsidRDefault="005E1C3D" w:rsidP="008702A7">
            <w:pPr>
              <w:autoSpaceDE w:val="0"/>
              <w:autoSpaceDN w:val="0"/>
              <w:adjustRightInd w:val="0"/>
              <w:ind w:left="318"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本期淨損</w:t>
            </w:r>
          </w:p>
        </w:tc>
        <w:tc>
          <w:tcPr>
            <w:tcW w:w="1559" w:type="dxa"/>
            <w:gridSpan w:val="2"/>
            <w:vAlign w:val="center"/>
          </w:tcPr>
          <w:p w14:paraId="2979731C" w14:textId="77777777" w:rsidR="005E1C3D" w:rsidRPr="00290A9B" w:rsidRDefault="005E1C3D" w:rsidP="008702A7">
            <w:pPr>
              <w:autoSpaceDE w:val="0"/>
              <w:autoSpaceDN w:val="0"/>
              <w:adjustRightInd w:val="0"/>
              <w:ind w:left="57"/>
              <w:jc w:val="right"/>
              <w:rPr>
                <w:rFonts w:ascii="新細明體" w:hAnsi="新細明體"/>
                <w:noProof/>
                <w:color w:val="000000" w:themeColor="text1"/>
                <w:kern w:val="0"/>
                <w:sz w:val="18"/>
              </w:rPr>
            </w:pPr>
            <w:r w:rsidRPr="00290A9B">
              <w:rPr>
                <w:rFonts w:ascii="新細明體" w:hAnsi="新細明體"/>
                <w:noProof/>
                <w:color w:val="000000" w:themeColor="text1"/>
                <w:kern w:val="0"/>
                <w:sz w:val="18"/>
              </w:rPr>
              <w:t>70,384,581,000</w:t>
            </w:r>
          </w:p>
        </w:tc>
        <w:tc>
          <w:tcPr>
            <w:tcW w:w="1559" w:type="dxa"/>
            <w:gridSpan w:val="2"/>
            <w:vAlign w:val="center"/>
          </w:tcPr>
          <w:p w14:paraId="3341D09D"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7EECEFE6"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451" w:type="dxa"/>
            <w:gridSpan w:val="2"/>
            <w:vAlign w:val="center"/>
          </w:tcPr>
          <w:p w14:paraId="62BC34BA"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- 70,384,581,000</w:t>
            </w:r>
          </w:p>
        </w:tc>
        <w:tc>
          <w:tcPr>
            <w:tcW w:w="1530" w:type="dxa"/>
            <w:vAlign w:val="center"/>
          </w:tcPr>
          <w:p w14:paraId="693FAC3E"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- 100.00</w:t>
            </w:r>
          </w:p>
        </w:tc>
      </w:tr>
      <w:tr w:rsidR="005E1C3D" w:rsidRPr="00290A9B" w14:paraId="1438176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38CA8FAB" w14:textId="77777777" w:rsidR="005E1C3D" w:rsidRPr="00290A9B" w:rsidRDefault="005E1C3D" w:rsidP="008702A7">
            <w:pPr>
              <w:autoSpaceDE w:val="0"/>
              <w:autoSpaceDN w:val="0"/>
              <w:adjustRightInd w:val="0"/>
              <w:ind w:left="318"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累積虧損</w:t>
            </w:r>
          </w:p>
        </w:tc>
        <w:tc>
          <w:tcPr>
            <w:tcW w:w="1559" w:type="dxa"/>
            <w:gridSpan w:val="2"/>
            <w:vAlign w:val="center"/>
          </w:tcPr>
          <w:p w14:paraId="4DF65ECC"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380,332,006,000</w:t>
            </w:r>
          </w:p>
        </w:tc>
        <w:tc>
          <w:tcPr>
            <w:tcW w:w="1559" w:type="dxa"/>
            <w:gridSpan w:val="2"/>
            <w:vAlign w:val="center"/>
          </w:tcPr>
          <w:p w14:paraId="7F9FA37A"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421,074,829,101</w:t>
            </w:r>
          </w:p>
        </w:tc>
        <w:tc>
          <w:tcPr>
            <w:tcW w:w="1559" w:type="dxa"/>
            <w:gridSpan w:val="2"/>
            <w:vAlign w:val="center"/>
          </w:tcPr>
          <w:p w14:paraId="2A4F8AB0"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421,074,829,101</w:t>
            </w:r>
          </w:p>
        </w:tc>
        <w:tc>
          <w:tcPr>
            <w:tcW w:w="1451" w:type="dxa"/>
            <w:gridSpan w:val="2"/>
            <w:vAlign w:val="center"/>
          </w:tcPr>
          <w:p w14:paraId="48885615"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40,742,823,101</w:t>
            </w:r>
          </w:p>
        </w:tc>
        <w:tc>
          <w:tcPr>
            <w:tcW w:w="1530" w:type="dxa"/>
            <w:vAlign w:val="center"/>
          </w:tcPr>
          <w:p w14:paraId="315B3CCB"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10.71</w:t>
            </w:r>
          </w:p>
        </w:tc>
      </w:tr>
      <w:tr w:rsidR="005E1C3D" w:rsidRPr="00290A9B" w14:paraId="7FBD98B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46E7AF14" w14:textId="77777777" w:rsidR="005E1C3D" w:rsidRPr="00290A9B" w:rsidRDefault="005E1C3D" w:rsidP="008702A7">
            <w:pPr>
              <w:autoSpaceDE w:val="0"/>
              <w:autoSpaceDN w:val="0"/>
              <w:adjustRightInd w:val="0"/>
              <w:ind w:left="318" w:right="57"/>
              <w:jc w:val="distribute"/>
              <w:rPr>
                <w:rFonts w:ascii="標楷體" w:eastAsia="標楷體"/>
                <w:color w:val="000000" w:themeColor="text1"/>
                <w:spacing w:val="-20"/>
                <w:kern w:val="0"/>
                <w:sz w:val="22"/>
              </w:rPr>
            </w:pPr>
            <w:r w:rsidRPr="00290A9B">
              <w:rPr>
                <w:rFonts w:ascii="標楷體" w:eastAsia="標楷體" w:hint="eastAsia"/>
                <w:noProof/>
                <w:color w:val="000000" w:themeColor="text1"/>
                <w:spacing w:val="-20"/>
                <w:kern w:val="0"/>
                <w:sz w:val="22"/>
              </w:rPr>
              <w:t>其他綜合損益轉入數</w:t>
            </w:r>
          </w:p>
        </w:tc>
        <w:tc>
          <w:tcPr>
            <w:tcW w:w="1559" w:type="dxa"/>
            <w:gridSpan w:val="2"/>
            <w:vAlign w:val="center"/>
          </w:tcPr>
          <w:p w14:paraId="41345D1F"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10E53359"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4,682,516,524</w:t>
            </w:r>
          </w:p>
        </w:tc>
        <w:tc>
          <w:tcPr>
            <w:tcW w:w="1559" w:type="dxa"/>
            <w:gridSpan w:val="2"/>
            <w:vAlign w:val="center"/>
          </w:tcPr>
          <w:p w14:paraId="43EFA2F1"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4,682,516,524</w:t>
            </w:r>
          </w:p>
        </w:tc>
        <w:tc>
          <w:tcPr>
            <w:tcW w:w="1451" w:type="dxa"/>
            <w:gridSpan w:val="2"/>
            <w:vAlign w:val="center"/>
          </w:tcPr>
          <w:p w14:paraId="5B4AC793"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4,682,516,524</w:t>
            </w:r>
          </w:p>
        </w:tc>
        <w:tc>
          <w:tcPr>
            <w:tcW w:w="1530" w:type="dxa"/>
            <w:vAlign w:val="center"/>
          </w:tcPr>
          <w:p w14:paraId="5ED72BF1"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w:t>
            </w:r>
          </w:p>
        </w:tc>
      </w:tr>
      <w:tr w:rsidR="005E1C3D" w:rsidRPr="00290A9B" w14:paraId="5978FD0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279867FE" w14:textId="77777777" w:rsidR="005E1C3D" w:rsidRPr="005E3699" w:rsidRDefault="005E1C3D" w:rsidP="008702A7">
            <w:pPr>
              <w:autoSpaceDE w:val="0"/>
              <w:autoSpaceDN w:val="0"/>
              <w:adjustRightInd w:val="0"/>
              <w:ind w:leftChars="14" w:left="34" w:right="57"/>
              <w:jc w:val="distribute"/>
              <w:rPr>
                <w:rFonts w:ascii="標楷體" w:eastAsia="標楷體"/>
                <w:b/>
                <w:color w:val="000000" w:themeColor="text1"/>
                <w:kern w:val="0"/>
                <w:szCs w:val="24"/>
              </w:rPr>
            </w:pPr>
            <w:r w:rsidRPr="005E3699">
              <w:rPr>
                <w:rFonts w:ascii="標楷體" w:eastAsia="標楷體" w:hint="eastAsia"/>
                <w:b/>
                <w:noProof/>
                <w:color w:val="000000" w:themeColor="text1"/>
                <w:kern w:val="0"/>
                <w:szCs w:val="24"/>
              </w:rPr>
              <w:t>填補之部</w:t>
            </w:r>
          </w:p>
        </w:tc>
        <w:tc>
          <w:tcPr>
            <w:tcW w:w="1559" w:type="dxa"/>
            <w:gridSpan w:val="2"/>
            <w:vAlign w:val="center"/>
          </w:tcPr>
          <w:p w14:paraId="1CDA4814"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450,716,587,000</w:t>
            </w:r>
          </w:p>
        </w:tc>
        <w:tc>
          <w:tcPr>
            <w:tcW w:w="1559" w:type="dxa"/>
            <w:gridSpan w:val="2"/>
            <w:vAlign w:val="center"/>
          </w:tcPr>
          <w:p w14:paraId="7D0BE1B5"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425,757,345,625</w:t>
            </w:r>
          </w:p>
        </w:tc>
        <w:tc>
          <w:tcPr>
            <w:tcW w:w="1559" w:type="dxa"/>
            <w:gridSpan w:val="2"/>
            <w:vAlign w:val="center"/>
          </w:tcPr>
          <w:p w14:paraId="4BDED0AB"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425,757,345,625</w:t>
            </w:r>
          </w:p>
        </w:tc>
        <w:tc>
          <w:tcPr>
            <w:tcW w:w="1451" w:type="dxa"/>
            <w:gridSpan w:val="2"/>
            <w:vAlign w:val="center"/>
          </w:tcPr>
          <w:p w14:paraId="3DF809F6" w14:textId="77777777" w:rsidR="005E1C3D" w:rsidRPr="00290A9B" w:rsidRDefault="005E1C3D" w:rsidP="008702A7">
            <w:pPr>
              <w:autoSpaceDE w:val="0"/>
              <w:autoSpaceDN w:val="0"/>
              <w:adjustRightInd w:val="0"/>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- 24,959,241,375</w:t>
            </w:r>
          </w:p>
        </w:tc>
        <w:tc>
          <w:tcPr>
            <w:tcW w:w="1530" w:type="dxa"/>
            <w:vAlign w:val="center"/>
          </w:tcPr>
          <w:p w14:paraId="6FA2F409" w14:textId="77777777" w:rsidR="005E1C3D" w:rsidRPr="00290A9B" w:rsidRDefault="005E1C3D" w:rsidP="008702A7">
            <w:pPr>
              <w:autoSpaceDE w:val="0"/>
              <w:autoSpaceDN w:val="0"/>
              <w:adjustRightInd w:val="0"/>
              <w:ind w:left="57"/>
              <w:jc w:val="right"/>
              <w:rPr>
                <w:rFonts w:ascii="新細明體" w:hAnsi="新細明體"/>
                <w:b/>
                <w:color w:val="000000" w:themeColor="text1"/>
                <w:kern w:val="0"/>
                <w:sz w:val="18"/>
              </w:rPr>
            </w:pPr>
            <w:r w:rsidRPr="00290A9B">
              <w:rPr>
                <w:rFonts w:ascii="新細明體" w:hAnsi="新細明體"/>
                <w:b/>
                <w:noProof/>
                <w:color w:val="000000" w:themeColor="text1"/>
                <w:kern w:val="0"/>
                <w:sz w:val="18"/>
              </w:rPr>
              <w:t>- 5.54</w:t>
            </w:r>
          </w:p>
        </w:tc>
      </w:tr>
      <w:tr w:rsidR="005E1C3D" w:rsidRPr="00290A9B" w14:paraId="5D4EE1D1"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118F9D7C" w14:textId="77777777" w:rsidR="005E1C3D" w:rsidRPr="00290A9B" w:rsidRDefault="005E1C3D" w:rsidP="008702A7">
            <w:pPr>
              <w:autoSpaceDE w:val="0"/>
              <w:autoSpaceDN w:val="0"/>
              <w:adjustRightInd w:val="0"/>
              <w:ind w:left="318"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事業機關負擔者</w:t>
            </w:r>
          </w:p>
        </w:tc>
        <w:tc>
          <w:tcPr>
            <w:tcW w:w="1559" w:type="dxa"/>
            <w:gridSpan w:val="2"/>
            <w:vAlign w:val="center"/>
          </w:tcPr>
          <w:p w14:paraId="4D994A67"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450,716,587,000</w:t>
            </w:r>
          </w:p>
        </w:tc>
        <w:tc>
          <w:tcPr>
            <w:tcW w:w="1559" w:type="dxa"/>
            <w:gridSpan w:val="2"/>
            <w:vAlign w:val="center"/>
          </w:tcPr>
          <w:p w14:paraId="0CC83FA4"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425,757,345,625</w:t>
            </w:r>
          </w:p>
        </w:tc>
        <w:tc>
          <w:tcPr>
            <w:tcW w:w="1559" w:type="dxa"/>
            <w:gridSpan w:val="2"/>
            <w:vAlign w:val="center"/>
          </w:tcPr>
          <w:p w14:paraId="793E3178"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425,757,345,625</w:t>
            </w:r>
          </w:p>
        </w:tc>
        <w:tc>
          <w:tcPr>
            <w:tcW w:w="1451" w:type="dxa"/>
            <w:gridSpan w:val="2"/>
            <w:vAlign w:val="center"/>
          </w:tcPr>
          <w:p w14:paraId="61FCBFF4"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- 24,959,241,375</w:t>
            </w:r>
          </w:p>
        </w:tc>
        <w:tc>
          <w:tcPr>
            <w:tcW w:w="1530" w:type="dxa"/>
            <w:vAlign w:val="center"/>
          </w:tcPr>
          <w:p w14:paraId="385CDB1E"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- 5.54</w:t>
            </w:r>
          </w:p>
        </w:tc>
      </w:tr>
      <w:tr w:rsidR="005E1C3D" w:rsidRPr="00290A9B" w14:paraId="549625F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3639F98D" w14:textId="77777777" w:rsidR="005E1C3D" w:rsidRPr="00290A9B" w:rsidRDefault="005E1C3D" w:rsidP="008702A7">
            <w:pPr>
              <w:autoSpaceDE w:val="0"/>
              <w:autoSpaceDN w:val="0"/>
              <w:adjustRightInd w:val="0"/>
              <w:ind w:leftChars="200" w:left="48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撥用盈餘</w:t>
            </w:r>
          </w:p>
        </w:tc>
        <w:tc>
          <w:tcPr>
            <w:tcW w:w="1559" w:type="dxa"/>
            <w:gridSpan w:val="2"/>
            <w:vAlign w:val="center"/>
          </w:tcPr>
          <w:p w14:paraId="69275BE7"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hint="eastAsia"/>
                <w:noProof/>
                <w:color w:val="000000" w:themeColor="text1"/>
                <w:kern w:val="0"/>
                <w:sz w:val="18"/>
              </w:rPr>
              <w:t>－</w:t>
            </w:r>
          </w:p>
        </w:tc>
        <w:tc>
          <w:tcPr>
            <w:tcW w:w="1559" w:type="dxa"/>
            <w:gridSpan w:val="2"/>
            <w:vAlign w:val="center"/>
          </w:tcPr>
          <w:p w14:paraId="25FDAA46"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74,632,440,185</w:t>
            </w:r>
          </w:p>
        </w:tc>
        <w:tc>
          <w:tcPr>
            <w:tcW w:w="1559" w:type="dxa"/>
            <w:gridSpan w:val="2"/>
            <w:vAlign w:val="center"/>
          </w:tcPr>
          <w:p w14:paraId="0F7A14DA"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451" w:type="dxa"/>
            <w:gridSpan w:val="2"/>
            <w:vAlign w:val="center"/>
          </w:tcPr>
          <w:p w14:paraId="597EA55E"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75,030,630,580</w:t>
            </w:r>
          </w:p>
        </w:tc>
        <w:tc>
          <w:tcPr>
            <w:tcW w:w="1530" w:type="dxa"/>
            <w:vAlign w:val="center"/>
          </w:tcPr>
          <w:p w14:paraId="6A9AED80"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w:t>
            </w:r>
          </w:p>
        </w:tc>
      </w:tr>
      <w:tr w:rsidR="005E1C3D" w:rsidRPr="00290A9B" w14:paraId="66D6A3C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907"/>
          <w:jc w:val="center"/>
        </w:trPr>
        <w:tc>
          <w:tcPr>
            <w:tcW w:w="2407" w:type="dxa"/>
            <w:gridSpan w:val="2"/>
            <w:vAlign w:val="center"/>
          </w:tcPr>
          <w:p w14:paraId="1F3C1043" w14:textId="77777777" w:rsidR="005E1C3D" w:rsidRPr="00290A9B" w:rsidRDefault="005E1C3D" w:rsidP="008702A7">
            <w:pPr>
              <w:autoSpaceDE w:val="0"/>
              <w:autoSpaceDN w:val="0"/>
              <w:adjustRightInd w:val="0"/>
              <w:ind w:leftChars="200" w:left="480" w:right="57"/>
              <w:jc w:val="distribute"/>
              <w:rPr>
                <w:rFonts w:ascii="標楷體" w:eastAsia="標楷體"/>
                <w:color w:val="000000" w:themeColor="text1"/>
                <w:kern w:val="0"/>
                <w:sz w:val="22"/>
              </w:rPr>
            </w:pPr>
            <w:r w:rsidRPr="00290A9B">
              <w:rPr>
                <w:rFonts w:ascii="標楷體" w:eastAsia="標楷體" w:hint="eastAsia"/>
                <w:noProof/>
                <w:color w:val="000000" w:themeColor="text1"/>
                <w:kern w:val="0"/>
                <w:sz w:val="22"/>
              </w:rPr>
              <w:t>待填補之虧損</w:t>
            </w:r>
          </w:p>
        </w:tc>
        <w:tc>
          <w:tcPr>
            <w:tcW w:w="1559" w:type="dxa"/>
            <w:gridSpan w:val="2"/>
            <w:vAlign w:val="center"/>
          </w:tcPr>
          <w:p w14:paraId="5E489A67"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450,716,587,000</w:t>
            </w:r>
          </w:p>
        </w:tc>
        <w:tc>
          <w:tcPr>
            <w:tcW w:w="1559" w:type="dxa"/>
            <w:gridSpan w:val="2"/>
            <w:vAlign w:val="center"/>
          </w:tcPr>
          <w:p w14:paraId="225846DF"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351,124,905,440</w:t>
            </w:r>
          </w:p>
        </w:tc>
        <w:tc>
          <w:tcPr>
            <w:tcW w:w="1559" w:type="dxa"/>
            <w:gridSpan w:val="2"/>
            <w:vAlign w:val="center"/>
          </w:tcPr>
          <w:p w14:paraId="2FA3B09B"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350,726,715,045</w:t>
            </w:r>
          </w:p>
        </w:tc>
        <w:tc>
          <w:tcPr>
            <w:tcW w:w="1451" w:type="dxa"/>
            <w:gridSpan w:val="2"/>
            <w:vAlign w:val="center"/>
          </w:tcPr>
          <w:p w14:paraId="35BAEABF" w14:textId="77777777" w:rsidR="005E1C3D" w:rsidRPr="00290A9B" w:rsidRDefault="005E1C3D" w:rsidP="008702A7">
            <w:pPr>
              <w:autoSpaceDE w:val="0"/>
              <w:autoSpaceDN w:val="0"/>
              <w:adjustRightInd w:val="0"/>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- 99,989,871,955</w:t>
            </w:r>
          </w:p>
        </w:tc>
        <w:tc>
          <w:tcPr>
            <w:tcW w:w="1530" w:type="dxa"/>
            <w:vAlign w:val="center"/>
          </w:tcPr>
          <w:p w14:paraId="5ECC8351" w14:textId="77777777" w:rsidR="005E1C3D" w:rsidRPr="00290A9B" w:rsidRDefault="005E1C3D" w:rsidP="008702A7">
            <w:pPr>
              <w:autoSpaceDE w:val="0"/>
              <w:autoSpaceDN w:val="0"/>
              <w:adjustRightInd w:val="0"/>
              <w:ind w:left="57"/>
              <w:jc w:val="right"/>
              <w:rPr>
                <w:rFonts w:ascii="新細明體" w:hAnsi="新細明體"/>
                <w:color w:val="000000" w:themeColor="text1"/>
                <w:kern w:val="0"/>
                <w:sz w:val="18"/>
              </w:rPr>
            </w:pPr>
            <w:r w:rsidRPr="00290A9B">
              <w:rPr>
                <w:rFonts w:ascii="新細明體" w:hAnsi="新細明體"/>
                <w:noProof/>
                <w:color w:val="000000" w:themeColor="text1"/>
                <w:kern w:val="0"/>
                <w:sz w:val="18"/>
              </w:rPr>
              <w:t>- 22.18</w:t>
            </w:r>
          </w:p>
        </w:tc>
      </w:tr>
      <w:tr w:rsidR="005E1C3D" w:rsidRPr="00290A9B" w14:paraId="0AF41AE8" w14:textId="77777777" w:rsidTr="00090E9E">
        <w:tblPrEx>
          <w:tblCellMar>
            <w:left w:w="28" w:type="dxa"/>
            <w:right w:w="28" w:type="dxa"/>
          </w:tblCellMar>
          <w:tblLook w:val="0000" w:firstRow="0" w:lastRow="0" w:firstColumn="0" w:lastColumn="0" w:noHBand="0" w:noVBand="0"/>
        </w:tblPrEx>
        <w:trPr>
          <w:trHeight w:hRule="exact" w:val="567"/>
          <w:tblHeader/>
          <w:jc w:val="center"/>
        </w:trPr>
        <w:tc>
          <w:tcPr>
            <w:tcW w:w="10065" w:type="dxa"/>
            <w:gridSpan w:val="11"/>
            <w:tcBorders>
              <w:top w:val="nil"/>
              <w:left w:val="nil"/>
              <w:bottom w:val="nil"/>
              <w:right w:val="nil"/>
            </w:tcBorders>
            <w:vAlign w:val="center"/>
          </w:tcPr>
          <w:p w14:paraId="1D70C9A2" w14:textId="77777777" w:rsidR="005E1C3D" w:rsidRPr="00290A9B" w:rsidRDefault="005E1C3D" w:rsidP="00090E9E">
            <w:pPr>
              <w:spacing w:line="400" w:lineRule="exact"/>
              <w:jc w:val="center"/>
              <w:rPr>
                <w:rFonts w:ascii="標楷體" w:eastAsia="標楷體"/>
                <w:color w:val="000000" w:themeColor="text1"/>
                <w:sz w:val="32"/>
                <w:u w:val="single"/>
              </w:rPr>
            </w:pPr>
            <w:r w:rsidRPr="00290A9B">
              <w:rPr>
                <w:rFonts w:ascii="標楷體" w:eastAsia="標楷體" w:hint="eastAsia"/>
                <w:color w:val="000000" w:themeColor="text1"/>
                <w:sz w:val="32"/>
                <w:u w:val="single"/>
              </w:rPr>
              <w:lastRenderedPageBreak/>
              <w:t xml:space="preserve">　</w:t>
            </w:r>
            <w:r w:rsidRPr="00290A9B">
              <w:rPr>
                <w:rFonts w:ascii="標楷體" w:eastAsia="標楷體"/>
                <w:color w:val="000000" w:themeColor="text1"/>
                <w:sz w:val="32"/>
                <w:u w:val="single"/>
              </w:rPr>
              <w:t>台灣電力股份有限公司</w:t>
            </w:r>
            <w:r w:rsidRPr="00290A9B">
              <w:rPr>
                <w:rFonts w:ascii="標楷體" w:eastAsia="標楷體" w:hint="eastAsia"/>
                <w:color w:val="000000" w:themeColor="text1"/>
                <w:sz w:val="32"/>
                <w:u w:val="single"/>
              </w:rPr>
              <w:t xml:space="preserve">盈虧審定後現金流量表　</w:t>
            </w:r>
          </w:p>
        </w:tc>
      </w:tr>
      <w:tr w:rsidR="005E1C3D" w:rsidRPr="00290A9B" w14:paraId="38F82611" w14:textId="77777777" w:rsidTr="00F46304">
        <w:tblPrEx>
          <w:tblCellMar>
            <w:left w:w="28" w:type="dxa"/>
            <w:right w:w="28" w:type="dxa"/>
          </w:tblCellMar>
          <w:tblLook w:val="0000" w:firstRow="0" w:lastRow="0" w:firstColumn="0" w:lastColumn="0" w:noHBand="0" w:noVBand="0"/>
        </w:tblPrEx>
        <w:trPr>
          <w:tblHeader/>
          <w:jc w:val="center"/>
        </w:trPr>
        <w:tc>
          <w:tcPr>
            <w:tcW w:w="2306" w:type="dxa"/>
            <w:tcBorders>
              <w:top w:val="nil"/>
              <w:left w:val="nil"/>
              <w:bottom w:val="nil"/>
              <w:right w:val="nil"/>
            </w:tcBorders>
            <w:vAlign w:val="center"/>
          </w:tcPr>
          <w:p w14:paraId="51B8DB98" w14:textId="77777777" w:rsidR="005E1C3D" w:rsidRPr="00290A9B" w:rsidRDefault="005E1C3D" w:rsidP="00DC7277">
            <w:pPr>
              <w:jc w:val="center"/>
              <w:rPr>
                <w:rFonts w:ascii="標楷體" w:eastAsia="標楷體"/>
                <w:color w:val="000000" w:themeColor="text1"/>
                <w:spacing w:val="100"/>
              </w:rPr>
            </w:pPr>
          </w:p>
        </w:tc>
        <w:tc>
          <w:tcPr>
            <w:tcW w:w="5472" w:type="dxa"/>
            <w:gridSpan w:val="8"/>
            <w:tcBorders>
              <w:top w:val="nil"/>
              <w:left w:val="nil"/>
              <w:bottom w:val="nil"/>
              <w:right w:val="nil"/>
            </w:tcBorders>
            <w:vAlign w:val="center"/>
          </w:tcPr>
          <w:p w14:paraId="3BCD4197" w14:textId="77777777" w:rsidR="005E1C3D" w:rsidRPr="00F46304" w:rsidRDefault="005E1C3D" w:rsidP="00DC7277">
            <w:pPr>
              <w:spacing w:line="320" w:lineRule="exact"/>
              <w:jc w:val="center"/>
              <w:rPr>
                <w:rFonts w:ascii="標楷體" w:eastAsia="標楷體"/>
                <w:color w:val="000000" w:themeColor="text1"/>
                <w:spacing w:val="100"/>
                <w:szCs w:val="24"/>
              </w:rPr>
            </w:pPr>
            <w:r w:rsidRPr="00F46304">
              <w:rPr>
                <w:rFonts w:ascii="標楷體" w:eastAsia="標楷體" w:hint="eastAsia"/>
                <w:color w:val="000000" w:themeColor="text1"/>
                <w:spacing w:val="100"/>
                <w:szCs w:val="24"/>
              </w:rPr>
              <w:t>中華民國</w:t>
            </w:r>
            <w:proofErr w:type="gramStart"/>
            <w:r w:rsidRPr="00F46304">
              <w:rPr>
                <w:rFonts w:ascii="標楷體" w:eastAsia="標楷體" w:hint="eastAsia"/>
                <w:color w:val="000000" w:themeColor="text1"/>
                <w:spacing w:val="100"/>
                <w:szCs w:val="24"/>
              </w:rPr>
              <w:t>114</w:t>
            </w:r>
            <w:proofErr w:type="gramEnd"/>
            <w:r w:rsidRPr="00F46304">
              <w:rPr>
                <w:rFonts w:ascii="標楷體" w:eastAsia="標楷體" w:hint="eastAsia"/>
                <w:color w:val="000000" w:themeColor="text1"/>
                <w:spacing w:val="100"/>
                <w:szCs w:val="24"/>
              </w:rPr>
              <w:t>年度</w:t>
            </w:r>
          </w:p>
        </w:tc>
        <w:tc>
          <w:tcPr>
            <w:tcW w:w="2287" w:type="dxa"/>
            <w:gridSpan w:val="2"/>
            <w:tcBorders>
              <w:top w:val="nil"/>
              <w:left w:val="nil"/>
              <w:bottom w:val="nil"/>
              <w:right w:val="nil"/>
            </w:tcBorders>
            <w:vAlign w:val="center"/>
          </w:tcPr>
          <w:p w14:paraId="4C5A22DC" w14:textId="77777777" w:rsidR="005E1C3D" w:rsidRPr="00290A9B" w:rsidRDefault="005E1C3D" w:rsidP="00DC7277">
            <w:pPr>
              <w:spacing w:line="320" w:lineRule="exact"/>
              <w:ind w:left="135"/>
              <w:jc w:val="right"/>
              <w:rPr>
                <w:rFonts w:ascii="標楷體" w:eastAsia="標楷體"/>
                <w:color w:val="000000" w:themeColor="text1"/>
              </w:rPr>
            </w:pPr>
          </w:p>
        </w:tc>
      </w:tr>
      <w:tr w:rsidR="005E1C3D" w:rsidRPr="00290A9B" w14:paraId="26AB8DDB" w14:textId="77777777" w:rsidTr="00F46304">
        <w:tblPrEx>
          <w:tblCellMar>
            <w:left w:w="28" w:type="dxa"/>
            <w:right w:w="28" w:type="dxa"/>
          </w:tblCellMar>
          <w:tblLook w:val="0000" w:firstRow="0" w:lastRow="0" w:firstColumn="0" w:lastColumn="0" w:noHBand="0" w:noVBand="0"/>
        </w:tblPrEx>
        <w:trPr>
          <w:tblHeader/>
          <w:jc w:val="center"/>
        </w:trPr>
        <w:tc>
          <w:tcPr>
            <w:tcW w:w="2306" w:type="dxa"/>
            <w:tcBorders>
              <w:top w:val="nil"/>
              <w:left w:val="nil"/>
              <w:bottom w:val="single" w:sz="8" w:space="0" w:color="auto"/>
              <w:right w:val="nil"/>
            </w:tcBorders>
            <w:vAlign w:val="center"/>
          </w:tcPr>
          <w:p w14:paraId="22D93358" w14:textId="77777777" w:rsidR="005E1C3D" w:rsidRPr="00290A9B" w:rsidRDefault="005E1C3D" w:rsidP="00DC7277">
            <w:pPr>
              <w:jc w:val="center"/>
              <w:rPr>
                <w:rFonts w:ascii="標楷體" w:eastAsia="標楷體"/>
                <w:color w:val="000000" w:themeColor="text1"/>
                <w:spacing w:val="100"/>
              </w:rPr>
            </w:pPr>
          </w:p>
        </w:tc>
        <w:tc>
          <w:tcPr>
            <w:tcW w:w="5472" w:type="dxa"/>
            <w:gridSpan w:val="8"/>
            <w:tcBorders>
              <w:top w:val="nil"/>
              <w:left w:val="nil"/>
              <w:bottom w:val="single" w:sz="8" w:space="0" w:color="auto"/>
              <w:right w:val="nil"/>
            </w:tcBorders>
            <w:vAlign w:val="center"/>
          </w:tcPr>
          <w:p w14:paraId="0193704B" w14:textId="77777777" w:rsidR="005E1C3D" w:rsidRPr="00290A9B" w:rsidRDefault="005E1C3D" w:rsidP="00DC7277">
            <w:pPr>
              <w:spacing w:line="320" w:lineRule="exact"/>
              <w:jc w:val="center"/>
              <w:rPr>
                <w:rFonts w:ascii="標楷體" w:eastAsia="標楷體"/>
                <w:color w:val="000000" w:themeColor="text1"/>
                <w:spacing w:val="100"/>
                <w:sz w:val="22"/>
              </w:rPr>
            </w:pPr>
          </w:p>
        </w:tc>
        <w:tc>
          <w:tcPr>
            <w:tcW w:w="2287" w:type="dxa"/>
            <w:gridSpan w:val="2"/>
            <w:tcBorders>
              <w:top w:val="nil"/>
              <w:left w:val="nil"/>
              <w:bottom w:val="single" w:sz="8" w:space="0" w:color="auto"/>
              <w:right w:val="nil"/>
            </w:tcBorders>
            <w:vAlign w:val="center"/>
          </w:tcPr>
          <w:p w14:paraId="10479F00" w14:textId="77777777" w:rsidR="005E1C3D" w:rsidRPr="00F46304" w:rsidRDefault="005E1C3D" w:rsidP="00DC7277">
            <w:pPr>
              <w:spacing w:line="320" w:lineRule="exact"/>
              <w:ind w:left="135"/>
              <w:jc w:val="right"/>
              <w:rPr>
                <w:rFonts w:ascii="標楷體" w:eastAsia="標楷體"/>
                <w:color w:val="000000" w:themeColor="text1"/>
                <w:sz w:val="22"/>
              </w:rPr>
            </w:pPr>
            <w:r w:rsidRPr="00F46304">
              <w:rPr>
                <w:rFonts w:ascii="標楷體" w:eastAsia="標楷體" w:hint="eastAsia"/>
                <w:color w:val="000000" w:themeColor="text1"/>
                <w:sz w:val="22"/>
              </w:rPr>
              <w:t>單位：新臺幣元</w:t>
            </w:r>
          </w:p>
        </w:tc>
      </w:tr>
      <w:tr w:rsidR="005E1C3D" w:rsidRPr="00290A9B" w14:paraId="4C1A59D6" w14:textId="77777777" w:rsidTr="00F46304">
        <w:tblPrEx>
          <w:tblCellMar>
            <w:left w:w="28" w:type="dxa"/>
            <w:right w:w="28" w:type="dxa"/>
          </w:tblCellMar>
          <w:tblLook w:val="0000" w:firstRow="0" w:lastRow="0" w:firstColumn="0" w:lastColumn="0" w:noHBand="0" w:noVBand="0"/>
        </w:tblPrEx>
        <w:trPr>
          <w:trHeight w:val="202"/>
          <w:tblHeader/>
          <w:jc w:val="center"/>
        </w:trPr>
        <w:tc>
          <w:tcPr>
            <w:tcW w:w="3229" w:type="dxa"/>
            <w:gridSpan w:val="3"/>
            <w:vMerge w:val="restart"/>
            <w:tcBorders>
              <w:top w:val="single" w:sz="8" w:space="0" w:color="auto"/>
              <w:left w:val="nil"/>
              <w:bottom w:val="single" w:sz="8" w:space="0" w:color="auto"/>
            </w:tcBorders>
            <w:vAlign w:val="center"/>
          </w:tcPr>
          <w:p w14:paraId="1E6DDB25" w14:textId="77777777" w:rsidR="005E1C3D" w:rsidRPr="00F46304" w:rsidRDefault="005E1C3D" w:rsidP="00DC7277">
            <w:pPr>
              <w:ind w:leftChars="100" w:left="240" w:rightChars="100" w:right="240"/>
              <w:jc w:val="distribute"/>
              <w:rPr>
                <w:rFonts w:ascii="標楷體" w:eastAsia="標楷體"/>
                <w:color w:val="000000" w:themeColor="text1"/>
                <w:szCs w:val="24"/>
              </w:rPr>
            </w:pPr>
            <w:r w:rsidRPr="00F46304">
              <w:rPr>
                <w:rFonts w:ascii="標楷體" w:eastAsia="標楷體" w:hint="eastAsia"/>
                <w:color w:val="000000" w:themeColor="text1"/>
                <w:szCs w:val="24"/>
              </w:rPr>
              <w:t>項目</w:t>
            </w:r>
          </w:p>
        </w:tc>
        <w:tc>
          <w:tcPr>
            <w:tcW w:w="1730" w:type="dxa"/>
            <w:gridSpan w:val="2"/>
            <w:vMerge w:val="restart"/>
            <w:tcBorders>
              <w:top w:val="single" w:sz="8" w:space="0" w:color="auto"/>
              <w:bottom w:val="single" w:sz="8" w:space="0" w:color="auto"/>
            </w:tcBorders>
            <w:vAlign w:val="center"/>
          </w:tcPr>
          <w:p w14:paraId="777CEEB2" w14:textId="77777777" w:rsidR="005E1C3D" w:rsidRPr="00F46304" w:rsidRDefault="005E1C3D" w:rsidP="00DC7277">
            <w:pPr>
              <w:ind w:leftChars="100" w:left="240" w:rightChars="100" w:right="240"/>
              <w:jc w:val="distribute"/>
              <w:rPr>
                <w:rFonts w:ascii="標楷體" w:eastAsia="標楷體"/>
                <w:color w:val="000000" w:themeColor="text1"/>
                <w:szCs w:val="24"/>
              </w:rPr>
            </w:pPr>
            <w:r w:rsidRPr="00F46304">
              <w:rPr>
                <w:rFonts w:ascii="標楷體" w:eastAsia="標楷體" w:hint="eastAsia"/>
                <w:color w:val="000000" w:themeColor="text1"/>
                <w:szCs w:val="24"/>
              </w:rPr>
              <w:t>預算數</w:t>
            </w:r>
          </w:p>
        </w:tc>
        <w:tc>
          <w:tcPr>
            <w:tcW w:w="1700" w:type="dxa"/>
            <w:gridSpan w:val="2"/>
            <w:vMerge w:val="restart"/>
            <w:tcBorders>
              <w:top w:val="single" w:sz="8" w:space="0" w:color="auto"/>
              <w:bottom w:val="single" w:sz="8" w:space="0" w:color="auto"/>
            </w:tcBorders>
            <w:vAlign w:val="center"/>
          </w:tcPr>
          <w:p w14:paraId="0EDE1977" w14:textId="77777777" w:rsidR="005E1C3D" w:rsidRPr="00F46304" w:rsidRDefault="005E1C3D" w:rsidP="00DC7277">
            <w:pPr>
              <w:ind w:leftChars="100" w:left="240" w:rightChars="100" w:right="240"/>
              <w:jc w:val="distribute"/>
              <w:rPr>
                <w:rFonts w:ascii="標楷體" w:eastAsia="標楷體"/>
                <w:color w:val="000000" w:themeColor="text1"/>
                <w:szCs w:val="24"/>
              </w:rPr>
            </w:pPr>
            <w:r w:rsidRPr="00F46304">
              <w:rPr>
                <w:rFonts w:ascii="標楷體" w:eastAsia="標楷體" w:hint="eastAsia"/>
                <w:color w:val="000000" w:themeColor="text1"/>
                <w:szCs w:val="24"/>
              </w:rPr>
              <w:t>決算數</w:t>
            </w:r>
          </w:p>
        </w:tc>
        <w:tc>
          <w:tcPr>
            <w:tcW w:w="3406" w:type="dxa"/>
            <w:gridSpan w:val="4"/>
            <w:tcBorders>
              <w:top w:val="single" w:sz="8" w:space="0" w:color="auto"/>
              <w:bottom w:val="single" w:sz="4" w:space="0" w:color="auto"/>
              <w:right w:val="nil"/>
            </w:tcBorders>
            <w:vAlign w:val="center"/>
          </w:tcPr>
          <w:p w14:paraId="7983B096" w14:textId="77777777" w:rsidR="005E1C3D" w:rsidRPr="00F46304" w:rsidRDefault="005E1C3D" w:rsidP="00DC7277">
            <w:pPr>
              <w:jc w:val="center"/>
              <w:rPr>
                <w:rFonts w:ascii="標楷體" w:eastAsia="標楷體"/>
                <w:color w:val="000000" w:themeColor="text1"/>
                <w:spacing w:val="20"/>
                <w:szCs w:val="24"/>
              </w:rPr>
            </w:pPr>
            <w:r w:rsidRPr="00F46304">
              <w:rPr>
                <w:rFonts w:ascii="標楷體" w:eastAsia="標楷體" w:hint="eastAsia"/>
                <w:color w:val="000000" w:themeColor="text1"/>
                <w:spacing w:val="200"/>
                <w:szCs w:val="24"/>
              </w:rPr>
              <w:t>比較增</w:t>
            </w:r>
            <w:r w:rsidRPr="00F46304">
              <w:rPr>
                <w:rFonts w:ascii="標楷體" w:eastAsia="標楷體" w:hint="eastAsia"/>
                <w:color w:val="000000" w:themeColor="text1"/>
                <w:spacing w:val="20"/>
                <w:szCs w:val="24"/>
              </w:rPr>
              <w:t>減</w:t>
            </w:r>
          </w:p>
        </w:tc>
      </w:tr>
      <w:tr w:rsidR="005E1C3D" w:rsidRPr="00290A9B" w14:paraId="3B21B6C4" w14:textId="77777777" w:rsidTr="00F46304">
        <w:tblPrEx>
          <w:tblCellMar>
            <w:left w:w="28" w:type="dxa"/>
            <w:right w:w="28" w:type="dxa"/>
          </w:tblCellMar>
          <w:tblLook w:val="0000" w:firstRow="0" w:lastRow="0" w:firstColumn="0" w:lastColumn="0" w:noHBand="0" w:noVBand="0"/>
        </w:tblPrEx>
        <w:trPr>
          <w:trHeight w:hRule="exact" w:val="357"/>
          <w:tblHeader/>
          <w:jc w:val="center"/>
        </w:trPr>
        <w:tc>
          <w:tcPr>
            <w:tcW w:w="3229" w:type="dxa"/>
            <w:gridSpan w:val="3"/>
            <w:vMerge/>
            <w:tcBorders>
              <w:left w:val="nil"/>
              <w:bottom w:val="single" w:sz="8" w:space="0" w:color="auto"/>
            </w:tcBorders>
          </w:tcPr>
          <w:p w14:paraId="29F53D96" w14:textId="77777777" w:rsidR="005E1C3D" w:rsidRPr="00F46304" w:rsidRDefault="005E1C3D" w:rsidP="00DC7277">
            <w:pPr>
              <w:rPr>
                <w:rFonts w:ascii="標楷體" w:eastAsia="標楷體"/>
                <w:color w:val="000000" w:themeColor="text1"/>
                <w:szCs w:val="24"/>
              </w:rPr>
            </w:pPr>
          </w:p>
        </w:tc>
        <w:tc>
          <w:tcPr>
            <w:tcW w:w="1730" w:type="dxa"/>
            <w:gridSpan w:val="2"/>
            <w:vMerge/>
            <w:tcBorders>
              <w:bottom w:val="single" w:sz="8" w:space="0" w:color="auto"/>
            </w:tcBorders>
          </w:tcPr>
          <w:p w14:paraId="40486AF9" w14:textId="77777777" w:rsidR="005E1C3D" w:rsidRPr="00F46304" w:rsidRDefault="005E1C3D" w:rsidP="00DC7277">
            <w:pPr>
              <w:rPr>
                <w:rFonts w:ascii="標楷體" w:eastAsia="標楷體"/>
                <w:color w:val="000000" w:themeColor="text1"/>
                <w:szCs w:val="24"/>
              </w:rPr>
            </w:pPr>
          </w:p>
        </w:tc>
        <w:tc>
          <w:tcPr>
            <w:tcW w:w="1700" w:type="dxa"/>
            <w:gridSpan w:val="2"/>
            <w:vMerge/>
            <w:tcBorders>
              <w:bottom w:val="single" w:sz="8" w:space="0" w:color="auto"/>
            </w:tcBorders>
          </w:tcPr>
          <w:p w14:paraId="353CB73D" w14:textId="77777777" w:rsidR="005E1C3D" w:rsidRPr="00F46304" w:rsidRDefault="005E1C3D" w:rsidP="00DC7277">
            <w:pPr>
              <w:rPr>
                <w:rFonts w:ascii="標楷體" w:eastAsia="標楷體"/>
                <w:color w:val="000000" w:themeColor="text1"/>
                <w:szCs w:val="24"/>
              </w:rPr>
            </w:pPr>
          </w:p>
        </w:tc>
        <w:tc>
          <w:tcPr>
            <w:tcW w:w="1876" w:type="dxa"/>
            <w:gridSpan w:val="3"/>
            <w:tcBorders>
              <w:bottom w:val="single" w:sz="8" w:space="0" w:color="auto"/>
            </w:tcBorders>
            <w:vAlign w:val="center"/>
          </w:tcPr>
          <w:p w14:paraId="754E5E66"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pacing w:val="200"/>
                <w:szCs w:val="24"/>
              </w:rPr>
              <w:t>金</w:t>
            </w:r>
            <w:r w:rsidRPr="00F46304">
              <w:rPr>
                <w:rFonts w:ascii="標楷體" w:eastAsia="標楷體" w:hint="eastAsia"/>
                <w:color w:val="000000" w:themeColor="text1"/>
                <w:szCs w:val="24"/>
              </w:rPr>
              <w:t>額</w:t>
            </w:r>
          </w:p>
        </w:tc>
        <w:tc>
          <w:tcPr>
            <w:tcW w:w="1530" w:type="dxa"/>
            <w:tcBorders>
              <w:bottom w:val="single" w:sz="8" w:space="0" w:color="auto"/>
              <w:right w:val="nil"/>
            </w:tcBorders>
            <w:vAlign w:val="center"/>
          </w:tcPr>
          <w:p w14:paraId="5A885495"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zCs w:val="24"/>
              </w:rPr>
              <w:t>％</w:t>
            </w:r>
          </w:p>
        </w:tc>
      </w:tr>
      <w:tr w:rsidR="005E1C3D" w:rsidRPr="00290A9B" w14:paraId="2DC1D339"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176D407E" w14:textId="77777777" w:rsidR="005E1C3D" w:rsidRPr="00463E46" w:rsidRDefault="005E1C3D" w:rsidP="00DC7277">
            <w:pPr>
              <w:spacing w:line="240" w:lineRule="exact"/>
              <w:jc w:val="distribute"/>
              <w:rPr>
                <w:rFonts w:ascii="標楷體" w:eastAsia="標楷體"/>
                <w:b/>
                <w:color w:val="000000" w:themeColor="text1"/>
                <w:szCs w:val="24"/>
              </w:rPr>
            </w:pPr>
            <w:r w:rsidRPr="00463E46">
              <w:rPr>
                <w:rFonts w:ascii="標楷體" w:eastAsia="標楷體" w:hint="eastAsia"/>
                <w:b/>
                <w:noProof/>
                <w:color w:val="000000" w:themeColor="text1"/>
                <w:szCs w:val="24"/>
              </w:rPr>
              <w:t>營業活動之現金流量</w:t>
            </w:r>
          </w:p>
        </w:tc>
        <w:tc>
          <w:tcPr>
            <w:tcW w:w="1730" w:type="dxa"/>
            <w:gridSpan w:val="2"/>
            <w:vAlign w:val="center"/>
          </w:tcPr>
          <w:p w14:paraId="554FD998"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700" w:type="dxa"/>
            <w:gridSpan w:val="2"/>
            <w:vAlign w:val="center"/>
          </w:tcPr>
          <w:p w14:paraId="735B826B"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876" w:type="dxa"/>
            <w:gridSpan w:val="3"/>
            <w:vAlign w:val="center"/>
          </w:tcPr>
          <w:p w14:paraId="18A739C9"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530" w:type="dxa"/>
            <w:vAlign w:val="center"/>
          </w:tcPr>
          <w:p w14:paraId="626091AF" w14:textId="77777777" w:rsidR="005E1C3D" w:rsidRPr="00290A9B" w:rsidRDefault="005E1C3D" w:rsidP="00DC7277">
            <w:pPr>
              <w:spacing w:line="240" w:lineRule="exact"/>
              <w:jc w:val="right"/>
              <w:rPr>
                <w:rFonts w:ascii="新細明體" w:hAnsi="新細明體"/>
                <w:b/>
                <w:color w:val="000000" w:themeColor="text1"/>
                <w:sz w:val="18"/>
                <w:szCs w:val="18"/>
              </w:rPr>
            </w:pPr>
          </w:p>
        </w:tc>
      </w:tr>
      <w:tr w:rsidR="005E1C3D" w:rsidRPr="00290A9B" w14:paraId="2C7F595E"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7FD0F3B7"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稅前淨利（淨損）</w:t>
            </w:r>
          </w:p>
        </w:tc>
        <w:tc>
          <w:tcPr>
            <w:tcW w:w="1730" w:type="dxa"/>
            <w:gridSpan w:val="2"/>
            <w:vAlign w:val="center"/>
          </w:tcPr>
          <w:p w14:paraId="0E22B4A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- 70,384,581,000</w:t>
            </w:r>
          </w:p>
        </w:tc>
        <w:tc>
          <w:tcPr>
            <w:tcW w:w="1700" w:type="dxa"/>
            <w:gridSpan w:val="2"/>
            <w:vAlign w:val="center"/>
          </w:tcPr>
          <w:p w14:paraId="6479709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76,037,516,817</w:t>
            </w:r>
          </w:p>
        </w:tc>
        <w:tc>
          <w:tcPr>
            <w:tcW w:w="1876" w:type="dxa"/>
            <w:gridSpan w:val="3"/>
            <w:vAlign w:val="center"/>
          </w:tcPr>
          <w:p w14:paraId="21E034DB"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146,422,097,817</w:t>
            </w:r>
          </w:p>
        </w:tc>
        <w:tc>
          <w:tcPr>
            <w:tcW w:w="1530" w:type="dxa"/>
            <w:vAlign w:val="center"/>
          </w:tcPr>
          <w:p w14:paraId="315888A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5FF19FC4"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2C9437CD"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利息股利之調整</w:t>
            </w:r>
          </w:p>
        </w:tc>
        <w:tc>
          <w:tcPr>
            <w:tcW w:w="1730" w:type="dxa"/>
            <w:gridSpan w:val="2"/>
            <w:vAlign w:val="center"/>
          </w:tcPr>
          <w:p w14:paraId="4D2D865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31,938,397,000</w:t>
            </w:r>
          </w:p>
        </w:tc>
        <w:tc>
          <w:tcPr>
            <w:tcW w:w="1700" w:type="dxa"/>
            <w:gridSpan w:val="2"/>
            <w:vAlign w:val="center"/>
          </w:tcPr>
          <w:p w14:paraId="6687B3C2"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27,653,789,781</w:t>
            </w:r>
          </w:p>
        </w:tc>
        <w:tc>
          <w:tcPr>
            <w:tcW w:w="1876" w:type="dxa"/>
            <w:gridSpan w:val="3"/>
            <w:vAlign w:val="center"/>
          </w:tcPr>
          <w:p w14:paraId="7F0818DA"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- 4,284,607,219</w:t>
            </w:r>
          </w:p>
        </w:tc>
        <w:tc>
          <w:tcPr>
            <w:tcW w:w="1530" w:type="dxa"/>
            <w:vAlign w:val="center"/>
          </w:tcPr>
          <w:p w14:paraId="74AE5B4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- 13.42</w:t>
            </w:r>
          </w:p>
        </w:tc>
      </w:tr>
      <w:tr w:rsidR="005E1C3D" w:rsidRPr="00290A9B" w14:paraId="5EC8DE23"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538B19B6" w14:textId="77777777" w:rsidR="005E1C3D" w:rsidRPr="00531D98" w:rsidRDefault="005E1C3D" w:rsidP="00DC7277">
            <w:pPr>
              <w:spacing w:line="240" w:lineRule="exact"/>
              <w:ind w:leftChars="100" w:left="240"/>
              <w:jc w:val="distribute"/>
              <w:rPr>
                <w:rFonts w:ascii="標楷體" w:eastAsia="標楷體"/>
                <w:color w:val="000000" w:themeColor="text1"/>
                <w:spacing w:val="-10"/>
                <w:sz w:val="22"/>
              </w:rPr>
            </w:pPr>
            <w:r w:rsidRPr="00531D98">
              <w:rPr>
                <w:rFonts w:ascii="標楷體" w:eastAsia="標楷體" w:hint="eastAsia"/>
                <w:noProof/>
                <w:color w:val="000000" w:themeColor="text1"/>
                <w:spacing w:val="-10"/>
                <w:sz w:val="22"/>
              </w:rPr>
              <w:t>未計利息股利之稅前淨利（淨損）</w:t>
            </w:r>
          </w:p>
        </w:tc>
        <w:tc>
          <w:tcPr>
            <w:tcW w:w="1730" w:type="dxa"/>
            <w:gridSpan w:val="2"/>
            <w:vAlign w:val="center"/>
          </w:tcPr>
          <w:p w14:paraId="1A665075"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- 38,446,184,000</w:t>
            </w:r>
          </w:p>
        </w:tc>
        <w:tc>
          <w:tcPr>
            <w:tcW w:w="1700" w:type="dxa"/>
            <w:gridSpan w:val="2"/>
            <w:vAlign w:val="center"/>
          </w:tcPr>
          <w:p w14:paraId="62295D3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103,691,306,598</w:t>
            </w:r>
          </w:p>
        </w:tc>
        <w:tc>
          <w:tcPr>
            <w:tcW w:w="1876" w:type="dxa"/>
            <w:gridSpan w:val="3"/>
            <w:vAlign w:val="center"/>
          </w:tcPr>
          <w:p w14:paraId="67E9D01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142,137,490,598</w:t>
            </w:r>
          </w:p>
        </w:tc>
        <w:tc>
          <w:tcPr>
            <w:tcW w:w="1530" w:type="dxa"/>
            <w:vAlign w:val="center"/>
          </w:tcPr>
          <w:p w14:paraId="0FE1A6CE"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6A2E9578"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5AFED27C"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調整項目</w:t>
            </w:r>
          </w:p>
        </w:tc>
        <w:tc>
          <w:tcPr>
            <w:tcW w:w="1730" w:type="dxa"/>
            <w:gridSpan w:val="2"/>
            <w:vAlign w:val="center"/>
          </w:tcPr>
          <w:p w14:paraId="7CDDBCDB"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102,153,631,000</w:t>
            </w:r>
          </w:p>
        </w:tc>
        <w:tc>
          <w:tcPr>
            <w:tcW w:w="1700" w:type="dxa"/>
            <w:gridSpan w:val="2"/>
            <w:vAlign w:val="center"/>
          </w:tcPr>
          <w:p w14:paraId="61A3074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85,319,078,217</w:t>
            </w:r>
          </w:p>
        </w:tc>
        <w:tc>
          <w:tcPr>
            <w:tcW w:w="1876" w:type="dxa"/>
            <w:gridSpan w:val="3"/>
            <w:vAlign w:val="center"/>
          </w:tcPr>
          <w:p w14:paraId="465B3A62"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- 16,834,552,783</w:t>
            </w:r>
          </w:p>
        </w:tc>
        <w:tc>
          <w:tcPr>
            <w:tcW w:w="1530" w:type="dxa"/>
            <w:vAlign w:val="center"/>
          </w:tcPr>
          <w:p w14:paraId="34DBAAA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- 16.48</w:t>
            </w:r>
          </w:p>
        </w:tc>
      </w:tr>
      <w:tr w:rsidR="005E1C3D" w:rsidRPr="00290A9B" w14:paraId="2866BFD9"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1828FD67" w14:textId="77777777" w:rsidR="005E1C3D" w:rsidRPr="00531D98" w:rsidRDefault="005E1C3D" w:rsidP="00DC7277">
            <w:pPr>
              <w:spacing w:line="240" w:lineRule="exact"/>
              <w:ind w:leftChars="100" w:left="240"/>
              <w:jc w:val="distribute"/>
              <w:rPr>
                <w:rFonts w:ascii="標楷體" w:eastAsia="標楷體"/>
                <w:color w:val="000000" w:themeColor="text1"/>
                <w:spacing w:val="-10"/>
                <w:sz w:val="22"/>
              </w:rPr>
            </w:pPr>
            <w:r w:rsidRPr="00531D98">
              <w:rPr>
                <w:rFonts w:ascii="標楷體" w:eastAsia="標楷體" w:hint="eastAsia"/>
                <w:noProof/>
                <w:color w:val="000000" w:themeColor="text1"/>
                <w:spacing w:val="-10"/>
                <w:sz w:val="22"/>
              </w:rPr>
              <w:t>未計利息股利之現金流入（流出）</w:t>
            </w:r>
          </w:p>
        </w:tc>
        <w:tc>
          <w:tcPr>
            <w:tcW w:w="1730" w:type="dxa"/>
            <w:gridSpan w:val="2"/>
            <w:vAlign w:val="center"/>
          </w:tcPr>
          <w:p w14:paraId="778E25F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63,707,447,000</w:t>
            </w:r>
          </w:p>
        </w:tc>
        <w:tc>
          <w:tcPr>
            <w:tcW w:w="1700" w:type="dxa"/>
            <w:gridSpan w:val="2"/>
            <w:vAlign w:val="center"/>
          </w:tcPr>
          <w:p w14:paraId="235374D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189,010,384,815</w:t>
            </w:r>
          </w:p>
        </w:tc>
        <w:tc>
          <w:tcPr>
            <w:tcW w:w="1876" w:type="dxa"/>
            <w:gridSpan w:val="3"/>
            <w:vAlign w:val="center"/>
          </w:tcPr>
          <w:p w14:paraId="53B6E6C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125,302,937,815</w:t>
            </w:r>
          </w:p>
        </w:tc>
        <w:tc>
          <w:tcPr>
            <w:tcW w:w="1530" w:type="dxa"/>
            <w:vAlign w:val="center"/>
          </w:tcPr>
          <w:p w14:paraId="2AC0256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196.68</w:t>
            </w:r>
          </w:p>
        </w:tc>
      </w:tr>
      <w:tr w:rsidR="005E1C3D" w:rsidRPr="00290A9B" w14:paraId="78AF547E"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8DAB7DC"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收取利息</w:t>
            </w:r>
          </w:p>
        </w:tc>
        <w:tc>
          <w:tcPr>
            <w:tcW w:w="1730" w:type="dxa"/>
            <w:gridSpan w:val="2"/>
            <w:vAlign w:val="center"/>
          </w:tcPr>
          <w:p w14:paraId="49CC261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40,680,000</w:t>
            </w:r>
          </w:p>
        </w:tc>
        <w:tc>
          <w:tcPr>
            <w:tcW w:w="1700" w:type="dxa"/>
            <w:gridSpan w:val="2"/>
            <w:vAlign w:val="center"/>
          </w:tcPr>
          <w:p w14:paraId="37DE693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125,887,326</w:t>
            </w:r>
          </w:p>
        </w:tc>
        <w:tc>
          <w:tcPr>
            <w:tcW w:w="1876" w:type="dxa"/>
            <w:gridSpan w:val="3"/>
            <w:vAlign w:val="center"/>
          </w:tcPr>
          <w:p w14:paraId="6A785965"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85,207,326</w:t>
            </w:r>
          </w:p>
        </w:tc>
        <w:tc>
          <w:tcPr>
            <w:tcW w:w="1530" w:type="dxa"/>
            <w:vAlign w:val="center"/>
          </w:tcPr>
          <w:p w14:paraId="260A6AC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209.46</w:t>
            </w:r>
          </w:p>
        </w:tc>
      </w:tr>
      <w:tr w:rsidR="005E1C3D" w:rsidRPr="00290A9B" w14:paraId="14227797"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79495DCE"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收取股利</w:t>
            </w:r>
          </w:p>
        </w:tc>
        <w:tc>
          <w:tcPr>
            <w:tcW w:w="1730" w:type="dxa"/>
            <w:gridSpan w:val="2"/>
            <w:vAlign w:val="center"/>
          </w:tcPr>
          <w:p w14:paraId="0EA0A7BE"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386,384,000</w:t>
            </w:r>
          </w:p>
        </w:tc>
        <w:tc>
          <w:tcPr>
            <w:tcW w:w="1700" w:type="dxa"/>
            <w:gridSpan w:val="2"/>
            <w:vAlign w:val="center"/>
          </w:tcPr>
          <w:p w14:paraId="444FD9E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542,761,283</w:t>
            </w:r>
          </w:p>
        </w:tc>
        <w:tc>
          <w:tcPr>
            <w:tcW w:w="1876" w:type="dxa"/>
            <w:gridSpan w:val="3"/>
            <w:vAlign w:val="center"/>
          </w:tcPr>
          <w:p w14:paraId="4667170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156,377,283</w:t>
            </w:r>
          </w:p>
        </w:tc>
        <w:tc>
          <w:tcPr>
            <w:tcW w:w="1530" w:type="dxa"/>
            <w:vAlign w:val="center"/>
          </w:tcPr>
          <w:p w14:paraId="7BEB7CD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40.47</w:t>
            </w:r>
          </w:p>
        </w:tc>
      </w:tr>
      <w:tr w:rsidR="005E1C3D" w:rsidRPr="00290A9B" w14:paraId="4F081D63"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952AA02"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支付利息</w:t>
            </w:r>
          </w:p>
        </w:tc>
        <w:tc>
          <w:tcPr>
            <w:tcW w:w="1730" w:type="dxa"/>
            <w:gridSpan w:val="2"/>
            <w:vAlign w:val="center"/>
          </w:tcPr>
          <w:p w14:paraId="4350D383"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- 21,079,444,000</w:t>
            </w:r>
          </w:p>
        </w:tc>
        <w:tc>
          <w:tcPr>
            <w:tcW w:w="1700" w:type="dxa"/>
            <w:gridSpan w:val="2"/>
            <w:vAlign w:val="center"/>
          </w:tcPr>
          <w:p w14:paraId="0ECF18B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- 20,595,218,661</w:t>
            </w:r>
          </w:p>
        </w:tc>
        <w:tc>
          <w:tcPr>
            <w:tcW w:w="1876" w:type="dxa"/>
            <w:gridSpan w:val="3"/>
            <w:vAlign w:val="center"/>
          </w:tcPr>
          <w:p w14:paraId="39F2F872"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484,225,339</w:t>
            </w:r>
          </w:p>
        </w:tc>
        <w:tc>
          <w:tcPr>
            <w:tcW w:w="1530" w:type="dxa"/>
            <w:vAlign w:val="center"/>
          </w:tcPr>
          <w:p w14:paraId="39320575"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- 2.30</w:t>
            </w:r>
          </w:p>
        </w:tc>
      </w:tr>
      <w:tr w:rsidR="005E1C3D" w:rsidRPr="00290A9B" w14:paraId="7B555E52"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55C4E89"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退還（支付）所得稅</w:t>
            </w:r>
          </w:p>
        </w:tc>
        <w:tc>
          <w:tcPr>
            <w:tcW w:w="1730" w:type="dxa"/>
            <w:gridSpan w:val="2"/>
            <w:vAlign w:val="center"/>
          </w:tcPr>
          <w:p w14:paraId="413DA30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700" w:type="dxa"/>
            <w:gridSpan w:val="2"/>
            <w:vAlign w:val="center"/>
          </w:tcPr>
          <w:p w14:paraId="74A330E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- 23,204,628</w:t>
            </w:r>
          </w:p>
        </w:tc>
        <w:tc>
          <w:tcPr>
            <w:tcW w:w="1876" w:type="dxa"/>
            <w:gridSpan w:val="3"/>
            <w:vAlign w:val="center"/>
          </w:tcPr>
          <w:p w14:paraId="3398226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- 23,204,628</w:t>
            </w:r>
          </w:p>
        </w:tc>
        <w:tc>
          <w:tcPr>
            <w:tcW w:w="1530" w:type="dxa"/>
            <w:vAlign w:val="center"/>
          </w:tcPr>
          <w:p w14:paraId="6E6D8A0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4E40C829"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15107517" w14:textId="77777777" w:rsidR="005E1C3D" w:rsidRPr="00531D98" w:rsidRDefault="005E1C3D" w:rsidP="00DC7277">
            <w:pPr>
              <w:spacing w:line="240" w:lineRule="exact"/>
              <w:ind w:leftChars="200" w:left="480"/>
              <w:jc w:val="distribute"/>
              <w:rPr>
                <w:rFonts w:ascii="標楷體" w:eastAsia="標楷體"/>
                <w:b/>
                <w:bCs/>
                <w:color w:val="000000" w:themeColor="text1"/>
                <w:spacing w:val="-10"/>
                <w:sz w:val="22"/>
              </w:rPr>
            </w:pPr>
            <w:r w:rsidRPr="00531D98">
              <w:rPr>
                <w:rFonts w:ascii="標楷體" w:eastAsia="標楷體" w:hint="eastAsia"/>
                <w:b/>
                <w:bCs/>
                <w:noProof/>
                <w:color w:val="000000" w:themeColor="text1"/>
                <w:spacing w:val="-10"/>
                <w:sz w:val="22"/>
              </w:rPr>
              <w:t>營業活動之淨現金流入（流出）</w:t>
            </w:r>
          </w:p>
        </w:tc>
        <w:tc>
          <w:tcPr>
            <w:tcW w:w="1730" w:type="dxa"/>
            <w:gridSpan w:val="2"/>
            <w:vAlign w:val="center"/>
          </w:tcPr>
          <w:p w14:paraId="3368AC3A"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43,055,067,000</w:t>
            </w:r>
          </w:p>
        </w:tc>
        <w:tc>
          <w:tcPr>
            <w:tcW w:w="1700" w:type="dxa"/>
            <w:gridSpan w:val="2"/>
            <w:vAlign w:val="center"/>
          </w:tcPr>
          <w:p w14:paraId="51A401BD"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169,060,610,135</w:t>
            </w:r>
          </w:p>
        </w:tc>
        <w:tc>
          <w:tcPr>
            <w:tcW w:w="1876" w:type="dxa"/>
            <w:gridSpan w:val="3"/>
            <w:vAlign w:val="center"/>
          </w:tcPr>
          <w:p w14:paraId="1BE3933E"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126,005,543,135</w:t>
            </w:r>
          </w:p>
        </w:tc>
        <w:tc>
          <w:tcPr>
            <w:tcW w:w="1530" w:type="dxa"/>
            <w:vAlign w:val="center"/>
          </w:tcPr>
          <w:p w14:paraId="0494745D"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292.66</w:t>
            </w:r>
          </w:p>
        </w:tc>
      </w:tr>
      <w:tr w:rsidR="005E1C3D" w:rsidRPr="00290A9B" w14:paraId="20D4FB25"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264BA576" w14:textId="77777777" w:rsidR="005E1C3D" w:rsidRPr="00463E46" w:rsidRDefault="005E1C3D" w:rsidP="00DC7277">
            <w:pPr>
              <w:spacing w:line="240" w:lineRule="exact"/>
              <w:jc w:val="distribute"/>
              <w:rPr>
                <w:rFonts w:ascii="標楷體" w:eastAsia="標楷體"/>
                <w:b/>
                <w:color w:val="000000" w:themeColor="text1"/>
                <w:szCs w:val="24"/>
              </w:rPr>
            </w:pPr>
            <w:r w:rsidRPr="00463E46">
              <w:rPr>
                <w:rFonts w:ascii="標楷體" w:eastAsia="標楷體" w:hint="eastAsia"/>
                <w:b/>
                <w:noProof/>
                <w:color w:val="000000" w:themeColor="text1"/>
                <w:szCs w:val="24"/>
              </w:rPr>
              <w:t>投資活動之現金流量</w:t>
            </w:r>
          </w:p>
        </w:tc>
        <w:tc>
          <w:tcPr>
            <w:tcW w:w="1730" w:type="dxa"/>
            <w:gridSpan w:val="2"/>
            <w:vAlign w:val="center"/>
          </w:tcPr>
          <w:p w14:paraId="3F176E2B"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700" w:type="dxa"/>
            <w:gridSpan w:val="2"/>
            <w:vAlign w:val="center"/>
          </w:tcPr>
          <w:p w14:paraId="00EA3A59"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876" w:type="dxa"/>
            <w:gridSpan w:val="3"/>
            <w:vAlign w:val="center"/>
          </w:tcPr>
          <w:p w14:paraId="34CD09D3"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530" w:type="dxa"/>
            <w:vAlign w:val="center"/>
          </w:tcPr>
          <w:p w14:paraId="38FEC4E9" w14:textId="77777777" w:rsidR="005E1C3D" w:rsidRPr="00290A9B" w:rsidRDefault="005E1C3D" w:rsidP="00DC7277">
            <w:pPr>
              <w:spacing w:line="240" w:lineRule="exact"/>
              <w:jc w:val="right"/>
              <w:rPr>
                <w:rFonts w:ascii="新細明體" w:hAnsi="新細明體"/>
                <w:b/>
                <w:color w:val="000000" w:themeColor="text1"/>
                <w:sz w:val="18"/>
                <w:szCs w:val="18"/>
              </w:rPr>
            </w:pPr>
          </w:p>
        </w:tc>
      </w:tr>
      <w:tr w:rsidR="005E1C3D" w:rsidRPr="00290A9B" w14:paraId="6510A712"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25B38A2B"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減少基金及長期應收款</w:t>
            </w:r>
          </w:p>
        </w:tc>
        <w:tc>
          <w:tcPr>
            <w:tcW w:w="1730" w:type="dxa"/>
            <w:gridSpan w:val="2"/>
            <w:vAlign w:val="center"/>
          </w:tcPr>
          <w:p w14:paraId="73C8514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922,000</w:t>
            </w:r>
          </w:p>
        </w:tc>
        <w:tc>
          <w:tcPr>
            <w:tcW w:w="1700" w:type="dxa"/>
            <w:gridSpan w:val="2"/>
            <w:vAlign w:val="center"/>
          </w:tcPr>
          <w:p w14:paraId="66E34A2A"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876" w:type="dxa"/>
            <w:gridSpan w:val="3"/>
            <w:vAlign w:val="center"/>
          </w:tcPr>
          <w:p w14:paraId="38A115C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- 922,000</w:t>
            </w:r>
          </w:p>
        </w:tc>
        <w:tc>
          <w:tcPr>
            <w:tcW w:w="1530" w:type="dxa"/>
            <w:vAlign w:val="center"/>
          </w:tcPr>
          <w:p w14:paraId="16CD826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- 100.00</w:t>
            </w:r>
          </w:p>
        </w:tc>
      </w:tr>
      <w:tr w:rsidR="005E1C3D" w:rsidRPr="00290A9B" w14:paraId="10D77FA3"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4AE64ED5"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減少不動產、廠房及設備</w:t>
            </w:r>
          </w:p>
        </w:tc>
        <w:tc>
          <w:tcPr>
            <w:tcW w:w="1730" w:type="dxa"/>
            <w:gridSpan w:val="2"/>
            <w:vAlign w:val="center"/>
          </w:tcPr>
          <w:p w14:paraId="006B0D6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410,458,000</w:t>
            </w:r>
          </w:p>
        </w:tc>
        <w:tc>
          <w:tcPr>
            <w:tcW w:w="1700" w:type="dxa"/>
            <w:gridSpan w:val="2"/>
            <w:vAlign w:val="center"/>
          </w:tcPr>
          <w:p w14:paraId="25EF1CD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83,414,181</w:t>
            </w:r>
          </w:p>
        </w:tc>
        <w:tc>
          <w:tcPr>
            <w:tcW w:w="1876" w:type="dxa"/>
            <w:gridSpan w:val="3"/>
            <w:vAlign w:val="center"/>
          </w:tcPr>
          <w:p w14:paraId="613127F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- 327,043,819</w:t>
            </w:r>
          </w:p>
        </w:tc>
        <w:tc>
          <w:tcPr>
            <w:tcW w:w="1530" w:type="dxa"/>
            <w:vAlign w:val="center"/>
          </w:tcPr>
          <w:p w14:paraId="35D6E9E3"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- 79.68</w:t>
            </w:r>
          </w:p>
        </w:tc>
      </w:tr>
      <w:tr w:rsidR="005E1C3D" w:rsidRPr="00290A9B" w14:paraId="3C1B734B"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36483F58"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減少投資性不動產</w:t>
            </w:r>
          </w:p>
        </w:tc>
        <w:tc>
          <w:tcPr>
            <w:tcW w:w="1730" w:type="dxa"/>
            <w:gridSpan w:val="2"/>
            <w:vAlign w:val="center"/>
          </w:tcPr>
          <w:p w14:paraId="0CB2F67A"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773,425,000</w:t>
            </w:r>
          </w:p>
        </w:tc>
        <w:tc>
          <w:tcPr>
            <w:tcW w:w="1700" w:type="dxa"/>
            <w:gridSpan w:val="2"/>
            <w:vAlign w:val="center"/>
          </w:tcPr>
          <w:p w14:paraId="48A6623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46,979,489</w:t>
            </w:r>
          </w:p>
        </w:tc>
        <w:tc>
          <w:tcPr>
            <w:tcW w:w="1876" w:type="dxa"/>
            <w:gridSpan w:val="3"/>
            <w:vAlign w:val="center"/>
          </w:tcPr>
          <w:p w14:paraId="3211AA4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- 726,445,511</w:t>
            </w:r>
          </w:p>
        </w:tc>
        <w:tc>
          <w:tcPr>
            <w:tcW w:w="1530" w:type="dxa"/>
            <w:vAlign w:val="center"/>
          </w:tcPr>
          <w:p w14:paraId="6ABEFDC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- 93.93</w:t>
            </w:r>
          </w:p>
        </w:tc>
      </w:tr>
      <w:tr w:rsidR="005E1C3D" w:rsidRPr="00290A9B" w14:paraId="3D96C288"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422EB94" w14:textId="77777777" w:rsidR="005E1C3D" w:rsidRPr="00531D98" w:rsidRDefault="005E1C3D" w:rsidP="00DC7277">
            <w:pPr>
              <w:spacing w:line="240" w:lineRule="exact"/>
              <w:ind w:leftChars="100" w:left="240"/>
              <w:jc w:val="distribute"/>
              <w:rPr>
                <w:rFonts w:ascii="標楷體" w:eastAsia="標楷體"/>
                <w:color w:val="000000" w:themeColor="text1"/>
                <w:spacing w:val="-10"/>
                <w:sz w:val="22"/>
              </w:rPr>
            </w:pPr>
            <w:r w:rsidRPr="00531D98">
              <w:rPr>
                <w:rFonts w:ascii="標楷體" w:eastAsia="標楷體" w:hint="eastAsia"/>
                <w:noProof/>
                <w:color w:val="000000" w:themeColor="text1"/>
                <w:spacing w:val="-10"/>
                <w:sz w:val="22"/>
              </w:rPr>
              <w:t>無形資產及其他資產淨減（淨增）</w:t>
            </w:r>
          </w:p>
        </w:tc>
        <w:tc>
          <w:tcPr>
            <w:tcW w:w="1730" w:type="dxa"/>
            <w:gridSpan w:val="2"/>
            <w:vAlign w:val="center"/>
          </w:tcPr>
          <w:p w14:paraId="4AB42C63"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- 2,461,857,000</w:t>
            </w:r>
          </w:p>
        </w:tc>
        <w:tc>
          <w:tcPr>
            <w:tcW w:w="1700" w:type="dxa"/>
            <w:gridSpan w:val="2"/>
            <w:vAlign w:val="center"/>
          </w:tcPr>
          <w:p w14:paraId="7D179E7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- 9,813,765,249</w:t>
            </w:r>
          </w:p>
        </w:tc>
        <w:tc>
          <w:tcPr>
            <w:tcW w:w="1876" w:type="dxa"/>
            <w:gridSpan w:val="3"/>
            <w:vAlign w:val="center"/>
          </w:tcPr>
          <w:p w14:paraId="0E27268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- 7,351,908,249</w:t>
            </w:r>
          </w:p>
        </w:tc>
        <w:tc>
          <w:tcPr>
            <w:tcW w:w="1530" w:type="dxa"/>
            <w:vAlign w:val="center"/>
          </w:tcPr>
          <w:p w14:paraId="0EFDE715"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298.63</w:t>
            </w:r>
          </w:p>
        </w:tc>
      </w:tr>
      <w:tr w:rsidR="005E1C3D" w:rsidRPr="00290A9B" w14:paraId="7C3B1B60"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5BB1B432"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增加投資</w:t>
            </w:r>
          </w:p>
        </w:tc>
        <w:tc>
          <w:tcPr>
            <w:tcW w:w="1730" w:type="dxa"/>
            <w:gridSpan w:val="2"/>
            <w:vAlign w:val="center"/>
          </w:tcPr>
          <w:p w14:paraId="4B5AC55E"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- 750,303,000</w:t>
            </w:r>
          </w:p>
        </w:tc>
        <w:tc>
          <w:tcPr>
            <w:tcW w:w="1700" w:type="dxa"/>
            <w:gridSpan w:val="2"/>
            <w:vAlign w:val="center"/>
          </w:tcPr>
          <w:p w14:paraId="745293DE"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- 800,000,000</w:t>
            </w:r>
          </w:p>
        </w:tc>
        <w:tc>
          <w:tcPr>
            <w:tcW w:w="1876" w:type="dxa"/>
            <w:gridSpan w:val="3"/>
            <w:vAlign w:val="center"/>
          </w:tcPr>
          <w:p w14:paraId="1EFF9AF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- 49,697,000</w:t>
            </w:r>
          </w:p>
        </w:tc>
        <w:tc>
          <w:tcPr>
            <w:tcW w:w="1530" w:type="dxa"/>
            <w:vAlign w:val="center"/>
          </w:tcPr>
          <w:p w14:paraId="4EE9D91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6.62</w:t>
            </w:r>
          </w:p>
        </w:tc>
      </w:tr>
      <w:tr w:rsidR="005E1C3D" w:rsidRPr="00290A9B" w14:paraId="3C2AFDAA"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2963D05"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增加基金及長期應收款</w:t>
            </w:r>
          </w:p>
        </w:tc>
        <w:tc>
          <w:tcPr>
            <w:tcW w:w="1730" w:type="dxa"/>
            <w:gridSpan w:val="2"/>
            <w:vAlign w:val="center"/>
          </w:tcPr>
          <w:p w14:paraId="58AFA82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700" w:type="dxa"/>
            <w:gridSpan w:val="2"/>
            <w:vAlign w:val="center"/>
          </w:tcPr>
          <w:p w14:paraId="65D1E67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- 67,100</w:t>
            </w:r>
          </w:p>
        </w:tc>
        <w:tc>
          <w:tcPr>
            <w:tcW w:w="1876" w:type="dxa"/>
            <w:gridSpan w:val="3"/>
            <w:vAlign w:val="center"/>
          </w:tcPr>
          <w:p w14:paraId="4084147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- 67,100</w:t>
            </w:r>
          </w:p>
        </w:tc>
        <w:tc>
          <w:tcPr>
            <w:tcW w:w="1530" w:type="dxa"/>
            <w:vAlign w:val="center"/>
          </w:tcPr>
          <w:p w14:paraId="2612D96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40A61994"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585233E7"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增加不動產、廠房及設備</w:t>
            </w:r>
          </w:p>
        </w:tc>
        <w:tc>
          <w:tcPr>
            <w:tcW w:w="1730" w:type="dxa"/>
            <w:gridSpan w:val="2"/>
            <w:vAlign w:val="center"/>
          </w:tcPr>
          <w:p w14:paraId="649E1A4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- 267,661,769,000</w:t>
            </w:r>
          </w:p>
        </w:tc>
        <w:tc>
          <w:tcPr>
            <w:tcW w:w="1700" w:type="dxa"/>
            <w:gridSpan w:val="2"/>
            <w:vAlign w:val="center"/>
          </w:tcPr>
          <w:p w14:paraId="20621AB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- 240,182,812,092</w:t>
            </w:r>
          </w:p>
        </w:tc>
        <w:tc>
          <w:tcPr>
            <w:tcW w:w="1876" w:type="dxa"/>
            <w:gridSpan w:val="3"/>
            <w:vAlign w:val="center"/>
          </w:tcPr>
          <w:p w14:paraId="6EA69B1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27,478,956,908</w:t>
            </w:r>
          </w:p>
        </w:tc>
        <w:tc>
          <w:tcPr>
            <w:tcW w:w="1530" w:type="dxa"/>
            <w:vAlign w:val="center"/>
          </w:tcPr>
          <w:p w14:paraId="0897BFC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- 10.27</w:t>
            </w:r>
          </w:p>
        </w:tc>
      </w:tr>
      <w:tr w:rsidR="005E1C3D" w:rsidRPr="00290A9B" w14:paraId="392727B0"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3F301124"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增加使用權資產</w:t>
            </w:r>
          </w:p>
        </w:tc>
        <w:tc>
          <w:tcPr>
            <w:tcW w:w="1730" w:type="dxa"/>
            <w:gridSpan w:val="2"/>
            <w:vAlign w:val="center"/>
          </w:tcPr>
          <w:p w14:paraId="320E6BC5"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700" w:type="dxa"/>
            <w:gridSpan w:val="2"/>
            <w:vAlign w:val="center"/>
          </w:tcPr>
          <w:p w14:paraId="6E49284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- 19,143,835</w:t>
            </w:r>
          </w:p>
        </w:tc>
        <w:tc>
          <w:tcPr>
            <w:tcW w:w="1876" w:type="dxa"/>
            <w:gridSpan w:val="3"/>
            <w:vAlign w:val="center"/>
          </w:tcPr>
          <w:p w14:paraId="079BF39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- 19,143,835</w:t>
            </w:r>
          </w:p>
        </w:tc>
        <w:tc>
          <w:tcPr>
            <w:tcW w:w="1530" w:type="dxa"/>
            <w:vAlign w:val="center"/>
          </w:tcPr>
          <w:p w14:paraId="04DD4ED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223459E1"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2E2A55A4"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增加投資性不動產</w:t>
            </w:r>
          </w:p>
        </w:tc>
        <w:tc>
          <w:tcPr>
            <w:tcW w:w="1730" w:type="dxa"/>
            <w:gridSpan w:val="2"/>
            <w:vAlign w:val="center"/>
          </w:tcPr>
          <w:p w14:paraId="2924521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- 789,705,000</w:t>
            </w:r>
          </w:p>
        </w:tc>
        <w:tc>
          <w:tcPr>
            <w:tcW w:w="1700" w:type="dxa"/>
            <w:gridSpan w:val="2"/>
            <w:vAlign w:val="center"/>
          </w:tcPr>
          <w:p w14:paraId="716E0A34"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- 16,731,593</w:t>
            </w:r>
          </w:p>
        </w:tc>
        <w:tc>
          <w:tcPr>
            <w:tcW w:w="1876" w:type="dxa"/>
            <w:gridSpan w:val="3"/>
            <w:vAlign w:val="center"/>
          </w:tcPr>
          <w:p w14:paraId="258A628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772,973,407</w:t>
            </w:r>
          </w:p>
        </w:tc>
        <w:tc>
          <w:tcPr>
            <w:tcW w:w="1530" w:type="dxa"/>
            <w:vAlign w:val="center"/>
          </w:tcPr>
          <w:p w14:paraId="48F2B5C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- 97.88</w:t>
            </w:r>
          </w:p>
        </w:tc>
      </w:tr>
      <w:tr w:rsidR="005E1C3D" w:rsidRPr="00290A9B" w14:paraId="567268DF"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4D68C442"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其他投資活動之現金流出</w:t>
            </w:r>
          </w:p>
        </w:tc>
        <w:tc>
          <w:tcPr>
            <w:tcW w:w="1730" w:type="dxa"/>
            <w:gridSpan w:val="2"/>
            <w:vAlign w:val="center"/>
          </w:tcPr>
          <w:p w14:paraId="473E08AB"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- 36,869,839,000</w:t>
            </w:r>
          </w:p>
        </w:tc>
        <w:tc>
          <w:tcPr>
            <w:tcW w:w="1700" w:type="dxa"/>
            <w:gridSpan w:val="2"/>
            <w:vAlign w:val="center"/>
          </w:tcPr>
          <w:p w14:paraId="31DF692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- 56,376,000,000</w:t>
            </w:r>
          </w:p>
        </w:tc>
        <w:tc>
          <w:tcPr>
            <w:tcW w:w="1876" w:type="dxa"/>
            <w:gridSpan w:val="3"/>
            <w:vAlign w:val="center"/>
          </w:tcPr>
          <w:p w14:paraId="62D1DF9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- 19,506,161,000</w:t>
            </w:r>
          </w:p>
        </w:tc>
        <w:tc>
          <w:tcPr>
            <w:tcW w:w="1530" w:type="dxa"/>
            <w:vAlign w:val="center"/>
          </w:tcPr>
          <w:p w14:paraId="287CCA8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52.91</w:t>
            </w:r>
          </w:p>
        </w:tc>
      </w:tr>
      <w:tr w:rsidR="005E1C3D" w:rsidRPr="00290A9B" w14:paraId="177287D7"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7E2E05F4" w14:textId="77777777" w:rsidR="005E1C3D" w:rsidRPr="00531D98" w:rsidRDefault="005E1C3D" w:rsidP="00DC7277">
            <w:pPr>
              <w:spacing w:line="240" w:lineRule="exact"/>
              <w:ind w:leftChars="200" w:left="480"/>
              <w:jc w:val="distribute"/>
              <w:rPr>
                <w:rFonts w:ascii="標楷體" w:eastAsia="標楷體"/>
                <w:b/>
                <w:bCs/>
                <w:color w:val="000000" w:themeColor="text1"/>
                <w:spacing w:val="-10"/>
                <w:sz w:val="22"/>
              </w:rPr>
            </w:pPr>
            <w:r w:rsidRPr="00531D98">
              <w:rPr>
                <w:rFonts w:ascii="標楷體" w:eastAsia="標楷體" w:hint="eastAsia"/>
                <w:b/>
                <w:bCs/>
                <w:noProof/>
                <w:color w:val="000000" w:themeColor="text1"/>
                <w:spacing w:val="-10"/>
                <w:sz w:val="22"/>
              </w:rPr>
              <w:t>投資活動之淨現金流入（流出）</w:t>
            </w:r>
          </w:p>
        </w:tc>
        <w:tc>
          <w:tcPr>
            <w:tcW w:w="1730" w:type="dxa"/>
            <w:gridSpan w:val="2"/>
            <w:vAlign w:val="center"/>
          </w:tcPr>
          <w:p w14:paraId="46A764C4"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- 307,348,668,000</w:t>
            </w:r>
          </w:p>
        </w:tc>
        <w:tc>
          <w:tcPr>
            <w:tcW w:w="1700" w:type="dxa"/>
            <w:gridSpan w:val="2"/>
            <w:vAlign w:val="center"/>
          </w:tcPr>
          <w:p w14:paraId="1ED18840"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- 307,078,126,199</w:t>
            </w:r>
          </w:p>
        </w:tc>
        <w:tc>
          <w:tcPr>
            <w:tcW w:w="1876" w:type="dxa"/>
            <w:gridSpan w:val="3"/>
            <w:vAlign w:val="center"/>
          </w:tcPr>
          <w:p w14:paraId="6764B8F1"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270,541,801</w:t>
            </w:r>
          </w:p>
        </w:tc>
        <w:tc>
          <w:tcPr>
            <w:tcW w:w="1530" w:type="dxa"/>
            <w:vAlign w:val="center"/>
          </w:tcPr>
          <w:p w14:paraId="1E17F083"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- 0.09</w:t>
            </w:r>
          </w:p>
        </w:tc>
      </w:tr>
      <w:tr w:rsidR="005E1C3D" w:rsidRPr="00290A9B" w14:paraId="79F49C9E"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1FD20A11" w14:textId="77777777" w:rsidR="005E1C3D" w:rsidRPr="00531D98" w:rsidRDefault="005E1C3D" w:rsidP="00DC7277">
            <w:pPr>
              <w:spacing w:line="240" w:lineRule="exact"/>
              <w:jc w:val="distribute"/>
              <w:rPr>
                <w:rFonts w:ascii="標楷體" w:eastAsia="標楷體"/>
                <w:b/>
                <w:color w:val="000000" w:themeColor="text1"/>
                <w:szCs w:val="24"/>
              </w:rPr>
            </w:pPr>
            <w:r w:rsidRPr="00531D98">
              <w:rPr>
                <w:rFonts w:ascii="標楷體" w:eastAsia="標楷體" w:hint="eastAsia"/>
                <w:b/>
                <w:noProof/>
                <w:color w:val="000000" w:themeColor="text1"/>
                <w:szCs w:val="24"/>
              </w:rPr>
              <w:t>籌資活動之現金流量</w:t>
            </w:r>
          </w:p>
        </w:tc>
        <w:tc>
          <w:tcPr>
            <w:tcW w:w="1730" w:type="dxa"/>
            <w:gridSpan w:val="2"/>
            <w:vAlign w:val="center"/>
          </w:tcPr>
          <w:p w14:paraId="57D8E22D"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700" w:type="dxa"/>
            <w:gridSpan w:val="2"/>
            <w:vAlign w:val="center"/>
          </w:tcPr>
          <w:p w14:paraId="3669B46F"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876" w:type="dxa"/>
            <w:gridSpan w:val="3"/>
            <w:vAlign w:val="center"/>
          </w:tcPr>
          <w:p w14:paraId="103BE93C" w14:textId="77777777" w:rsidR="005E1C3D" w:rsidRPr="00290A9B" w:rsidRDefault="005E1C3D" w:rsidP="00DC7277">
            <w:pPr>
              <w:spacing w:line="240" w:lineRule="exact"/>
              <w:jc w:val="right"/>
              <w:rPr>
                <w:rFonts w:ascii="新細明體" w:hAnsi="新細明體"/>
                <w:b/>
                <w:color w:val="000000" w:themeColor="text1"/>
                <w:sz w:val="18"/>
                <w:szCs w:val="18"/>
              </w:rPr>
            </w:pPr>
          </w:p>
        </w:tc>
        <w:tc>
          <w:tcPr>
            <w:tcW w:w="1530" w:type="dxa"/>
            <w:vAlign w:val="center"/>
          </w:tcPr>
          <w:p w14:paraId="656F4D47" w14:textId="77777777" w:rsidR="005E1C3D" w:rsidRPr="00290A9B" w:rsidRDefault="005E1C3D" w:rsidP="00DC7277">
            <w:pPr>
              <w:spacing w:line="240" w:lineRule="exact"/>
              <w:jc w:val="right"/>
              <w:rPr>
                <w:rFonts w:ascii="新細明體" w:hAnsi="新細明體"/>
                <w:b/>
                <w:color w:val="000000" w:themeColor="text1"/>
                <w:sz w:val="18"/>
                <w:szCs w:val="18"/>
              </w:rPr>
            </w:pPr>
          </w:p>
        </w:tc>
      </w:tr>
      <w:tr w:rsidR="005E1C3D" w:rsidRPr="00290A9B" w14:paraId="37F9A3E5"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382954F5"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短期債務淨增（淨減）</w:t>
            </w:r>
          </w:p>
        </w:tc>
        <w:tc>
          <w:tcPr>
            <w:tcW w:w="1730" w:type="dxa"/>
            <w:gridSpan w:val="2"/>
            <w:vAlign w:val="center"/>
          </w:tcPr>
          <w:p w14:paraId="24AD02B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55,000,000,000</w:t>
            </w:r>
          </w:p>
        </w:tc>
        <w:tc>
          <w:tcPr>
            <w:tcW w:w="1700" w:type="dxa"/>
            <w:gridSpan w:val="2"/>
            <w:vAlign w:val="center"/>
          </w:tcPr>
          <w:p w14:paraId="1C4DD371"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124,383,518,594</w:t>
            </w:r>
          </w:p>
        </w:tc>
        <w:tc>
          <w:tcPr>
            <w:tcW w:w="1876" w:type="dxa"/>
            <w:gridSpan w:val="3"/>
            <w:vAlign w:val="center"/>
          </w:tcPr>
          <w:p w14:paraId="70B548E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69,383,518,594</w:t>
            </w:r>
          </w:p>
        </w:tc>
        <w:tc>
          <w:tcPr>
            <w:tcW w:w="1530" w:type="dxa"/>
            <w:vAlign w:val="center"/>
          </w:tcPr>
          <w:p w14:paraId="75BB92B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126.15</w:t>
            </w:r>
          </w:p>
        </w:tc>
      </w:tr>
      <w:tr w:rsidR="005E1C3D" w:rsidRPr="00290A9B" w14:paraId="31481FA4"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7F11616D"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增加長期債務</w:t>
            </w:r>
          </w:p>
        </w:tc>
        <w:tc>
          <w:tcPr>
            <w:tcW w:w="1730" w:type="dxa"/>
            <w:gridSpan w:val="2"/>
            <w:vAlign w:val="center"/>
          </w:tcPr>
          <w:p w14:paraId="58D39F9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329,031,460,000</w:t>
            </w:r>
          </w:p>
        </w:tc>
        <w:tc>
          <w:tcPr>
            <w:tcW w:w="1700" w:type="dxa"/>
            <w:gridSpan w:val="2"/>
            <w:vAlign w:val="center"/>
          </w:tcPr>
          <w:p w14:paraId="499F1E2E"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131,426,906,900</w:t>
            </w:r>
          </w:p>
        </w:tc>
        <w:tc>
          <w:tcPr>
            <w:tcW w:w="1876" w:type="dxa"/>
            <w:gridSpan w:val="3"/>
            <w:vAlign w:val="center"/>
          </w:tcPr>
          <w:p w14:paraId="7855A3D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- 197,604,553,100</w:t>
            </w:r>
          </w:p>
        </w:tc>
        <w:tc>
          <w:tcPr>
            <w:tcW w:w="1530" w:type="dxa"/>
            <w:vAlign w:val="center"/>
          </w:tcPr>
          <w:p w14:paraId="087CA81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- 60.06</w:t>
            </w:r>
          </w:p>
        </w:tc>
      </w:tr>
      <w:tr w:rsidR="005E1C3D" w:rsidRPr="00290A9B" w14:paraId="4693E513"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36F2A867"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其他負債淨增（淨減）</w:t>
            </w:r>
          </w:p>
        </w:tc>
        <w:tc>
          <w:tcPr>
            <w:tcW w:w="1730" w:type="dxa"/>
            <w:gridSpan w:val="2"/>
            <w:vAlign w:val="center"/>
          </w:tcPr>
          <w:p w14:paraId="16333862"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230,000,000</w:t>
            </w:r>
          </w:p>
        </w:tc>
        <w:tc>
          <w:tcPr>
            <w:tcW w:w="1700" w:type="dxa"/>
            <w:gridSpan w:val="2"/>
            <w:vAlign w:val="center"/>
          </w:tcPr>
          <w:p w14:paraId="4606CD96"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2,581,583,920</w:t>
            </w:r>
          </w:p>
        </w:tc>
        <w:tc>
          <w:tcPr>
            <w:tcW w:w="1876" w:type="dxa"/>
            <w:gridSpan w:val="3"/>
            <w:vAlign w:val="center"/>
          </w:tcPr>
          <w:p w14:paraId="0E09BFF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2,351,583,920</w:t>
            </w:r>
          </w:p>
        </w:tc>
        <w:tc>
          <w:tcPr>
            <w:tcW w:w="1530" w:type="dxa"/>
            <w:vAlign w:val="center"/>
          </w:tcPr>
          <w:p w14:paraId="27175E93"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1,022.43</w:t>
            </w:r>
          </w:p>
        </w:tc>
      </w:tr>
      <w:tr w:rsidR="005E1C3D" w:rsidRPr="00290A9B" w14:paraId="4469D6DE"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32C7E22B"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增加資本、公積及填補虧損</w:t>
            </w:r>
          </w:p>
        </w:tc>
        <w:tc>
          <w:tcPr>
            <w:tcW w:w="1730" w:type="dxa"/>
            <w:gridSpan w:val="2"/>
            <w:vAlign w:val="center"/>
          </w:tcPr>
          <w:p w14:paraId="393C646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358,000,000</w:t>
            </w:r>
          </w:p>
        </w:tc>
        <w:tc>
          <w:tcPr>
            <w:tcW w:w="1700" w:type="dxa"/>
            <w:gridSpan w:val="2"/>
            <w:vAlign w:val="center"/>
          </w:tcPr>
          <w:p w14:paraId="5CE4F359"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358,000,000</w:t>
            </w:r>
          </w:p>
        </w:tc>
        <w:tc>
          <w:tcPr>
            <w:tcW w:w="1876" w:type="dxa"/>
            <w:gridSpan w:val="3"/>
            <w:vAlign w:val="center"/>
          </w:tcPr>
          <w:p w14:paraId="56588A0D"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530" w:type="dxa"/>
            <w:vAlign w:val="center"/>
          </w:tcPr>
          <w:p w14:paraId="1DB50412"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r>
      <w:tr w:rsidR="005E1C3D" w:rsidRPr="00290A9B" w14:paraId="1DF90C27"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2B64E28F"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減少長期債務</w:t>
            </w:r>
          </w:p>
        </w:tc>
        <w:tc>
          <w:tcPr>
            <w:tcW w:w="1730" w:type="dxa"/>
            <w:gridSpan w:val="2"/>
            <w:vAlign w:val="center"/>
          </w:tcPr>
          <w:p w14:paraId="58544E9B"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- 118,486,000,000</w:t>
            </w:r>
          </w:p>
        </w:tc>
        <w:tc>
          <w:tcPr>
            <w:tcW w:w="1700" w:type="dxa"/>
            <w:gridSpan w:val="2"/>
            <w:vAlign w:val="center"/>
          </w:tcPr>
          <w:p w14:paraId="3558752A"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- 118,486,000,000</w:t>
            </w:r>
          </w:p>
        </w:tc>
        <w:tc>
          <w:tcPr>
            <w:tcW w:w="1876" w:type="dxa"/>
            <w:gridSpan w:val="3"/>
            <w:vAlign w:val="center"/>
          </w:tcPr>
          <w:p w14:paraId="1D939278"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530" w:type="dxa"/>
            <w:vAlign w:val="center"/>
          </w:tcPr>
          <w:p w14:paraId="4166C0A3"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r>
      <w:tr w:rsidR="005E1C3D" w:rsidRPr="00290A9B" w14:paraId="75F57351" w14:textId="77777777" w:rsidTr="00C32EF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284"/>
          <w:jc w:val="center"/>
        </w:trPr>
        <w:tc>
          <w:tcPr>
            <w:tcW w:w="3229" w:type="dxa"/>
            <w:gridSpan w:val="3"/>
            <w:vAlign w:val="center"/>
          </w:tcPr>
          <w:p w14:paraId="7653ECF6" w14:textId="77777777" w:rsidR="005E1C3D" w:rsidRPr="00531D98" w:rsidRDefault="005E1C3D" w:rsidP="00DC7277">
            <w:pPr>
              <w:spacing w:line="240" w:lineRule="exact"/>
              <w:ind w:leftChars="100" w:left="240"/>
              <w:jc w:val="distribute"/>
              <w:rPr>
                <w:rFonts w:ascii="標楷體" w:eastAsia="標楷體"/>
                <w:color w:val="000000" w:themeColor="text1"/>
                <w:sz w:val="22"/>
              </w:rPr>
            </w:pPr>
            <w:r w:rsidRPr="00531D98">
              <w:rPr>
                <w:rFonts w:ascii="標楷體" w:eastAsia="標楷體" w:hint="eastAsia"/>
                <w:noProof/>
                <w:color w:val="000000" w:themeColor="text1"/>
                <w:sz w:val="22"/>
              </w:rPr>
              <w:t>其他籌資活動之現金流出</w:t>
            </w:r>
          </w:p>
        </w:tc>
        <w:tc>
          <w:tcPr>
            <w:tcW w:w="1730" w:type="dxa"/>
            <w:gridSpan w:val="2"/>
            <w:vAlign w:val="center"/>
          </w:tcPr>
          <w:p w14:paraId="0CB68D6F"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- 1,807,796,000</w:t>
            </w:r>
          </w:p>
        </w:tc>
        <w:tc>
          <w:tcPr>
            <w:tcW w:w="1700" w:type="dxa"/>
            <w:gridSpan w:val="2"/>
            <w:vAlign w:val="center"/>
          </w:tcPr>
          <w:p w14:paraId="525C9CBC"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- 1,771,662,017</w:t>
            </w:r>
          </w:p>
        </w:tc>
        <w:tc>
          <w:tcPr>
            <w:tcW w:w="1876" w:type="dxa"/>
            <w:gridSpan w:val="3"/>
            <w:vAlign w:val="center"/>
          </w:tcPr>
          <w:p w14:paraId="45F5C817"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36,133,983</w:t>
            </w:r>
          </w:p>
        </w:tc>
        <w:tc>
          <w:tcPr>
            <w:tcW w:w="1530" w:type="dxa"/>
            <w:vAlign w:val="center"/>
          </w:tcPr>
          <w:p w14:paraId="0109F480" w14:textId="77777777" w:rsidR="005E1C3D" w:rsidRPr="00290A9B" w:rsidRDefault="005E1C3D" w:rsidP="00DC7277">
            <w:pPr>
              <w:spacing w:line="24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- 2.00</w:t>
            </w:r>
          </w:p>
        </w:tc>
      </w:tr>
      <w:tr w:rsidR="005E1C3D" w:rsidRPr="00290A9B" w14:paraId="4CBDBD65"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6455D9B2" w14:textId="77777777" w:rsidR="005E1C3D" w:rsidRPr="00531D98" w:rsidRDefault="005E1C3D" w:rsidP="00DC7277">
            <w:pPr>
              <w:spacing w:line="240" w:lineRule="exact"/>
              <w:ind w:leftChars="200" w:left="480"/>
              <w:jc w:val="distribute"/>
              <w:rPr>
                <w:rFonts w:ascii="標楷體" w:eastAsia="標楷體"/>
                <w:b/>
                <w:color w:val="000000" w:themeColor="text1"/>
                <w:spacing w:val="-10"/>
                <w:sz w:val="22"/>
              </w:rPr>
            </w:pPr>
            <w:r w:rsidRPr="00531D98">
              <w:rPr>
                <w:rFonts w:ascii="標楷體" w:eastAsia="標楷體" w:hint="eastAsia"/>
                <w:b/>
                <w:noProof/>
                <w:color w:val="000000" w:themeColor="text1"/>
                <w:spacing w:val="-10"/>
                <w:sz w:val="22"/>
              </w:rPr>
              <w:t>籌資活動之淨現金流入（流出）</w:t>
            </w:r>
          </w:p>
        </w:tc>
        <w:tc>
          <w:tcPr>
            <w:tcW w:w="1730" w:type="dxa"/>
            <w:gridSpan w:val="2"/>
            <w:vAlign w:val="center"/>
          </w:tcPr>
          <w:p w14:paraId="4C8D5D00"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264,325,664,000</w:t>
            </w:r>
          </w:p>
        </w:tc>
        <w:tc>
          <w:tcPr>
            <w:tcW w:w="1700" w:type="dxa"/>
            <w:gridSpan w:val="2"/>
            <w:vAlign w:val="center"/>
          </w:tcPr>
          <w:p w14:paraId="6635B2F2"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138,492,347,397</w:t>
            </w:r>
          </w:p>
        </w:tc>
        <w:tc>
          <w:tcPr>
            <w:tcW w:w="1876" w:type="dxa"/>
            <w:gridSpan w:val="3"/>
            <w:vAlign w:val="center"/>
          </w:tcPr>
          <w:p w14:paraId="351EE7F9"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- 125,833,316,603</w:t>
            </w:r>
          </w:p>
        </w:tc>
        <w:tc>
          <w:tcPr>
            <w:tcW w:w="1530" w:type="dxa"/>
            <w:vAlign w:val="center"/>
          </w:tcPr>
          <w:p w14:paraId="7DB6112C"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- 47.61</w:t>
            </w:r>
          </w:p>
        </w:tc>
      </w:tr>
      <w:tr w:rsidR="005E1C3D" w:rsidRPr="00290A9B" w14:paraId="42C3C68A"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2617A1A3" w14:textId="77777777" w:rsidR="005E1C3D" w:rsidRPr="00531D98" w:rsidRDefault="005E1C3D" w:rsidP="00DC7277">
            <w:pPr>
              <w:spacing w:line="240" w:lineRule="exact"/>
              <w:jc w:val="distribute"/>
              <w:rPr>
                <w:rFonts w:ascii="標楷體" w:eastAsia="標楷體"/>
                <w:b/>
                <w:color w:val="000000" w:themeColor="text1"/>
                <w:szCs w:val="24"/>
              </w:rPr>
            </w:pPr>
            <w:r w:rsidRPr="00531D98">
              <w:rPr>
                <w:rFonts w:ascii="標楷體" w:eastAsia="標楷體" w:hint="eastAsia"/>
                <w:b/>
                <w:noProof/>
                <w:color w:val="000000" w:themeColor="text1"/>
                <w:szCs w:val="24"/>
              </w:rPr>
              <w:t>現金及約當現金之淨增（淨減）</w:t>
            </w:r>
          </w:p>
        </w:tc>
        <w:tc>
          <w:tcPr>
            <w:tcW w:w="1730" w:type="dxa"/>
            <w:gridSpan w:val="2"/>
            <w:vAlign w:val="center"/>
          </w:tcPr>
          <w:p w14:paraId="73A0AACD"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32,063,000</w:t>
            </w:r>
          </w:p>
        </w:tc>
        <w:tc>
          <w:tcPr>
            <w:tcW w:w="1700" w:type="dxa"/>
            <w:gridSpan w:val="2"/>
            <w:vAlign w:val="center"/>
          </w:tcPr>
          <w:p w14:paraId="75C56A56"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474,831,333</w:t>
            </w:r>
          </w:p>
        </w:tc>
        <w:tc>
          <w:tcPr>
            <w:tcW w:w="1876" w:type="dxa"/>
            <w:gridSpan w:val="3"/>
            <w:vAlign w:val="center"/>
          </w:tcPr>
          <w:p w14:paraId="318D6CCA"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442,768,333</w:t>
            </w:r>
          </w:p>
        </w:tc>
        <w:tc>
          <w:tcPr>
            <w:tcW w:w="1530" w:type="dxa"/>
            <w:vAlign w:val="center"/>
          </w:tcPr>
          <w:p w14:paraId="19934B7D"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1,380.93</w:t>
            </w:r>
          </w:p>
        </w:tc>
      </w:tr>
      <w:tr w:rsidR="005E1C3D" w:rsidRPr="00290A9B" w14:paraId="1D6A06A3"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6BA46496" w14:textId="77777777" w:rsidR="005E1C3D" w:rsidRPr="00531D98" w:rsidRDefault="005E1C3D" w:rsidP="00DC7277">
            <w:pPr>
              <w:spacing w:line="240" w:lineRule="exact"/>
              <w:jc w:val="distribute"/>
              <w:rPr>
                <w:rFonts w:ascii="標楷體" w:eastAsia="標楷體"/>
                <w:b/>
                <w:color w:val="000000" w:themeColor="text1"/>
                <w:szCs w:val="24"/>
              </w:rPr>
            </w:pPr>
            <w:r w:rsidRPr="00531D98">
              <w:rPr>
                <w:rFonts w:ascii="標楷體" w:eastAsia="標楷體" w:hint="eastAsia"/>
                <w:b/>
                <w:noProof/>
                <w:color w:val="000000" w:themeColor="text1"/>
                <w:szCs w:val="24"/>
              </w:rPr>
              <w:t>期初現金及約當現金</w:t>
            </w:r>
          </w:p>
        </w:tc>
        <w:tc>
          <w:tcPr>
            <w:tcW w:w="1730" w:type="dxa"/>
            <w:gridSpan w:val="2"/>
            <w:vAlign w:val="center"/>
          </w:tcPr>
          <w:p w14:paraId="1CB3C123"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4,408,360,000</w:t>
            </w:r>
          </w:p>
        </w:tc>
        <w:tc>
          <w:tcPr>
            <w:tcW w:w="1700" w:type="dxa"/>
            <w:gridSpan w:val="2"/>
            <w:vAlign w:val="center"/>
          </w:tcPr>
          <w:p w14:paraId="37050BE5"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3,732,199,553</w:t>
            </w:r>
          </w:p>
        </w:tc>
        <w:tc>
          <w:tcPr>
            <w:tcW w:w="1876" w:type="dxa"/>
            <w:gridSpan w:val="3"/>
            <w:vAlign w:val="center"/>
          </w:tcPr>
          <w:p w14:paraId="57A62229"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- 676,160,447</w:t>
            </w:r>
          </w:p>
        </w:tc>
        <w:tc>
          <w:tcPr>
            <w:tcW w:w="1530" w:type="dxa"/>
            <w:vAlign w:val="center"/>
          </w:tcPr>
          <w:p w14:paraId="1B797429"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- 15.34</w:t>
            </w:r>
          </w:p>
        </w:tc>
      </w:tr>
      <w:tr w:rsidR="005E1C3D" w:rsidRPr="00290A9B" w14:paraId="57AFB2C2" w14:textId="77777777" w:rsidTr="00F46304">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val="312"/>
          <w:jc w:val="center"/>
        </w:trPr>
        <w:tc>
          <w:tcPr>
            <w:tcW w:w="3229" w:type="dxa"/>
            <w:gridSpan w:val="3"/>
            <w:vAlign w:val="center"/>
          </w:tcPr>
          <w:p w14:paraId="078D6878" w14:textId="77777777" w:rsidR="005E1C3D" w:rsidRPr="00531D98" w:rsidRDefault="005E1C3D" w:rsidP="00DC7277">
            <w:pPr>
              <w:spacing w:line="240" w:lineRule="exact"/>
              <w:jc w:val="distribute"/>
              <w:rPr>
                <w:rFonts w:ascii="標楷體" w:eastAsia="標楷體"/>
                <w:b/>
                <w:color w:val="000000" w:themeColor="text1"/>
                <w:szCs w:val="24"/>
              </w:rPr>
            </w:pPr>
            <w:r w:rsidRPr="00531D98">
              <w:rPr>
                <w:rFonts w:ascii="標楷體" w:eastAsia="標楷體" w:hint="eastAsia"/>
                <w:b/>
                <w:noProof/>
                <w:color w:val="000000" w:themeColor="text1"/>
                <w:szCs w:val="24"/>
              </w:rPr>
              <w:t>期末現金及約當現金</w:t>
            </w:r>
          </w:p>
        </w:tc>
        <w:tc>
          <w:tcPr>
            <w:tcW w:w="1730" w:type="dxa"/>
            <w:gridSpan w:val="2"/>
            <w:vAlign w:val="center"/>
          </w:tcPr>
          <w:p w14:paraId="56ED817C"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4,440,423,000</w:t>
            </w:r>
          </w:p>
        </w:tc>
        <w:tc>
          <w:tcPr>
            <w:tcW w:w="1700" w:type="dxa"/>
            <w:gridSpan w:val="2"/>
            <w:vAlign w:val="center"/>
          </w:tcPr>
          <w:p w14:paraId="708D4D3B"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4,207,030,886</w:t>
            </w:r>
          </w:p>
        </w:tc>
        <w:tc>
          <w:tcPr>
            <w:tcW w:w="1876" w:type="dxa"/>
            <w:gridSpan w:val="3"/>
            <w:vAlign w:val="center"/>
          </w:tcPr>
          <w:p w14:paraId="77D8D2CE"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- 233,392,114</w:t>
            </w:r>
          </w:p>
        </w:tc>
        <w:tc>
          <w:tcPr>
            <w:tcW w:w="1530" w:type="dxa"/>
            <w:vAlign w:val="center"/>
          </w:tcPr>
          <w:p w14:paraId="541C2B23" w14:textId="77777777" w:rsidR="005E1C3D" w:rsidRPr="00290A9B" w:rsidRDefault="005E1C3D" w:rsidP="00DC7277">
            <w:pPr>
              <w:spacing w:line="24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- 5.26</w:t>
            </w:r>
          </w:p>
        </w:tc>
      </w:tr>
    </w:tbl>
    <w:p w14:paraId="0A699C8A" w14:textId="77777777" w:rsidR="005E1C3D" w:rsidRPr="00290A9B" w:rsidRDefault="005E1C3D" w:rsidP="005E1C3D">
      <w:pPr>
        <w:overflowPunct w:val="0"/>
        <w:spacing w:line="244" w:lineRule="exact"/>
        <w:ind w:leftChars="59" w:left="504" w:hangingChars="201" w:hanging="362"/>
        <w:jc w:val="both"/>
        <w:rPr>
          <w:rFonts w:ascii="標楷體" w:eastAsia="標楷體" w:hAnsi="標楷體"/>
          <w:color w:val="000000" w:themeColor="text1"/>
          <w:sz w:val="18"/>
        </w:rPr>
      </w:pPr>
      <w:proofErr w:type="gramStart"/>
      <w:r w:rsidRPr="00290A9B">
        <w:rPr>
          <w:rFonts w:ascii="標楷體" w:eastAsia="標楷體" w:hAnsi="標楷體" w:hint="eastAsia"/>
          <w:color w:val="000000" w:themeColor="text1"/>
          <w:sz w:val="18"/>
        </w:rPr>
        <w:t>註</w:t>
      </w:r>
      <w:proofErr w:type="gramEnd"/>
      <w:r w:rsidRPr="00290A9B">
        <w:rPr>
          <w:rFonts w:ascii="標楷體" w:eastAsia="標楷體" w:hAnsi="標楷體" w:hint="eastAsia"/>
          <w:color w:val="000000" w:themeColor="text1"/>
          <w:sz w:val="18"/>
        </w:rPr>
        <w:t>：1.本表係</w:t>
      </w:r>
      <w:proofErr w:type="gramStart"/>
      <w:r w:rsidRPr="00290A9B">
        <w:rPr>
          <w:rFonts w:ascii="標楷體" w:eastAsia="標楷體" w:hAnsi="標楷體" w:hint="eastAsia"/>
          <w:color w:val="000000" w:themeColor="text1"/>
          <w:sz w:val="18"/>
        </w:rPr>
        <w:t>採</w:t>
      </w:r>
      <w:proofErr w:type="gramEnd"/>
      <w:r w:rsidRPr="00290A9B">
        <w:rPr>
          <w:rFonts w:ascii="標楷體" w:eastAsia="標楷體" w:hAnsi="標楷體" w:hint="eastAsia"/>
          <w:color w:val="000000" w:themeColor="text1"/>
          <w:sz w:val="18"/>
        </w:rPr>
        <w:t>現金及約當現金基礎，包括現金及自投資日起3個月內到期或清償之債權證券。</w:t>
      </w:r>
    </w:p>
    <w:p w14:paraId="10A7085E" w14:textId="4F4A0F49" w:rsidR="005E1C3D" w:rsidRPr="00290A9B" w:rsidRDefault="005E1C3D" w:rsidP="00EE6BDF">
      <w:pPr>
        <w:overflowPunct w:val="0"/>
        <w:spacing w:line="244" w:lineRule="exact"/>
        <w:ind w:leftChars="205" w:left="699" w:hangingChars="115" w:hanging="207"/>
        <w:jc w:val="both"/>
        <w:rPr>
          <w:rFonts w:ascii="標楷體" w:eastAsia="標楷體" w:hAnsi="標楷體"/>
          <w:color w:val="000000" w:themeColor="text1"/>
          <w:sz w:val="18"/>
        </w:rPr>
      </w:pPr>
      <w:r w:rsidRPr="00290A9B">
        <w:rPr>
          <w:rFonts w:ascii="標楷體" w:eastAsia="標楷體" w:hAnsi="標楷體" w:hint="eastAsia"/>
          <w:color w:val="000000" w:themeColor="text1"/>
          <w:sz w:val="18"/>
        </w:rPr>
        <w:t>2.本表「調整項目」欄所列，</w:t>
      </w:r>
      <w:r w:rsidRPr="00290A9B">
        <w:rPr>
          <w:rFonts w:ascii="標楷體" w:eastAsia="標楷體" w:hAnsi="標楷體"/>
          <w:color w:val="000000" w:themeColor="text1"/>
          <w:sz w:val="18"/>
        </w:rPr>
        <w:t>包括預期信用損益及評價損益、提存各項準備、折舊及減損、攤銷、沖轉遞延負債、外幣兌換損失（利益）、處理資產損失（利益）、債務整理損失（利益）、其他、流動金融</w:t>
      </w:r>
      <w:proofErr w:type="gramStart"/>
      <w:r w:rsidRPr="00290A9B">
        <w:rPr>
          <w:rFonts w:ascii="標楷體" w:eastAsia="標楷體" w:hAnsi="標楷體"/>
          <w:color w:val="000000" w:themeColor="text1"/>
          <w:sz w:val="18"/>
        </w:rPr>
        <w:t>資產淨減</w:t>
      </w:r>
      <w:proofErr w:type="gramEnd"/>
      <w:r w:rsidRPr="00290A9B">
        <w:rPr>
          <w:rFonts w:ascii="標楷體" w:eastAsia="標楷體" w:hAnsi="標楷體"/>
          <w:color w:val="000000" w:themeColor="text1"/>
          <w:sz w:val="18"/>
        </w:rPr>
        <w:t>（淨增）、</w:t>
      </w:r>
      <w:proofErr w:type="gramStart"/>
      <w:r w:rsidRPr="00290A9B">
        <w:rPr>
          <w:rFonts w:ascii="標楷體" w:eastAsia="標楷體" w:hAnsi="標楷體"/>
          <w:color w:val="000000" w:themeColor="text1"/>
          <w:sz w:val="18"/>
        </w:rPr>
        <w:t>流動資產淨減</w:t>
      </w:r>
      <w:proofErr w:type="gramEnd"/>
      <w:r w:rsidRPr="00290A9B">
        <w:rPr>
          <w:rFonts w:ascii="標楷體" w:eastAsia="標楷體" w:hAnsi="標楷體"/>
          <w:color w:val="000000" w:themeColor="text1"/>
          <w:sz w:val="18"/>
        </w:rPr>
        <w:t>（淨增）、流動金融負債淨增（淨減）及流動負債淨增（淨減）。</w:t>
      </w:r>
    </w:p>
    <w:p w14:paraId="72F8B465" w14:textId="70F9E650" w:rsidR="005E1C3D" w:rsidRPr="00290A9B" w:rsidRDefault="005E1C3D" w:rsidP="00EE6BDF">
      <w:pPr>
        <w:overflowPunct w:val="0"/>
        <w:spacing w:line="244" w:lineRule="exact"/>
        <w:ind w:leftChars="205" w:left="699" w:hangingChars="115" w:hanging="207"/>
        <w:jc w:val="both"/>
        <w:rPr>
          <w:rFonts w:ascii="標楷體" w:eastAsia="標楷體" w:hAnsi="標楷體"/>
          <w:color w:val="000000" w:themeColor="text1"/>
          <w:sz w:val="18"/>
        </w:rPr>
      </w:pPr>
      <w:r w:rsidRPr="00290A9B">
        <w:rPr>
          <w:rFonts w:ascii="標楷體" w:eastAsia="標楷體" w:hAnsi="標楷體"/>
          <w:color w:val="000000" w:themeColor="text1"/>
          <w:sz w:val="18"/>
        </w:rPr>
        <w:t>3.本表「增加長期債務」欄所列，包括增加長期借款及應付公司債券等項目，其</w:t>
      </w:r>
      <w:proofErr w:type="gramStart"/>
      <w:r w:rsidRPr="00290A9B">
        <w:rPr>
          <w:rFonts w:ascii="標楷體" w:eastAsia="標楷體" w:hAnsi="標楷體"/>
          <w:color w:val="000000" w:themeColor="text1"/>
          <w:sz w:val="18"/>
        </w:rPr>
        <w:t>決算數係長期</w:t>
      </w:r>
      <w:proofErr w:type="gramEnd"/>
      <w:r w:rsidRPr="00290A9B">
        <w:rPr>
          <w:rFonts w:ascii="標楷體" w:eastAsia="標楷體" w:hAnsi="標楷體"/>
          <w:color w:val="000000" w:themeColor="text1"/>
          <w:sz w:val="18"/>
        </w:rPr>
        <w:t>債務舉借數1,</w:t>
      </w:r>
      <w:r w:rsidRPr="00290A9B">
        <w:rPr>
          <w:rFonts w:ascii="標楷體" w:eastAsia="標楷體" w:hAnsi="標楷體" w:hint="eastAsia"/>
          <w:color w:val="000000" w:themeColor="text1"/>
          <w:sz w:val="18"/>
        </w:rPr>
        <w:t>315</w:t>
      </w:r>
      <w:r w:rsidRPr="00290A9B">
        <w:rPr>
          <w:rFonts w:ascii="標楷體" w:eastAsia="標楷體" w:hAnsi="標楷體"/>
          <w:color w:val="000000" w:themeColor="text1"/>
          <w:sz w:val="18"/>
        </w:rPr>
        <w:t>億</w:t>
      </w:r>
      <w:r w:rsidR="00C91ABA" w:rsidRPr="00290A9B">
        <w:rPr>
          <w:rFonts w:ascii="標楷體" w:eastAsia="標楷體" w:hAnsi="標楷體" w:hint="eastAsia"/>
          <w:color w:val="000000" w:themeColor="text1"/>
          <w:sz w:val="18"/>
        </w:rPr>
        <w:t>1,</w:t>
      </w:r>
      <w:r w:rsidR="00C91ABA" w:rsidRPr="00290A9B">
        <w:rPr>
          <w:rFonts w:ascii="標楷體" w:eastAsia="標楷體" w:hAnsi="標楷體"/>
          <w:color w:val="000000" w:themeColor="text1"/>
          <w:sz w:val="18"/>
        </w:rPr>
        <w:t>000</w:t>
      </w:r>
      <w:r w:rsidR="00C91ABA" w:rsidRPr="00290A9B">
        <w:rPr>
          <w:rFonts w:ascii="標楷體" w:eastAsia="標楷體" w:hAnsi="標楷體" w:hint="eastAsia"/>
          <w:color w:val="000000" w:themeColor="text1"/>
          <w:sz w:val="18"/>
        </w:rPr>
        <w:t>萬</w:t>
      </w:r>
      <w:r w:rsidRPr="00290A9B">
        <w:rPr>
          <w:rFonts w:ascii="標楷體" w:eastAsia="標楷體" w:hAnsi="標楷體"/>
          <w:color w:val="000000" w:themeColor="text1"/>
          <w:sz w:val="18"/>
        </w:rPr>
        <w:t>元，減除發行公司債</w:t>
      </w:r>
      <w:proofErr w:type="gramStart"/>
      <w:r w:rsidRPr="00290A9B">
        <w:rPr>
          <w:rFonts w:ascii="標楷體" w:eastAsia="標楷體" w:hAnsi="標楷體"/>
          <w:color w:val="000000" w:themeColor="text1"/>
          <w:sz w:val="18"/>
        </w:rPr>
        <w:t>之待攤銷</w:t>
      </w:r>
      <w:proofErr w:type="gramEnd"/>
      <w:r w:rsidRPr="00290A9B">
        <w:rPr>
          <w:rFonts w:ascii="標楷體" w:eastAsia="標楷體" w:hAnsi="標楷體"/>
          <w:color w:val="000000" w:themeColor="text1"/>
          <w:sz w:val="18"/>
        </w:rPr>
        <w:t>債券發行成本</w:t>
      </w:r>
      <w:r w:rsidRPr="00290A9B">
        <w:rPr>
          <w:rFonts w:ascii="標楷體" w:eastAsia="標楷體" w:hAnsi="標楷體" w:hint="eastAsia"/>
          <w:color w:val="000000" w:themeColor="text1"/>
          <w:sz w:val="18"/>
        </w:rPr>
        <w:t>8,309</w:t>
      </w:r>
      <w:r w:rsidRPr="00290A9B">
        <w:rPr>
          <w:rFonts w:ascii="標楷體" w:eastAsia="標楷體" w:hAnsi="標楷體"/>
          <w:color w:val="000000" w:themeColor="text1"/>
          <w:sz w:val="18"/>
        </w:rPr>
        <w:t>萬餘元後之淨額。</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9"/>
        <w:gridCol w:w="1897"/>
        <w:gridCol w:w="547"/>
        <w:gridCol w:w="1897"/>
        <w:gridCol w:w="547"/>
        <w:gridCol w:w="841"/>
        <w:gridCol w:w="942"/>
        <w:gridCol w:w="1236"/>
      </w:tblGrid>
      <w:tr w:rsidR="005E1C3D" w:rsidRPr="00290A9B" w14:paraId="4CC87187" w14:textId="77777777" w:rsidTr="007A1740">
        <w:trPr>
          <w:trHeight w:hRule="exact" w:val="567"/>
          <w:tblHeader/>
          <w:jc w:val="center"/>
        </w:trPr>
        <w:tc>
          <w:tcPr>
            <w:tcW w:w="10065" w:type="dxa"/>
            <w:gridSpan w:val="8"/>
            <w:tcBorders>
              <w:top w:val="nil"/>
              <w:left w:val="nil"/>
              <w:bottom w:val="nil"/>
              <w:right w:val="nil"/>
            </w:tcBorders>
            <w:vAlign w:val="center"/>
          </w:tcPr>
          <w:p w14:paraId="4A2D7403" w14:textId="77777777" w:rsidR="005E1C3D" w:rsidRPr="00290A9B" w:rsidRDefault="005E1C3D" w:rsidP="007A1740">
            <w:pPr>
              <w:spacing w:line="400" w:lineRule="exact"/>
              <w:jc w:val="center"/>
              <w:rPr>
                <w:rFonts w:ascii="標楷體" w:eastAsia="標楷體"/>
                <w:color w:val="000000" w:themeColor="text1"/>
                <w:sz w:val="32"/>
                <w:u w:val="single"/>
              </w:rPr>
            </w:pPr>
            <w:r w:rsidRPr="00290A9B">
              <w:rPr>
                <w:rFonts w:ascii="標楷體" w:eastAsia="標楷體" w:hint="eastAsia"/>
                <w:color w:val="000000" w:themeColor="text1"/>
                <w:sz w:val="32"/>
                <w:u w:val="single"/>
              </w:rPr>
              <w:lastRenderedPageBreak/>
              <w:t xml:space="preserve">　</w:t>
            </w:r>
            <w:r w:rsidRPr="00290A9B">
              <w:rPr>
                <w:rFonts w:ascii="標楷體" w:eastAsia="標楷體"/>
                <w:color w:val="000000" w:themeColor="text1"/>
                <w:sz w:val="32"/>
                <w:u w:val="single"/>
              </w:rPr>
              <w:t>台灣電力股份有限公司</w:t>
            </w:r>
            <w:r w:rsidRPr="00290A9B">
              <w:rPr>
                <w:rFonts w:ascii="標楷體" w:eastAsia="標楷體" w:hint="eastAsia"/>
                <w:color w:val="000000" w:themeColor="text1"/>
                <w:sz w:val="32"/>
                <w:u w:val="single"/>
              </w:rPr>
              <w:t xml:space="preserve">盈虧審定後資產負債表　</w:t>
            </w:r>
          </w:p>
        </w:tc>
      </w:tr>
      <w:tr w:rsidR="005E1C3D" w:rsidRPr="00290A9B" w14:paraId="0F2EFDF5" w14:textId="77777777" w:rsidTr="00F46304">
        <w:trPr>
          <w:tblHeader/>
          <w:jc w:val="center"/>
        </w:trPr>
        <w:tc>
          <w:tcPr>
            <w:tcW w:w="2268" w:type="dxa"/>
            <w:tcBorders>
              <w:top w:val="nil"/>
              <w:left w:val="nil"/>
              <w:bottom w:val="nil"/>
              <w:right w:val="nil"/>
            </w:tcBorders>
            <w:vAlign w:val="center"/>
          </w:tcPr>
          <w:p w14:paraId="40B82B19" w14:textId="77777777" w:rsidR="005E1C3D" w:rsidRPr="00290A9B" w:rsidRDefault="005E1C3D" w:rsidP="00DC7277">
            <w:pPr>
              <w:jc w:val="center"/>
              <w:rPr>
                <w:rFonts w:ascii="標楷體" w:eastAsia="標楷體"/>
                <w:color w:val="000000" w:themeColor="text1"/>
                <w:spacing w:val="100"/>
                <w:sz w:val="22"/>
              </w:rPr>
            </w:pPr>
          </w:p>
        </w:tc>
        <w:tc>
          <w:tcPr>
            <w:tcW w:w="5649" w:type="dxa"/>
            <w:gridSpan w:val="5"/>
            <w:tcBorders>
              <w:top w:val="nil"/>
              <w:left w:val="nil"/>
              <w:bottom w:val="nil"/>
              <w:right w:val="nil"/>
            </w:tcBorders>
            <w:vAlign w:val="center"/>
          </w:tcPr>
          <w:p w14:paraId="745A3CDD" w14:textId="77777777" w:rsidR="005E1C3D" w:rsidRPr="00F46304" w:rsidRDefault="005E1C3D" w:rsidP="00DC7277">
            <w:pPr>
              <w:jc w:val="center"/>
              <w:rPr>
                <w:rFonts w:ascii="標楷體" w:eastAsia="標楷體"/>
                <w:color w:val="000000" w:themeColor="text1"/>
                <w:spacing w:val="40"/>
                <w:szCs w:val="24"/>
              </w:rPr>
            </w:pPr>
            <w:r w:rsidRPr="00F46304">
              <w:rPr>
                <w:rFonts w:ascii="標楷體" w:eastAsia="標楷體" w:hint="eastAsia"/>
                <w:color w:val="000000" w:themeColor="text1"/>
                <w:spacing w:val="40"/>
                <w:szCs w:val="24"/>
              </w:rPr>
              <w:t>中華民國114年12月31日</w:t>
            </w:r>
          </w:p>
        </w:tc>
        <w:tc>
          <w:tcPr>
            <w:tcW w:w="2148" w:type="dxa"/>
            <w:gridSpan w:val="2"/>
            <w:tcBorders>
              <w:top w:val="nil"/>
              <w:left w:val="nil"/>
              <w:bottom w:val="nil"/>
              <w:right w:val="nil"/>
            </w:tcBorders>
            <w:vAlign w:val="center"/>
          </w:tcPr>
          <w:p w14:paraId="44DDE1DF" w14:textId="77777777" w:rsidR="005E1C3D" w:rsidRPr="00290A9B" w:rsidRDefault="005E1C3D" w:rsidP="00DC7277">
            <w:pPr>
              <w:jc w:val="right"/>
              <w:rPr>
                <w:rFonts w:ascii="標楷體" w:eastAsia="標楷體"/>
                <w:color w:val="000000" w:themeColor="text1"/>
                <w:sz w:val="20"/>
              </w:rPr>
            </w:pPr>
          </w:p>
        </w:tc>
      </w:tr>
      <w:tr w:rsidR="005E1C3D" w:rsidRPr="00290A9B" w14:paraId="2F07C87D" w14:textId="77777777" w:rsidTr="00F46304">
        <w:trPr>
          <w:tblHeader/>
          <w:jc w:val="center"/>
        </w:trPr>
        <w:tc>
          <w:tcPr>
            <w:tcW w:w="2268" w:type="dxa"/>
            <w:tcBorders>
              <w:top w:val="nil"/>
              <w:left w:val="nil"/>
              <w:bottom w:val="single" w:sz="8" w:space="0" w:color="auto"/>
              <w:right w:val="nil"/>
            </w:tcBorders>
            <w:vAlign w:val="center"/>
          </w:tcPr>
          <w:p w14:paraId="18D16098" w14:textId="77777777" w:rsidR="005E1C3D" w:rsidRPr="00290A9B" w:rsidRDefault="005E1C3D" w:rsidP="00DC7277">
            <w:pPr>
              <w:jc w:val="center"/>
              <w:rPr>
                <w:rFonts w:ascii="標楷體" w:eastAsia="標楷體"/>
                <w:color w:val="000000" w:themeColor="text1"/>
                <w:spacing w:val="100"/>
                <w:sz w:val="22"/>
              </w:rPr>
            </w:pPr>
          </w:p>
        </w:tc>
        <w:tc>
          <w:tcPr>
            <w:tcW w:w="5649" w:type="dxa"/>
            <w:gridSpan w:val="5"/>
            <w:tcBorders>
              <w:top w:val="nil"/>
              <w:left w:val="nil"/>
              <w:bottom w:val="single" w:sz="8" w:space="0" w:color="auto"/>
              <w:right w:val="nil"/>
            </w:tcBorders>
            <w:vAlign w:val="center"/>
          </w:tcPr>
          <w:p w14:paraId="337370B9" w14:textId="77777777" w:rsidR="005E1C3D" w:rsidRPr="00290A9B" w:rsidRDefault="005E1C3D" w:rsidP="00DC7277">
            <w:pPr>
              <w:jc w:val="center"/>
              <w:rPr>
                <w:rFonts w:ascii="標楷體" w:eastAsia="標楷體"/>
                <w:color w:val="000000" w:themeColor="text1"/>
                <w:spacing w:val="40"/>
                <w:sz w:val="22"/>
              </w:rPr>
            </w:pPr>
          </w:p>
        </w:tc>
        <w:tc>
          <w:tcPr>
            <w:tcW w:w="2148" w:type="dxa"/>
            <w:gridSpan w:val="2"/>
            <w:tcBorders>
              <w:top w:val="nil"/>
              <w:left w:val="nil"/>
              <w:bottom w:val="single" w:sz="8" w:space="0" w:color="auto"/>
              <w:right w:val="nil"/>
            </w:tcBorders>
            <w:vAlign w:val="center"/>
          </w:tcPr>
          <w:p w14:paraId="6EB84A50" w14:textId="77777777" w:rsidR="005E1C3D" w:rsidRPr="00F46304" w:rsidRDefault="005E1C3D" w:rsidP="00DC7277">
            <w:pPr>
              <w:jc w:val="right"/>
              <w:rPr>
                <w:rFonts w:ascii="標楷體" w:eastAsia="標楷體"/>
                <w:color w:val="000000" w:themeColor="text1"/>
                <w:sz w:val="22"/>
              </w:rPr>
            </w:pPr>
            <w:r w:rsidRPr="00F46304">
              <w:rPr>
                <w:rFonts w:ascii="標楷體" w:eastAsia="標楷體" w:hint="eastAsia"/>
                <w:color w:val="000000" w:themeColor="text1"/>
                <w:sz w:val="22"/>
              </w:rPr>
              <w:t>單位：新臺幣元</w:t>
            </w:r>
          </w:p>
        </w:tc>
      </w:tr>
      <w:tr w:rsidR="005E1C3D" w:rsidRPr="00290A9B" w14:paraId="4104FAC5" w14:textId="77777777" w:rsidTr="00F46304">
        <w:trPr>
          <w:trHeight w:hRule="exact" w:val="360"/>
          <w:tblHeader/>
          <w:jc w:val="center"/>
        </w:trPr>
        <w:tc>
          <w:tcPr>
            <w:tcW w:w="2268" w:type="dxa"/>
            <w:vMerge w:val="restart"/>
            <w:tcBorders>
              <w:top w:val="single" w:sz="8" w:space="0" w:color="auto"/>
              <w:left w:val="nil"/>
              <w:bottom w:val="single" w:sz="8" w:space="0" w:color="auto"/>
              <w:right w:val="nil"/>
            </w:tcBorders>
            <w:vAlign w:val="center"/>
          </w:tcPr>
          <w:p w14:paraId="58A32CC4" w14:textId="77777777" w:rsidR="005E1C3D" w:rsidRPr="00F46304" w:rsidRDefault="005E1C3D" w:rsidP="00DC7277">
            <w:pPr>
              <w:ind w:leftChars="100" w:left="240" w:rightChars="100" w:right="240"/>
              <w:jc w:val="distribute"/>
              <w:rPr>
                <w:rFonts w:ascii="標楷體" w:eastAsia="標楷體"/>
                <w:color w:val="000000" w:themeColor="text1"/>
                <w:szCs w:val="24"/>
              </w:rPr>
            </w:pPr>
            <w:r w:rsidRPr="00F46304">
              <w:rPr>
                <w:rFonts w:ascii="標楷體" w:eastAsia="標楷體" w:hint="eastAsia"/>
                <w:color w:val="000000" w:themeColor="text1"/>
                <w:szCs w:val="24"/>
              </w:rPr>
              <w:t>科目</w:t>
            </w:r>
          </w:p>
        </w:tc>
        <w:tc>
          <w:tcPr>
            <w:tcW w:w="2410" w:type="dxa"/>
            <w:gridSpan w:val="2"/>
            <w:tcBorders>
              <w:top w:val="single" w:sz="8" w:space="0" w:color="auto"/>
              <w:left w:val="single" w:sz="4" w:space="0" w:color="auto"/>
              <w:bottom w:val="single" w:sz="4" w:space="0" w:color="auto"/>
              <w:right w:val="single" w:sz="4" w:space="0" w:color="auto"/>
            </w:tcBorders>
            <w:vAlign w:val="center"/>
          </w:tcPr>
          <w:p w14:paraId="06F92E61" w14:textId="77777777" w:rsidR="005E1C3D" w:rsidRPr="00F46304" w:rsidRDefault="005E1C3D" w:rsidP="00DC7277">
            <w:pPr>
              <w:ind w:leftChars="50" w:left="120" w:rightChars="50" w:right="120"/>
              <w:jc w:val="distribute"/>
              <w:rPr>
                <w:rFonts w:ascii="標楷體" w:eastAsia="標楷體" w:hAnsi="標楷體"/>
                <w:color w:val="000000" w:themeColor="text1"/>
                <w:szCs w:val="24"/>
              </w:rPr>
            </w:pPr>
            <w:r w:rsidRPr="00F46304">
              <w:rPr>
                <w:rFonts w:ascii="標楷體" w:eastAsia="標楷體" w:hAnsi="標楷體" w:hint="eastAsia"/>
                <w:color w:val="000000" w:themeColor="text1"/>
                <w:szCs w:val="24"/>
              </w:rPr>
              <w:t>114年12月31日</w:t>
            </w:r>
          </w:p>
        </w:tc>
        <w:tc>
          <w:tcPr>
            <w:tcW w:w="2410" w:type="dxa"/>
            <w:gridSpan w:val="2"/>
            <w:tcBorders>
              <w:top w:val="single" w:sz="8" w:space="0" w:color="auto"/>
              <w:left w:val="single" w:sz="4" w:space="0" w:color="auto"/>
              <w:bottom w:val="single" w:sz="4" w:space="0" w:color="auto"/>
              <w:right w:val="single" w:sz="4" w:space="0" w:color="auto"/>
            </w:tcBorders>
            <w:vAlign w:val="center"/>
          </w:tcPr>
          <w:p w14:paraId="2074E42E" w14:textId="77777777" w:rsidR="005E1C3D" w:rsidRPr="00F46304" w:rsidRDefault="005E1C3D" w:rsidP="00DC7277">
            <w:pPr>
              <w:ind w:leftChars="50" w:left="120" w:rightChars="50" w:right="120"/>
              <w:jc w:val="distribute"/>
              <w:rPr>
                <w:rFonts w:ascii="標楷體" w:eastAsia="標楷體" w:hAnsi="標楷體"/>
                <w:color w:val="000000" w:themeColor="text1"/>
                <w:szCs w:val="24"/>
              </w:rPr>
            </w:pPr>
            <w:r w:rsidRPr="00F46304">
              <w:rPr>
                <w:rFonts w:ascii="標楷體" w:eastAsia="標楷體" w:hAnsi="標楷體"/>
                <w:color w:val="000000" w:themeColor="text1"/>
                <w:szCs w:val="24"/>
              </w:rPr>
              <w:t>113</w:t>
            </w:r>
            <w:r w:rsidRPr="00F46304">
              <w:rPr>
                <w:rFonts w:ascii="標楷體" w:eastAsia="標楷體" w:hAnsi="標楷體" w:hint="eastAsia"/>
                <w:color w:val="000000" w:themeColor="text1"/>
                <w:szCs w:val="24"/>
              </w:rPr>
              <w:t>年12月31日</w:t>
            </w:r>
          </w:p>
        </w:tc>
        <w:tc>
          <w:tcPr>
            <w:tcW w:w="2977" w:type="dxa"/>
            <w:gridSpan w:val="3"/>
            <w:tcBorders>
              <w:top w:val="single" w:sz="8" w:space="0" w:color="auto"/>
              <w:left w:val="nil"/>
              <w:bottom w:val="single" w:sz="4" w:space="0" w:color="auto"/>
              <w:right w:val="nil"/>
            </w:tcBorders>
            <w:vAlign w:val="center"/>
          </w:tcPr>
          <w:p w14:paraId="3F62813E" w14:textId="77777777" w:rsidR="005E1C3D" w:rsidRPr="00F46304" w:rsidRDefault="005E1C3D" w:rsidP="00DC7277">
            <w:pPr>
              <w:jc w:val="center"/>
              <w:rPr>
                <w:rFonts w:ascii="標楷體" w:eastAsia="標楷體" w:hAnsi="標楷體"/>
                <w:color w:val="000000" w:themeColor="text1"/>
                <w:szCs w:val="24"/>
              </w:rPr>
            </w:pPr>
            <w:r w:rsidRPr="00F46304">
              <w:rPr>
                <w:rFonts w:ascii="標楷體" w:eastAsia="標楷體" w:hAnsi="標楷體" w:hint="eastAsia"/>
                <w:color w:val="000000" w:themeColor="text1"/>
                <w:spacing w:val="200"/>
                <w:szCs w:val="24"/>
              </w:rPr>
              <w:t>比較增</w:t>
            </w:r>
            <w:r w:rsidRPr="00F46304">
              <w:rPr>
                <w:rFonts w:ascii="標楷體" w:eastAsia="標楷體" w:hAnsi="標楷體" w:hint="eastAsia"/>
                <w:color w:val="000000" w:themeColor="text1"/>
                <w:szCs w:val="24"/>
              </w:rPr>
              <w:t>減</w:t>
            </w:r>
          </w:p>
        </w:tc>
      </w:tr>
      <w:tr w:rsidR="005E1C3D" w:rsidRPr="00290A9B" w14:paraId="24A78ADD" w14:textId="77777777" w:rsidTr="00F46304">
        <w:trPr>
          <w:trHeight w:hRule="exact" w:val="360"/>
          <w:tblHeader/>
          <w:jc w:val="center"/>
        </w:trPr>
        <w:tc>
          <w:tcPr>
            <w:tcW w:w="2268" w:type="dxa"/>
            <w:vMerge/>
            <w:tcBorders>
              <w:top w:val="single" w:sz="12" w:space="0" w:color="auto"/>
              <w:left w:val="nil"/>
              <w:bottom w:val="single" w:sz="8" w:space="0" w:color="auto"/>
              <w:right w:val="nil"/>
            </w:tcBorders>
            <w:vAlign w:val="center"/>
          </w:tcPr>
          <w:p w14:paraId="771529D6" w14:textId="77777777" w:rsidR="005E1C3D" w:rsidRPr="00F46304" w:rsidRDefault="005E1C3D" w:rsidP="00DC7277">
            <w:pPr>
              <w:jc w:val="center"/>
              <w:rPr>
                <w:rFonts w:ascii="標楷體" w:eastAsia="標楷體"/>
                <w:color w:val="000000" w:themeColor="text1"/>
                <w:szCs w:val="24"/>
              </w:rPr>
            </w:pPr>
          </w:p>
        </w:tc>
        <w:tc>
          <w:tcPr>
            <w:tcW w:w="1871" w:type="dxa"/>
            <w:tcBorders>
              <w:left w:val="single" w:sz="4" w:space="0" w:color="auto"/>
              <w:bottom w:val="single" w:sz="8" w:space="0" w:color="auto"/>
              <w:right w:val="single" w:sz="4" w:space="0" w:color="auto"/>
            </w:tcBorders>
            <w:vAlign w:val="center"/>
          </w:tcPr>
          <w:p w14:paraId="01F2E185"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pacing w:val="400"/>
                <w:szCs w:val="24"/>
              </w:rPr>
              <w:t>金</w:t>
            </w:r>
            <w:r w:rsidRPr="00F46304">
              <w:rPr>
                <w:rFonts w:ascii="標楷體" w:eastAsia="標楷體" w:hint="eastAsia"/>
                <w:color w:val="000000" w:themeColor="text1"/>
                <w:szCs w:val="24"/>
              </w:rPr>
              <w:t>額</w:t>
            </w:r>
          </w:p>
        </w:tc>
        <w:tc>
          <w:tcPr>
            <w:tcW w:w="539" w:type="dxa"/>
            <w:tcBorders>
              <w:left w:val="single" w:sz="4" w:space="0" w:color="auto"/>
              <w:bottom w:val="single" w:sz="8" w:space="0" w:color="auto"/>
              <w:right w:val="single" w:sz="4" w:space="0" w:color="auto"/>
            </w:tcBorders>
            <w:vAlign w:val="center"/>
          </w:tcPr>
          <w:p w14:paraId="5DC258A6"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zCs w:val="24"/>
              </w:rPr>
              <w:t>％</w:t>
            </w:r>
          </w:p>
        </w:tc>
        <w:tc>
          <w:tcPr>
            <w:tcW w:w="1871" w:type="dxa"/>
            <w:tcBorders>
              <w:left w:val="single" w:sz="4" w:space="0" w:color="auto"/>
              <w:bottom w:val="single" w:sz="8" w:space="0" w:color="auto"/>
              <w:right w:val="single" w:sz="4" w:space="0" w:color="auto"/>
            </w:tcBorders>
            <w:vAlign w:val="center"/>
          </w:tcPr>
          <w:p w14:paraId="03CFAE07"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pacing w:val="400"/>
                <w:szCs w:val="24"/>
              </w:rPr>
              <w:t>金</w:t>
            </w:r>
            <w:r w:rsidRPr="00F46304">
              <w:rPr>
                <w:rFonts w:ascii="標楷體" w:eastAsia="標楷體" w:hint="eastAsia"/>
                <w:color w:val="000000" w:themeColor="text1"/>
                <w:szCs w:val="24"/>
              </w:rPr>
              <w:t>額</w:t>
            </w:r>
          </w:p>
        </w:tc>
        <w:tc>
          <w:tcPr>
            <w:tcW w:w="539" w:type="dxa"/>
            <w:tcBorders>
              <w:left w:val="single" w:sz="4" w:space="0" w:color="auto"/>
              <w:bottom w:val="single" w:sz="8" w:space="0" w:color="auto"/>
              <w:right w:val="single" w:sz="4" w:space="0" w:color="auto"/>
            </w:tcBorders>
            <w:vAlign w:val="center"/>
          </w:tcPr>
          <w:p w14:paraId="5154053A"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zCs w:val="24"/>
              </w:rPr>
              <w:t>％</w:t>
            </w:r>
          </w:p>
        </w:tc>
        <w:tc>
          <w:tcPr>
            <w:tcW w:w="1758" w:type="dxa"/>
            <w:gridSpan w:val="2"/>
            <w:tcBorders>
              <w:left w:val="nil"/>
              <w:bottom w:val="single" w:sz="8" w:space="0" w:color="auto"/>
              <w:right w:val="single" w:sz="4" w:space="0" w:color="auto"/>
            </w:tcBorders>
            <w:vAlign w:val="center"/>
          </w:tcPr>
          <w:p w14:paraId="1F59753D"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pacing w:val="400"/>
                <w:szCs w:val="24"/>
              </w:rPr>
              <w:t>金</w:t>
            </w:r>
            <w:r w:rsidRPr="00F46304">
              <w:rPr>
                <w:rFonts w:ascii="標楷體" w:eastAsia="標楷體" w:hint="eastAsia"/>
                <w:color w:val="000000" w:themeColor="text1"/>
                <w:szCs w:val="24"/>
              </w:rPr>
              <w:t>額</w:t>
            </w:r>
          </w:p>
        </w:tc>
        <w:tc>
          <w:tcPr>
            <w:tcW w:w="1219" w:type="dxa"/>
            <w:tcBorders>
              <w:left w:val="nil"/>
              <w:bottom w:val="single" w:sz="8" w:space="0" w:color="auto"/>
              <w:right w:val="nil"/>
            </w:tcBorders>
            <w:vAlign w:val="center"/>
          </w:tcPr>
          <w:p w14:paraId="45F35F9B" w14:textId="77777777" w:rsidR="005E1C3D" w:rsidRPr="00F46304" w:rsidRDefault="005E1C3D" w:rsidP="00DC7277">
            <w:pPr>
              <w:jc w:val="center"/>
              <w:rPr>
                <w:rFonts w:ascii="標楷體" w:eastAsia="標楷體"/>
                <w:color w:val="000000" w:themeColor="text1"/>
                <w:szCs w:val="24"/>
              </w:rPr>
            </w:pPr>
            <w:r w:rsidRPr="00F46304">
              <w:rPr>
                <w:rFonts w:ascii="標楷體" w:eastAsia="標楷體" w:hint="eastAsia"/>
                <w:color w:val="000000" w:themeColor="text1"/>
                <w:szCs w:val="24"/>
              </w:rPr>
              <w:t>％</w:t>
            </w:r>
          </w:p>
        </w:tc>
      </w:tr>
      <w:tr w:rsidR="005E1C3D" w:rsidRPr="00290A9B" w14:paraId="6DABAC7A"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4A86F3B0" w14:textId="77777777" w:rsidR="005E1C3D" w:rsidRPr="00F46304" w:rsidRDefault="005E1C3D" w:rsidP="00DC7277">
            <w:pPr>
              <w:spacing w:line="280" w:lineRule="exact"/>
              <w:jc w:val="distribute"/>
              <w:rPr>
                <w:rFonts w:ascii="標楷體" w:eastAsia="標楷體"/>
                <w:b/>
                <w:color w:val="000000" w:themeColor="text1"/>
                <w:szCs w:val="24"/>
              </w:rPr>
            </w:pPr>
            <w:r w:rsidRPr="00F46304">
              <w:rPr>
                <w:rFonts w:ascii="標楷體" w:eastAsia="標楷體" w:hint="eastAsia"/>
                <w:b/>
                <w:noProof/>
                <w:color w:val="000000" w:themeColor="text1"/>
                <w:szCs w:val="24"/>
              </w:rPr>
              <w:t>資產</w:t>
            </w:r>
          </w:p>
        </w:tc>
        <w:tc>
          <w:tcPr>
            <w:tcW w:w="1871" w:type="dxa"/>
            <w:vAlign w:val="center"/>
          </w:tcPr>
          <w:p w14:paraId="363F71A4"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2,957,388,937,336</w:t>
            </w:r>
          </w:p>
        </w:tc>
        <w:tc>
          <w:tcPr>
            <w:tcW w:w="539" w:type="dxa"/>
            <w:vAlign w:val="center"/>
          </w:tcPr>
          <w:p w14:paraId="3AF77E17"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871" w:type="dxa"/>
            <w:vAlign w:val="center"/>
          </w:tcPr>
          <w:p w14:paraId="43AD0635"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2,728,074,087,877</w:t>
            </w:r>
          </w:p>
        </w:tc>
        <w:tc>
          <w:tcPr>
            <w:tcW w:w="539" w:type="dxa"/>
            <w:vAlign w:val="center"/>
          </w:tcPr>
          <w:p w14:paraId="5FD3EE87"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758" w:type="dxa"/>
            <w:gridSpan w:val="2"/>
            <w:vAlign w:val="center"/>
          </w:tcPr>
          <w:p w14:paraId="607291A0"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229,314,849,459</w:t>
            </w:r>
          </w:p>
        </w:tc>
        <w:tc>
          <w:tcPr>
            <w:tcW w:w="1219" w:type="dxa"/>
            <w:vAlign w:val="center"/>
          </w:tcPr>
          <w:p w14:paraId="26498623"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8.41</w:t>
            </w:r>
          </w:p>
        </w:tc>
      </w:tr>
      <w:tr w:rsidR="005E1C3D" w:rsidRPr="00290A9B" w14:paraId="4F78538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6E04B443"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流動資產</w:t>
            </w:r>
          </w:p>
        </w:tc>
        <w:tc>
          <w:tcPr>
            <w:tcW w:w="1871" w:type="dxa"/>
            <w:vAlign w:val="center"/>
          </w:tcPr>
          <w:p w14:paraId="4584569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165,581,436,625</w:t>
            </w:r>
          </w:p>
        </w:tc>
        <w:tc>
          <w:tcPr>
            <w:tcW w:w="539" w:type="dxa"/>
            <w:vAlign w:val="center"/>
          </w:tcPr>
          <w:p w14:paraId="00F9C5A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5.60</w:t>
            </w:r>
          </w:p>
        </w:tc>
        <w:tc>
          <w:tcPr>
            <w:tcW w:w="1871" w:type="dxa"/>
            <w:vAlign w:val="center"/>
          </w:tcPr>
          <w:p w14:paraId="091F79D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169,184,863,021</w:t>
            </w:r>
          </w:p>
        </w:tc>
        <w:tc>
          <w:tcPr>
            <w:tcW w:w="539" w:type="dxa"/>
            <w:vAlign w:val="center"/>
          </w:tcPr>
          <w:p w14:paraId="1793255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6.20</w:t>
            </w:r>
          </w:p>
        </w:tc>
        <w:tc>
          <w:tcPr>
            <w:tcW w:w="1758" w:type="dxa"/>
            <w:gridSpan w:val="2"/>
            <w:vAlign w:val="center"/>
          </w:tcPr>
          <w:p w14:paraId="030BA0C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- 3,603,426,396</w:t>
            </w:r>
          </w:p>
        </w:tc>
        <w:tc>
          <w:tcPr>
            <w:tcW w:w="1219" w:type="dxa"/>
            <w:vAlign w:val="center"/>
          </w:tcPr>
          <w:p w14:paraId="7024D12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- 2.13</w:t>
            </w:r>
          </w:p>
        </w:tc>
      </w:tr>
      <w:tr w:rsidR="005E1C3D" w:rsidRPr="00290A9B" w14:paraId="11791DC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628EACF"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現金</w:t>
            </w:r>
          </w:p>
        </w:tc>
        <w:tc>
          <w:tcPr>
            <w:tcW w:w="1871" w:type="dxa"/>
            <w:vAlign w:val="center"/>
          </w:tcPr>
          <w:p w14:paraId="7AC4EAB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4,207,030,886</w:t>
            </w:r>
          </w:p>
        </w:tc>
        <w:tc>
          <w:tcPr>
            <w:tcW w:w="539" w:type="dxa"/>
            <w:vAlign w:val="center"/>
          </w:tcPr>
          <w:p w14:paraId="6F6CDD9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0.14</w:t>
            </w:r>
          </w:p>
        </w:tc>
        <w:tc>
          <w:tcPr>
            <w:tcW w:w="1871" w:type="dxa"/>
            <w:vAlign w:val="center"/>
          </w:tcPr>
          <w:p w14:paraId="3E7EFBB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3,732,199,553</w:t>
            </w:r>
          </w:p>
        </w:tc>
        <w:tc>
          <w:tcPr>
            <w:tcW w:w="539" w:type="dxa"/>
            <w:vAlign w:val="center"/>
          </w:tcPr>
          <w:p w14:paraId="288ABAE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0.14</w:t>
            </w:r>
          </w:p>
        </w:tc>
        <w:tc>
          <w:tcPr>
            <w:tcW w:w="1758" w:type="dxa"/>
            <w:gridSpan w:val="2"/>
            <w:vAlign w:val="center"/>
          </w:tcPr>
          <w:p w14:paraId="6D30DE3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474,831,333</w:t>
            </w:r>
          </w:p>
        </w:tc>
        <w:tc>
          <w:tcPr>
            <w:tcW w:w="1219" w:type="dxa"/>
            <w:vAlign w:val="center"/>
          </w:tcPr>
          <w:p w14:paraId="06CA144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12.72</w:t>
            </w:r>
          </w:p>
        </w:tc>
      </w:tr>
      <w:tr w:rsidR="005E1C3D" w:rsidRPr="00290A9B" w14:paraId="146D998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6E78D673"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應收款項</w:t>
            </w:r>
          </w:p>
        </w:tc>
        <w:tc>
          <w:tcPr>
            <w:tcW w:w="1871" w:type="dxa"/>
            <w:vAlign w:val="center"/>
          </w:tcPr>
          <w:p w14:paraId="2CC7F49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81,191,772,094</w:t>
            </w:r>
          </w:p>
        </w:tc>
        <w:tc>
          <w:tcPr>
            <w:tcW w:w="539" w:type="dxa"/>
            <w:vAlign w:val="center"/>
          </w:tcPr>
          <w:p w14:paraId="0DFEED3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2.75</w:t>
            </w:r>
          </w:p>
        </w:tc>
        <w:tc>
          <w:tcPr>
            <w:tcW w:w="1871" w:type="dxa"/>
            <w:vAlign w:val="center"/>
          </w:tcPr>
          <w:p w14:paraId="07E039B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68,188,038,836</w:t>
            </w:r>
          </w:p>
        </w:tc>
        <w:tc>
          <w:tcPr>
            <w:tcW w:w="539" w:type="dxa"/>
            <w:vAlign w:val="center"/>
          </w:tcPr>
          <w:p w14:paraId="401210C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2.50</w:t>
            </w:r>
          </w:p>
        </w:tc>
        <w:tc>
          <w:tcPr>
            <w:tcW w:w="1758" w:type="dxa"/>
            <w:gridSpan w:val="2"/>
            <w:vAlign w:val="center"/>
          </w:tcPr>
          <w:p w14:paraId="101B1F4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13,003,733,258</w:t>
            </w:r>
          </w:p>
        </w:tc>
        <w:tc>
          <w:tcPr>
            <w:tcW w:w="1219" w:type="dxa"/>
            <w:vAlign w:val="center"/>
          </w:tcPr>
          <w:p w14:paraId="7B8ABC7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19.07</w:t>
            </w:r>
          </w:p>
        </w:tc>
      </w:tr>
      <w:tr w:rsidR="005E1C3D" w:rsidRPr="00290A9B" w14:paraId="0F4BBB1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4BA841D6"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存貨</w:t>
            </w:r>
          </w:p>
        </w:tc>
        <w:tc>
          <w:tcPr>
            <w:tcW w:w="1871" w:type="dxa"/>
            <w:vAlign w:val="center"/>
          </w:tcPr>
          <w:p w14:paraId="10F28E8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52,500,294,844</w:t>
            </w:r>
          </w:p>
        </w:tc>
        <w:tc>
          <w:tcPr>
            <w:tcW w:w="539" w:type="dxa"/>
            <w:vAlign w:val="center"/>
          </w:tcPr>
          <w:p w14:paraId="4451A39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1.78</w:t>
            </w:r>
          </w:p>
        </w:tc>
        <w:tc>
          <w:tcPr>
            <w:tcW w:w="1871" w:type="dxa"/>
            <w:vAlign w:val="center"/>
          </w:tcPr>
          <w:p w14:paraId="0AFD783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65,236,119,527</w:t>
            </w:r>
          </w:p>
        </w:tc>
        <w:tc>
          <w:tcPr>
            <w:tcW w:w="539" w:type="dxa"/>
            <w:vAlign w:val="center"/>
          </w:tcPr>
          <w:p w14:paraId="38FA0E8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2.39</w:t>
            </w:r>
          </w:p>
        </w:tc>
        <w:tc>
          <w:tcPr>
            <w:tcW w:w="1758" w:type="dxa"/>
            <w:gridSpan w:val="2"/>
            <w:vAlign w:val="center"/>
          </w:tcPr>
          <w:p w14:paraId="6C0C397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- 12,735,824,683</w:t>
            </w:r>
          </w:p>
        </w:tc>
        <w:tc>
          <w:tcPr>
            <w:tcW w:w="1219" w:type="dxa"/>
            <w:vAlign w:val="center"/>
          </w:tcPr>
          <w:p w14:paraId="2C06788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- 19.52</w:t>
            </w:r>
          </w:p>
        </w:tc>
      </w:tr>
      <w:tr w:rsidR="005E1C3D" w:rsidRPr="00290A9B" w14:paraId="32FF19AE"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6754996C"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預付款項</w:t>
            </w:r>
          </w:p>
        </w:tc>
        <w:tc>
          <w:tcPr>
            <w:tcW w:w="1871" w:type="dxa"/>
            <w:vAlign w:val="center"/>
          </w:tcPr>
          <w:p w14:paraId="338EB60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27,327,527,739</w:t>
            </w:r>
          </w:p>
        </w:tc>
        <w:tc>
          <w:tcPr>
            <w:tcW w:w="539" w:type="dxa"/>
            <w:vAlign w:val="center"/>
          </w:tcPr>
          <w:p w14:paraId="04EAE73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0.92</w:t>
            </w:r>
          </w:p>
        </w:tc>
        <w:tc>
          <w:tcPr>
            <w:tcW w:w="1871" w:type="dxa"/>
            <w:vAlign w:val="center"/>
          </w:tcPr>
          <w:p w14:paraId="42B40DC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31,767,469,534</w:t>
            </w:r>
          </w:p>
        </w:tc>
        <w:tc>
          <w:tcPr>
            <w:tcW w:w="539" w:type="dxa"/>
            <w:vAlign w:val="center"/>
          </w:tcPr>
          <w:p w14:paraId="10826AD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1.16</w:t>
            </w:r>
          </w:p>
        </w:tc>
        <w:tc>
          <w:tcPr>
            <w:tcW w:w="1758" w:type="dxa"/>
            <w:gridSpan w:val="2"/>
            <w:vAlign w:val="center"/>
          </w:tcPr>
          <w:p w14:paraId="764A374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- 4,439,941,795</w:t>
            </w:r>
          </w:p>
        </w:tc>
        <w:tc>
          <w:tcPr>
            <w:tcW w:w="1219" w:type="dxa"/>
            <w:vAlign w:val="center"/>
          </w:tcPr>
          <w:p w14:paraId="1837E2A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- 13.98</w:t>
            </w:r>
          </w:p>
        </w:tc>
      </w:tr>
      <w:tr w:rsidR="005E1C3D" w:rsidRPr="00290A9B" w14:paraId="5851AEF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7F88E918"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短期墊款</w:t>
            </w:r>
          </w:p>
        </w:tc>
        <w:tc>
          <w:tcPr>
            <w:tcW w:w="1871" w:type="dxa"/>
            <w:vAlign w:val="center"/>
          </w:tcPr>
          <w:p w14:paraId="4263497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354,811,062</w:t>
            </w:r>
          </w:p>
        </w:tc>
        <w:tc>
          <w:tcPr>
            <w:tcW w:w="539" w:type="dxa"/>
            <w:vAlign w:val="center"/>
          </w:tcPr>
          <w:p w14:paraId="7606049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0.01</w:t>
            </w:r>
          </w:p>
        </w:tc>
        <w:tc>
          <w:tcPr>
            <w:tcW w:w="1871" w:type="dxa"/>
            <w:vAlign w:val="center"/>
          </w:tcPr>
          <w:p w14:paraId="5FE9FA3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261,035,571</w:t>
            </w:r>
          </w:p>
        </w:tc>
        <w:tc>
          <w:tcPr>
            <w:tcW w:w="539" w:type="dxa"/>
            <w:vAlign w:val="center"/>
          </w:tcPr>
          <w:p w14:paraId="2E307A5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0.01</w:t>
            </w:r>
          </w:p>
        </w:tc>
        <w:tc>
          <w:tcPr>
            <w:tcW w:w="1758" w:type="dxa"/>
            <w:gridSpan w:val="2"/>
            <w:vAlign w:val="center"/>
          </w:tcPr>
          <w:p w14:paraId="14D1AF6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93,775,491</w:t>
            </w:r>
          </w:p>
        </w:tc>
        <w:tc>
          <w:tcPr>
            <w:tcW w:w="1219" w:type="dxa"/>
            <w:vAlign w:val="center"/>
          </w:tcPr>
          <w:p w14:paraId="4B42AF7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35.92</w:t>
            </w:r>
          </w:p>
        </w:tc>
      </w:tr>
      <w:tr w:rsidR="005E1C3D" w:rsidRPr="00290A9B" w14:paraId="3E124420"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0B2DC14" w14:textId="77777777" w:rsidR="005E1C3D" w:rsidRPr="00F46304" w:rsidRDefault="005E1C3D" w:rsidP="00DC7277">
            <w:pPr>
              <w:spacing w:line="280" w:lineRule="exact"/>
              <w:ind w:firstLineChars="57" w:firstLine="103"/>
              <w:jc w:val="distribute"/>
              <w:rPr>
                <w:rFonts w:ascii="標楷體" w:eastAsia="標楷體"/>
                <w:color w:val="000000" w:themeColor="text1"/>
                <w:spacing w:val="-20"/>
                <w:sz w:val="22"/>
              </w:rPr>
            </w:pPr>
            <w:r w:rsidRPr="00F46304">
              <w:rPr>
                <w:rFonts w:ascii="標楷體" w:eastAsia="標楷體" w:hint="eastAsia"/>
                <w:noProof/>
                <w:color w:val="000000" w:themeColor="text1"/>
                <w:spacing w:val="-20"/>
                <w:sz w:val="22"/>
              </w:rPr>
              <w:t>基金、投資及長期應收款</w:t>
            </w:r>
          </w:p>
        </w:tc>
        <w:tc>
          <w:tcPr>
            <w:tcW w:w="1871" w:type="dxa"/>
            <w:vAlign w:val="center"/>
          </w:tcPr>
          <w:p w14:paraId="78B1BFA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15,143,020,120</w:t>
            </w:r>
          </w:p>
        </w:tc>
        <w:tc>
          <w:tcPr>
            <w:tcW w:w="539" w:type="dxa"/>
            <w:vAlign w:val="center"/>
          </w:tcPr>
          <w:p w14:paraId="561197E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0.51</w:t>
            </w:r>
          </w:p>
        </w:tc>
        <w:tc>
          <w:tcPr>
            <w:tcW w:w="1871" w:type="dxa"/>
            <w:vAlign w:val="center"/>
          </w:tcPr>
          <w:p w14:paraId="7BFE0C2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14,066,682,231</w:t>
            </w:r>
          </w:p>
        </w:tc>
        <w:tc>
          <w:tcPr>
            <w:tcW w:w="539" w:type="dxa"/>
            <w:vAlign w:val="center"/>
          </w:tcPr>
          <w:p w14:paraId="5C242E3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0.52</w:t>
            </w:r>
          </w:p>
        </w:tc>
        <w:tc>
          <w:tcPr>
            <w:tcW w:w="1758" w:type="dxa"/>
            <w:gridSpan w:val="2"/>
            <w:vAlign w:val="center"/>
          </w:tcPr>
          <w:p w14:paraId="730D16B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1,076,337,889</w:t>
            </w:r>
          </w:p>
        </w:tc>
        <w:tc>
          <w:tcPr>
            <w:tcW w:w="1219" w:type="dxa"/>
            <w:vAlign w:val="center"/>
          </w:tcPr>
          <w:p w14:paraId="582C7F0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7.65</w:t>
            </w:r>
          </w:p>
        </w:tc>
      </w:tr>
      <w:tr w:rsidR="005E1C3D" w:rsidRPr="00290A9B" w14:paraId="6CDF1C8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DCC60E1"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基金</w:t>
            </w:r>
          </w:p>
        </w:tc>
        <w:tc>
          <w:tcPr>
            <w:tcW w:w="1871" w:type="dxa"/>
            <w:vAlign w:val="center"/>
          </w:tcPr>
          <w:p w14:paraId="04AD8F1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1,000,000,000</w:t>
            </w:r>
          </w:p>
        </w:tc>
        <w:tc>
          <w:tcPr>
            <w:tcW w:w="539" w:type="dxa"/>
            <w:vAlign w:val="center"/>
          </w:tcPr>
          <w:p w14:paraId="1157997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0.03</w:t>
            </w:r>
          </w:p>
        </w:tc>
        <w:tc>
          <w:tcPr>
            <w:tcW w:w="1871" w:type="dxa"/>
            <w:vAlign w:val="center"/>
          </w:tcPr>
          <w:p w14:paraId="68A7F6F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1,000,000,000</w:t>
            </w:r>
          </w:p>
        </w:tc>
        <w:tc>
          <w:tcPr>
            <w:tcW w:w="539" w:type="dxa"/>
            <w:vAlign w:val="center"/>
          </w:tcPr>
          <w:p w14:paraId="0EBB836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0.04</w:t>
            </w:r>
          </w:p>
        </w:tc>
        <w:tc>
          <w:tcPr>
            <w:tcW w:w="1758" w:type="dxa"/>
            <w:gridSpan w:val="2"/>
            <w:vAlign w:val="center"/>
          </w:tcPr>
          <w:p w14:paraId="4AAC0BE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219" w:type="dxa"/>
            <w:vAlign w:val="center"/>
          </w:tcPr>
          <w:p w14:paraId="4551C42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r>
      <w:tr w:rsidR="005E1C3D" w:rsidRPr="00290A9B" w14:paraId="6B5418C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46574E40"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非流動金融資產</w:t>
            </w:r>
          </w:p>
        </w:tc>
        <w:tc>
          <w:tcPr>
            <w:tcW w:w="1871" w:type="dxa"/>
            <w:vAlign w:val="center"/>
          </w:tcPr>
          <w:p w14:paraId="1E61BF0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8,412,416,144</w:t>
            </w:r>
          </w:p>
        </w:tc>
        <w:tc>
          <w:tcPr>
            <w:tcW w:w="539" w:type="dxa"/>
            <w:vAlign w:val="center"/>
          </w:tcPr>
          <w:p w14:paraId="26E91CF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0.28</w:t>
            </w:r>
          </w:p>
        </w:tc>
        <w:tc>
          <w:tcPr>
            <w:tcW w:w="1871" w:type="dxa"/>
            <w:vAlign w:val="center"/>
          </w:tcPr>
          <w:p w14:paraId="580A2CB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8,345,898,144</w:t>
            </w:r>
          </w:p>
        </w:tc>
        <w:tc>
          <w:tcPr>
            <w:tcW w:w="539" w:type="dxa"/>
            <w:vAlign w:val="center"/>
          </w:tcPr>
          <w:p w14:paraId="1963412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0.31</w:t>
            </w:r>
          </w:p>
        </w:tc>
        <w:tc>
          <w:tcPr>
            <w:tcW w:w="1758" w:type="dxa"/>
            <w:gridSpan w:val="2"/>
            <w:vAlign w:val="center"/>
          </w:tcPr>
          <w:p w14:paraId="0FC73DA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66,518,000</w:t>
            </w:r>
          </w:p>
        </w:tc>
        <w:tc>
          <w:tcPr>
            <w:tcW w:w="1219" w:type="dxa"/>
            <w:vAlign w:val="center"/>
          </w:tcPr>
          <w:p w14:paraId="6993EF6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0.80</w:t>
            </w:r>
          </w:p>
        </w:tc>
      </w:tr>
      <w:tr w:rsidR="005E1C3D" w:rsidRPr="00290A9B" w14:paraId="59553F6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1448A79A"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採用權益法之投資</w:t>
            </w:r>
          </w:p>
        </w:tc>
        <w:tc>
          <w:tcPr>
            <w:tcW w:w="1871" w:type="dxa"/>
            <w:vAlign w:val="center"/>
          </w:tcPr>
          <w:p w14:paraId="42526FB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5,722,698,564</w:t>
            </w:r>
          </w:p>
        </w:tc>
        <w:tc>
          <w:tcPr>
            <w:tcW w:w="539" w:type="dxa"/>
            <w:vAlign w:val="center"/>
          </w:tcPr>
          <w:p w14:paraId="6F94EF8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0.19</w:t>
            </w:r>
          </w:p>
        </w:tc>
        <w:tc>
          <w:tcPr>
            <w:tcW w:w="1871" w:type="dxa"/>
            <w:vAlign w:val="center"/>
          </w:tcPr>
          <w:p w14:paraId="3FB73B9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4,712,945,775</w:t>
            </w:r>
          </w:p>
        </w:tc>
        <w:tc>
          <w:tcPr>
            <w:tcW w:w="539" w:type="dxa"/>
            <w:vAlign w:val="center"/>
          </w:tcPr>
          <w:p w14:paraId="7376907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0.17</w:t>
            </w:r>
          </w:p>
        </w:tc>
        <w:tc>
          <w:tcPr>
            <w:tcW w:w="1758" w:type="dxa"/>
            <w:gridSpan w:val="2"/>
            <w:vAlign w:val="center"/>
          </w:tcPr>
          <w:p w14:paraId="2691C37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1,009,752,789</w:t>
            </w:r>
          </w:p>
        </w:tc>
        <w:tc>
          <w:tcPr>
            <w:tcW w:w="1219" w:type="dxa"/>
            <w:vAlign w:val="center"/>
          </w:tcPr>
          <w:p w14:paraId="4104344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21.43</w:t>
            </w:r>
          </w:p>
        </w:tc>
      </w:tr>
      <w:tr w:rsidR="005E1C3D" w:rsidRPr="00290A9B" w14:paraId="00411BB1"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366F6A67"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長期應收款項</w:t>
            </w:r>
          </w:p>
        </w:tc>
        <w:tc>
          <w:tcPr>
            <w:tcW w:w="1871" w:type="dxa"/>
            <w:vAlign w:val="center"/>
          </w:tcPr>
          <w:p w14:paraId="6B51CC8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7,905,412</w:t>
            </w:r>
          </w:p>
        </w:tc>
        <w:tc>
          <w:tcPr>
            <w:tcW w:w="539" w:type="dxa"/>
            <w:vAlign w:val="center"/>
          </w:tcPr>
          <w:p w14:paraId="3C20527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871" w:type="dxa"/>
            <w:vAlign w:val="center"/>
          </w:tcPr>
          <w:p w14:paraId="3F07E5E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7,838,312</w:t>
            </w:r>
          </w:p>
        </w:tc>
        <w:tc>
          <w:tcPr>
            <w:tcW w:w="539" w:type="dxa"/>
            <w:vAlign w:val="center"/>
          </w:tcPr>
          <w:p w14:paraId="2D0BF73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758" w:type="dxa"/>
            <w:gridSpan w:val="2"/>
            <w:vAlign w:val="center"/>
          </w:tcPr>
          <w:p w14:paraId="3F1784B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67,100</w:t>
            </w:r>
          </w:p>
        </w:tc>
        <w:tc>
          <w:tcPr>
            <w:tcW w:w="1219" w:type="dxa"/>
            <w:vAlign w:val="center"/>
          </w:tcPr>
          <w:p w14:paraId="044C5AB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0.86</w:t>
            </w:r>
          </w:p>
        </w:tc>
      </w:tr>
      <w:tr w:rsidR="005E1C3D" w:rsidRPr="00290A9B" w14:paraId="62E7FE9B"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CCFF66B"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不動產、廠房及設備</w:t>
            </w:r>
          </w:p>
        </w:tc>
        <w:tc>
          <w:tcPr>
            <w:tcW w:w="1871" w:type="dxa"/>
            <w:vAlign w:val="center"/>
          </w:tcPr>
          <w:p w14:paraId="312D4BA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2,038,925,845,760</w:t>
            </w:r>
          </w:p>
        </w:tc>
        <w:tc>
          <w:tcPr>
            <w:tcW w:w="539" w:type="dxa"/>
            <w:vAlign w:val="center"/>
          </w:tcPr>
          <w:p w14:paraId="31BC134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68.94</w:t>
            </w:r>
          </w:p>
        </w:tc>
        <w:tc>
          <w:tcPr>
            <w:tcW w:w="1871" w:type="dxa"/>
            <w:vAlign w:val="center"/>
          </w:tcPr>
          <w:p w14:paraId="173D04F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1,887,542,281,187</w:t>
            </w:r>
          </w:p>
        </w:tc>
        <w:tc>
          <w:tcPr>
            <w:tcW w:w="539" w:type="dxa"/>
            <w:vAlign w:val="center"/>
          </w:tcPr>
          <w:p w14:paraId="1AF4D7C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69.19</w:t>
            </w:r>
          </w:p>
        </w:tc>
        <w:tc>
          <w:tcPr>
            <w:tcW w:w="1758" w:type="dxa"/>
            <w:gridSpan w:val="2"/>
            <w:vAlign w:val="center"/>
          </w:tcPr>
          <w:p w14:paraId="3E06581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151,383,564,573</w:t>
            </w:r>
          </w:p>
        </w:tc>
        <w:tc>
          <w:tcPr>
            <w:tcW w:w="1219" w:type="dxa"/>
            <w:vAlign w:val="center"/>
          </w:tcPr>
          <w:p w14:paraId="146E34B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8.02</w:t>
            </w:r>
          </w:p>
        </w:tc>
      </w:tr>
      <w:tr w:rsidR="005E1C3D" w:rsidRPr="00290A9B" w14:paraId="1FCAFD68"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791F62C3"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土地</w:t>
            </w:r>
          </w:p>
        </w:tc>
        <w:tc>
          <w:tcPr>
            <w:tcW w:w="1871" w:type="dxa"/>
            <w:vAlign w:val="center"/>
          </w:tcPr>
          <w:p w14:paraId="441CC69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272,790,530,003</w:t>
            </w:r>
          </w:p>
        </w:tc>
        <w:tc>
          <w:tcPr>
            <w:tcW w:w="539" w:type="dxa"/>
            <w:vAlign w:val="center"/>
          </w:tcPr>
          <w:p w14:paraId="1EFBF43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9.22</w:t>
            </w:r>
          </w:p>
        </w:tc>
        <w:tc>
          <w:tcPr>
            <w:tcW w:w="1871" w:type="dxa"/>
            <w:vAlign w:val="center"/>
          </w:tcPr>
          <w:p w14:paraId="42D4958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272,850,194,901</w:t>
            </w:r>
          </w:p>
        </w:tc>
        <w:tc>
          <w:tcPr>
            <w:tcW w:w="539" w:type="dxa"/>
            <w:vAlign w:val="center"/>
          </w:tcPr>
          <w:p w14:paraId="70795B0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10.00</w:t>
            </w:r>
          </w:p>
        </w:tc>
        <w:tc>
          <w:tcPr>
            <w:tcW w:w="1758" w:type="dxa"/>
            <w:gridSpan w:val="2"/>
            <w:vAlign w:val="center"/>
          </w:tcPr>
          <w:p w14:paraId="7AA6B0A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- 59,664,898</w:t>
            </w:r>
          </w:p>
        </w:tc>
        <w:tc>
          <w:tcPr>
            <w:tcW w:w="1219" w:type="dxa"/>
            <w:vAlign w:val="center"/>
          </w:tcPr>
          <w:p w14:paraId="67D2DF3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- 0.02</w:t>
            </w:r>
          </w:p>
        </w:tc>
      </w:tr>
      <w:tr w:rsidR="005E1C3D" w:rsidRPr="00290A9B" w14:paraId="7D262EF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496834E1"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土地改良物</w:t>
            </w:r>
          </w:p>
        </w:tc>
        <w:tc>
          <w:tcPr>
            <w:tcW w:w="1871" w:type="dxa"/>
            <w:vAlign w:val="center"/>
          </w:tcPr>
          <w:p w14:paraId="3DC17B1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14,684,912,459</w:t>
            </w:r>
          </w:p>
        </w:tc>
        <w:tc>
          <w:tcPr>
            <w:tcW w:w="539" w:type="dxa"/>
            <w:vAlign w:val="center"/>
          </w:tcPr>
          <w:p w14:paraId="429D36D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0.50</w:t>
            </w:r>
          </w:p>
        </w:tc>
        <w:tc>
          <w:tcPr>
            <w:tcW w:w="1871" w:type="dxa"/>
            <w:vAlign w:val="center"/>
          </w:tcPr>
          <w:p w14:paraId="244EBDF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15,081,054,414</w:t>
            </w:r>
          </w:p>
        </w:tc>
        <w:tc>
          <w:tcPr>
            <w:tcW w:w="539" w:type="dxa"/>
            <w:vAlign w:val="center"/>
          </w:tcPr>
          <w:p w14:paraId="7BDB567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0.55</w:t>
            </w:r>
          </w:p>
        </w:tc>
        <w:tc>
          <w:tcPr>
            <w:tcW w:w="1758" w:type="dxa"/>
            <w:gridSpan w:val="2"/>
            <w:vAlign w:val="center"/>
          </w:tcPr>
          <w:p w14:paraId="289219D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- 396,141,955</w:t>
            </w:r>
          </w:p>
        </w:tc>
        <w:tc>
          <w:tcPr>
            <w:tcW w:w="1219" w:type="dxa"/>
            <w:vAlign w:val="center"/>
          </w:tcPr>
          <w:p w14:paraId="07F5D62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- 2.63</w:t>
            </w:r>
          </w:p>
        </w:tc>
      </w:tr>
      <w:tr w:rsidR="005E1C3D" w:rsidRPr="00290A9B" w14:paraId="77DAC080"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3CE5E4BF"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房屋及建築</w:t>
            </w:r>
          </w:p>
        </w:tc>
        <w:tc>
          <w:tcPr>
            <w:tcW w:w="1871" w:type="dxa"/>
            <w:vAlign w:val="center"/>
          </w:tcPr>
          <w:p w14:paraId="5A8553D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78,920,456,418</w:t>
            </w:r>
          </w:p>
        </w:tc>
        <w:tc>
          <w:tcPr>
            <w:tcW w:w="539" w:type="dxa"/>
            <w:vAlign w:val="center"/>
          </w:tcPr>
          <w:p w14:paraId="47ED705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2.67</w:t>
            </w:r>
          </w:p>
        </w:tc>
        <w:tc>
          <w:tcPr>
            <w:tcW w:w="1871" w:type="dxa"/>
            <w:vAlign w:val="center"/>
          </w:tcPr>
          <w:p w14:paraId="7AFC67C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76,416,723,209</w:t>
            </w:r>
          </w:p>
        </w:tc>
        <w:tc>
          <w:tcPr>
            <w:tcW w:w="539" w:type="dxa"/>
            <w:vAlign w:val="center"/>
          </w:tcPr>
          <w:p w14:paraId="40269F9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2.80</w:t>
            </w:r>
          </w:p>
        </w:tc>
        <w:tc>
          <w:tcPr>
            <w:tcW w:w="1758" w:type="dxa"/>
            <w:gridSpan w:val="2"/>
            <w:vAlign w:val="center"/>
          </w:tcPr>
          <w:p w14:paraId="24C4B98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2,503,733,209</w:t>
            </w:r>
          </w:p>
        </w:tc>
        <w:tc>
          <w:tcPr>
            <w:tcW w:w="1219" w:type="dxa"/>
            <w:vAlign w:val="center"/>
          </w:tcPr>
          <w:p w14:paraId="2A0E0B7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3.28</w:t>
            </w:r>
          </w:p>
        </w:tc>
      </w:tr>
      <w:tr w:rsidR="005E1C3D" w:rsidRPr="00290A9B" w14:paraId="550D8948"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1E17DA66"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機械及設備</w:t>
            </w:r>
          </w:p>
        </w:tc>
        <w:tc>
          <w:tcPr>
            <w:tcW w:w="1871" w:type="dxa"/>
            <w:vAlign w:val="center"/>
          </w:tcPr>
          <w:p w14:paraId="1422441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773,006,989,986</w:t>
            </w:r>
          </w:p>
        </w:tc>
        <w:tc>
          <w:tcPr>
            <w:tcW w:w="539" w:type="dxa"/>
            <w:vAlign w:val="center"/>
          </w:tcPr>
          <w:p w14:paraId="019BC3D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26.14</w:t>
            </w:r>
          </w:p>
        </w:tc>
        <w:tc>
          <w:tcPr>
            <w:tcW w:w="1871" w:type="dxa"/>
            <w:vAlign w:val="center"/>
          </w:tcPr>
          <w:p w14:paraId="4FB49E2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736,182,799,407</w:t>
            </w:r>
          </w:p>
        </w:tc>
        <w:tc>
          <w:tcPr>
            <w:tcW w:w="539" w:type="dxa"/>
            <w:vAlign w:val="center"/>
          </w:tcPr>
          <w:p w14:paraId="5F249EA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26.99</w:t>
            </w:r>
          </w:p>
        </w:tc>
        <w:tc>
          <w:tcPr>
            <w:tcW w:w="1758" w:type="dxa"/>
            <w:gridSpan w:val="2"/>
            <w:vAlign w:val="center"/>
          </w:tcPr>
          <w:p w14:paraId="1AE7597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36,824,190,579</w:t>
            </w:r>
          </w:p>
        </w:tc>
        <w:tc>
          <w:tcPr>
            <w:tcW w:w="1219" w:type="dxa"/>
            <w:vAlign w:val="center"/>
          </w:tcPr>
          <w:p w14:paraId="385FFA2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5.00</w:t>
            </w:r>
          </w:p>
        </w:tc>
      </w:tr>
      <w:tr w:rsidR="005E1C3D" w:rsidRPr="00290A9B" w14:paraId="7CFC6A1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3586F71"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交通及運輸設備</w:t>
            </w:r>
          </w:p>
        </w:tc>
        <w:tc>
          <w:tcPr>
            <w:tcW w:w="1871" w:type="dxa"/>
            <w:vAlign w:val="center"/>
          </w:tcPr>
          <w:p w14:paraId="72B8052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7,614,366,955</w:t>
            </w:r>
          </w:p>
        </w:tc>
        <w:tc>
          <w:tcPr>
            <w:tcW w:w="539" w:type="dxa"/>
            <w:vAlign w:val="center"/>
          </w:tcPr>
          <w:p w14:paraId="18ABD2B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0.26</w:t>
            </w:r>
          </w:p>
        </w:tc>
        <w:tc>
          <w:tcPr>
            <w:tcW w:w="1871" w:type="dxa"/>
            <w:vAlign w:val="center"/>
          </w:tcPr>
          <w:p w14:paraId="12BE721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7,560,375,767</w:t>
            </w:r>
          </w:p>
        </w:tc>
        <w:tc>
          <w:tcPr>
            <w:tcW w:w="539" w:type="dxa"/>
            <w:vAlign w:val="center"/>
          </w:tcPr>
          <w:p w14:paraId="2F2BD97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0.28</w:t>
            </w:r>
          </w:p>
        </w:tc>
        <w:tc>
          <w:tcPr>
            <w:tcW w:w="1758" w:type="dxa"/>
            <w:gridSpan w:val="2"/>
            <w:vAlign w:val="center"/>
          </w:tcPr>
          <w:p w14:paraId="404350E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53,991,188</w:t>
            </w:r>
          </w:p>
        </w:tc>
        <w:tc>
          <w:tcPr>
            <w:tcW w:w="1219" w:type="dxa"/>
            <w:vAlign w:val="center"/>
          </w:tcPr>
          <w:p w14:paraId="718456A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0.71</w:t>
            </w:r>
          </w:p>
        </w:tc>
      </w:tr>
      <w:tr w:rsidR="005E1C3D" w:rsidRPr="00290A9B" w14:paraId="58E3CAFE"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7A7E6A63"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什項設備</w:t>
            </w:r>
          </w:p>
        </w:tc>
        <w:tc>
          <w:tcPr>
            <w:tcW w:w="1871" w:type="dxa"/>
            <w:vAlign w:val="center"/>
          </w:tcPr>
          <w:p w14:paraId="5EC4522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1,764,322,962</w:t>
            </w:r>
          </w:p>
        </w:tc>
        <w:tc>
          <w:tcPr>
            <w:tcW w:w="539" w:type="dxa"/>
            <w:vAlign w:val="center"/>
          </w:tcPr>
          <w:p w14:paraId="2C9145B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871" w:type="dxa"/>
            <w:vAlign w:val="center"/>
          </w:tcPr>
          <w:p w14:paraId="5C2C4E4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1,627,869,774</w:t>
            </w:r>
          </w:p>
        </w:tc>
        <w:tc>
          <w:tcPr>
            <w:tcW w:w="539" w:type="dxa"/>
            <w:vAlign w:val="center"/>
          </w:tcPr>
          <w:p w14:paraId="2AC2E61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758" w:type="dxa"/>
            <w:gridSpan w:val="2"/>
            <w:vAlign w:val="center"/>
          </w:tcPr>
          <w:p w14:paraId="1202997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136,453,188</w:t>
            </w:r>
          </w:p>
        </w:tc>
        <w:tc>
          <w:tcPr>
            <w:tcW w:w="1219" w:type="dxa"/>
            <w:vAlign w:val="center"/>
          </w:tcPr>
          <w:p w14:paraId="08C717A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8.38</w:t>
            </w:r>
          </w:p>
        </w:tc>
      </w:tr>
      <w:tr w:rsidR="005E1C3D" w:rsidRPr="00290A9B" w14:paraId="3C45E006"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35EF643E"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租賃權益改良</w:t>
            </w:r>
          </w:p>
        </w:tc>
        <w:tc>
          <w:tcPr>
            <w:tcW w:w="1871" w:type="dxa"/>
            <w:vAlign w:val="center"/>
          </w:tcPr>
          <w:p w14:paraId="3BE55C9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109,768,727</w:t>
            </w:r>
          </w:p>
        </w:tc>
        <w:tc>
          <w:tcPr>
            <w:tcW w:w="539" w:type="dxa"/>
            <w:vAlign w:val="center"/>
          </w:tcPr>
          <w:p w14:paraId="691CE96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871" w:type="dxa"/>
            <w:vAlign w:val="center"/>
          </w:tcPr>
          <w:p w14:paraId="1534417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129,119,221</w:t>
            </w:r>
          </w:p>
        </w:tc>
        <w:tc>
          <w:tcPr>
            <w:tcW w:w="539" w:type="dxa"/>
            <w:vAlign w:val="center"/>
          </w:tcPr>
          <w:p w14:paraId="10C0023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758" w:type="dxa"/>
            <w:gridSpan w:val="2"/>
            <w:vAlign w:val="center"/>
          </w:tcPr>
          <w:p w14:paraId="3120DFB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- 19,350,494</w:t>
            </w:r>
          </w:p>
        </w:tc>
        <w:tc>
          <w:tcPr>
            <w:tcW w:w="1219" w:type="dxa"/>
            <w:vAlign w:val="center"/>
          </w:tcPr>
          <w:p w14:paraId="5533B8D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- 14.99</w:t>
            </w:r>
          </w:p>
        </w:tc>
      </w:tr>
      <w:tr w:rsidR="005E1C3D" w:rsidRPr="00290A9B" w14:paraId="0F4C6098"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FB02590"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購建中固定資產</w:t>
            </w:r>
          </w:p>
        </w:tc>
        <w:tc>
          <w:tcPr>
            <w:tcW w:w="1871" w:type="dxa"/>
            <w:vAlign w:val="center"/>
          </w:tcPr>
          <w:p w14:paraId="039DE7E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890,018,748,734</w:t>
            </w:r>
          </w:p>
        </w:tc>
        <w:tc>
          <w:tcPr>
            <w:tcW w:w="539" w:type="dxa"/>
            <w:vAlign w:val="center"/>
          </w:tcPr>
          <w:p w14:paraId="5BD6FDB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30.09</w:t>
            </w:r>
          </w:p>
        </w:tc>
        <w:tc>
          <w:tcPr>
            <w:tcW w:w="1871" w:type="dxa"/>
            <w:vAlign w:val="center"/>
          </w:tcPr>
          <w:p w14:paraId="61CFF2B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776,387,699,121</w:t>
            </w:r>
          </w:p>
        </w:tc>
        <w:tc>
          <w:tcPr>
            <w:tcW w:w="539" w:type="dxa"/>
            <w:vAlign w:val="center"/>
          </w:tcPr>
          <w:p w14:paraId="019EB71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28.46</w:t>
            </w:r>
          </w:p>
        </w:tc>
        <w:tc>
          <w:tcPr>
            <w:tcW w:w="1758" w:type="dxa"/>
            <w:gridSpan w:val="2"/>
            <w:vAlign w:val="center"/>
          </w:tcPr>
          <w:p w14:paraId="40E29CB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113,631,049,613</w:t>
            </w:r>
          </w:p>
        </w:tc>
        <w:tc>
          <w:tcPr>
            <w:tcW w:w="1219" w:type="dxa"/>
            <w:vAlign w:val="center"/>
          </w:tcPr>
          <w:p w14:paraId="50A2C42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14.64</w:t>
            </w:r>
          </w:p>
        </w:tc>
      </w:tr>
      <w:tr w:rsidR="005E1C3D" w:rsidRPr="00290A9B" w14:paraId="5265038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02258D3"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核能燃料</w:t>
            </w:r>
          </w:p>
        </w:tc>
        <w:tc>
          <w:tcPr>
            <w:tcW w:w="1871" w:type="dxa"/>
            <w:vAlign w:val="center"/>
          </w:tcPr>
          <w:p w14:paraId="40B6539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15,749,516</w:t>
            </w:r>
          </w:p>
        </w:tc>
        <w:tc>
          <w:tcPr>
            <w:tcW w:w="539" w:type="dxa"/>
            <w:vAlign w:val="center"/>
          </w:tcPr>
          <w:p w14:paraId="2DB0D55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871" w:type="dxa"/>
            <w:vAlign w:val="center"/>
          </w:tcPr>
          <w:p w14:paraId="73F64A6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1,306,445,373</w:t>
            </w:r>
          </w:p>
        </w:tc>
        <w:tc>
          <w:tcPr>
            <w:tcW w:w="539" w:type="dxa"/>
            <w:vAlign w:val="center"/>
          </w:tcPr>
          <w:p w14:paraId="4A90D6F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0.05</w:t>
            </w:r>
          </w:p>
        </w:tc>
        <w:tc>
          <w:tcPr>
            <w:tcW w:w="1758" w:type="dxa"/>
            <w:gridSpan w:val="2"/>
            <w:vAlign w:val="center"/>
          </w:tcPr>
          <w:p w14:paraId="3193864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- 1,290,695,857</w:t>
            </w:r>
          </w:p>
        </w:tc>
        <w:tc>
          <w:tcPr>
            <w:tcW w:w="1219" w:type="dxa"/>
            <w:vAlign w:val="center"/>
          </w:tcPr>
          <w:p w14:paraId="0393A67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- 98.79</w:t>
            </w:r>
          </w:p>
        </w:tc>
      </w:tr>
      <w:tr w:rsidR="005E1C3D" w:rsidRPr="00290A9B" w14:paraId="0E92F1FA"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8465BDF"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使用權資產</w:t>
            </w:r>
          </w:p>
        </w:tc>
        <w:tc>
          <w:tcPr>
            <w:tcW w:w="1871" w:type="dxa"/>
            <w:vAlign w:val="center"/>
          </w:tcPr>
          <w:p w14:paraId="0E3F221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13,655,337,969</w:t>
            </w:r>
          </w:p>
        </w:tc>
        <w:tc>
          <w:tcPr>
            <w:tcW w:w="539" w:type="dxa"/>
            <w:vAlign w:val="center"/>
          </w:tcPr>
          <w:p w14:paraId="270BF9B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0.46</w:t>
            </w:r>
          </w:p>
        </w:tc>
        <w:tc>
          <w:tcPr>
            <w:tcW w:w="1871" w:type="dxa"/>
            <w:vAlign w:val="center"/>
          </w:tcPr>
          <w:p w14:paraId="1178ADA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14,389,562,730</w:t>
            </w:r>
          </w:p>
        </w:tc>
        <w:tc>
          <w:tcPr>
            <w:tcW w:w="539" w:type="dxa"/>
            <w:vAlign w:val="center"/>
          </w:tcPr>
          <w:p w14:paraId="5DAA283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0.53</w:t>
            </w:r>
          </w:p>
        </w:tc>
        <w:tc>
          <w:tcPr>
            <w:tcW w:w="1758" w:type="dxa"/>
            <w:gridSpan w:val="2"/>
            <w:vAlign w:val="center"/>
          </w:tcPr>
          <w:p w14:paraId="63D5DCA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- 734,224,761</w:t>
            </w:r>
          </w:p>
        </w:tc>
        <w:tc>
          <w:tcPr>
            <w:tcW w:w="1219" w:type="dxa"/>
            <w:vAlign w:val="center"/>
          </w:tcPr>
          <w:p w14:paraId="1E7F23F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- 5.10</w:t>
            </w:r>
          </w:p>
        </w:tc>
      </w:tr>
      <w:tr w:rsidR="005E1C3D" w:rsidRPr="00290A9B" w14:paraId="6F847EF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3659CF59"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使用權資產</w:t>
            </w:r>
          </w:p>
        </w:tc>
        <w:tc>
          <w:tcPr>
            <w:tcW w:w="1871" w:type="dxa"/>
            <w:vAlign w:val="center"/>
          </w:tcPr>
          <w:p w14:paraId="2E7466C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13,655,337,969</w:t>
            </w:r>
          </w:p>
        </w:tc>
        <w:tc>
          <w:tcPr>
            <w:tcW w:w="539" w:type="dxa"/>
            <w:vAlign w:val="center"/>
          </w:tcPr>
          <w:p w14:paraId="42975A7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0.46</w:t>
            </w:r>
          </w:p>
        </w:tc>
        <w:tc>
          <w:tcPr>
            <w:tcW w:w="1871" w:type="dxa"/>
            <w:vAlign w:val="center"/>
          </w:tcPr>
          <w:p w14:paraId="4375C12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14,389,562,730</w:t>
            </w:r>
          </w:p>
        </w:tc>
        <w:tc>
          <w:tcPr>
            <w:tcW w:w="539" w:type="dxa"/>
            <w:vAlign w:val="center"/>
          </w:tcPr>
          <w:p w14:paraId="1780953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0.53</w:t>
            </w:r>
          </w:p>
        </w:tc>
        <w:tc>
          <w:tcPr>
            <w:tcW w:w="1758" w:type="dxa"/>
            <w:gridSpan w:val="2"/>
            <w:vAlign w:val="center"/>
          </w:tcPr>
          <w:p w14:paraId="3AE85B5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- 734,224,761</w:t>
            </w:r>
          </w:p>
        </w:tc>
        <w:tc>
          <w:tcPr>
            <w:tcW w:w="1219" w:type="dxa"/>
            <w:vAlign w:val="center"/>
          </w:tcPr>
          <w:p w14:paraId="7F04A03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- 5.10</w:t>
            </w:r>
          </w:p>
        </w:tc>
      </w:tr>
      <w:tr w:rsidR="005E1C3D" w:rsidRPr="00290A9B" w14:paraId="63279DE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49075066"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投資性不動產</w:t>
            </w:r>
          </w:p>
        </w:tc>
        <w:tc>
          <w:tcPr>
            <w:tcW w:w="1871" w:type="dxa"/>
            <w:vAlign w:val="center"/>
          </w:tcPr>
          <w:p w14:paraId="38A4395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79,897,675,837</w:t>
            </w:r>
          </w:p>
        </w:tc>
        <w:tc>
          <w:tcPr>
            <w:tcW w:w="539" w:type="dxa"/>
            <w:vAlign w:val="center"/>
          </w:tcPr>
          <w:p w14:paraId="0F3881B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2.70</w:t>
            </w:r>
          </w:p>
        </w:tc>
        <w:tc>
          <w:tcPr>
            <w:tcW w:w="1871" w:type="dxa"/>
            <w:vAlign w:val="center"/>
          </w:tcPr>
          <w:p w14:paraId="05D6264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75,338,148,667</w:t>
            </w:r>
          </w:p>
        </w:tc>
        <w:tc>
          <w:tcPr>
            <w:tcW w:w="539" w:type="dxa"/>
            <w:vAlign w:val="center"/>
          </w:tcPr>
          <w:p w14:paraId="0387138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2.76</w:t>
            </w:r>
          </w:p>
        </w:tc>
        <w:tc>
          <w:tcPr>
            <w:tcW w:w="1758" w:type="dxa"/>
            <w:gridSpan w:val="2"/>
            <w:vAlign w:val="center"/>
          </w:tcPr>
          <w:p w14:paraId="7004586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4,559,527,170</w:t>
            </w:r>
          </w:p>
        </w:tc>
        <w:tc>
          <w:tcPr>
            <w:tcW w:w="1219" w:type="dxa"/>
            <w:vAlign w:val="center"/>
          </w:tcPr>
          <w:p w14:paraId="71BFB8F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6.05</w:t>
            </w:r>
          </w:p>
        </w:tc>
      </w:tr>
      <w:tr w:rsidR="005E1C3D" w:rsidRPr="00290A9B" w14:paraId="4442503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1E11CA8" w14:textId="77777777" w:rsidR="005E1C3D" w:rsidRPr="00F46304" w:rsidRDefault="005E1C3D" w:rsidP="00DC7277">
            <w:pPr>
              <w:spacing w:line="280" w:lineRule="exact"/>
              <w:ind w:leftChars="100" w:left="240" w:rightChars="10" w:right="24"/>
              <w:jc w:val="distribute"/>
              <w:rPr>
                <w:rFonts w:ascii="標楷體" w:eastAsia="標楷體"/>
                <w:color w:val="000000" w:themeColor="text1"/>
                <w:spacing w:val="-6"/>
                <w:sz w:val="22"/>
              </w:rPr>
            </w:pPr>
            <w:r w:rsidRPr="00F46304">
              <w:rPr>
                <w:rFonts w:ascii="標楷體" w:eastAsia="標楷體" w:hint="eastAsia"/>
                <w:noProof/>
                <w:color w:val="000000" w:themeColor="text1"/>
                <w:spacing w:val="-6"/>
                <w:sz w:val="22"/>
              </w:rPr>
              <w:t>投資性不動產－土地</w:t>
            </w:r>
          </w:p>
        </w:tc>
        <w:tc>
          <w:tcPr>
            <w:tcW w:w="1871" w:type="dxa"/>
            <w:vAlign w:val="center"/>
          </w:tcPr>
          <w:p w14:paraId="341510E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77,881,561,771</w:t>
            </w:r>
          </w:p>
        </w:tc>
        <w:tc>
          <w:tcPr>
            <w:tcW w:w="539" w:type="dxa"/>
            <w:vAlign w:val="center"/>
          </w:tcPr>
          <w:p w14:paraId="2737414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2.63</w:t>
            </w:r>
          </w:p>
        </w:tc>
        <w:tc>
          <w:tcPr>
            <w:tcW w:w="1871" w:type="dxa"/>
            <w:vAlign w:val="center"/>
          </w:tcPr>
          <w:p w14:paraId="0DCFD78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74,042,813,925</w:t>
            </w:r>
          </w:p>
        </w:tc>
        <w:tc>
          <w:tcPr>
            <w:tcW w:w="539" w:type="dxa"/>
            <w:vAlign w:val="center"/>
          </w:tcPr>
          <w:p w14:paraId="798AFE6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2.71</w:t>
            </w:r>
          </w:p>
        </w:tc>
        <w:tc>
          <w:tcPr>
            <w:tcW w:w="1758" w:type="dxa"/>
            <w:gridSpan w:val="2"/>
            <w:vAlign w:val="center"/>
          </w:tcPr>
          <w:p w14:paraId="644E720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3,838,747,846</w:t>
            </w:r>
          </w:p>
        </w:tc>
        <w:tc>
          <w:tcPr>
            <w:tcW w:w="1219" w:type="dxa"/>
            <w:vAlign w:val="center"/>
          </w:tcPr>
          <w:p w14:paraId="30799B2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5.18</w:t>
            </w:r>
          </w:p>
        </w:tc>
      </w:tr>
      <w:tr w:rsidR="005E1C3D" w:rsidRPr="00290A9B" w14:paraId="3BA9E6F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3F0BD2B4" w14:textId="77777777" w:rsidR="005E1C3D" w:rsidRPr="00F46304" w:rsidRDefault="005E1C3D" w:rsidP="00DC7277">
            <w:pPr>
              <w:spacing w:line="280" w:lineRule="exact"/>
              <w:ind w:leftChars="100" w:left="240" w:rightChars="10" w:right="24"/>
              <w:jc w:val="distribute"/>
              <w:rPr>
                <w:rFonts w:ascii="標楷體" w:eastAsia="標楷體"/>
                <w:color w:val="000000" w:themeColor="text1"/>
                <w:spacing w:val="-30"/>
                <w:sz w:val="22"/>
              </w:rPr>
            </w:pPr>
            <w:r w:rsidRPr="00F46304">
              <w:rPr>
                <w:rFonts w:ascii="標楷體" w:eastAsia="標楷體" w:hint="eastAsia"/>
                <w:noProof/>
                <w:color w:val="000000" w:themeColor="text1"/>
                <w:spacing w:val="-30"/>
                <w:sz w:val="22"/>
              </w:rPr>
              <w:t>投資性不動產－房屋及建築</w:t>
            </w:r>
          </w:p>
        </w:tc>
        <w:tc>
          <w:tcPr>
            <w:tcW w:w="1871" w:type="dxa"/>
            <w:vAlign w:val="center"/>
          </w:tcPr>
          <w:p w14:paraId="439F07E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671,391,154</w:t>
            </w:r>
          </w:p>
        </w:tc>
        <w:tc>
          <w:tcPr>
            <w:tcW w:w="539" w:type="dxa"/>
            <w:vAlign w:val="center"/>
          </w:tcPr>
          <w:p w14:paraId="46FDF6F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0.02</w:t>
            </w:r>
          </w:p>
        </w:tc>
        <w:tc>
          <w:tcPr>
            <w:tcW w:w="1871" w:type="dxa"/>
            <w:vAlign w:val="center"/>
          </w:tcPr>
          <w:p w14:paraId="17F82C5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660,316,769</w:t>
            </w:r>
          </w:p>
        </w:tc>
        <w:tc>
          <w:tcPr>
            <w:tcW w:w="539" w:type="dxa"/>
            <w:vAlign w:val="center"/>
          </w:tcPr>
          <w:p w14:paraId="26CA9BF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0.02</w:t>
            </w:r>
          </w:p>
        </w:tc>
        <w:tc>
          <w:tcPr>
            <w:tcW w:w="1758" w:type="dxa"/>
            <w:gridSpan w:val="2"/>
            <w:vAlign w:val="center"/>
          </w:tcPr>
          <w:p w14:paraId="45CE24B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11,074,385</w:t>
            </w:r>
          </w:p>
        </w:tc>
        <w:tc>
          <w:tcPr>
            <w:tcW w:w="1219" w:type="dxa"/>
            <w:vAlign w:val="center"/>
          </w:tcPr>
          <w:p w14:paraId="1062DC4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1.68</w:t>
            </w:r>
          </w:p>
        </w:tc>
      </w:tr>
      <w:tr w:rsidR="005E1C3D" w:rsidRPr="00290A9B" w14:paraId="297BC43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00F452A" w14:textId="77777777" w:rsidR="005E1C3D" w:rsidRPr="00F46304" w:rsidRDefault="005E1C3D" w:rsidP="00DC7277">
            <w:pPr>
              <w:spacing w:line="280" w:lineRule="exact"/>
              <w:ind w:leftChars="100" w:left="240" w:rightChars="10" w:right="24"/>
              <w:jc w:val="distribute"/>
              <w:rPr>
                <w:rFonts w:ascii="標楷體" w:eastAsia="標楷體"/>
                <w:color w:val="000000" w:themeColor="text1"/>
                <w:spacing w:val="-20"/>
                <w:sz w:val="22"/>
              </w:rPr>
            </w:pPr>
            <w:r w:rsidRPr="00F46304">
              <w:rPr>
                <w:rFonts w:ascii="標楷體" w:eastAsia="標楷體" w:hint="eastAsia"/>
                <w:noProof/>
                <w:color w:val="000000" w:themeColor="text1"/>
                <w:spacing w:val="-20"/>
                <w:sz w:val="22"/>
              </w:rPr>
              <w:t>建造中之投資性不動產</w:t>
            </w:r>
          </w:p>
        </w:tc>
        <w:tc>
          <w:tcPr>
            <w:tcW w:w="1871" w:type="dxa"/>
            <w:vAlign w:val="center"/>
          </w:tcPr>
          <w:p w14:paraId="64DD1A2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1,344,722,912</w:t>
            </w:r>
          </w:p>
        </w:tc>
        <w:tc>
          <w:tcPr>
            <w:tcW w:w="539" w:type="dxa"/>
            <w:vAlign w:val="center"/>
          </w:tcPr>
          <w:p w14:paraId="1140FEF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0.05</w:t>
            </w:r>
          </w:p>
        </w:tc>
        <w:tc>
          <w:tcPr>
            <w:tcW w:w="1871" w:type="dxa"/>
            <w:vAlign w:val="center"/>
          </w:tcPr>
          <w:p w14:paraId="05833FE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635,017,973</w:t>
            </w:r>
          </w:p>
        </w:tc>
        <w:tc>
          <w:tcPr>
            <w:tcW w:w="539" w:type="dxa"/>
            <w:vAlign w:val="center"/>
          </w:tcPr>
          <w:p w14:paraId="17381EE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0.02</w:t>
            </w:r>
          </w:p>
        </w:tc>
        <w:tc>
          <w:tcPr>
            <w:tcW w:w="1758" w:type="dxa"/>
            <w:gridSpan w:val="2"/>
            <w:vAlign w:val="center"/>
          </w:tcPr>
          <w:p w14:paraId="5F07039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709,704,939</w:t>
            </w:r>
          </w:p>
        </w:tc>
        <w:tc>
          <w:tcPr>
            <w:tcW w:w="1219" w:type="dxa"/>
            <w:vAlign w:val="center"/>
          </w:tcPr>
          <w:p w14:paraId="2B20EEF4"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111.76</w:t>
            </w:r>
          </w:p>
        </w:tc>
      </w:tr>
      <w:tr w:rsidR="005E1C3D" w:rsidRPr="00290A9B" w14:paraId="194F5000"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C23F11D"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無形資產</w:t>
            </w:r>
          </w:p>
        </w:tc>
        <w:tc>
          <w:tcPr>
            <w:tcW w:w="1871" w:type="dxa"/>
            <w:vAlign w:val="center"/>
          </w:tcPr>
          <w:p w14:paraId="59E5ABA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1,867,987,096</w:t>
            </w:r>
          </w:p>
        </w:tc>
        <w:tc>
          <w:tcPr>
            <w:tcW w:w="539" w:type="dxa"/>
            <w:vAlign w:val="center"/>
          </w:tcPr>
          <w:p w14:paraId="5AF7998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871" w:type="dxa"/>
            <w:vAlign w:val="center"/>
          </w:tcPr>
          <w:p w14:paraId="67CAE60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1,691,377,431</w:t>
            </w:r>
          </w:p>
        </w:tc>
        <w:tc>
          <w:tcPr>
            <w:tcW w:w="539" w:type="dxa"/>
            <w:vAlign w:val="center"/>
          </w:tcPr>
          <w:p w14:paraId="6DE6932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758" w:type="dxa"/>
            <w:gridSpan w:val="2"/>
            <w:vAlign w:val="center"/>
          </w:tcPr>
          <w:p w14:paraId="41A7EA0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176,609,665</w:t>
            </w:r>
          </w:p>
        </w:tc>
        <w:tc>
          <w:tcPr>
            <w:tcW w:w="1219" w:type="dxa"/>
            <w:vAlign w:val="center"/>
          </w:tcPr>
          <w:p w14:paraId="61C9E47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10.44</w:t>
            </w:r>
          </w:p>
        </w:tc>
      </w:tr>
      <w:tr w:rsidR="005E1C3D" w:rsidRPr="00290A9B" w14:paraId="25604B2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12BCD982" w14:textId="77777777" w:rsidR="005E1C3D" w:rsidRPr="00F46304" w:rsidRDefault="005E1C3D" w:rsidP="00DC7277">
            <w:pPr>
              <w:spacing w:line="280" w:lineRule="exact"/>
              <w:ind w:leftChars="100" w:left="240"/>
              <w:jc w:val="distribute"/>
              <w:rPr>
                <w:rFonts w:ascii="標楷體" w:eastAsia="標楷體"/>
                <w:color w:val="000000" w:themeColor="text1"/>
                <w:spacing w:val="-20"/>
                <w:sz w:val="22"/>
              </w:rPr>
            </w:pPr>
            <w:r w:rsidRPr="00F46304">
              <w:rPr>
                <w:rFonts w:ascii="標楷體" w:eastAsia="標楷體" w:hint="eastAsia"/>
                <w:noProof/>
                <w:color w:val="000000" w:themeColor="text1"/>
                <w:spacing w:val="-20"/>
                <w:sz w:val="22"/>
              </w:rPr>
              <w:t>無形資產</w:t>
            </w:r>
          </w:p>
        </w:tc>
        <w:tc>
          <w:tcPr>
            <w:tcW w:w="1871" w:type="dxa"/>
            <w:vAlign w:val="center"/>
          </w:tcPr>
          <w:p w14:paraId="71F10AF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1,867,987,096</w:t>
            </w:r>
          </w:p>
        </w:tc>
        <w:tc>
          <w:tcPr>
            <w:tcW w:w="539" w:type="dxa"/>
            <w:vAlign w:val="center"/>
          </w:tcPr>
          <w:p w14:paraId="473EB585"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871" w:type="dxa"/>
            <w:vAlign w:val="center"/>
          </w:tcPr>
          <w:p w14:paraId="4BC678A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1,691,377,431</w:t>
            </w:r>
          </w:p>
        </w:tc>
        <w:tc>
          <w:tcPr>
            <w:tcW w:w="539" w:type="dxa"/>
            <w:vAlign w:val="center"/>
          </w:tcPr>
          <w:p w14:paraId="181031A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c>
          <w:tcPr>
            <w:tcW w:w="1758" w:type="dxa"/>
            <w:gridSpan w:val="2"/>
            <w:vAlign w:val="center"/>
          </w:tcPr>
          <w:p w14:paraId="404DC55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176,609,665</w:t>
            </w:r>
          </w:p>
        </w:tc>
        <w:tc>
          <w:tcPr>
            <w:tcW w:w="1219" w:type="dxa"/>
            <w:vAlign w:val="center"/>
          </w:tcPr>
          <w:p w14:paraId="02983CC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10.44</w:t>
            </w:r>
          </w:p>
        </w:tc>
      </w:tr>
      <w:tr w:rsidR="005E1C3D" w:rsidRPr="00290A9B" w14:paraId="2553446C"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7A30CF9E" w14:textId="77777777" w:rsidR="005E1C3D" w:rsidRPr="00F46304" w:rsidRDefault="005E1C3D" w:rsidP="00DC7277">
            <w:pPr>
              <w:spacing w:line="280" w:lineRule="exact"/>
              <w:ind w:firstLineChars="57" w:firstLine="125"/>
              <w:jc w:val="distribute"/>
              <w:rPr>
                <w:rFonts w:ascii="標楷體" w:eastAsia="標楷體"/>
                <w:color w:val="000000" w:themeColor="text1"/>
                <w:sz w:val="22"/>
              </w:rPr>
            </w:pPr>
            <w:r w:rsidRPr="00F46304">
              <w:rPr>
                <w:rFonts w:ascii="標楷體" w:eastAsia="標楷體" w:hint="eastAsia"/>
                <w:noProof/>
                <w:color w:val="000000" w:themeColor="text1"/>
                <w:sz w:val="22"/>
              </w:rPr>
              <w:t>其他資產</w:t>
            </w:r>
          </w:p>
        </w:tc>
        <w:tc>
          <w:tcPr>
            <w:tcW w:w="1871" w:type="dxa"/>
            <w:vAlign w:val="center"/>
          </w:tcPr>
          <w:p w14:paraId="3D99E22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642,317,633,929</w:t>
            </w:r>
          </w:p>
        </w:tc>
        <w:tc>
          <w:tcPr>
            <w:tcW w:w="539" w:type="dxa"/>
            <w:vAlign w:val="center"/>
          </w:tcPr>
          <w:p w14:paraId="5386A2E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21.72</w:t>
            </w:r>
          </w:p>
        </w:tc>
        <w:tc>
          <w:tcPr>
            <w:tcW w:w="1871" w:type="dxa"/>
            <w:vAlign w:val="center"/>
          </w:tcPr>
          <w:p w14:paraId="6F24477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565,861,172,610</w:t>
            </w:r>
          </w:p>
        </w:tc>
        <w:tc>
          <w:tcPr>
            <w:tcW w:w="539" w:type="dxa"/>
            <w:vAlign w:val="center"/>
          </w:tcPr>
          <w:p w14:paraId="5DD782D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20.74</w:t>
            </w:r>
          </w:p>
        </w:tc>
        <w:tc>
          <w:tcPr>
            <w:tcW w:w="1758" w:type="dxa"/>
            <w:gridSpan w:val="2"/>
            <w:vAlign w:val="center"/>
          </w:tcPr>
          <w:p w14:paraId="2FC44D40"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76,456,461,319</w:t>
            </w:r>
          </w:p>
        </w:tc>
        <w:tc>
          <w:tcPr>
            <w:tcW w:w="1219" w:type="dxa"/>
            <w:vAlign w:val="center"/>
          </w:tcPr>
          <w:p w14:paraId="18D4587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13.51</w:t>
            </w:r>
          </w:p>
        </w:tc>
      </w:tr>
      <w:tr w:rsidR="005E1C3D" w:rsidRPr="00290A9B" w14:paraId="414C162F"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06749FA1"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遞延資產</w:t>
            </w:r>
          </w:p>
        </w:tc>
        <w:tc>
          <w:tcPr>
            <w:tcW w:w="1871" w:type="dxa"/>
            <w:vAlign w:val="center"/>
          </w:tcPr>
          <w:p w14:paraId="431CA66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8,290,333,573</w:t>
            </w:r>
          </w:p>
        </w:tc>
        <w:tc>
          <w:tcPr>
            <w:tcW w:w="539" w:type="dxa"/>
            <w:vAlign w:val="center"/>
          </w:tcPr>
          <w:p w14:paraId="3D2878C3"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0.28</w:t>
            </w:r>
          </w:p>
        </w:tc>
        <w:tc>
          <w:tcPr>
            <w:tcW w:w="1871" w:type="dxa"/>
            <w:vAlign w:val="center"/>
          </w:tcPr>
          <w:p w14:paraId="54ADA548"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8,084,057,423</w:t>
            </w:r>
          </w:p>
        </w:tc>
        <w:tc>
          <w:tcPr>
            <w:tcW w:w="539" w:type="dxa"/>
            <w:vAlign w:val="center"/>
          </w:tcPr>
          <w:p w14:paraId="24AAB03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0.30</w:t>
            </w:r>
          </w:p>
        </w:tc>
        <w:tc>
          <w:tcPr>
            <w:tcW w:w="1758" w:type="dxa"/>
            <w:gridSpan w:val="2"/>
            <w:vAlign w:val="center"/>
          </w:tcPr>
          <w:p w14:paraId="43363D5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206,276,150</w:t>
            </w:r>
          </w:p>
        </w:tc>
        <w:tc>
          <w:tcPr>
            <w:tcW w:w="1219" w:type="dxa"/>
            <w:vAlign w:val="center"/>
          </w:tcPr>
          <w:p w14:paraId="12DCF267"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2.55</w:t>
            </w:r>
          </w:p>
        </w:tc>
      </w:tr>
      <w:tr w:rsidR="005E1C3D" w:rsidRPr="00290A9B" w14:paraId="30A8B79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1EFBEED4"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遞延所得稅資產</w:t>
            </w:r>
          </w:p>
        </w:tc>
        <w:tc>
          <w:tcPr>
            <w:tcW w:w="1871" w:type="dxa"/>
            <w:vAlign w:val="center"/>
          </w:tcPr>
          <w:p w14:paraId="4206081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109,879,414,685</w:t>
            </w:r>
          </w:p>
        </w:tc>
        <w:tc>
          <w:tcPr>
            <w:tcW w:w="539" w:type="dxa"/>
            <w:vAlign w:val="center"/>
          </w:tcPr>
          <w:p w14:paraId="7C723D36"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3.72</w:t>
            </w:r>
          </w:p>
        </w:tc>
        <w:tc>
          <w:tcPr>
            <w:tcW w:w="1871" w:type="dxa"/>
            <w:vAlign w:val="center"/>
          </w:tcPr>
          <w:p w14:paraId="45A34A69"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97,965,889,778</w:t>
            </w:r>
          </w:p>
        </w:tc>
        <w:tc>
          <w:tcPr>
            <w:tcW w:w="539" w:type="dxa"/>
            <w:vAlign w:val="center"/>
          </w:tcPr>
          <w:p w14:paraId="246A797C"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3.59</w:t>
            </w:r>
          </w:p>
        </w:tc>
        <w:tc>
          <w:tcPr>
            <w:tcW w:w="1758" w:type="dxa"/>
            <w:gridSpan w:val="2"/>
            <w:vAlign w:val="center"/>
          </w:tcPr>
          <w:p w14:paraId="23C34DA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11,913,524,907</w:t>
            </w:r>
          </w:p>
        </w:tc>
        <w:tc>
          <w:tcPr>
            <w:tcW w:w="1219" w:type="dxa"/>
            <w:vAlign w:val="center"/>
          </w:tcPr>
          <w:p w14:paraId="1686138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12.16</w:t>
            </w:r>
          </w:p>
        </w:tc>
      </w:tr>
      <w:tr w:rsidR="005E1C3D" w:rsidRPr="00290A9B" w14:paraId="22BAA0B1"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53977AD0"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待整理資產</w:t>
            </w:r>
          </w:p>
        </w:tc>
        <w:tc>
          <w:tcPr>
            <w:tcW w:w="1871" w:type="dxa"/>
            <w:vAlign w:val="center"/>
          </w:tcPr>
          <w:p w14:paraId="754F536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454,674,070</w:t>
            </w:r>
          </w:p>
        </w:tc>
        <w:tc>
          <w:tcPr>
            <w:tcW w:w="539" w:type="dxa"/>
            <w:vAlign w:val="center"/>
          </w:tcPr>
          <w:p w14:paraId="7F4082F1"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0.02</w:t>
            </w:r>
          </w:p>
        </w:tc>
        <w:tc>
          <w:tcPr>
            <w:tcW w:w="1871" w:type="dxa"/>
            <w:vAlign w:val="center"/>
          </w:tcPr>
          <w:p w14:paraId="68EC4B9D"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298,425,661</w:t>
            </w:r>
          </w:p>
        </w:tc>
        <w:tc>
          <w:tcPr>
            <w:tcW w:w="539" w:type="dxa"/>
            <w:vAlign w:val="center"/>
          </w:tcPr>
          <w:p w14:paraId="4C1DADCF"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0.01</w:t>
            </w:r>
          </w:p>
        </w:tc>
        <w:tc>
          <w:tcPr>
            <w:tcW w:w="1758" w:type="dxa"/>
            <w:gridSpan w:val="2"/>
            <w:vAlign w:val="center"/>
          </w:tcPr>
          <w:p w14:paraId="29A1CDFE"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156,248,409</w:t>
            </w:r>
          </w:p>
        </w:tc>
        <w:tc>
          <w:tcPr>
            <w:tcW w:w="1219" w:type="dxa"/>
            <w:vAlign w:val="center"/>
          </w:tcPr>
          <w:p w14:paraId="3F68636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52.36</w:t>
            </w:r>
          </w:p>
        </w:tc>
      </w:tr>
      <w:tr w:rsidR="005E1C3D" w:rsidRPr="00290A9B" w14:paraId="3B5E23BD"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6CB36F34" w14:textId="77777777" w:rsidR="005E1C3D" w:rsidRPr="00F46304" w:rsidRDefault="005E1C3D" w:rsidP="00DC7277">
            <w:pPr>
              <w:spacing w:line="280" w:lineRule="exact"/>
              <w:ind w:leftChars="100" w:left="240"/>
              <w:jc w:val="distribute"/>
              <w:rPr>
                <w:rFonts w:ascii="標楷體" w:eastAsia="標楷體"/>
                <w:color w:val="000000" w:themeColor="text1"/>
                <w:sz w:val="22"/>
              </w:rPr>
            </w:pPr>
            <w:r w:rsidRPr="00F46304">
              <w:rPr>
                <w:rFonts w:ascii="標楷體" w:eastAsia="標楷體" w:hint="eastAsia"/>
                <w:noProof/>
                <w:color w:val="000000" w:themeColor="text1"/>
                <w:sz w:val="22"/>
              </w:rPr>
              <w:t>什項資產</w:t>
            </w:r>
          </w:p>
        </w:tc>
        <w:tc>
          <w:tcPr>
            <w:tcW w:w="1871" w:type="dxa"/>
            <w:vAlign w:val="center"/>
          </w:tcPr>
          <w:p w14:paraId="3ABE13F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523,693,211,601</w:t>
            </w:r>
          </w:p>
        </w:tc>
        <w:tc>
          <w:tcPr>
            <w:tcW w:w="539" w:type="dxa"/>
            <w:vAlign w:val="center"/>
          </w:tcPr>
          <w:p w14:paraId="291141DA"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17.71</w:t>
            </w:r>
          </w:p>
        </w:tc>
        <w:tc>
          <w:tcPr>
            <w:tcW w:w="1871" w:type="dxa"/>
            <w:vAlign w:val="center"/>
          </w:tcPr>
          <w:p w14:paraId="16180E7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459,512,799,748</w:t>
            </w:r>
          </w:p>
        </w:tc>
        <w:tc>
          <w:tcPr>
            <w:tcW w:w="539" w:type="dxa"/>
            <w:vAlign w:val="center"/>
          </w:tcPr>
          <w:p w14:paraId="33F046B2"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16.84</w:t>
            </w:r>
          </w:p>
        </w:tc>
        <w:tc>
          <w:tcPr>
            <w:tcW w:w="1758" w:type="dxa"/>
            <w:gridSpan w:val="2"/>
            <w:vAlign w:val="center"/>
          </w:tcPr>
          <w:p w14:paraId="23D4F57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64,180,411,853</w:t>
            </w:r>
          </w:p>
        </w:tc>
        <w:tc>
          <w:tcPr>
            <w:tcW w:w="1219" w:type="dxa"/>
            <w:vAlign w:val="center"/>
          </w:tcPr>
          <w:p w14:paraId="3BDA28DB" w14:textId="77777777" w:rsidR="005E1C3D" w:rsidRPr="00290A9B" w:rsidRDefault="005E1C3D" w:rsidP="00DC7277">
            <w:pPr>
              <w:spacing w:line="280" w:lineRule="exact"/>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13.97</w:t>
            </w:r>
          </w:p>
        </w:tc>
      </w:tr>
      <w:tr w:rsidR="005E1C3D" w:rsidRPr="00290A9B" w14:paraId="14458BD5"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289"/>
          <w:jc w:val="center"/>
        </w:trPr>
        <w:tc>
          <w:tcPr>
            <w:tcW w:w="2268" w:type="dxa"/>
            <w:vAlign w:val="center"/>
          </w:tcPr>
          <w:p w14:paraId="258DDCC2" w14:textId="77777777" w:rsidR="005E1C3D" w:rsidRPr="00F46304" w:rsidRDefault="005E1C3D" w:rsidP="00DC7277">
            <w:pPr>
              <w:spacing w:line="280" w:lineRule="exact"/>
              <w:jc w:val="distribute"/>
              <w:rPr>
                <w:rFonts w:ascii="標楷體" w:eastAsia="標楷體"/>
                <w:b/>
                <w:color w:val="000000" w:themeColor="text1"/>
                <w:szCs w:val="24"/>
              </w:rPr>
            </w:pPr>
            <w:r w:rsidRPr="00F46304">
              <w:rPr>
                <w:rFonts w:ascii="標楷體" w:eastAsia="標楷體" w:hint="eastAsia"/>
                <w:b/>
                <w:noProof/>
                <w:color w:val="000000" w:themeColor="text1"/>
                <w:szCs w:val="24"/>
              </w:rPr>
              <w:t>資產總額</w:t>
            </w:r>
          </w:p>
        </w:tc>
        <w:tc>
          <w:tcPr>
            <w:tcW w:w="1871" w:type="dxa"/>
            <w:vAlign w:val="center"/>
          </w:tcPr>
          <w:p w14:paraId="4E5AC2D0"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2,957,388,937,336</w:t>
            </w:r>
          </w:p>
        </w:tc>
        <w:tc>
          <w:tcPr>
            <w:tcW w:w="539" w:type="dxa"/>
            <w:vAlign w:val="center"/>
          </w:tcPr>
          <w:p w14:paraId="0AF07238"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871" w:type="dxa"/>
            <w:vAlign w:val="center"/>
          </w:tcPr>
          <w:p w14:paraId="455A7ADA"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2,728,074,087,877</w:t>
            </w:r>
          </w:p>
        </w:tc>
        <w:tc>
          <w:tcPr>
            <w:tcW w:w="539" w:type="dxa"/>
            <w:vAlign w:val="center"/>
          </w:tcPr>
          <w:p w14:paraId="3B27D2FD"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758" w:type="dxa"/>
            <w:gridSpan w:val="2"/>
            <w:vAlign w:val="center"/>
          </w:tcPr>
          <w:p w14:paraId="01D60CEE"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229,314,849,459</w:t>
            </w:r>
          </w:p>
        </w:tc>
        <w:tc>
          <w:tcPr>
            <w:tcW w:w="1219" w:type="dxa"/>
            <w:vAlign w:val="center"/>
          </w:tcPr>
          <w:p w14:paraId="0BBAB1D9" w14:textId="77777777" w:rsidR="005E1C3D" w:rsidRPr="00290A9B" w:rsidRDefault="005E1C3D" w:rsidP="00DC7277">
            <w:pPr>
              <w:spacing w:line="280" w:lineRule="exact"/>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8.41</w:t>
            </w:r>
          </w:p>
        </w:tc>
      </w:tr>
    </w:tbl>
    <w:p w14:paraId="4B12251D" w14:textId="38D04758" w:rsidR="005E1C3D" w:rsidRPr="00290A9B" w:rsidRDefault="005E1C3D" w:rsidP="005F489C">
      <w:pPr>
        <w:spacing w:line="280" w:lineRule="exact"/>
        <w:ind w:leftChars="-17" w:left="360" w:hangingChars="223" w:hanging="401"/>
        <w:jc w:val="both"/>
        <w:rPr>
          <w:rFonts w:ascii="標楷體" w:eastAsia="標楷體"/>
          <w:color w:val="000000" w:themeColor="text1"/>
          <w:sz w:val="18"/>
          <w:szCs w:val="18"/>
        </w:rPr>
      </w:pPr>
      <w:proofErr w:type="gramStart"/>
      <w:r w:rsidRPr="00290A9B">
        <w:rPr>
          <w:rFonts w:ascii="標楷體" w:eastAsia="標楷體" w:hint="eastAsia"/>
          <w:color w:val="000000" w:themeColor="text1"/>
          <w:sz w:val="18"/>
          <w:szCs w:val="18"/>
        </w:rPr>
        <w:t>註</w:t>
      </w:r>
      <w:proofErr w:type="gramEnd"/>
      <w:r w:rsidRPr="00290A9B">
        <w:rPr>
          <w:rFonts w:ascii="標楷體" w:eastAsia="標楷體" w:hint="eastAsia"/>
          <w:color w:val="000000" w:themeColor="text1"/>
          <w:sz w:val="18"/>
          <w:szCs w:val="18"/>
        </w:rPr>
        <w:t>：1.信託代理與保證之或有資產</w:t>
      </w:r>
      <w:r w:rsidR="00BC437E">
        <w:rPr>
          <w:rFonts w:ascii="標楷體" w:eastAsia="標楷體" w:hint="eastAsia"/>
          <w:color w:val="000000" w:themeColor="text1"/>
          <w:sz w:val="18"/>
          <w:szCs w:val="18"/>
        </w:rPr>
        <w:t>與</w:t>
      </w:r>
      <w:r w:rsidRPr="00290A9B">
        <w:rPr>
          <w:rFonts w:ascii="標楷體" w:eastAsia="標楷體" w:hint="eastAsia"/>
          <w:color w:val="000000" w:themeColor="text1"/>
          <w:sz w:val="18"/>
          <w:szCs w:val="18"/>
        </w:rPr>
        <w:t>或有負債，1</w:t>
      </w:r>
      <w:r w:rsidRPr="00290A9B">
        <w:rPr>
          <w:rFonts w:ascii="標楷體" w:eastAsia="標楷體"/>
          <w:color w:val="000000" w:themeColor="text1"/>
          <w:sz w:val="18"/>
          <w:szCs w:val="18"/>
        </w:rPr>
        <w:t>14</w:t>
      </w:r>
      <w:r w:rsidRPr="00290A9B">
        <w:rPr>
          <w:rFonts w:ascii="標楷體" w:eastAsia="標楷體" w:hint="eastAsia"/>
          <w:color w:val="000000" w:themeColor="text1"/>
          <w:sz w:val="18"/>
          <w:szCs w:val="18"/>
        </w:rPr>
        <w:t>年底及113年底各有545,011,941,602元及509,479,813,668元。</w:t>
      </w:r>
    </w:p>
    <w:p w14:paraId="6F635AED" w14:textId="321DCFCC" w:rsidR="005E1C3D" w:rsidRPr="00290A9B" w:rsidRDefault="005E78A9" w:rsidP="005F489C">
      <w:pPr>
        <w:spacing w:line="280" w:lineRule="exact"/>
        <w:ind w:firstLineChars="178" w:firstLine="320"/>
        <w:jc w:val="both"/>
        <w:rPr>
          <w:rFonts w:ascii="標楷體" w:eastAsia="標楷體"/>
          <w:color w:val="000000" w:themeColor="text1"/>
          <w:sz w:val="18"/>
          <w:szCs w:val="18"/>
        </w:rPr>
      </w:pPr>
      <w:r w:rsidRPr="00290A9B">
        <w:rPr>
          <w:rFonts w:ascii="標楷體" w:eastAsia="標楷體"/>
          <w:color w:val="000000" w:themeColor="text1"/>
          <w:sz w:val="18"/>
          <w:szCs w:val="18"/>
        </w:rPr>
        <w:t>2</w:t>
      </w:r>
      <w:r w:rsidR="005E1C3D" w:rsidRPr="00290A9B">
        <w:rPr>
          <w:rFonts w:ascii="標楷體" w:eastAsia="標楷體" w:hint="eastAsia"/>
          <w:color w:val="000000" w:themeColor="text1"/>
          <w:sz w:val="18"/>
          <w:szCs w:val="18"/>
        </w:rPr>
        <w:t>.存貨成本係</w:t>
      </w:r>
      <w:proofErr w:type="gramStart"/>
      <w:r w:rsidR="005E1C3D" w:rsidRPr="00290A9B">
        <w:rPr>
          <w:rFonts w:ascii="標楷體" w:eastAsia="標楷體" w:hint="eastAsia"/>
          <w:color w:val="000000" w:themeColor="text1"/>
          <w:sz w:val="18"/>
          <w:szCs w:val="18"/>
        </w:rPr>
        <w:t>採</w:t>
      </w:r>
      <w:proofErr w:type="gramEnd"/>
      <w:r w:rsidR="005E1C3D" w:rsidRPr="00290A9B">
        <w:rPr>
          <w:rFonts w:ascii="標楷體" w:eastAsia="標楷體" w:hint="eastAsia"/>
          <w:color w:val="000000" w:themeColor="text1"/>
          <w:sz w:val="18"/>
          <w:szCs w:val="18"/>
        </w:rPr>
        <w:t>移動平均法計算，期末以成本</w:t>
      </w:r>
      <w:proofErr w:type="gramStart"/>
      <w:r w:rsidR="005E1C3D" w:rsidRPr="00290A9B">
        <w:rPr>
          <w:rFonts w:ascii="標楷體" w:eastAsia="標楷體" w:hint="eastAsia"/>
          <w:color w:val="000000" w:themeColor="text1"/>
          <w:sz w:val="18"/>
          <w:szCs w:val="18"/>
        </w:rPr>
        <w:t>與淨變現</w:t>
      </w:r>
      <w:proofErr w:type="gramEnd"/>
      <w:r w:rsidR="005E1C3D" w:rsidRPr="00290A9B">
        <w:rPr>
          <w:rFonts w:ascii="標楷體" w:eastAsia="標楷體" w:hint="eastAsia"/>
          <w:color w:val="000000" w:themeColor="text1"/>
          <w:sz w:val="18"/>
          <w:szCs w:val="18"/>
        </w:rPr>
        <w:t>價值孰低衡量。</w:t>
      </w:r>
    </w:p>
    <w:p w14:paraId="51A41FD2" w14:textId="0BE71FCA" w:rsidR="005E1C3D" w:rsidRPr="00290A9B" w:rsidRDefault="005E78A9" w:rsidP="005F489C">
      <w:pPr>
        <w:spacing w:line="280" w:lineRule="exact"/>
        <w:ind w:firstLineChars="178" w:firstLine="306"/>
        <w:jc w:val="both"/>
        <w:rPr>
          <w:rFonts w:ascii="標楷體" w:eastAsia="標楷體"/>
          <w:color w:val="000000" w:themeColor="text1"/>
          <w:spacing w:val="-4"/>
          <w:sz w:val="18"/>
          <w:szCs w:val="18"/>
        </w:rPr>
      </w:pPr>
      <w:r w:rsidRPr="00290A9B">
        <w:rPr>
          <w:rFonts w:ascii="標楷體" w:eastAsia="標楷體"/>
          <w:color w:val="000000" w:themeColor="text1"/>
          <w:spacing w:val="-4"/>
          <w:sz w:val="18"/>
          <w:szCs w:val="18"/>
        </w:rPr>
        <w:t>3</w:t>
      </w:r>
      <w:r w:rsidR="005E1C3D" w:rsidRPr="00290A9B">
        <w:rPr>
          <w:rFonts w:ascii="標楷體" w:eastAsia="標楷體" w:hint="eastAsia"/>
          <w:color w:val="000000" w:themeColor="text1"/>
          <w:spacing w:val="-4"/>
          <w:sz w:val="18"/>
          <w:szCs w:val="18"/>
        </w:rPr>
        <w:t>.不動產、廠房及設備之折舊，除核能燃料及租賃權益改良係依生產數量法攤銷或依租賃期間平</w:t>
      </w:r>
      <w:proofErr w:type="gramStart"/>
      <w:r w:rsidR="005E1C3D" w:rsidRPr="00290A9B">
        <w:rPr>
          <w:rFonts w:ascii="標楷體" w:eastAsia="標楷體" w:hint="eastAsia"/>
          <w:color w:val="000000" w:themeColor="text1"/>
          <w:spacing w:val="-4"/>
          <w:sz w:val="18"/>
          <w:szCs w:val="18"/>
        </w:rPr>
        <w:t>均攤銷外</w:t>
      </w:r>
      <w:proofErr w:type="gramEnd"/>
      <w:r w:rsidR="005E1C3D" w:rsidRPr="00290A9B">
        <w:rPr>
          <w:rFonts w:ascii="標楷體" w:eastAsia="標楷體" w:hint="eastAsia"/>
          <w:color w:val="000000" w:themeColor="text1"/>
          <w:spacing w:val="-4"/>
          <w:sz w:val="18"/>
          <w:szCs w:val="18"/>
        </w:rPr>
        <w:t>，其餘</w:t>
      </w:r>
      <w:proofErr w:type="gramStart"/>
      <w:r w:rsidR="005E1C3D" w:rsidRPr="00290A9B">
        <w:rPr>
          <w:rFonts w:ascii="標楷體" w:eastAsia="標楷體" w:hint="eastAsia"/>
          <w:color w:val="000000" w:themeColor="text1"/>
          <w:spacing w:val="-4"/>
          <w:sz w:val="18"/>
          <w:szCs w:val="18"/>
        </w:rPr>
        <w:t>採</w:t>
      </w:r>
      <w:proofErr w:type="gramEnd"/>
      <w:r w:rsidR="005E1C3D" w:rsidRPr="00290A9B">
        <w:rPr>
          <w:rFonts w:ascii="標楷體" w:eastAsia="標楷體" w:hint="eastAsia"/>
          <w:color w:val="000000" w:themeColor="text1"/>
          <w:spacing w:val="-4"/>
          <w:sz w:val="18"/>
          <w:szCs w:val="18"/>
        </w:rPr>
        <w:t>平均法計算。</w:t>
      </w:r>
    </w:p>
    <w:p w14:paraId="2065A085" w14:textId="594BD569" w:rsidR="005E1C3D" w:rsidRPr="00290A9B" w:rsidRDefault="005E78A9" w:rsidP="005F489C">
      <w:pPr>
        <w:spacing w:line="280" w:lineRule="exact"/>
        <w:ind w:firstLineChars="178" w:firstLine="320"/>
        <w:jc w:val="both"/>
        <w:rPr>
          <w:rFonts w:ascii="標楷體" w:eastAsia="標楷體"/>
          <w:color w:val="000000" w:themeColor="text1"/>
          <w:sz w:val="18"/>
          <w:szCs w:val="18"/>
        </w:rPr>
      </w:pPr>
      <w:r w:rsidRPr="00290A9B">
        <w:rPr>
          <w:rFonts w:ascii="標楷體" w:eastAsia="標楷體"/>
          <w:color w:val="000000" w:themeColor="text1"/>
          <w:sz w:val="18"/>
          <w:szCs w:val="18"/>
        </w:rPr>
        <w:t>4</w:t>
      </w:r>
      <w:r w:rsidR="005E1C3D" w:rsidRPr="00290A9B">
        <w:rPr>
          <w:rFonts w:ascii="標楷體" w:eastAsia="標楷體" w:hint="eastAsia"/>
          <w:color w:val="000000" w:themeColor="text1"/>
          <w:sz w:val="18"/>
          <w:szCs w:val="18"/>
        </w:rPr>
        <w:t>.不動產、廠房及設備、其他資產，依其相關可回收金額衡量</w:t>
      </w:r>
      <w:proofErr w:type="gramStart"/>
      <w:r w:rsidR="005E1C3D" w:rsidRPr="00290A9B">
        <w:rPr>
          <w:rFonts w:ascii="標楷體" w:eastAsia="標楷體" w:hint="eastAsia"/>
          <w:color w:val="000000" w:themeColor="text1"/>
          <w:sz w:val="18"/>
          <w:szCs w:val="18"/>
        </w:rPr>
        <w:t>帳面</w:t>
      </w:r>
      <w:proofErr w:type="gramEnd"/>
      <w:r w:rsidR="005E1C3D" w:rsidRPr="00290A9B">
        <w:rPr>
          <w:rFonts w:ascii="標楷體" w:eastAsia="標楷體" w:hint="eastAsia"/>
          <w:color w:val="000000" w:themeColor="text1"/>
          <w:sz w:val="18"/>
          <w:szCs w:val="18"/>
        </w:rPr>
        <w:t>價值，認列資產減損及迴轉減損。</w:t>
      </w:r>
    </w:p>
    <w:p w14:paraId="4D471328" w14:textId="0CF21DB2" w:rsidR="00A7013B" w:rsidRPr="00290A9B" w:rsidRDefault="00A7013B" w:rsidP="005F489C">
      <w:pPr>
        <w:spacing w:line="280" w:lineRule="exact"/>
        <w:ind w:firstLineChars="178" w:firstLine="320"/>
        <w:jc w:val="both"/>
        <w:rPr>
          <w:rFonts w:ascii="標楷體" w:eastAsia="標楷體"/>
          <w:color w:val="000000" w:themeColor="text1"/>
          <w:sz w:val="18"/>
          <w:szCs w:val="18"/>
        </w:rPr>
      </w:pPr>
      <w:r w:rsidRPr="00290A9B">
        <w:rPr>
          <w:rFonts w:ascii="標楷體" w:eastAsia="標楷體"/>
          <w:color w:val="000000" w:themeColor="text1"/>
          <w:sz w:val="18"/>
          <w:szCs w:val="18"/>
        </w:rPr>
        <w:t>5</w:t>
      </w:r>
      <w:r w:rsidRPr="00290A9B">
        <w:rPr>
          <w:rFonts w:ascii="標楷體" w:eastAsia="標楷體" w:hint="eastAsia"/>
          <w:color w:val="000000" w:themeColor="text1"/>
          <w:sz w:val="18"/>
          <w:szCs w:val="18"/>
        </w:rPr>
        <w:t>.投資性不動產後續衡量自</w:t>
      </w:r>
      <w:proofErr w:type="gramStart"/>
      <w:r w:rsidRPr="00290A9B">
        <w:rPr>
          <w:rFonts w:ascii="標楷體" w:eastAsia="標楷體" w:hint="eastAsia"/>
          <w:color w:val="000000" w:themeColor="text1"/>
          <w:sz w:val="18"/>
          <w:szCs w:val="18"/>
        </w:rPr>
        <w:t>112</w:t>
      </w:r>
      <w:proofErr w:type="gramEnd"/>
      <w:r w:rsidRPr="00290A9B">
        <w:rPr>
          <w:rFonts w:ascii="標楷體" w:eastAsia="標楷體" w:hint="eastAsia"/>
          <w:color w:val="000000" w:themeColor="text1"/>
          <w:sz w:val="18"/>
          <w:szCs w:val="18"/>
        </w:rPr>
        <w:t>年度起由成本模式改</w:t>
      </w:r>
      <w:proofErr w:type="gramStart"/>
      <w:r w:rsidRPr="00290A9B">
        <w:rPr>
          <w:rFonts w:ascii="標楷體" w:eastAsia="標楷體" w:hint="eastAsia"/>
          <w:color w:val="000000" w:themeColor="text1"/>
          <w:sz w:val="18"/>
          <w:szCs w:val="18"/>
        </w:rPr>
        <w:t>採</w:t>
      </w:r>
      <w:proofErr w:type="gramEnd"/>
      <w:r w:rsidRPr="00290A9B">
        <w:rPr>
          <w:rFonts w:ascii="標楷體" w:eastAsia="標楷體" w:hint="eastAsia"/>
          <w:color w:val="000000" w:themeColor="text1"/>
          <w:sz w:val="18"/>
          <w:szCs w:val="18"/>
        </w:rPr>
        <w:t>公允價值模式。</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1560"/>
        <w:gridCol w:w="742"/>
        <w:gridCol w:w="1667"/>
        <w:gridCol w:w="740"/>
        <w:gridCol w:w="811"/>
        <w:gridCol w:w="947"/>
        <w:gridCol w:w="1471"/>
      </w:tblGrid>
      <w:tr w:rsidR="005E1C3D" w:rsidRPr="00290A9B" w14:paraId="402D8C24" w14:textId="77777777" w:rsidTr="007A1740">
        <w:trPr>
          <w:trHeight w:hRule="exact" w:val="567"/>
          <w:tblHeader/>
          <w:jc w:val="center"/>
        </w:trPr>
        <w:tc>
          <w:tcPr>
            <w:tcW w:w="10206" w:type="dxa"/>
            <w:gridSpan w:val="8"/>
            <w:tcBorders>
              <w:top w:val="nil"/>
              <w:left w:val="nil"/>
              <w:bottom w:val="nil"/>
              <w:right w:val="nil"/>
            </w:tcBorders>
            <w:vAlign w:val="center"/>
          </w:tcPr>
          <w:p w14:paraId="271DE02B" w14:textId="77777777" w:rsidR="005E1C3D" w:rsidRPr="00290A9B" w:rsidRDefault="005E1C3D" w:rsidP="007A1740">
            <w:pPr>
              <w:spacing w:line="400" w:lineRule="exact"/>
              <w:jc w:val="center"/>
              <w:rPr>
                <w:rFonts w:ascii="標楷體" w:eastAsia="標楷體"/>
                <w:color w:val="000000" w:themeColor="text1"/>
                <w:sz w:val="32"/>
                <w:u w:val="single"/>
              </w:rPr>
            </w:pPr>
            <w:r w:rsidRPr="00290A9B">
              <w:rPr>
                <w:rFonts w:ascii="標楷體" w:eastAsia="標楷體" w:hint="eastAsia"/>
                <w:color w:val="000000" w:themeColor="text1"/>
                <w:sz w:val="32"/>
                <w:u w:val="single"/>
              </w:rPr>
              <w:lastRenderedPageBreak/>
              <w:t xml:space="preserve">　</w:t>
            </w:r>
            <w:r w:rsidRPr="00290A9B">
              <w:rPr>
                <w:rFonts w:ascii="標楷體" w:eastAsia="標楷體"/>
                <w:color w:val="000000" w:themeColor="text1"/>
                <w:sz w:val="32"/>
                <w:u w:val="single"/>
              </w:rPr>
              <w:t>台灣電力股份有限公司</w:t>
            </w:r>
            <w:r w:rsidRPr="00290A9B">
              <w:rPr>
                <w:rFonts w:ascii="標楷體" w:eastAsia="標楷體" w:hint="eastAsia"/>
                <w:color w:val="000000" w:themeColor="text1"/>
                <w:sz w:val="32"/>
                <w:u w:val="single"/>
              </w:rPr>
              <w:t xml:space="preserve">盈虧審定後資產負債表　</w:t>
            </w:r>
            <w:r w:rsidRPr="00290A9B">
              <w:rPr>
                <w:rFonts w:ascii="標楷體" w:eastAsia="標楷體" w:hint="eastAsia"/>
                <w:color w:val="000000" w:themeColor="text1"/>
                <w:sz w:val="26"/>
              </w:rPr>
              <w:t>(續)</w:t>
            </w:r>
          </w:p>
        </w:tc>
      </w:tr>
      <w:tr w:rsidR="005E1C3D" w:rsidRPr="00290A9B" w14:paraId="4CBA1BCB" w14:textId="77777777" w:rsidTr="00F46304">
        <w:trPr>
          <w:tblHeader/>
          <w:jc w:val="center"/>
        </w:trPr>
        <w:tc>
          <w:tcPr>
            <w:tcW w:w="2268" w:type="dxa"/>
            <w:tcBorders>
              <w:top w:val="nil"/>
              <w:left w:val="nil"/>
              <w:bottom w:val="nil"/>
              <w:right w:val="nil"/>
            </w:tcBorders>
            <w:vAlign w:val="center"/>
          </w:tcPr>
          <w:p w14:paraId="2E661599" w14:textId="77777777" w:rsidR="005E1C3D" w:rsidRPr="00290A9B" w:rsidRDefault="005E1C3D" w:rsidP="00DC7277">
            <w:pPr>
              <w:jc w:val="center"/>
              <w:rPr>
                <w:rFonts w:ascii="標楷體" w:eastAsia="標楷體"/>
                <w:color w:val="000000" w:themeColor="text1"/>
                <w:spacing w:val="100"/>
                <w:sz w:val="22"/>
              </w:rPr>
            </w:pPr>
          </w:p>
        </w:tc>
        <w:tc>
          <w:tcPr>
            <w:tcW w:w="5520" w:type="dxa"/>
            <w:gridSpan w:val="5"/>
            <w:tcBorders>
              <w:top w:val="nil"/>
              <w:left w:val="nil"/>
              <w:bottom w:val="nil"/>
              <w:right w:val="nil"/>
            </w:tcBorders>
            <w:vAlign w:val="center"/>
          </w:tcPr>
          <w:p w14:paraId="1D57643A" w14:textId="77777777" w:rsidR="005E1C3D" w:rsidRPr="00C87C47" w:rsidRDefault="005E1C3D" w:rsidP="00DC7277">
            <w:pPr>
              <w:jc w:val="center"/>
              <w:rPr>
                <w:rFonts w:ascii="標楷體" w:eastAsia="標楷體"/>
                <w:color w:val="000000" w:themeColor="text1"/>
                <w:spacing w:val="40"/>
                <w:szCs w:val="24"/>
              </w:rPr>
            </w:pPr>
            <w:r w:rsidRPr="00C87C47">
              <w:rPr>
                <w:rFonts w:ascii="標楷體" w:eastAsia="標楷體" w:hint="eastAsia"/>
                <w:color w:val="000000" w:themeColor="text1"/>
                <w:spacing w:val="40"/>
                <w:szCs w:val="24"/>
              </w:rPr>
              <w:t>中華民國114年12月31日</w:t>
            </w:r>
          </w:p>
        </w:tc>
        <w:tc>
          <w:tcPr>
            <w:tcW w:w="2418" w:type="dxa"/>
            <w:gridSpan w:val="2"/>
            <w:tcBorders>
              <w:top w:val="nil"/>
              <w:left w:val="nil"/>
              <w:bottom w:val="nil"/>
              <w:right w:val="nil"/>
            </w:tcBorders>
            <w:vAlign w:val="center"/>
          </w:tcPr>
          <w:p w14:paraId="3CACD026" w14:textId="77777777" w:rsidR="005E1C3D" w:rsidRPr="00290A9B" w:rsidRDefault="005E1C3D" w:rsidP="00DC7277">
            <w:pPr>
              <w:jc w:val="right"/>
              <w:rPr>
                <w:rFonts w:ascii="標楷體" w:eastAsia="標楷體"/>
                <w:color w:val="000000" w:themeColor="text1"/>
                <w:sz w:val="20"/>
              </w:rPr>
            </w:pPr>
          </w:p>
        </w:tc>
      </w:tr>
      <w:tr w:rsidR="005E1C3D" w:rsidRPr="00290A9B" w14:paraId="71C5F224" w14:textId="77777777" w:rsidTr="00F46304">
        <w:trPr>
          <w:tblHeader/>
          <w:jc w:val="center"/>
        </w:trPr>
        <w:tc>
          <w:tcPr>
            <w:tcW w:w="2268" w:type="dxa"/>
            <w:tcBorders>
              <w:top w:val="nil"/>
              <w:left w:val="nil"/>
              <w:bottom w:val="single" w:sz="8" w:space="0" w:color="auto"/>
              <w:right w:val="nil"/>
            </w:tcBorders>
            <w:vAlign w:val="center"/>
          </w:tcPr>
          <w:p w14:paraId="1AC91A5B" w14:textId="77777777" w:rsidR="005E1C3D" w:rsidRPr="00290A9B" w:rsidRDefault="005E1C3D" w:rsidP="00DC7277">
            <w:pPr>
              <w:jc w:val="center"/>
              <w:rPr>
                <w:rFonts w:ascii="標楷體" w:eastAsia="標楷體"/>
                <w:color w:val="000000" w:themeColor="text1"/>
                <w:spacing w:val="100"/>
                <w:sz w:val="22"/>
              </w:rPr>
            </w:pPr>
          </w:p>
        </w:tc>
        <w:tc>
          <w:tcPr>
            <w:tcW w:w="5520" w:type="dxa"/>
            <w:gridSpan w:val="5"/>
            <w:tcBorders>
              <w:top w:val="nil"/>
              <w:left w:val="nil"/>
              <w:bottom w:val="single" w:sz="8" w:space="0" w:color="auto"/>
              <w:right w:val="nil"/>
            </w:tcBorders>
            <w:vAlign w:val="center"/>
          </w:tcPr>
          <w:p w14:paraId="3004E635" w14:textId="77777777" w:rsidR="005E1C3D" w:rsidRPr="00290A9B" w:rsidRDefault="005E1C3D" w:rsidP="00DC7277">
            <w:pPr>
              <w:jc w:val="center"/>
              <w:rPr>
                <w:rFonts w:ascii="標楷體" w:eastAsia="標楷體"/>
                <w:color w:val="000000" w:themeColor="text1"/>
                <w:spacing w:val="40"/>
                <w:sz w:val="22"/>
              </w:rPr>
            </w:pPr>
          </w:p>
        </w:tc>
        <w:tc>
          <w:tcPr>
            <w:tcW w:w="2418" w:type="dxa"/>
            <w:gridSpan w:val="2"/>
            <w:tcBorders>
              <w:top w:val="nil"/>
              <w:left w:val="nil"/>
              <w:bottom w:val="single" w:sz="8" w:space="0" w:color="auto"/>
              <w:right w:val="nil"/>
            </w:tcBorders>
            <w:vAlign w:val="center"/>
          </w:tcPr>
          <w:p w14:paraId="47004E3A" w14:textId="77777777" w:rsidR="005E1C3D" w:rsidRPr="00C87C47" w:rsidRDefault="005E1C3D" w:rsidP="00DC7277">
            <w:pPr>
              <w:jc w:val="right"/>
              <w:rPr>
                <w:rFonts w:ascii="標楷體" w:eastAsia="標楷體"/>
                <w:color w:val="000000" w:themeColor="text1"/>
                <w:sz w:val="22"/>
              </w:rPr>
            </w:pPr>
            <w:r w:rsidRPr="00C87C47">
              <w:rPr>
                <w:rFonts w:ascii="標楷體" w:eastAsia="標楷體" w:hint="eastAsia"/>
                <w:color w:val="000000" w:themeColor="text1"/>
                <w:sz w:val="22"/>
              </w:rPr>
              <w:t>單位：新臺幣元</w:t>
            </w:r>
          </w:p>
        </w:tc>
      </w:tr>
      <w:tr w:rsidR="005E1C3D" w:rsidRPr="00290A9B" w14:paraId="15F66532" w14:textId="77777777" w:rsidTr="00F46304">
        <w:trPr>
          <w:trHeight w:hRule="exact" w:val="360"/>
          <w:tblHeader/>
          <w:jc w:val="center"/>
        </w:trPr>
        <w:tc>
          <w:tcPr>
            <w:tcW w:w="2268" w:type="dxa"/>
            <w:vMerge w:val="restart"/>
            <w:tcBorders>
              <w:top w:val="single" w:sz="8" w:space="0" w:color="auto"/>
              <w:left w:val="nil"/>
              <w:bottom w:val="single" w:sz="8" w:space="0" w:color="auto"/>
              <w:right w:val="nil"/>
            </w:tcBorders>
            <w:vAlign w:val="center"/>
          </w:tcPr>
          <w:p w14:paraId="51E73E92" w14:textId="77777777" w:rsidR="005E1C3D" w:rsidRPr="00C87C47" w:rsidRDefault="005E1C3D" w:rsidP="00DC7277">
            <w:pPr>
              <w:ind w:leftChars="100" w:left="240" w:rightChars="100" w:right="240"/>
              <w:jc w:val="distribute"/>
              <w:rPr>
                <w:rFonts w:ascii="標楷體" w:eastAsia="標楷體"/>
                <w:color w:val="000000" w:themeColor="text1"/>
                <w:szCs w:val="24"/>
              </w:rPr>
            </w:pPr>
            <w:r w:rsidRPr="00C87C47">
              <w:rPr>
                <w:rFonts w:ascii="標楷體" w:eastAsia="標楷體" w:hint="eastAsia"/>
                <w:color w:val="000000" w:themeColor="text1"/>
                <w:szCs w:val="24"/>
              </w:rPr>
              <w:t>科目</w:t>
            </w:r>
          </w:p>
        </w:tc>
        <w:tc>
          <w:tcPr>
            <w:tcW w:w="2302" w:type="dxa"/>
            <w:gridSpan w:val="2"/>
            <w:tcBorders>
              <w:top w:val="single" w:sz="8" w:space="0" w:color="auto"/>
              <w:left w:val="single" w:sz="4" w:space="0" w:color="auto"/>
              <w:bottom w:val="single" w:sz="4" w:space="0" w:color="auto"/>
              <w:right w:val="single" w:sz="4" w:space="0" w:color="auto"/>
            </w:tcBorders>
            <w:vAlign w:val="center"/>
          </w:tcPr>
          <w:p w14:paraId="2F584BAB" w14:textId="77777777" w:rsidR="005E1C3D" w:rsidRPr="00C87C47" w:rsidRDefault="005E1C3D" w:rsidP="00DC7277">
            <w:pPr>
              <w:ind w:leftChars="50" w:left="120" w:rightChars="50" w:right="120"/>
              <w:jc w:val="distribute"/>
              <w:rPr>
                <w:rFonts w:ascii="標楷體" w:eastAsia="標楷體" w:hAnsi="標楷體"/>
                <w:color w:val="000000" w:themeColor="text1"/>
                <w:szCs w:val="24"/>
              </w:rPr>
            </w:pPr>
            <w:r w:rsidRPr="00C87C47">
              <w:rPr>
                <w:rFonts w:ascii="標楷體" w:eastAsia="標楷體" w:hAnsi="標楷體" w:hint="eastAsia"/>
                <w:color w:val="000000" w:themeColor="text1"/>
                <w:szCs w:val="24"/>
              </w:rPr>
              <w:t>114年12月31日</w:t>
            </w:r>
          </w:p>
        </w:tc>
        <w:tc>
          <w:tcPr>
            <w:tcW w:w="2407" w:type="dxa"/>
            <w:gridSpan w:val="2"/>
            <w:tcBorders>
              <w:top w:val="single" w:sz="8" w:space="0" w:color="auto"/>
              <w:left w:val="single" w:sz="4" w:space="0" w:color="auto"/>
              <w:bottom w:val="single" w:sz="4" w:space="0" w:color="auto"/>
              <w:right w:val="single" w:sz="4" w:space="0" w:color="auto"/>
            </w:tcBorders>
            <w:vAlign w:val="center"/>
          </w:tcPr>
          <w:p w14:paraId="695BB6C9" w14:textId="77777777" w:rsidR="005E1C3D" w:rsidRPr="00C87C47" w:rsidRDefault="005E1C3D" w:rsidP="00DC7277">
            <w:pPr>
              <w:ind w:leftChars="50" w:left="120" w:rightChars="50" w:right="120"/>
              <w:jc w:val="distribute"/>
              <w:rPr>
                <w:rFonts w:ascii="標楷體" w:eastAsia="標楷體" w:hAnsi="標楷體"/>
                <w:color w:val="000000" w:themeColor="text1"/>
                <w:szCs w:val="24"/>
              </w:rPr>
            </w:pPr>
            <w:r w:rsidRPr="00C87C47">
              <w:rPr>
                <w:rFonts w:ascii="標楷體" w:eastAsia="標楷體" w:hAnsi="標楷體"/>
                <w:color w:val="000000" w:themeColor="text1"/>
                <w:szCs w:val="24"/>
              </w:rPr>
              <w:t>113</w:t>
            </w:r>
            <w:r w:rsidRPr="00C87C47">
              <w:rPr>
                <w:rFonts w:ascii="標楷體" w:eastAsia="標楷體" w:hAnsi="標楷體" w:hint="eastAsia"/>
                <w:color w:val="000000" w:themeColor="text1"/>
                <w:szCs w:val="24"/>
              </w:rPr>
              <w:t>年12月31日</w:t>
            </w:r>
          </w:p>
        </w:tc>
        <w:tc>
          <w:tcPr>
            <w:tcW w:w="3229" w:type="dxa"/>
            <w:gridSpan w:val="3"/>
            <w:tcBorders>
              <w:top w:val="single" w:sz="8" w:space="0" w:color="auto"/>
              <w:left w:val="nil"/>
              <w:bottom w:val="single" w:sz="4" w:space="0" w:color="auto"/>
              <w:right w:val="nil"/>
            </w:tcBorders>
            <w:vAlign w:val="center"/>
          </w:tcPr>
          <w:p w14:paraId="7E802AC9" w14:textId="77777777" w:rsidR="005E1C3D" w:rsidRPr="00C87C47" w:rsidRDefault="005E1C3D" w:rsidP="00DC7277">
            <w:pPr>
              <w:jc w:val="center"/>
              <w:rPr>
                <w:rFonts w:ascii="標楷體" w:eastAsia="標楷體" w:hAnsi="標楷體"/>
                <w:color w:val="000000" w:themeColor="text1"/>
                <w:szCs w:val="24"/>
              </w:rPr>
            </w:pPr>
            <w:r w:rsidRPr="00C87C47">
              <w:rPr>
                <w:rFonts w:ascii="標楷體" w:eastAsia="標楷體" w:hAnsi="標楷體" w:hint="eastAsia"/>
                <w:color w:val="000000" w:themeColor="text1"/>
                <w:spacing w:val="200"/>
                <w:szCs w:val="24"/>
              </w:rPr>
              <w:t>比較增</w:t>
            </w:r>
            <w:r w:rsidRPr="00C87C47">
              <w:rPr>
                <w:rFonts w:ascii="標楷體" w:eastAsia="標楷體" w:hAnsi="標楷體" w:hint="eastAsia"/>
                <w:color w:val="000000" w:themeColor="text1"/>
                <w:szCs w:val="24"/>
              </w:rPr>
              <w:t>減</w:t>
            </w:r>
          </w:p>
        </w:tc>
      </w:tr>
      <w:tr w:rsidR="005E1C3D" w:rsidRPr="00290A9B" w14:paraId="65B36BED" w14:textId="77777777" w:rsidTr="00F46304">
        <w:trPr>
          <w:trHeight w:hRule="exact" w:val="360"/>
          <w:tblHeader/>
          <w:jc w:val="center"/>
        </w:trPr>
        <w:tc>
          <w:tcPr>
            <w:tcW w:w="2268" w:type="dxa"/>
            <w:vMerge/>
            <w:tcBorders>
              <w:top w:val="single" w:sz="12" w:space="0" w:color="auto"/>
              <w:left w:val="nil"/>
              <w:bottom w:val="single" w:sz="8" w:space="0" w:color="auto"/>
              <w:right w:val="nil"/>
            </w:tcBorders>
            <w:vAlign w:val="center"/>
          </w:tcPr>
          <w:p w14:paraId="2894F287" w14:textId="77777777" w:rsidR="005E1C3D" w:rsidRPr="00C87C47" w:rsidRDefault="005E1C3D" w:rsidP="00DC7277">
            <w:pPr>
              <w:jc w:val="center"/>
              <w:rPr>
                <w:rFonts w:ascii="標楷體" w:eastAsia="標楷體"/>
                <w:color w:val="000000" w:themeColor="text1"/>
                <w:szCs w:val="24"/>
              </w:rPr>
            </w:pPr>
          </w:p>
        </w:tc>
        <w:tc>
          <w:tcPr>
            <w:tcW w:w="1560" w:type="dxa"/>
            <w:tcBorders>
              <w:left w:val="single" w:sz="4" w:space="0" w:color="auto"/>
              <w:bottom w:val="single" w:sz="8" w:space="0" w:color="auto"/>
              <w:right w:val="single" w:sz="4" w:space="0" w:color="auto"/>
            </w:tcBorders>
            <w:vAlign w:val="center"/>
          </w:tcPr>
          <w:p w14:paraId="7528E3D4"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pacing w:val="400"/>
                <w:szCs w:val="24"/>
              </w:rPr>
              <w:t>金</w:t>
            </w:r>
            <w:r w:rsidRPr="00C87C47">
              <w:rPr>
                <w:rFonts w:ascii="標楷體" w:eastAsia="標楷體" w:hint="eastAsia"/>
                <w:color w:val="000000" w:themeColor="text1"/>
                <w:szCs w:val="24"/>
              </w:rPr>
              <w:t>額</w:t>
            </w:r>
          </w:p>
        </w:tc>
        <w:tc>
          <w:tcPr>
            <w:tcW w:w="742" w:type="dxa"/>
            <w:tcBorders>
              <w:left w:val="single" w:sz="4" w:space="0" w:color="auto"/>
              <w:bottom w:val="single" w:sz="8" w:space="0" w:color="auto"/>
              <w:right w:val="single" w:sz="4" w:space="0" w:color="auto"/>
            </w:tcBorders>
            <w:vAlign w:val="center"/>
          </w:tcPr>
          <w:p w14:paraId="3CB94476"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zCs w:val="24"/>
              </w:rPr>
              <w:t>％</w:t>
            </w:r>
          </w:p>
        </w:tc>
        <w:tc>
          <w:tcPr>
            <w:tcW w:w="1667" w:type="dxa"/>
            <w:tcBorders>
              <w:left w:val="single" w:sz="4" w:space="0" w:color="auto"/>
              <w:bottom w:val="single" w:sz="8" w:space="0" w:color="auto"/>
              <w:right w:val="single" w:sz="4" w:space="0" w:color="auto"/>
            </w:tcBorders>
            <w:vAlign w:val="center"/>
          </w:tcPr>
          <w:p w14:paraId="2A8433DE"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pacing w:val="400"/>
                <w:szCs w:val="24"/>
              </w:rPr>
              <w:t>金</w:t>
            </w:r>
            <w:r w:rsidRPr="00C87C47">
              <w:rPr>
                <w:rFonts w:ascii="標楷體" w:eastAsia="標楷體" w:hint="eastAsia"/>
                <w:color w:val="000000" w:themeColor="text1"/>
                <w:szCs w:val="24"/>
              </w:rPr>
              <w:t>額</w:t>
            </w:r>
          </w:p>
        </w:tc>
        <w:tc>
          <w:tcPr>
            <w:tcW w:w="740" w:type="dxa"/>
            <w:tcBorders>
              <w:left w:val="single" w:sz="4" w:space="0" w:color="auto"/>
              <w:bottom w:val="single" w:sz="8" w:space="0" w:color="auto"/>
              <w:right w:val="single" w:sz="4" w:space="0" w:color="auto"/>
            </w:tcBorders>
            <w:vAlign w:val="center"/>
          </w:tcPr>
          <w:p w14:paraId="2CC68CB0"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zCs w:val="24"/>
              </w:rPr>
              <w:t>％</w:t>
            </w:r>
          </w:p>
        </w:tc>
        <w:tc>
          <w:tcPr>
            <w:tcW w:w="1758" w:type="dxa"/>
            <w:gridSpan w:val="2"/>
            <w:tcBorders>
              <w:left w:val="nil"/>
              <w:bottom w:val="single" w:sz="8" w:space="0" w:color="auto"/>
              <w:right w:val="single" w:sz="4" w:space="0" w:color="auto"/>
            </w:tcBorders>
            <w:vAlign w:val="center"/>
          </w:tcPr>
          <w:p w14:paraId="581008E3"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pacing w:val="400"/>
                <w:szCs w:val="24"/>
              </w:rPr>
              <w:t>金</w:t>
            </w:r>
            <w:r w:rsidRPr="00C87C47">
              <w:rPr>
                <w:rFonts w:ascii="標楷體" w:eastAsia="標楷體" w:hint="eastAsia"/>
                <w:color w:val="000000" w:themeColor="text1"/>
                <w:szCs w:val="24"/>
              </w:rPr>
              <w:t>額</w:t>
            </w:r>
          </w:p>
        </w:tc>
        <w:tc>
          <w:tcPr>
            <w:tcW w:w="1471" w:type="dxa"/>
            <w:tcBorders>
              <w:left w:val="nil"/>
              <w:bottom w:val="single" w:sz="8" w:space="0" w:color="auto"/>
              <w:right w:val="nil"/>
            </w:tcBorders>
            <w:vAlign w:val="center"/>
          </w:tcPr>
          <w:p w14:paraId="7A31DB35" w14:textId="77777777" w:rsidR="005E1C3D" w:rsidRPr="00C87C47" w:rsidRDefault="005E1C3D" w:rsidP="00DC7277">
            <w:pPr>
              <w:jc w:val="center"/>
              <w:rPr>
                <w:rFonts w:ascii="標楷體" w:eastAsia="標楷體"/>
                <w:color w:val="000000" w:themeColor="text1"/>
                <w:szCs w:val="24"/>
              </w:rPr>
            </w:pPr>
            <w:r w:rsidRPr="00C87C47">
              <w:rPr>
                <w:rFonts w:ascii="標楷體" w:eastAsia="標楷體" w:hint="eastAsia"/>
                <w:color w:val="000000" w:themeColor="text1"/>
                <w:szCs w:val="24"/>
              </w:rPr>
              <w:t>％</w:t>
            </w:r>
          </w:p>
        </w:tc>
      </w:tr>
      <w:tr w:rsidR="005E1C3D" w:rsidRPr="00290A9B" w14:paraId="639FFE66"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2F403DB0" w14:textId="77777777" w:rsidR="005E1C3D" w:rsidRPr="00C87C47" w:rsidRDefault="005E1C3D" w:rsidP="00DC7277">
            <w:pPr>
              <w:jc w:val="distribute"/>
              <w:rPr>
                <w:rFonts w:ascii="標楷體" w:eastAsia="標楷體"/>
                <w:b/>
                <w:color w:val="000000" w:themeColor="text1"/>
                <w:szCs w:val="24"/>
              </w:rPr>
            </w:pPr>
            <w:r w:rsidRPr="00C87C47">
              <w:rPr>
                <w:rFonts w:ascii="標楷體" w:eastAsia="標楷體" w:hint="eastAsia"/>
                <w:b/>
                <w:noProof/>
                <w:color w:val="000000" w:themeColor="text1"/>
                <w:szCs w:val="24"/>
              </w:rPr>
              <w:t>負債</w:t>
            </w:r>
          </w:p>
        </w:tc>
        <w:tc>
          <w:tcPr>
            <w:tcW w:w="1560" w:type="dxa"/>
            <w:vAlign w:val="center"/>
          </w:tcPr>
          <w:p w14:paraId="4E8B5391"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2,685,576,592,363</w:t>
            </w:r>
          </w:p>
        </w:tc>
        <w:tc>
          <w:tcPr>
            <w:tcW w:w="742" w:type="dxa"/>
            <w:vAlign w:val="center"/>
          </w:tcPr>
          <w:p w14:paraId="5211B838"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90.81</w:t>
            </w:r>
          </w:p>
        </w:tc>
        <w:tc>
          <w:tcPr>
            <w:tcW w:w="1667" w:type="dxa"/>
            <w:vAlign w:val="center"/>
          </w:tcPr>
          <w:p w14:paraId="0CD50E52"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2,527,277,664,006</w:t>
            </w:r>
          </w:p>
        </w:tc>
        <w:tc>
          <w:tcPr>
            <w:tcW w:w="740" w:type="dxa"/>
            <w:vAlign w:val="center"/>
          </w:tcPr>
          <w:p w14:paraId="64930853"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92.64</w:t>
            </w:r>
          </w:p>
        </w:tc>
        <w:tc>
          <w:tcPr>
            <w:tcW w:w="1758" w:type="dxa"/>
            <w:gridSpan w:val="2"/>
            <w:vAlign w:val="center"/>
          </w:tcPr>
          <w:p w14:paraId="77B33C41"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158,298,928,357</w:t>
            </w:r>
          </w:p>
        </w:tc>
        <w:tc>
          <w:tcPr>
            <w:tcW w:w="1471" w:type="dxa"/>
            <w:vAlign w:val="center"/>
          </w:tcPr>
          <w:p w14:paraId="321B7D3B"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6.26</w:t>
            </w:r>
          </w:p>
        </w:tc>
      </w:tr>
      <w:tr w:rsidR="005E1C3D" w:rsidRPr="00290A9B" w14:paraId="4953B6ED"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0BEF7137"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流動負債</w:t>
            </w:r>
          </w:p>
        </w:tc>
        <w:tc>
          <w:tcPr>
            <w:tcW w:w="1560" w:type="dxa"/>
            <w:vAlign w:val="center"/>
          </w:tcPr>
          <w:p w14:paraId="7BD6FC8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887,615,829,836</w:t>
            </w:r>
          </w:p>
        </w:tc>
        <w:tc>
          <w:tcPr>
            <w:tcW w:w="742" w:type="dxa"/>
            <w:vAlign w:val="center"/>
          </w:tcPr>
          <w:p w14:paraId="01A1E38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30.01</w:t>
            </w:r>
          </w:p>
        </w:tc>
        <w:tc>
          <w:tcPr>
            <w:tcW w:w="1667" w:type="dxa"/>
            <w:vAlign w:val="center"/>
          </w:tcPr>
          <w:p w14:paraId="3AA2F695"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742,748,143,995</w:t>
            </w:r>
          </w:p>
        </w:tc>
        <w:tc>
          <w:tcPr>
            <w:tcW w:w="740" w:type="dxa"/>
            <w:vAlign w:val="center"/>
          </w:tcPr>
          <w:p w14:paraId="18DA769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27.23</w:t>
            </w:r>
          </w:p>
        </w:tc>
        <w:tc>
          <w:tcPr>
            <w:tcW w:w="1758" w:type="dxa"/>
            <w:gridSpan w:val="2"/>
            <w:vAlign w:val="center"/>
          </w:tcPr>
          <w:p w14:paraId="10054B1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144,867,685,841</w:t>
            </w:r>
          </w:p>
        </w:tc>
        <w:tc>
          <w:tcPr>
            <w:tcW w:w="1471" w:type="dxa"/>
            <w:vAlign w:val="center"/>
          </w:tcPr>
          <w:p w14:paraId="361E73F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19.50</w:t>
            </w:r>
          </w:p>
        </w:tc>
      </w:tr>
      <w:tr w:rsidR="005E1C3D" w:rsidRPr="00290A9B" w14:paraId="542A60C9"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2B9D8707"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短期債務</w:t>
            </w:r>
          </w:p>
        </w:tc>
        <w:tc>
          <w:tcPr>
            <w:tcW w:w="1560" w:type="dxa"/>
            <w:vAlign w:val="center"/>
          </w:tcPr>
          <w:p w14:paraId="5551E4B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725,108,726,344</w:t>
            </w:r>
          </w:p>
        </w:tc>
        <w:tc>
          <w:tcPr>
            <w:tcW w:w="742" w:type="dxa"/>
            <w:vAlign w:val="center"/>
          </w:tcPr>
          <w:p w14:paraId="41C0442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24.52</w:t>
            </w:r>
          </w:p>
        </w:tc>
        <w:tc>
          <w:tcPr>
            <w:tcW w:w="1667" w:type="dxa"/>
            <w:vAlign w:val="center"/>
          </w:tcPr>
          <w:p w14:paraId="0802854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581,788,391,553</w:t>
            </w:r>
          </w:p>
        </w:tc>
        <w:tc>
          <w:tcPr>
            <w:tcW w:w="740" w:type="dxa"/>
            <w:vAlign w:val="center"/>
          </w:tcPr>
          <w:p w14:paraId="63C0903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21.33</w:t>
            </w:r>
          </w:p>
        </w:tc>
        <w:tc>
          <w:tcPr>
            <w:tcW w:w="1758" w:type="dxa"/>
            <w:gridSpan w:val="2"/>
            <w:vAlign w:val="center"/>
          </w:tcPr>
          <w:p w14:paraId="6D6AA05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143,320,334,791</w:t>
            </w:r>
          </w:p>
        </w:tc>
        <w:tc>
          <w:tcPr>
            <w:tcW w:w="1471" w:type="dxa"/>
            <w:vAlign w:val="center"/>
          </w:tcPr>
          <w:p w14:paraId="2E96398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24.63</w:t>
            </w:r>
          </w:p>
        </w:tc>
      </w:tr>
      <w:tr w:rsidR="005E1C3D" w:rsidRPr="00290A9B" w14:paraId="1F798B4B"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78CFF04F"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應付款項</w:t>
            </w:r>
          </w:p>
        </w:tc>
        <w:tc>
          <w:tcPr>
            <w:tcW w:w="1560" w:type="dxa"/>
            <w:vAlign w:val="center"/>
          </w:tcPr>
          <w:p w14:paraId="5C42F91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157,965,335,201</w:t>
            </w:r>
          </w:p>
        </w:tc>
        <w:tc>
          <w:tcPr>
            <w:tcW w:w="742" w:type="dxa"/>
            <w:vAlign w:val="center"/>
          </w:tcPr>
          <w:p w14:paraId="105BB57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5.34</w:t>
            </w:r>
          </w:p>
        </w:tc>
        <w:tc>
          <w:tcPr>
            <w:tcW w:w="1667" w:type="dxa"/>
            <w:vAlign w:val="center"/>
          </w:tcPr>
          <w:p w14:paraId="294D473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156,908,965,063</w:t>
            </w:r>
          </w:p>
        </w:tc>
        <w:tc>
          <w:tcPr>
            <w:tcW w:w="740" w:type="dxa"/>
            <w:vAlign w:val="center"/>
          </w:tcPr>
          <w:p w14:paraId="14B29AB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5.75</w:t>
            </w:r>
          </w:p>
        </w:tc>
        <w:tc>
          <w:tcPr>
            <w:tcW w:w="1758" w:type="dxa"/>
            <w:gridSpan w:val="2"/>
            <w:vAlign w:val="center"/>
          </w:tcPr>
          <w:p w14:paraId="22E5669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1,056,370,138</w:t>
            </w:r>
          </w:p>
        </w:tc>
        <w:tc>
          <w:tcPr>
            <w:tcW w:w="1471" w:type="dxa"/>
            <w:vAlign w:val="center"/>
          </w:tcPr>
          <w:p w14:paraId="559DBD7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0.67</w:t>
            </w:r>
          </w:p>
        </w:tc>
      </w:tr>
      <w:tr w:rsidR="005E1C3D" w:rsidRPr="00290A9B" w14:paraId="28CC1248"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14E17DA9"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預收款項</w:t>
            </w:r>
          </w:p>
        </w:tc>
        <w:tc>
          <w:tcPr>
            <w:tcW w:w="1560" w:type="dxa"/>
            <w:vAlign w:val="center"/>
          </w:tcPr>
          <w:p w14:paraId="299E85D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4,138,250,591</w:t>
            </w:r>
          </w:p>
        </w:tc>
        <w:tc>
          <w:tcPr>
            <w:tcW w:w="742" w:type="dxa"/>
            <w:vAlign w:val="center"/>
          </w:tcPr>
          <w:p w14:paraId="4180C9C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0.14</w:t>
            </w:r>
          </w:p>
        </w:tc>
        <w:tc>
          <w:tcPr>
            <w:tcW w:w="1667" w:type="dxa"/>
            <w:vAlign w:val="center"/>
          </w:tcPr>
          <w:p w14:paraId="04CA37E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4,050,787,379</w:t>
            </w:r>
          </w:p>
        </w:tc>
        <w:tc>
          <w:tcPr>
            <w:tcW w:w="740" w:type="dxa"/>
            <w:vAlign w:val="center"/>
          </w:tcPr>
          <w:p w14:paraId="5CD06E5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0.15</w:t>
            </w:r>
          </w:p>
        </w:tc>
        <w:tc>
          <w:tcPr>
            <w:tcW w:w="1758" w:type="dxa"/>
            <w:gridSpan w:val="2"/>
            <w:vAlign w:val="center"/>
          </w:tcPr>
          <w:p w14:paraId="4326DBD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87,463,212</w:t>
            </w:r>
          </w:p>
        </w:tc>
        <w:tc>
          <w:tcPr>
            <w:tcW w:w="1471" w:type="dxa"/>
            <w:vAlign w:val="center"/>
          </w:tcPr>
          <w:p w14:paraId="44CDDE0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2.16</w:t>
            </w:r>
          </w:p>
        </w:tc>
      </w:tr>
      <w:tr w:rsidR="005E1C3D" w:rsidRPr="00290A9B" w14:paraId="17A3772F"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37E6162B"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其他流動負債</w:t>
            </w:r>
          </w:p>
        </w:tc>
        <w:tc>
          <w:tcPr>
            <w:tcW w:w="1560" w:type="dxa"/>
            <w:vAlign w:val="center"/>
          </w:tcPr>
          <w:p w14:paraId="10ED4A7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403,517,700</w:t>
            </w:r>
          </w:p>
        </w:tc>
        <w:tc>
          <w:tcPr>
            <w:tcW w:w="742" w:type="dxa"/>
            <w:vAlign w:val="center"/>
          </w:tcPr>
          <w:p w14:paraId="7A4D63D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0.01</w:t>
            </w:r>
          </w:p>
        </w:tc>
        <w:tc>
          <w:tcPr>
            <w:tcW w:w="1667" w:type="dxa"/>
            <w:vAlign w:val="center"/>
          </w:tcPr>
          <w:p w14:paraId="05FCB91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740" w:type="dxa"/>
            <w:vAlign w:val="center"/>
          </w:tcPr>
          <w:p w14:paraId="4B55EDB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758" w:type="dxa"/>
            <w:gridSpan w:val="2"/>
            <w:vAlign w:val="center"/>
          </w:tcPr>
          <w:p w14:paraId="3A8C719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403,517,700</w:t>
            </w:r>
          </w:p>
        </w:tc>
        <w:tc>
          <w:tcPr>
            <w:tcW w:w="1471" w:type="dxa"/>
            <w:vAlign w:val="center"/>
          </w:tcPr>
          <w:p w14:paraId="38EDD8D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00C9662B"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752014D2"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長期負債</w:t>
            </w:r>
          </w:p>
        </w:tc>
        <w:tc>
          <w:tcPr>
            <w:tcW w:w="1560" w:type="dxa"/>
            <w:vAlign w:val="center"/>
          </w:tcPr>
          <w:p w14:paraId="6ACBB8D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1,038,784,458,998</w:t>
            </w:r>
          </w:p>
        </w:tc>
        <w:tc>
          <w:tcPr>
            <w:tcW w:w="742" w:type="dxa"/>
            <w:vAlign w:val="center"/>
          </w:tcPr>
          <w:p w14:paraId="247E25E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35.13</w:t>
            </w:r>
          </w:p>
        </w:tc>
        <w:tc>
          <w:tcPr>
            <w:tcW w:w="1667" w:type="dxa"/>
            <w:vAlign w:val="center"/>
          </w:tcPr>
          <w:p w14:paraId="16820CF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1,045,574,037,839</w:t>
            </w:r>
          </w:p>
        </w:tc>
        <w:tc>
          <w:tcPr>
            <w:tcW w:w="740" w:type="dxa"/>
            <w:vAlign w:val="center"/>
          </w:tcPr>
          <w:p w14:paraId="1638B3C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38.33</w:t>
            </w:r>
          </w:p>
        </w:tc>
        <w:tc>
          <w:tcPr>
            <w:tcW w:w="1758" w:type="dxa"/>
            <w:gridSpan w:val="2"/>
            <w:vAlign w:val="center"/>
          </w:tcPr>
          <w:p w14:paraId="1855B4C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- 6,789,578,841</w:t>
            </w:r>
          </w:p>
        </w:tc>
        <w:tc>
          <w:tcPr>
            <w:tcW w:w="1471" w:type="dxa"/>
            <w:vAlign w:val="center"/>
          </w:tcPr>
          <w:p w14:paraId="2B052E2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- 0.65</w:t>
            </w:r>
          </w:p>
        </w:tc>
      </w:tr>
      <w:tr w:rsidR="005E1C3D" w:rsidRPr="00290A9B" w14:paraId="6CD1167E"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49612FBA"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長期債務</w:t>
            </w:r>
          </w:p>
        </w:tc>
        <w:tc>
          <w:tcPr>
            <w:tcW w:w="1560" w:type="dxa"/>
            <w:vAlign w:val="center"/>
          </w:tcPr>
          <w:p w14:paraId="3070BD9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1,027,150,744,310</w:t>
            </w:r>
          </w:p>
        </w:tc>
        <w:tc>
          <w:tcPr>
            <w:tcW w:w="742" w:type="dxa"/>
            <w:vAlign w:val="center"/>
          </w:tcPr>
          <w:p w14:paraId="70258EE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34.73</w:t>
            </w:r>
          </w:p>
        </w:tc>
        <w:tc>
          <w:tcPr>
            <w:tcW w:w="1667" w:type="dxa"/>
            <w:vAlign w:val="center"/>
          </w:tcPr>
          <w:p w14:paraId="6BE7762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1,033,219,937,599</w:t>
            </w:r>
          </w:p>
        </w:tc>
        <w:tc>
          <w:tcPr>
            <w:tcW w:w="740" w:type="dxa"/>
            <w:vAlign w:val="center"/>
          </w:tcPr>
          <w:p w14:paraId="29AD82C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37.87</w:t>
            </w:r>
          </w:p>
        </w:tc>
        <w:tc>
          <w:tcPr>
            <w:tcW w:w="1758" w:type="dxa"/>
            <w:gridSpan w:val="2"/>
            <w:vAlign w:val="center"/>
          </w:tcPr>
          <w:p w14:paraId="007ECB76"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- 6,069,193,289</w:t>
            </w:r>
          </w:p>
        </w:tc>
        <w:tc>
          <w:tcPr>
            <w:tcW w:w="1471" w:type="dxa"/>
            <w:vAlign w:val="center"/>
          </w:tcPr>
          <w:p w14:paraId="1B50261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- 0.59</w:t>
            </w:r>
          </w:p>
        </w:tc>
      </w:tr>
      <w:tr w:rsidR="005E1C3D" w:rsidRPr="00290A9B" w14:paraId="31CBBAE1"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2C58CD95"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租賃負債</w:t>
            </w:r>
          </w:p>
        </w:tc>
        <w:tc>
          <w:tcPr>
            <w:tcW w:w="1560" w:type="dxa"/>
            <w:vAlign w:val="center"/>
          </w:tcPr>
          <w:p w14:paraId="65D39B4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11,633,714,688</w:t>
            </w:r>
          </w:p>
        </w:tc>
        <w:tc>
          <w:tcPr>
            <w:tcW w:w="742" w:type="dxa"/>
            <w:vAlign w:val="center"/>
          </w:tcPr>
          <w:p w14:paraId="01F8DDF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0.39</w:t>
            </w:r>
          </w:p>
        </w:tc>
        <w:tc>
          <w:tcPr>
            <w:tcW w:w="1667" w:type="dxa"/>
            <w:vAlign w:val="center"/>
          </w:tcPr>
          <w:p w14:paraId="436736A6"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12,354,100,240</w:t>
            </w:r>
          </w:p>
        </w:tc>
        <w:tc>
          <w:tcPr>
            <w:tcW w:w="740" w:type="dxa"/>
            <w:vAlign w:val="center"/>
          </w:tcPr>
          <w:p w14:paraId="69A85ED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0.45</w:t>
            </w:r>
          </w:p>
        </w:tc>
        <w:tc>
          <w:tcPr>
            <w:tcW w:w="1758" w:type="dxa"/>
            <w:gridSpan w:val="2"/>
            <w:vAlign w:val="center"/>
          </w:tcPr>
          <w:p w14:paraId="7B4A409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- 720,385,552</w:t>
            </w:r>
          </w:p>
        </w:tc>
        <w:tc>
          <w:tcPr>
            <w:tcW w:w="1471" w:type="dxa"/>
            <w:vAlign w:val="center"/>
          </w:tcPr>
          <w:p w14:paraId="6A9D5B7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- 5.83</w:t>
            </w:r>
          </w:p>
        </w:tc>
      </w:tr>
      <w:tr w:rsidR="005E1C3D" w:rsidRPr="00290A9B" w14:paraId="71F06A86"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6FCD15DD"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其他負債</w:t>
            </w:r>
          </w:p>
        </w:tc>
        <w:tc>
          <w:tcPr>
            <w:tcW w:w="1560" w:type="dxa"/>
            <w:vAlign w:val="center"/>
          </w:tcPr>
          <w:p w14:paraId="29CCAE1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759,176,303,529</w:t>
            </w:r>
          </w:p>
        </w:tc>
        <w:tc>
          <w:tcPr>
            <w:tcW w:w="742" w:type="dxa"/>
            <w:vAlign w:val="center"/>
          </w:tcPr>
          <w:p w14:paraId="2C400E2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25.67</w:t>
            </w:r>
          </w:p>
        </w:tc>
        <w:tc>
          <w:tcPr>
            <w:tcW w:w="1667" w:type="dxa"/>
            <w:vAlign w:val="center"/>
          </w:tcPr>
          <w:p w14:paraId="306C184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738,955,482,172</w:t>
            </w:r>
          </w:p>
        </w:tc>
        <w:tc>
          <w:tcPr>
            <w:tcW w:w="740" w:type="dxa"/>
            <w:vAlign w:val="center"/>
          </w:tcPr>
          <w:p w14:paraId="3DEB5BE4"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27.09</w:t>
            </w:r>
          </w:p>
        </w:tc>
        <w:tc>
          <w:tcPr>
            <w:tcW w:w="1758" w:type="dxa"/>
            <w:gridSpan w:val="2"/>
            <w:vAlign w:val="center"/>
          </w:tcPr>
          <w:p w14:paraId="0931115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20,220,821,357</w:t>
            </w:r>
          </w:p>
        </w:tc>
        <w:tc>
          <w:tcPr>
            <w:tcW w:w="1471" w:type="dxa"/>
            <w:vAlign w:val="center"/>
          </w:tcPr>
          <w:p w14:paraId="3A733CC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2.74</w:t>
            </w:r>
          </w:p>
        </w:tc>
      </w:tr>
      <w:tr w:rsidR="005E1C3D" w:rsidRPr="00290A9B" w14:paraId="4F676008"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2F337FA8"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負債準備</w:t>
            </w:r>
          </w:p>
        </w:tc>
        <w:tc>
          <w:tcPr>
            <w:tcW w:w="1560" w:type="dxa"/>
            <w:vAlign w:val="center"/>
          </w:tcPr>
          <w:p w14:paraId="65B515F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558,694,005,314</w:t>
            </w:r>
          </w:p>
        </w:tc>
        <w:tc>
          <w:tcPr>
            <w:tcW w:w="742" w:type="dxa"/>
            <w:vAlign w:val="center"/>
          </w:tcPr>
          <w:p w14:paraId="6F178415"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18.89</w:t>
            </w:r>
          </w:p>
        </w:tc>
        <w:tc>
          <w:tcPr>
            <w:tcW w:w="1667" w:type="dxa"/>
            <w:vAlign w:val="center"/>
          </w:tcPr>
          <w:p w14:paraId="7433090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551,877,391,310</w:t>
            </w:r>
          </w:p>
        </w:tc>
        <w:tc>
          <w:tcPr>
            <w:tcW w:w="740" w:type="dxa"/>
            <w:vAlign w:val="center"/>
          </w:tcPr>
          <w:p w14:paraId="64EEEF1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20.23</w:t>
            </w:r>
          </w:p>
        </w:tc>
        <w:tc>
          <w:tcPr>
            <w:tcW w:w="1758" w:type="dxa"/>
            <w:gridSpan w:val="2"/>
            <w:vAlign w:val="center"/>
          </w:tcPr>
          <w:p w14:paraId="3D574E8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6,816,614,004</w:t>
            </w:r>
          </w:p>
        </w:tc>
        <w:tc>
          <w:tcPr>
            <w:tcW w:w="1471" w:type="dxa"/>
            <w:vAlign w:val="center"/>
          </w:tcPr>
          <w:p w14:paraId="596D411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1.24</w:t>
            </w:r>
          </w:p>
        </w:tc>
      </w:tr>
      <w:tr w:rsidR="005E1C3D" w:rsidRPr="00290A9B" w14:paraId="426F483A"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4BDBE7BA"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遞延負債</w:t>
            </w:r>
          </w:p>
        </w:tc>
        <w:tc>
          <w:tcPr>
            <w:tcW w:w="1560" w:type="dxa"/>
            <w:vAlign w:val="center"/>
          </w:tcPr>
          <w:p w14:paraId="4E5595B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18,812,859,248</w:t>
            </w:r>
          </w:p>
        </w:tc>
        <w:tc>
          <w:tcPr>
            <w:tcW w:w="742" w:type="dxa"/>
            <w:vAlign w:val="center"/>
          </w:tcPr>
          <w:p w14:paraId="445DBB2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0.64</w:t>
            </w:r>
          </w:p>
        </w:tc>
        <w:tc>
          <w:tcPr>
            <w:tcW w:w="1667" w:type="dxa"/>
            <w:vAlign w:val="center"/>
          </w:tcPr>
          <w:p w14:paraId="5AE215B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17,918,658,760</w:t>
            </w:r>
          </w:p>
        </w:tc>
        <w:tc>
          <w:tcPr>
            <w:tcW w:w="740" w:type="dxa"/>
            <w:vAlign w:val="center"/>
          </w:tcPr>
          <w:p w14:paraId="2E6911E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0.66</w:t>
            </w:r>
          </w:p>
        </w:tc>
        <w:tc>
          <w:tcPr>
            <w:tcW w:w="1758" w:type="dxa"/>
            <w:gridSpan w:val="2"/>
            <w:vAlign w:val="center"/>
          </w:tcPr>
          <w:p w14:paraId="0FE0E31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894,200,488</w:t>
            </w:r>
          </w:p>
        </w:tc>
        <w:tc>
          <w:tcPr>
            <w:tcW w:w="1471" w:type="dxa"/>
            <w:vAlign w:val="center"/>
          </w:tcPr>
          <w:p w14:paraId="41750C8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4.99</w:t>
            </w:r>
          </w:p>
        </w:tc>
      </w:tr>
      <w:tr w:rsidR="005E1C3D" w:rsidRPr="00290A9B" w14:paraId="043C4985"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4232AC17"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遞延所得稅負債</w:t>
            </w:r>
          </w:p>
        </w:tc>
        <w:tc>
          <w:tcPr>
            <w:tcW w:w="1560" w:type="dxa"/>
            <w:vAlign w:val="center"/>
          </w:tcPr>
          <w:p w14:paraId="2D00D216"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170,101,262,690</w:t>
            </w:r>
          </w:p>
        </w:tc>
        <w:tc>
          <w:tcPr>
            <w:tcW w:w="742" w:type="dxa"/>
            <w:vAlign w:val="center"/>
          </w:tcPr>
          <w:p w14:paraId="138866C5"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5.75</w:t>
            </w:r>
          </w:p>
        </w:tc>
        <w:tc>
          <w:tcPr>
            <w:tcW w:w="1667" w:type="dxa"/>
            <w:vAlign w:val="center"/>
          </w:tcPr>
          <w:p w14:paraId="72DB3FB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158,024,298,002</w:t>
            </w:r>
          </w:p>
        </w:tc>
        <w:tc>
          <w:tcPr>
            <w:tcW w:w="740" w:type="dxa"/>
            <w:vAlign w:val="center"/>
          </w:tcPr>
          <w:p w14:paraId="60278F5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5.79</w:t>
            </w:r>
          </w:p>
        </w:tc>
        <w:tc>
          <w:tcPr>
            <w:tcW w:w="1758" w:type="dxa"/>
            <w:gridSpan w:val="2"/>
            <w:vAlign w:val="center"/>
          </w:tcPr>
          <w:p w14:paraId="68B2EA3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12,076,964,688</w:t>
            </w:r>
          </w:p>
        </w:tc>
        <w:tc>
          <w:tcPr>
            <w:tcW w:w="1471" w:type="dxa"/>
            <w:vAlign w:val="center"/>
          </w:tcPr>
          <w:p w14:paraId="32D082F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7.64</w:t>
            </w:r>
          </w:p>
        </w:tc>
      </w:tr>
      <w:tr w:rsidR="005E1C3D" w:rsidRPr="00290A9B" w14:paraId="517B8F6B"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17DD315C"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什項負債</w:t>
            </w:r>
          </w:p>
        </w:tc>
        <w:tc>
          <w:tcPr>
            <w:tcW w:w="1560" w:type="dxa"/>
            <w:vAlign w:val="center"/>
          </w:tcPr>
          <w:p w14:paraId="1BBB592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11,568,176,277</w:t>
            </w:r>
          </w:p>
        </w:tc>
        <w:tc>
          <w:tcPr>
            <w:tcW w:w="742" w:type="dxa"/>
            <w:vAlign w:val="center"/>
          </w:tcPr>
          <w:p w14:paraId="7D5933D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0.39</w:t>
            </w:r>
          </w:p>
        </w:tc>
        <w:tc>
          <w:tcPr>
            <w:tcW w:w="1667" w:type="dxa"/>
            <w:vAlign w:val="center"/>
          </w:tcPr>
          <w:p w14:paraId="6226C22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11,135,134,100</w:t>
            </w:r>
          </w:p>
        </w:tc>
        <w:tc>
          <w:tcPr>
            <w:tcW w:w="740" w:type="dxa"/>
            <w:vAlign w:val="center"/>
          </w:tcPr>
          <w:p w14:paraId="03F3468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0.41</w:t>
            </w:r>
          </w:p>
        </w:tc>
        <w:tc>
          <w:tcPr>
            <w:tcW w:w="1758" w:type="dxa"/>
            <w:gridSpan w:val="2"/>
            <w:vAlign w:val="center"/>
          </w:tcPr>
          <w:p w14:paraId="26E5AC9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433,042,177</w:t>
            </w:r>
          </w:p>
        </w:tc>
        <w:tc>
          <w:tcPr>
            <w:tcW w:w="1471" w:type="dxa"/>
            <w:vAlign w:val="center"/>
          </w:tcPr>
          <w:p w14:paraId="541C01B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3.89</w:t>
            </w:r>
          </w:p>
        </w:tc>
      </w:tr>
      <w:tr w:rsidR="005E1C3D" w:rsidRPr="00290A9B" w14:paraId="3AEB2807"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0C39DAF5" w14:textId="77777777" w:rsidR="005E1C3D" w:rsidRPr="00AB74AB" w:rsidRDefault="005E1C3D" w:rsidP="00DC7277">
            <w:pPr>
              <w:jc w:val="distribute"/>
              <w:rPr>
                <w:rFonts w:ascii="標楷體" w:eastAsia="標楷體"/>
                <w:b/>
                <w:color w:val="000000" w:themeColor="text1"/>
                <w:szCs w:val="24"/>
              </w:rPr>
            </w:pPr>
            <w:r w:rsidRPr="00AB74AB">
              <w:rPr>
                <w:rFonts w:ascii="標楷體" w:eastAsia="標楷體" w:hint="eastAsia"/>
                <w:b/>
                <w:noProof/>
                <w:color w:val="000000" w:themeColor="text1"/>
                <w:szCs w:val="24"/>
              </w:rPr>
              <w:t>權益</w:t>
            </w:r>
          </w:p>
        </w:tc>
        <w:tc>
          <w:tcPr>
            <w:tcW w:w="1560" w:type="dxa"/>
            <w:vAlign w:val="center"/>
          </w:tcPr>
          <w:p w14:paraId="2291AFBD"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271,812,344,973</w:t>
            </w:r>
          </w:p>
        </w:tc>
        <w:tc>
          <w:tcPr>
            <w:tcW w:w="742" w:type="dxa"/>
            <w:vAlign w:val="center"/>
          </w:tcPr>
          <w:p w14:paraId="4A0FAB1E"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9.19</w:t>
            </w:r>
          </w:p>
        </w:tc>
        <w:tc>
          <w:tcPr>
            <w:tcW w:w="1667" w:type="dxa"/>
            <w:vAlign w:val="center"/>
          </w:tcPr>
          <w:p w14:paraId="56248659"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200,796,423,871</w:t>
            </w:r>
          </w:p>
        </w:tc>
        <w:tc>
          <w:tcPr>
            <w:tcW w:w="740" w:type="dxa"/>
            <w:vAlign w:val="center"/>
          </w:tcPr>
          <w:p w14:paraId="5242E61D"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7.36</w:t>
            </w:r>
          </w:p>
        </w:tc>
        <w:tc>
          <w:tcPr>
            <w:tcW w:w="1758" w:type="dxa"/>
            <w:gridSpan w:val="2"/>
            <w:vAlign w:val="center"/>
          </w:tcPr>
          <w:p w14:paraId="6B82C1F2"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71,015,921,102</w:t>
            </w:r>
          </w:p>
        </w:tc>
        <w:tc>
          <w:tcPr>
            <w:tcW w:w="1471" w:type="dxa"/>
            <w:vAlign w:val="center"/>
          </w:tcPr>
          <w:p w14:paraId="125751D6"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35.37</w:t>
            </w:r>
          </w:p>
        </w:tc>
      </w:tr>
      <w:tr w:rsidR="005E1C3D" w:rsidRPr="00290A9B" w14:paraId="2C053F3C"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6A6B719A"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資本</w:t>
            </w:r>
          </w:p>
        </w:tc>
        <w:tc>
          <w:tcPr>
            <w:tcW w:w="1560" w:type="dxa"/>
            <w:vAlign w:val="center"/>
          </w:tcPr>
          <w:p w14:paraId="36F211B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583,441,000,000</w:t>
            </w:r>
          </w:p>
        </w:tc>
        <w:tc>
          <w:tcPr>
            <w:tcW w:w="742" w:type="dxa"/>
            <w:vAlign w:val="center"/>
          </w:tcPr>
          <w:p w14:paraId="7F9E5B1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19.73</w:t>
            </w:r>
          </w:p>
        </w:tc>
        <w:tc>
          <w:tcPr>
            <w:tcW w:w="1667" w:type="dxa"/>
            <w:vAlign w:val="center"/>
          </w:tcPr>
          <w:p w14:paraId="791A6C3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583,083,000,000</w:t>
            </w:r>
          </w:p>
        </w:tc>
        <w:tc>
          <w:tcPr>
            <w:tcW w:w="740" w:type="dxa"/>
            <w:vAlign w:val="center"/>
          </w:tcPr>
          <w:p w14:paraId="05B707A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21.37</w:t>
            </w:r>
          </w:p>
        </w:tc>
        <w:tc>
          <w:tcPr>
            <w:tcW w:w="1758" w:type="dxa"/>
            <w:gridSpan w:val="2"/>
            <w:vAlign w:val="center"/>
          </w:tcPr>
          <w:p w14:paraId="59AD3AA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358,000,000</w:t>
            </w:r>
          </w:p>
        </w:tc>
        <w:tc>
          <w:tcPr>
            <w:tcW w:w="1471" w:type="dxa"/>
            <w:vAlign w:val="center"/>
          </w:tcPr>
          <w:p w14:paraId="65B0003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0.06</w:t>
            </w:r>
          </w:p>
        </w:tc>
      </w:tr>
      <w:tr w:rsidR="005E1C3D" w:rsidRPr="00290A9B" w14:paraId="3186695B"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6057A0EF"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資本</w:t>
            </w:r>
          </w:p>
        </w:tc>
        <w:tc>
          <w:tcPr>
            <w:tcW w:w="1560" w:type="dxa"/>
            <w:vAlign w:val="center"/>
          </w:tcPr>
          <w:p w14:paraId="1CC5DD3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580,000,000,000</w:t>
            </w:r>
          </w:p>
        </w:tc>
        <w:tc>
          <w:tcPr>
            <w:tcW w:w="742" w:type="dxa"/>
            <w:vAlign w:val="center"/>
          </w:tcPr>
          <w:p w14:paraId="6DC58D5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19.61</w:t>
            </w:r>
          </w:p>
        </w:tc>
        <w:tc>
          <w:tcPr>
            <w:tcW w:w="1667" w:type="dxa"/>
            <w:vAlign w:val="center"/>
          </w:tcPr>
          <w:p w14:paraId="4ECCC33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580,000,000,000</w:t>
            </w:r>
          </w:p>
        </w:tc>
        <w:tc>
          <w:tcPr>
            <w:tcW w:w="740" w:type="dxa"/>
            <w:vAlign w:val="center"/>
          </w:tcPr>
          <w:p w14:paraId="206AB34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21.26</w:t>
            </w:r>
          </w:p>
        </w:tc>
        <w:tc>
          <w:tcPr>
            <w:tcW w:w="1758" w:type="dxa"/>
            <w:gridSpan w:val="2"/>
            <w:vAlign w:val="center"/>
          </w:tcPr>
          <w:p w14:paraId="386CACD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c>
          <w:tcPr>
            <w:tcW w:w="1471" w:type="dxa"/>
            <w:vAlign w:val="center"/>
          </w:tcPr>
          <w:p w14:paraId="3C30A71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hint="eastAsia"/>
                <w:noProof/>
                <w:color w:val="000000" w:themeColor="text1"/>
                <w:sz w:val="18"/>
                <w:szCs w:val="18"/>
              </w:rPr>
              <w:t>－</w:t>
            </w:r>
          </w:p>
        </w:tc>
      </w:tr>
      <w:tr w:rsidR="005E1C3D" w:rsidRPr="00290A9B" w14:paraId="5289CBFC"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0C849FA7"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預收資本</w:t>
            </w:r>
          </w:p>
        </w:tc>
        <w:tc>
          <w:tcPr>
            <w:tcW w:w="1560" w:type="dxa"/>
            <w:vAlign w:val="center"/>
          </w:tcPr>
          <w:p w14:paraId="56ED8A1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3,441,000,000</w:t>
            </w:r>
          </w:p>
        </w:tc>
        <w:tc>
          <w:tcPr>
            <w:tcW w:w="742" w:type="dxa"/>
            <w:vAlign w:val="center"/>
          </w:tcPr>
          <w:p w14:paraId="71D80FB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0.12</w:t>
            </w:r>
          </w:p>
        </w:tc>
        <w:tc>
          <w:tcPr>
            <w:tcW w:w="1667" w:type="dxa"/>
            <w:vAlign w:val="center"/>
          </w:tcPr>
          <w:p w14:paraId="08E0AF0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3,083,000,000</w:t>
            </w:r>
          </w:p>
        </w:tc>
        <w:tc>
          <w:tcPr>
            <w:tcW w:w="740" w:type="dxa"/>
            <w:vAlign w:val="center"/>
          </w:tcPr>
          <w:p w14:paraId="2EA6C88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0.11</w:t>
            </w:r>
          </w:p>
        </w:tc>
        <w:tc>
          <w:tcPr>
            <w:tcW w:w="1758" w:type="dxa"/>
            <w:gridSpan w:val="2"/>
            <w:vAlign w:val="center"/>
          </w:tcPr>
          <w:p w14:paraId="4F68A77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358,000,000</w:t>
            </w:r>
          </w:p>
        </w:tc>
        <w:tc>
          <w:tcPr>
            <w:tcW w:w="1471" w:type="dxa"/>
            <w:vAlign w:val="center"/>
          </w:tcPr>
          <w:p w14:paraId="7CEE06D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11.61</w:t>
            </w:r>
          </w:p>
        </w:tc>
      </w:tr>
      <w:tr w:rsidR="005E1C3D" w:rsidRPr="00290A9B" w14:paraId="124CB722"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0B6366E1"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資本公積</w:t>
            </w:r>
          </w:p>
        </w:tc>
        <w:tc>
          <w:tcPr>
            <w:tcW w:w="1560" w:type="dxa"/>
            <w:vAlign w:val="center"/>
          </w:tcPr>
          <w:p w14:paraId="7F6E818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81,884,478</w:t>
            </w:r>
          </w:p>
        </w:tc>
        <w:tc>
          <w:tcPr>
            <w:tcW w:w="742" w:type="dxa"/>
            <w:vAlign w:val="center"/>
          </w:tcPr>
          <w:p w14:paraId="4D6C164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667" w:type="dxa"/>
            <w:vAlign w:val="center"/>
          </w:tcPr>
          <w:p w14:paraId="46A03DF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36,903,286</w:t>
            </w:r>
          </w:p>
        </w:tc>
        <w:tc>
          <w:tcPr>
            <w:tcW w:w="740" w:type="dxa"/>
            <w:vAlign w:val="center"/>
          </w:tcPr>
          <w:p w14:paraId="0C77380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758" w:type="dxa"/>
            <w:gridSpan w:val="2"/>
            <w:vAlign w:val="center"/>
          </w:tcPr>
          <w:p w14:paraId="54AE317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44,981,192</w:t>
            </w:r>
          </w:p>
        </w:tc>
        <w:tc>
          <w:tcPr>
            <w:tcW w:w="1471" w:type="dxa"/>
            <w:vAlign w:val="center"/>
          </w:tcPr>
          <w:p w14:paraId="39ABE3B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121.89</w:t>
            </w:r>
          </w:p>
        </w:tc>
      </w:tr>
      <w:tr w:rsidR="005E1C3D" w:rsidRPr="00290A9B" w14:paraId="60C4C6F4"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241A554A"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資本公積</w:t>
            </w:r>
          </w:p>
        </w:tc>
        <w:tc>
          <w:tcPr>
            <w:tcW w:w="1560" w:type="dxa"/>
            <w:vAlign w:val="center"/>
          </w:tcPr>
          <w:p w14:paraId="2146CBB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81,884,478</w:t>
            </w:r>
          </w:p>
        </w:tc>
        <w:tc>
          <w:tcPr>
            <w:tcW w:w="742" w:type="dxa"/>
            <w:vAlign w:val="center"/>
          </w:tcPr>
          <w:p w14:paraId="3402823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667" w:type="dxa"/>
            <w:vAlign w:val="center"/>
          </w:tcPr>
          <w:p w14:paraId="5F4AB4E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36,903,286</w:t>
            </w:r>
          </w:p>
        </w:tc>
        <w:tc>
          <w:tcPr>
            <w:tcW w:w="740" w:type="dxa"/>
            <w:vAlign w:val="center"/>
          </w:tcPr>
          <w:p w14:paraId="5009CBF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758" w:type="dxa"/>
            <w:gridSpan w:val="2"/>
            <w:vAlign w:val="center"/>
          </w:tcPr>
          <w:p w14:paraId="22E3A837"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44,981,192</w:t>
            </w:r>
          </w:p>
        </w:tc>
        <w:tc>
          <w:tcPr>
            <w:tcW w:w="1471" w:type="dxa"/>
            <w:vAlign w:val="center"/>
          </w:tcPr>
          <w:p w14:paraId="12B910C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121.89</w:t>
            </w:r>
          </w:p>
        </w:tc>
      </w:tr>
      <w:tr w:rsidR="005E1C3D" w:rsidRPr="00290A9B" w14:paraId="5BC04590"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78116EBB" w14:textId="77777777" w:rsidR="005E1C3D" w:rsidRPr="00AB74AB" w:rsidRDefault="005E1C3D" w:rsidP="00DC7277">
            <w:pPr>
              <w:ind w:firstLineChars="57" w:firstLine="114"/>
              <w:jc w:val="distribute"/>
              <w:rPr>
                <w:rFonts w:ascii="標楷體" w:eastAsia="標楷體"/>
                <w:color w:val="000000" w:themeColor="text1"/>
                <w:spacing w:val="-10"/>
                <w:sz w:val="22"/>
              </w:rPr>
            </w:pPr>
            <w:r w:rsidRPr="00AB74AB">
              <w:rPr>
                <w:rFonts w:ascii="標楷體" w:eastAsia="標楷體" w:hint="eastAsia"/>
                <w:noProof/>
                <w:color w:val="000000" w:themeColor="text1"/>
                <w:spacing w:val="-10"/>
                <w:sz w:val="22"/>
              </w:rPr>
              <w:t>保留盈餘（或累積虧損）</w:t>
            </w:r>
          </w:p>
        </w:tc>
        <w:tc>
          <w:tcPr>
            <w:tcW w:w="1560" w:type="dxa"/>
            <w:vAlign w:val="center"/>
          </w:tcPr>
          <w:p w14:paraId="4FD1F1F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- 350,726,715,045</w:t>
            </w:r>
          </w:p>
        </w:tc>
        <w:tc>
          <w:tcPr>
            <w:tcW w:w="742" w:type="dxa"/>
            <w:vAlign w:val="center"/>
          </w:tcPr>
          <w:p w14:paraId="443BAE0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- 11.86</w:t>
            </w:r>
          </w:p>
        </w:tc>
        <w:tc>
          <w:tcPr>
            <w:tcW w:w="1667" w:type="dxa"/>
            <w:vAlign w:val="center"/>
          </w:tcPr>
          <w:p w14:paraId="4090FA1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- 421,074,829,101</w:t>
            </w:r>
          </w:p>
        </w:tc>
        <w:tc>
          <w:tcPr>
            <w:tcW w:w="740" w:type="dxa"/>
            <w:vAlign w:val="center"/>
          </w:tcPr>
          <w:p w14:paraId="14D74E9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- 15.43</w:t>
            </w:r>
          </w:p>
        </w:tc>
        <w:tc>
          <w:tcPr>
            <w:tcW w:w="1758" w:type="dxa"/>
            <w:gridSpan w:val="2"/>
            <w:vAlign w:val="center"/>
          </w:tcPr>
          <w:p w14:paraId="22EF224B"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70,348,114,056</w:t>
            </w:r>
          </w:p>
        </w:tc>
        <w:tc>
          <w:tcPr>
            <w:tcW w:w="1471" w:type="dxa"/>
            <w:vAlign w:val="center"/>
          </w:tcPr>
          <w:p w14:paraId="4B03618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- 16.71</w:t>
            </w:r>
          </w:p>
        </w:tc>
      </w:tr>
      <w:tr w:rsidR="005E1C3D" w:rsidRPr="00290A9B" w14:paraId="3813E36D"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7A398BE3"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累積虧損</w:t>
            </w:r>
          </w:p>
        </w:tc>
        <w:tc>
          <w:tcPr>
            <w:tcW w:w="1560" w:type="dxa"/>
            <w:vAlign w:val="center"/>
          </w:tcPr>
          <w:p w14:paraId="0CB876D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- 350,726,715,045</w:t>
            </w:r>
          </w:p>
        </w:tc>
        <w:tc>
          <w:tcPr>
            <w:tcW w:w="742" w:type="dxa"/>
            <w:vAlign w:val="center"/>
          </w:tcPr>
          <w:p w14:paraId="1BB47EE9"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- 11.86</w:t>
            </w:r>
          </w:p>
        </w:tc>
        <w:tc>
          <w:tcPr>
            <w:tcW w:w="1667" w:type="dxa"/>
            <w:vAlign w:val="center"/>
          </w:tcPr>
          <w:p w14:paraId="767571D4"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- 421,074,829,101</w:t>
            </w:r>
          </w:p>
        </w:tc>
        <w:tc>
          <w:tcPr>
            <w:tcW w:w="740" w:type="dxa"/>
            <w:vAlign w:val="center"/>
          </w:tcPr>
          <w:p w14:paraId="129CD345"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- 15.43</w:t>
            </w:r>
          </w:p>
        </w:tc>
        <w:tc>
          <w:tcPr>
            <w:tcW w:w="1758" w:type="dxa"/>
            <w:gridSpan w:val="2"/>
            <w:vAlign w:val="center"/>
          </w:tcPr>
          <w:p w14:paraId="2561BE4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70,348,114,056</w:t>
            </w:r>
          </w:p>
        </w:tc>
        <w:tc>
          <w:tcPr>
            <w:tcW w:w="1471" w:type="dxa"/>
            <w:vAlign w:val="center"/>
          </w:tcPr>
          <w:p w14:paraId="31CD9D2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- 16.71</w:t>
            </w:r>
          </w:p>
        </w:tc>
      </w:tr>
      <w:tr w:rsidR="005E1C3D" w:rsidRPr="00290A9B" w14:paraId="7389D5B0"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6E088DC8" w14:textId="77777777" w:rsidR="005E1C3D" w:rsidRPr="00AB74AB" w:rsidRDefault="005E1C3D" w:rsidP="00DC7277">
            <w:pPr>
              <w:ind w:firstLineChars="57" w:firstLine="125"/>
              <w:jc w:val="distribute"/>
              <w:rPr>
                <w:rFonts w:ascii="標楷體" w:eastAsia="標楷體"/>
                <w:color w:val="000000" w:themeColor="text1"/>
                <w:sz w:val="22"/>
              </w:rPr>
            </w:pPr>
            <w:r w:rsidRPr="00AB74AB">
              <w:rPr>
                <w:rFonts w:ascii="標楷體" w:eastAsia="標楷體" w:hint="eastAsia"/>
                <w:noProof/>
                <w:color w:val="000000" w:themeColor="text1"/>
                <w:sz w:val="22"/>
              </w:rPr>
              <w:t>累積其他綜合損益</w:t>
            </w:r>
          </w:p>
        </w:tc>
        <w:tc>
          <w:tcPr>
            <w:tcW w:w="1560" w:type="dxa"/>
            <w:vAlign w:val="center"/>
          </w:tcPr>
          <w:p w14:paraId="593432E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39,016,175,540</w:t>
            </w:r>
          </w:p>
        </w:tc>
        <w:tc>
          <w:tcPr>
            <w:tcW w:w="742" w:type="dxa"/>
            <w:vAlign w:val="center"/>
          </w:tcPr>
          <w:p w14:paraId="4291D4D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1.32</w:t>
            </w:r>
          </w:p>
        </w:tc>
        <w:tc>
          <w:tcPr>
            <w:tcW w:w="1667" w:type="dxa"/>
            <w:vAlign w:val="center"/>
          </w:tcPr>
          <w:p w14:paraId="6F9FC8F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38,751,349,686</w:t>
            </w:r>
          </w:p>
        </w:tc>
        <w:tc>
          <w:tcPr>
            <w:tcW w:w="740" w:type="dxa"/>
            <w:vAlign w:val="center"/>
          </w:tcPr>
          <w:p w14:paraId="5FECE1A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1.42</w:t>
            </w:r>
          </w:p>
        </w:tc>
        <w:tc>
          <w:tcPr>
            <w:tcW w:w="1758" w:type="dxa"/>
            <w:gridSpan w:val="2"/>
            <w:vAlign w:val="center"/>
          </w:tcPr>
          <w:p w14:paraId="1D989EC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264,825,854</w:t>
            </w:r>
          </w:p>
        </w:tc>
        <w:tc>
          <w:tcPr>
            <w:tcW w:w="1471" w:type="dxa"/>
            <w:vAlign w:val="center"/>
          </w:tcPr>
          <w:p w14:paraId="030F0D9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0.68</w:t>
            </w:r>
          </w:p>
        </w:tc>
      </w:tr>
      <w:tr w:rsidR="005E1C3D" w:rsidRPr="00290A9B" w14:paraId="37585DD9"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11"/>
          <w:jc w:val="center"/>
        </w:trPr>
        <w:tc>
          <w:tcPr>
            <w:tcW w:w="2268" w:type="dxa"/>
            <w:vAlign w:val="center"/>
          </w:tcPr>
          <w:p w14:paraId="09D7ADBD"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不動產重估增值</w:t>
            </w:r>
          </w:p>
        </w:tc>
        <w:tc>
          <w:tcPr>
            <w:tcW w:w="1560" w:type="dxa"/>
            <w:vAlign w:val="center"/>
          </w:tcPr>
          <w:p w14:paraId="3230EC53"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31,685,892,767</w:t>
            </w:r>
          </w:p>
        </w:tc>
        <w:tc>
          <w:tcPr>
            <w:tcW w:w="742" w:type="dxa"/>
            <w:vAlign w:val="center"/>
          </w:tcPr>
          <w:p w14:paraId="19E6FCA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1.07</w:t>
            </w:r>
          </w:p>
        </w:tc>
        <w:tc>
          <w:tcPr>
            <w:tcW w:w="1667" w:type="dxa"/>
            <w:vAlign w:val="center"/>
          </w:tcPr>
          <w:p w14:paraId="4D76631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31,476,295,783</w:t>
            </w:r>
          </w:p>
        </w:tc>
        <w:tc>
          <w:tcPr>
            <w:tcW w:w="740" w:type="dxa"/>
            <w:vAlign w:val="center"/>
          </w:tcPr>
          <w:p w14:paraId="51C512F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1.15</w:t>
            </w:r>
          </w:p>
        </w:tc>
        <w:tc>
          <w:tcPr>
            <w:tcW w:w="1758" w:type="dxa"/>
            <w:gridSpan w:val="2"/>
            <w:vAlign w:val="center"/>
          </w:tcPr>
          <w:p w14:paraId="1075A03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209,596,984</w:t>
            </w:r>
          </w:p>
        </w:tc>
        <w:tc>
          <w:tcPr>
            <w:tcW w:w="1471" w:type="dxa"/>
            <w:vAlign w:val="center"/>
          </w:tcPr>
          <w:p w14:paraId="0B903BF2"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0.67</w:t>
            </w:r>
          </w:p>
        </w:tc>
      </w:tr>
      <w:tr w:rsidR="005E1C3D" w:rsidRPr="00290A9B" w14:paraId="2E6D3484" w14:textId="77777777" w:rsidTr="00F46304">
        <w:tblPrEx>
          <w:tblBorders>
            <w:top w:val="single" w:sz="8" w:space="0" w:color="auto"/>
            <w:left w:val="none" w:sz="0" w:space="0" w:color="auto"/>
            <w:bottom w:val="single" w:sz="8" w:space="0" w:color="auto"/>
            <w:right w:val="none" w:sz="0" w:space="0" w:color="auto"/>
            <w:insideH w:val="none" w:sz="0" w:space="0" w:color="auto"/>
          </w:tblBorders>
        </w:tblPrEx>
        <w:trPr>
          <w:trHeight w:val="397"/>
          <w:jc w:val="center"/>
        </w:trPr>
        <w:tc>
          <w:tcPr>
            <w:tcW w:w="2268" w:type="dxa"/>
            <w:vAlign w:val="center"/>
          </w:tcPr>
          <w:p w14:paraId="54152ABE" w14:textId="7C3255A6" w:rsidR="005E1C3D" w:rsidRPr="00AB74AB" w:rsidRDefault="005E1C3D" w:rsidP="00B919E1">
            <w:pPr>
              <w:spacing w:line="260" w:lineRule="exact"/>
              <w:ind w:leftChars="100" w:left="240" w:rightChars="10" w:right="24"/>
              <w:jc w:val="distribute"/>
              <w:rPr>
                <w:rFonts w:ascii="標楷體" w:eastAsia="標楷體"/>
                <w:color w:val="000000" w:themeColor="text1"/>
                <w:spacing w:val="-28"/>
                <w:sz w:val="22"/>
              </w:rPr>
            </w:pPr>
            <w:r w:rsidRPr="00AB74AB">
              <w:rPr>
                <w:rFonts w:ascii="標楷體" w:eastAsia="標楷體" w:hint="eastAsia"/>
                <w:noProof/>
                <w:color w:val="000000" w:themeColor="text1"/>
                <w:spacing w:val="-28"/>
                <w:sz w:val="22"/>
              </w:rPr>
              <w:t>透過其他綜合損益按公允價值衡量之金融資產損益</w:t>
            </w:r>
          </w:p>
        </w:tc>
        <w:tc>
          <w:tcPr>
            <w:tcW w:w="1560" w:type="dxa"/>
            <w:vAlign w:val="center"/>
          </w:tcPr>
          <w:p w14:paraId="4B159DD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7,333,223,040</w:t>
            </w:r>
          </w:p>
        </w:tc>
        <w:tc>
          <w:tcPr>
            <w:tcW w:w="742" w:type="dxa"/>
            <w:vAlign w:val="center"/>
          </w:tcPr>
          <w:p w14:paraId="1755A471"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0.25</w:t>
            </w:r>
          </w:p>
        </w:tc>
        <w:tc>
          <w:tcPr>
            <w:tcW w:w="1667" w:type="dxa"/>
            <w:vAlign w:val="center"/>
          </w:tcPr>
          <w:p w14:paraId="4B923A46"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7,274,687,200</w:t>
            </w:r>
          </w:p>
        </w:tc>
        <w:tc>
          <w:tcPr>
            <w:tcW w:w="740" w:type="dxa"/>
            <w:vAlign w:val="center"/>
          </w:tcPr>
          <w:p w14:paraId="43D26440"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0.27</w:t>
            </w:r>
          </w:p>
        </w:tc>
        <w:tc>
          <w:tcPr>
            <w:tcW w:w="1758" w:type="dxa"/>
            <w:gridSpan w:val="2"/>
            <w:vAlign w:val="center"/>
          </w:tcPr>
          <w:p w14:paraId="795CB666"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58,535,840</w:t>
            </w:r>
          </w:p>
        </w:tc>
        <w:tc>
          <w:tcPr>
            <w:tcW w:w="1471" w:type="dxa"/>
            <w:vAlign w:val="center"/>
          </w:tcPr>
          <w:p w14:paraId="74CE6E5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0.80</w:t>
            </w:r>
          </w:p>
        </w:tc>
      </w:tr>
      <w:tr w:rsidR="005E1C3D" w:rsidRPr="00290A9B" w14:paraId="102CB3A1"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val="403"/>
          <w:jc w:val="center"/>
        </w:trPr>
        <w:tc>
          <w:tcPr>
            <w:tcW w:w="2268" w:type="dxa"/>
            <w:vAlign w:val="center"/>
          </w:tcPr>
          <w:p w14:paraId="2E846520" w14:textId="77777777" w:rsidR="005E1C3D" w:rsidRPr="00AB74AB" w:rsidRDefault="005E1C3D" w:rsidP="00DC7277">
            <w:pPr>
              <w:ind w:leftChars="100" w:left="240"/>
              <w:jc w:val="distribute"/>
              <w:rPr>
                <w:rFonts w:ascii="標楷體" w:eastAsia="標楷體"/>
                <w:color w:val="000000" w:themeColor="text1"/>
                <w:sz w:val="22"/>
              </w:rPr>
            </w:pPr>
            <w:r w:rsidRPr="00AB74AB">
              <w:rPr>
                <w:rFonts w:ascii="標楷體" w:eastAsia="標楷體" w:hint="eastAsia"/>
                <w:noProof/>
                <w:color w:val="000000" w:themeColor="text1"/>
                <w:sz w:val="22"/>
              </w:rPr>
              <w:t>其他權益－其他</w:t>
            </w:r>
          </w:p>
        </w:tc>
        <w:tc>
          <w:tcPr>
            <w:tcW w:w="1560" w:type="dxa"/>
            <w:vAlign w:val="center"/>
          </w:tcPr>
          <w:p w14:paraId="282846CE"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- 2,940,267</w:t>
            </w:r>
          </w:p>
        </w:tc>
        <w:tc>
          <w:tcPr>
            <w:tcW w:w="742" w:type="dxa"/>
            <w:vAlign w:val="center"/>
          </w:tcPr>
          <w:p w14:paraId="2C311FEF"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- 0.00</w:t>
            </w:r>
          </w:p>
        </w:tc>
        <w:tc>
          <w:tcPr>
            <w:tcW w:w="1667" w:type="dxa"/>
            <w:vAlign w:val="center"/>
          </w:tcPr>
          <w:p w14:paraId="73A2D828"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366,703</w:t>
            </w:r>
          </w:p>
        </w:tc>
        <w:tc>
          <w:tcPr>
            <w:tcW w:w="740" w:type="dxa"/>
            <w:vAlign w:val="center"/>
          </w:tcPr>
          <w:p w14:paraId="494B698C"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0.00</w:t>
            </w:r>
          </w:p>
        </w:tc>
        <w:tc>
          <w:tcPr>
            <w:tcW w:w="1758" w:type="dxa"/>
            <w:gridSpan w:val="2"/>
            <w:vAlign w:val="center"/>
          </w:tcPr>
          <w:p w14:paraId="6D1CF2CD"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- 3,306,970</w:t>
            </w:r>
          </w:p>
        </w:tc>
        <w:tc>
          <w:tcPr>
            <w:tcW w:w="1471" w:type="dxa"/>
            <w:vAlign w:val="center"/>
          </w:tcPr>
          <w:p w14:paraId="0A9BA59A" w14:textId="77777777" w:rsidR="005E1C3D" w:rsidRPr="00290A9B" w:rsidRDefault="005E1C3D" w:rsidP="00DC7277">
            <w:pPr>
              <w:jc w:val="right"/>
              <w:rPr>
                <w:rFonts w:ascii="新細明體" w:hAnsi="新細明體"/>
                <w:color w:val="000000" w:themeColor="text1"/>
                <w:sz w:val="18"/>
                <w:szCs w:val="18"/>
              </w:rPr>
            </w:pPr>
            <w:r w:rsidRPr="00290A9B">
              <w:rPr>
                <w:rFonts w:ascii="新細明體" w:hAnsi="新細明體"/>
                <w:noProof/>
                <w:color w:val="000000" w:themeColor="text1"/>
                <w:sz w:val="18"/>
                <w:szCs w:val="18"/>
              </w:rPr>
              <w:t>--</w:t>
            </w:r>
          </w:p>
        </w:tc>
      </w:tr>
      <w:tr w:rsidR="005E1C3D" w:rsidRPr="00290A9B" w14:paraId="70186D48" w14:textId="77777777" w:rsidTr="00B919E1">
        <w:tblPrEx>
          <w:tblBorders>
            <w:top w:val="single" w:sz="8" w:space="0" w:color="auto"/>
            <w:left w:val="none" w:sz="0" w:space="0" w:color="auto"/>
            <w:bottom w:val="single" w:sz="8" w:space="0" w:color="auto"/>
            <w:right w:val="none" w:sz="0" w:space="0" w:color="auto"/>
            <w:insideH w:val="none" w:sz="0" w:space="0" w:color="auto"/>
          </w:tblBorders>
        </w:tblPrEx>
        <w:trPr>
          <w:trHeight w:val="403"/>
          <w:jc w:val="center"/>
        </w:trPr>
        <w:tc>
          <w:tcPr>
            <w:tcW w:w="2268" w:type="dxa"/>
            <w:vAlign w:val="center"/>
          </w:tcPr>
          <w:p w14:paraId="1DF3E12F" w14:textId="77777777" w:rsidR="005E1C3D" w:rsidRPr="00AB74AB" w:rsidRDefault="005E1C3D" w:rsidP="00DC7277">
            <w:pPr>
              <w:jc w:val="distribute"/>
              <w:rPr>
                <w:rFonts w:ascii="標楷體" w:eastAsia="標楷體"/>
                <w:b/>
                <w:color w:val="000000" w:themeColor="text1"/>
                <w:szCs w:val="24"/>
              </w:rPr>
            </w:pPr>
            <w:r w:rsidRPr="00AB74AB">
              <w:rPr>
                <w:rFonts w:ascii="標楷體" w:eastAsia="標楷體" w:hint="eastAsia"/>
                <w:b/>
                <w:noProof/>
                <w:color w:val="000000" w:themeColor="text1"/>
                <w:szCs w:val="24"/>
              </w:rPr>
              <w:t>負債及權益總額</w:t>
            </w:r>
          </w:p>
        </w:tc>
        <w:tc>
          <w:tcPr>
            <w:tcW w:w="1560" w:type="dxa"/>
            <w:vAlign w:val="center"/>
          </w:tcPr>
          <w:p w14:paraId="30129CAB"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2,957,388,937,336</w:t>
            </w:r>
          </w:p>
        </w:tc>
        <w:tc>
          <w:tcPr>
            <w:tcW w:w="742" w:type="dxa"/>
            <w:vAlign w:val="center"/>
          </w:tcPr>
          <w:p w14:paraId="551128BB"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667" w:type="dxa"/>
            <w:vAlign w:val="center"/>
          </w:tcPr>
          <w:p w14:paraId="0E547B42"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2,728,074,087,877</w:t>
            </w:r>
          </w:p>
        </w:tc>
        <w:tc>
          <w:tcPr>
            <w:tcW w:w="740" w:type="dxa"/>
            <w:vAlign w:val="center"/>
          </w:tcPr>
          <w:p w14:paraId="5A0946FA"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100.00</w:t>
            </w:r>
          </w:p>
        </w:tc>
        <w:tc>
          <w:tcPr>
            <w:tcW w:w="1758" w:type="dxa"/>
            <w:gridSpan w:val="2"/>
            <w:vAlign w:val="center"/>
          </w:tcPr>
          <w:p w14:paraId="30F4C0E9"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229,314,849,459</w:t>
            </w:r>
          </w:p>
        </w:tc>
        <w:tc>
          <w:tcPr>
            <w:tcW w:w="1471" w:type="dxa"/>
            <w:vAlign w:val="center"/>
          </w:tcPr>
          <w:p w14:paraId="38996730" w14:textId="77777777" w:rsidR="005E1C3D" w:rsidRPr="00290A9B" w:rsidRDefault="005E1C3D" w:rsidP="00DC7277">
            <w:pPr>
              <w:jc w:val="right"/>
              <w:rPr>
                <w:rFonts w:ascii="新細明體" w:hAnsi="新細明體"/>
                <w:b/>
                <w:color w:val="000000" w:themeColor="text1"/>
                <w:sz w:val="18"/>
                <w:szCs w:val="18"/>
              </w:rPr>
            </w:pPr>
            <w:r w:rsidRPr="00290A9B">
              <w:rPr>
                <w:rFonts w:ascii="新細明體" w:hAnsi="新細明體"/>
                <w:b/>
                <w:noProof/>
                <w:color w:val="000000" w:themeColor="text1"/>
                <w:sz w:val="18"/>
                <w:szCs w:val="18"/>
              </w:rPr>
              <w:t>8.41</w:t>
            </w:r>
          </w:p>
        </w:tc>
      </w:tr>
    </w:tbl>
    <w:p w14:paraId="595332E4" w14:textId="3D38929D" w:rsidR="005E1C3D" w:rsidRPr="00290A9B" w:rsidRDefault="005E1C3D" w:rsidP="005F489C">
      <w:pPr>
        <w:spacing w:line="280" w:lineRule="exact"/>
        <w:ind w:leftChars="-17" w:left="360" w:hangingChars="223" w:hanging="401"/>
        <w:jc w:val="both"/>
        <w:rPr>
          <w:rFonts w:ascii="標楷體" w:eastAsia="標楷體"/>
          <w:color w:val="000000" w:themeColor="text1"/>
          <w:sz w:val="18"/>
          <w:szCs w:val="18"/>
        </w:rPr>
      </w:pPr>
      <w:proofErr w:type="gramStart"/>
      <w:r w:rsidRPr="00290A9B">
        <w:rPr>
          <w:rFonts w:ascii="標楷體" w:eastAsia="標楷體" w:hint="eastAsia"/>
          <w:color w:val="000000" w:themeColor="text1"/>
          <w:sz w:val="18"/>
          <w:szCs w:val="18"/>
        </w:rPr>
        <w:t>註</w:t>
      </w:r>
      <w:proofErr w:type="gramEnd"/>
      <w:r w:rsidRPr="00290A9B">
        <w:rPr>
          <w:rFonts w:ascii="標楷體" w:eastAsia="標楷體" w:hint="eastAsia"/>
          <w:color w:val="000000" w:themeColor="text1"/>
          <w:sz w:val="18"/>
          <w:szCs w:val="18"/>
        </w:rPr>
        <w:t>：</w:t>
      </w:r>
      <w:r w:rsidR="00A7013B" w:rsidRPr="00290A9B">
        <w:rPr>
          <w:rFonts w:ascii="標楷體" w:eastAsia="標楷體"/>
          <w:color w:val="000000" w:themeColor="text1"/>
          <w:sz w:val="18"/>
          <w:szCs w:val="18"/>
        </w:rPr>
        <w:t>6</w:t>
      </w:r>
      <w:r w:rsidRPr="00290A9B">
        <w:rPr>
          <w:rFonts w:ascii="標楷體" w:eastAsia="標楷體" w:hint="eastAsia"/>
          <w:color w:val="000000" w:themeColor="text1"/>
          <w:sz w:val="18"/>
          <w:szCs w:val="18"/>
        </w:rPr>
        <w:t>.期末已</w:t>
      </w:r>
      <w:proofErr w:type="gramStart"/>
      <w:r w:rsidRPr="00290A9B">
        <w:rPr>
          <w:rFonts w:ascii="標楷體" w:eastAsia="標楷體" w:hint="eastAsia"/>
          <w:color w:val="000000" w:themeColor="text1"/>
          <w:sz w:val="18"/>
          <w:szCs w:val="18"/>
        </w:rPr>
        <w:t>提撥</w:t>
      </w:r>
      <w:proofErr w:type="gramEnd"/>
      <w:r w:rsidRPr="00290A9B">
        <w:rPr>
          <w:rFonts w:ascii="標楷體" w:eastAsia="標楷體" w:hint="eastAsia"/>
          <w:color w:val="000000" w:themeColor="text1"/>
          <w:sz w:val="18"/>
          <w:szCs w:val="18"/>
        </w:rPr>
        <w:t>退休金資產279億2,966萬餘元，及提列員工福利負債準備（屬退休金部分）357億</w:t>
      </w:r>
      <w:r w:rsidR="00FC35C7" w:rsidRPr="00290A9B">
        <w:rPr>
          <w:rFonts w:ascii="標楷體" w:eastAsia="標楷體"/>
          <w:color w:val="000000" w:themeColor="text1"/>
          <w:sz w:val="18"/>
          <w:szCs w:val="18"/>
        </w:rPr>
        <w:t>6,151</w:t>
      </w:r>
      <w:r w:rsidRPr="00290A9B">
        <w:rPr>
          <w:rFonts w:ascii="標楷體" w:eastAsia="標楷體" w:hint="eastAsia"/>
          <w:color w:val="000000" w:themeColor="text1"/>
          <w:sz w:val="18"/>
          <w:szCs w:val="18"/>
        </w:rPr>
        <w:t>萬餘元。</w:t>
      </w:r>
      <w:r w:rsidRPr="00290A9B">
        <w:rPr>
          <w:rFonts w:ascii="標楷體" w:eastAsia="標楷體"/>
          <w:color w:val="000000" w:themeColor="text1"/>
          <w:sz w:val="18"/>
          <w:szCs w:val="18"/>
        </w:rPr>
        <w:t xml:space="preserve"> </w:t>
      </w:r>
    </w:p>
    <w:p w14:paraId="67D42A78" w14:textId="1EE89B6C" w:rsidR="005E1C3D" w:rsidRPr="00290A9B" w:rsidRDefault="00A7013B" w:rsidP="00641114">
      <w:pPr>
        <w:spacing w:line="280" w:lineRule="exact"/>
        <w:ind w:firstLineChars="180" w:firstLine="324"/>
        <w:jc w:val="both"/>
        <w:rPr>
          <w:rFonts w:ascii="標楷體" w:eastAsia="標楷體"/>
          <w:color w:val="000000" w:themeColor="text1"/>
          <w:sz w:val="18"/>
          <w:szCs w:val="18"/>
        </w:rPr>
      </w:pPr>
      <w:r w:rsidRPr="00290A9B">
        <w:rPr>
          <w:rFonts w:ascii="標楷體" w:eastAsia="標楷體"/>
          <w:color w:val="000000" w:themeColor="text1"/>
          <w:sz w:val="18"/>
          <w:szCs w:val="18"/>
        </w:rPr>
        <w:t>7</w:t>
      </w:r>
      <w:r w:rsidR="005E1C3D" w:rsidRPr="00290A9B">
        <w:rPr>
          <w:rFonts w:ascii="標楷體" w:eastAsia="標楷體" w:hint="eastAsia"/>
          <w:color w:val="000000" w:themeColor="text1"/>
          <w:sz w:val="18"/>
          <w:szCs w:val="18"/>
        </w:rPr>
        <w:t>.期末預收資本增加</w:t>
      </w:r>
      <w:r w:rsidR="005E1C3D" w:rsidRPr="00290A9B">
        <w:rPr>
          <w:rFonts w:ascii="標楷體" w:eastAsia="標楷體"/>
          <w:color w:val="000000" w:themeColor="text1"/>
          <w:sz w:val="18"/>
          <w:szCs w:val="18"/>
        </w:rPr>
        <w:t>358,000,000</w:t>
      </w:r>
      <w:r w:rsidR="005E1C3D" w:rsidRPr="00290A9B">
        <w:rPr>
          <w:rFonts w:ascii="標楷體" w:eastAsia="標楷體" w:hint="eastAsia"/>
          <w:color w:val="000000" w:themeColor="text1"/>
          <w:sz w:val="18"/>
          <w:szCs w:val="18"/>
        </w:rPr>
        <w:t>元，係為</w:t>
      </w:r>
      <w:r w:rsidR="00195D92" w:rsidRPr="00290A9B">
        <w:rPr>
          <w:rFonts w:ascii="標楷體" w:eastAsia="標楷體" w:hint="eastAsia"/>
          <w:color w:val="000000" w:themeColor="text1"/>
          <w:sz w:val="18"/>
          <w:szCs w:val="18"/>
        </w:rPr>
        <w:t>辦理</w:t>
      </w:r>
      <w:r w:rsidR="005E1C3D" w:rsidRPr="00290A9B">
        <w:rPr>
          <w:rFonts w:ascii="標楷體" w:eastAsia="標楷體" w:hint="eastAsia"/>
          <w:color w:val="000000" w:themeColor="text1"/>
          <w:sz w:val="18"/>
          <w:szCs w:val="18"/>
        </w:rPr>
        <w:t>強化電網運轉彈性公共建設計畫，經經濟部能源署以現金增資。</w:t>
      </w:r>
      <w:r w:rsidR="005E1C3D" w:rsidRPr="00290A9B">
        <w:rPr>
          <w:rFonts w:ascii="標楷體" w:eastAsia="標楷體"/>
          <w:color w:val="000000" w:themeColor="text1"/>
          <w:sz w:val="18"/>
          <w:szCs w:val="18"/>
        </w:rPr>
        <w:t xml:space="preserve"> </w:t>
      </w:r>
    </w:p>
    <w:sectPr w:rsidR="005E1C3D" w:rsidRPr="00290A9B" w:rsidSect="00C742DF">
      <w:footerReference w:type="default" r:id="rId23"/>
      <w:pgSz w:w="11906" w:h="16838"/>
      <w:pgMar w:top="1418" w:right="851" w:bottom="1418" w:left="851" w:header="1021" w:footer="737" w:gutter="0"/>
      <w:pgNumType w:start="98"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C508C" w14:textId="77777777" w:rsidR="004B33B8" w:rsidRDefault="004B33B8" w:rsidP="00916D21">
      <w:r>
        <w:separator/>
      </w:r>
    </w:p>
  </w:endnote>
  <w:endnote w:type="continuationSeparator" w:id="0">
    <w:p w14:paraId="18DF7BCE" w14:textId="77777777" w:rsidR="004B33B8" w:rsidRDefault="004B33B8" w:rsidP="00916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ngal">
    <w:panose1 w:val="02040503050203030202"/>
    <w:charset w:val="00"/>
    <w:family w:val="roman"/>
    <w:pitch w:val="variable"/>
    <w:sig w:usb0="00008003" w:usb1="00000000" w:usb2="00000000" w:usb3="00000000" w:csb0="00000001"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華康楷書體W5">
    <w:altName w:val="微軟正黑體"/>
    <w:panose1 w:val="03000509000000000000"/>
    <w:charset w:val="88"/>
    <w:family w:val="script"/>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Noto Sans CJK JP Regular">
    <w:altName w:val="Arial"/>
    <w:charset w:val="00"/>
    <w:family w:val="swiss"/>
    <w:pitch w:val="variable"/>
  </w:font>
  <w:font w:name="SimSun">
    <w:altName w:val="宋体"/>
    <w:panose1 w:val="02010600030101010101"/>
    <w:charset w:val="86"/>
    <w:family w:val="auto"/>
    <w:pitch w:val="variable"/>
    <w:sig w:usb0="00000203" w:usb1="288F0000" w:usb2="00000016" w:usb3="00000000" w:csb0="00040001" w:csb1="00000000"/>
  </w:font>
  <w:font w:name="CIDFont+F2">
    <w:altName w:val="Microsoft YaHei"/>
    <w:panose1 w:val="00000000000000000000"/>
    <w:charset w:val="86"/>
    <w:family w:val="auto"/>
    <w:notTrueType/>
    <w:pitch w:val="default"/>
    <w:sig w:usb0="00000001" w:usb1="080E0000" w:usb2="00000010" w:usb3="00000000" w:csb0="00140000" w:csb1="00000000"/>
  </w:font>
  <w:font w:name="微軟正黑體">
    <w:panose1 w:val="020B0604030504040204"/>
    <w:charset w:val="88"/>
    <w:family w:val="swiss"/>
    <w:pitch w:val="variable"/>
    <w:sig w:usb0="000002A7" w:usb1="28CF4400" w:usb2="00000016" w:usb3="00000000" w:csb0="00100009" w:csb1="00000000"/>
  </w:font>
  <w:font w:name="Kurale">
    <w:panose1 w:val="00000000000000000000"/>
    <w:charset w:val="00"/>
    <w:family w:val="roman"/>
    <w:notTrueType/>
    <w:pitch w:val="default"/>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2CB37" w14:textId="6EA4456B" w:rsidR="00B12095" w:rsidRPr="00EE53B1" w:rsidRDefault="00EE53B1" w:rsidP="00EE53B1">
    <w:pPr>
      <w:pStyle w:val="a7"/>
      <w:jc w:val="center"/>
      <w:rPr>
        <w:rFonts w:ascii="標楷體" w:eastAsia="標楷體" w:hAnsi="標楷體"/>
      </w:rPr>
    </w:pPr>
    <w:r w:rsidRPr="00EE53B1">
      <w:rPr>
        <w:rFonts w:ascii="標楷體" w:eastAsia="標楷體" w:hAnsi="標楷體" w:hint="eastAsia"/>
      </w:rPr>
      <w:t>乙</w:t>
    </w:r>
    <w:proofErr w:type="gramStart"/>
    <w:r w:rsidRPr="00EE53B1">
      <w:rPr>
        <w:rFonts w:ascii="標楷體" w:eastAsia="標楷體" w:hAnsi="標楷體" w:hint="eastAsia"/>
      </w:rPr>
      <w:t>—</w:t>
    </w:r>
    <w:proofErr w:type="gramEnd"/>
    <w:sdt>
      <w:sdtPr>
        <w:rPr>
          <w:rFonts w:ascii="標楷體" w:eastAsia="標楷體" w:hAnsi="標楷體"/>
        </w:rPr>
        <w:id w:val="-2029625849"/>
        <w:docPartObj>
          <w:docPartGallery w:val="Page Numbers (Bottom of Page)"/>
          <w:docPartUnique/>
        </w:docPartObj>
      </w:sdtPr>
      <w:sdtContent>
        <w:r w:rsidRPr="00EE53B1">
          <w:rPr>
            <w:rFonts w:ascii="標楷體" w:eastAsia="標楷體" w:hAnsi="標楷體"/>
          </w:rPr>
          <w:fldChar w:fldCharType="begin"/>
        </w:r>
        <w:r w:rsidRPr="00EE53B1">
          <w:rPr>
            <w:rFonts w:ascii="標楷體" w:eastAsia="標楷體" w:hAnsi="標楷體"/>
          </w:rPr>
          <w:instrText>PAGE   \* MERGEFORMAT</w:instrText>
        </w:r>
        <w:r w:rsidRPr="00EE53B1">
          <w:rPr>
            <w:rFonts w:ascii="標楷體" w:eastAsia="標楷體" w:hAnsi="標楷體"/>
          </w:rPr>
          <w:fldChar w:fldCharType="separate"/>
        </w:r>
        <w:r w:rsidRPr="00EE53B1">
          <w:rPr>
            <w:rFonts w:ascii="標楷體" w:eastAsia="標楷體" w:hAnsi="標楷體"/>
            <w:lang w:val="zh-TW"/>
          </w:rPr>
          <w:t>2</w:t>
        </w:r>
        <w:r w:rsidRPr="00EE53B1">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A8E90" w14:textId="77777777" w:rsidR="004B33B8" w:rsidRDefault="004B33B8" w:rsidP="00916D21">
      <w:r>
        <w:separator/>
      </w:r>
    </w:p>
  </w:footnote>
  <w:footnote w:type="continuationSeparator" w:id="0">
    <w:p w14:paraId="0FA76FCE" w14:textId="77777777" w:rsidR="004B33B8" w:rsidRDefault="004B33B8" w:rsidP="00916D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1733A0"/>
    <w:multiLevelType w:val="hybridMultilevel"/>
    <w:tmpl w:val="0C322432"/>
    <w:lvl w:ilvl="0" w:tplc="08E0CDCE">
      <w:start w:val="1"/>
      <w:numFmt w:val="decimal"/>
      <w:lvlText w:val="%1."/>
      <w:lvlJc w:val="left"/>
      <w:pPr>
        <w:tabs>
          <w:tab w:val="num" w:pos="360"/>
        </w:tabs>
        <w:ind w:left="360" w:hanging="360"/>
      </w:pPr>
      <w:rPr>
        <w:rFonts w:hint="default"/>
        <w:b w:val="0"/>
        <w:color w:val="auto"/>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2F160F97"/>
    <w:multiLevelType w:val="hybridMultilevel"/>
    <w:tmpl w:val="3A5E8300"/>
    <w:lvl w:ilvl="0" w:tplc="2F94C1A4">
      <w:start w:val="1"/>
      <w:numFmt w:val="decimal"/>
      <w:lvlText w:val="(%1)"/>
      <w:lvlJc w:val="left"/>
      <w:pPr>
        <w:ind w:left="396" w:hanging="396"/>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40E316D0"/>
    <w:multiLevelType w:val="hybridMultilevel"/>
    <w:tmpl w:val="D1F64D52"/>
    <w:lvl w:ilvl="0" w:tplc="B1DCB1E6">
      <w:start w:val="1"/>
      <w:numFmt w:val="bullet"/>
      <w:lvlText w:val=""/>
      <w:lvlJc w:val="left"/>
      <w:pPr>
        <w:tabs>
          <w:tab w:val="num" w:pos="720"/>
        </w:tabs>
        <w:ind w:left="720" w:hanging="360"/>
      </w:pPr>
      <w:rPr>
        <w:rFonts w:ascii="Wingdings" w:hAnsi="Wingdings" w:hint="default"/>
      </w:rPr>
    </w:lvl>
    <w:lvl w:ilvl="1" w:tplc="4ADC6996">
      <w:start w:val="1"/>
      <w:numFmt w:val="bullet"/>
      <w:lvlText w:val=""/>
      <w:lvlJc w:val="left"/>
      <w:pPr>
        <w:tabs>
          <w:tab w:val="num" w:pos="1440"/>
        </w:tabs>
        <w:ind w:left="1440" w:hanging="360"/>
      </w:pPr>
      <w:rPr>
        <w:rFonts w:ascii="Wingdings" w:hAnsi="Wingdings" w:hint="default"/>
      </w:rPr>
    </w:lvl>
    <w:lvl w:ilvl="2" w:tplc="1B0870D0">
      <w:start w:val="1"/>
      <w:numFmt w:val="bullet"/>
      <w:lvlText w:val=""/>
      <w:lvlJc w:val="left"/>
      <w:pPr>
        <w:tabs>
          <w:tab w:val="num" w:pos="2160"/>
        </w:tabs>
        <w:ind w:left="2160" w:hanging="360"/>
      </w:pPr>
      <w:rPr>
        <w:rFonts w:ascii="Wingdings" w:hAnsi="Wingdings" w:hint="default"/>
      </w:rPr>
    </w:lvl>
    <w:lvl w:ilvl="3" w:tplc="50147EA8">
      <w:start w:val="1"/>
      <w:numFmt w:val="bullet"/>
      <w:lvlText w:val=""/>
      <w:lvlJc w:val="left"/>
      <w:pPr>
        <w:tabs>
          <w:tab w:val="num" w:pos="2880"/>
        </w:tabs>
        <w:ind w:left="2880" w:hanging="360"/>
      </w:pPr>
      <w:rPr>
        <w:rFonts w:ascii="Wingdings" w:hAnsi="Wingdings" w:hint="default"/>
      </w:rPr>
    </w:lvl>
    <w:lvl w:ilvl="4" w:tplc="86EA30E8">
      <w:start w:val="1"/>
      <w:numFmt w:val="bullet"/>
      <w:lvlText w:val=""/>
      <w:lvlJc w:val="left"/>
      <w:pPr>
        <w:tabs>
          <w:tab w:val="num" w:pos="3600"/>
        </w:tabs>
        <w:ind w:left="3600" w:hanging="360"/>
      </w:pPr>
      <w:rPr>
        <w:rFonts w:ascii="Wingdings" w:hAnsi="Wingdings" w:hint="default"/>
      </w:rPr>
    </w:lvl>
    <w:lvl w:ilvl="5" w:tplc="BA8AB2F4">
      <w:start w:val="1"/>
      <w:numFmt w:val="bullet"/>
      <w:lvlText w:val=""/>
      <w:lvlJc w:val="left"/>
      <w:pPr>
        <w:tabs>
          <w:tab w:val="num" w:pos="4320"/>
        </w:tabs>
        <w:ind w:left="4320" w:hanging="360"/>
      </w:pPr>
      <w:rPr>
        <w:rFonts w:ascii="Wingdings" w:hAnsi="Wingdings" w:hint="default"/>
      </w:rPr>
    </w:lvl>
    <w:lvl w:ilvl="6" w:tplc="B68CA3E0">
      <w:start w:val="1"/>
      <w:numFmt w:val="bullet"/>
      <w:lvlText w:val=""/>
      <w:lvlJc w:val="left"/>
      <w:pPr>
        <w:tabs>
          <w:tab w:val="num" w:pos="5040"/>
        </w:tabs>
        <w:ind w:left="5040" w:hanging="360"/>
      </w:pPr>
      <w:rPr>
        <w:rFonts w:ascii="Wingdings" w:hAnsi="Wingdings" w:hint="default"/>
      </w:rPr>
    </w:lvl>
    <w:lvl w:ilvl="7" w:tplc="4FC00A40">
      <w:start w:val="1"/>
      <w:numFmt w:val="bullet"/>
      <w:lvlText w:val=""/>
      <w:lvlJc w:val="left"/>
      <w:pPr>
        <w:tabs>
          <w:tab w:val="num" w:pos="5760"/>
        </w:tabs>
        <w:ind w:left="5760" w:hanging="360"/>
      </w:pPr>
      <w:rPr>
        <w:rFonts w:ascii="Wingdings" w:hAnsi="Wingdings" w:hint="default"/>
      </w:rPr>
    </w:lvl>
    <w:lvl w:ilvl="8" w:tplc="B4944566">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3030024"/>
    <w:multiLevelType w:val="hybridMultilevel"/>
    <w:tmpl w:val="3FF05592"/>
    <w:lvl w:ilvl="0" w:tplc="996EC06A">
      <w:start w:val="1"/>
      <w:numFmt w:val="taiwaneseCountingThousand"/>
      <w:lvlText w:val="%1、"/>
      <w:lvlJc w:val="left"/>
      <w:pPr>
        <w:ind w:left="1048" w:hanging="720"/>
      </w:pPr>
      <w:rPr>
        <w:rFonts w:hint="default"/>
        <w:b/>
      </w:rPr>
    </w:lvl>
    <w:lvl w:ilvl="1" w:tplc="04090019" w:tentative="1">
      <w:start w:val="1"/>
      <w:numFmt w:val="ideographTraditional"/>
      <w:lvlText w:val="%2、"/>
      <w:lvlJc w:val="left"/>
      <w:pPr>
        <w:ind w:left="1288" w:hanging="480"/>
      </w:pPr>
    </w:lvl>
    <w:lvl w:ilvl="2" w:tplc="0409001B" w:tentative="1">
      <w:start w:val="1"/>
      <w:numFmt w:val="lowerRoman"/>
      <w:lvlText w:val="%3."/>
      <w:lvlJc w:val="right"/>
      <w:pPr>
        <w:ind w:left="1768" w:hanging="480"/>
      </w:pPr>
    </w:lvl>
    <w:lvl w:ilvl="3" w:tplc="0409000F" w:tentative="1">
      <w:start w:val="1"/>
      <w:numFmt w:val="decimal"/>
      <w:lvlText w:val="%4."/>
      <w:lvlJc w:val="left"/>
      <w:pPr>
        <w:ind w:left="2248" w:hanging="480"/>
      </w:pPr>
    </w:lvl>
    <w:lvl w:ilvl="4" w:tplc="04090019" w:tentative="1">
      <w:start w:val="1"/>
      <w:numFmt w:val="ideographTraditional"/>
      <w:lvlText w:val="%5、"/>
      <w:lvlJc w:val="left"/>
      <w:pPr>
        <w:ind w:left="2728" w:hanging="480"/>
      </w:pPr>
    </w:lvl>
    <w:lvl w:ilvl="5" w:tplc="0409001B" w:tentative="1">
      <w:start w:val="1"/>
      <w:numFmt w:val="lowerRoman"/>
      <w:lvlText w:val="%6."/>
      <w:lvlJc w:val="right"/>
      <w:pPr>
        <w:ind w:left="3208" w:hanging="480"/>
      </w:pPr>
    </w:lvl>
    <w:lvl w:ilvl="6" w:tplc="0409000F" w:tentative="1">
      <w:start w:val="1"/>
      <w:numFmt w:val="decimal"/>
      <w:lvlText w:val="%7."/>
      <w:lvlJc w:val="left"/>
      <w:pPr>
        <w:ind w:left="3688" w:hanging="480"/>
      </w:pPr>
    </w:lvl>
    <w:lvl w:ilvl="7" w:tplc="04090019" w:tentative="1">
      <w:start w:val="1"/>
      <w:numFmt w:val="ideographTraditional"/>
      <w:lvlText w:val="%8、"/>
      <w:lvlJc w:val="left"/>
      <w:pPr>
        <w:ind w:left="4168" w:hanging="480"/>
      </w:pPr>
    </w:lvl>
    <w:lvl w:ilvl="8" w:tplc="0409001B" w:tentative="1">
      <w:start w:val="1"/>
      <w:numFmt w:val="lowerRoman"/>
      <w:lvlText w:val="%9."/>
      <w:lvlJc w:val="right"/>
      <w:pPr>
        <w:ind w:left="4648" w:hanging="480"/>
      </w:pPr>
    </w:lvl>
  </w:abstractNum>
  <w:num w:numId="1" w16cid:durableId="1420951654">
    <w:abstractNumId w:val="3"/>
  </w:num>
  <w:num w:numId="2" w16cid:durableId="1810854599">
    <w:abstractNumId w:val="1"/>
  </w:num>
  <w:num w:numId="3" w16cid:durableId="929966708">
    <w:abstractNumId w:val="0"/>
  </w:num>
  <w:num w:numId="4" w16cid:durableId="128589212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6D21"/>
    <w:rsid w:val="00000964"/>
    <w:rsid w:val="00004730"/>
    <w:rsid w:val="000050BB"/>
    <w:rsid w:val="000054C2"/>
    <w:rsid w:val="00005557"/>
    <w:rsid w:val="000075DD"/>
    <w:rsid w:val="000120AC"/>
    <w:rsid w:val="0001277E"/>
    <w:rsid w:val="00015899"/>
    <w:rsid w:val="0002035A"/>
    <w:rsid w:val="000206ED"/>
    <w:rsid w:val="000208B1"/>
    <w:rsid w:val="00020ADF"/>
    <w:rsid w:val="00021746"/>
    <w:rsid w:val="00021D6E"/>
    <w:rsid w:val="00024E0C"/>
    <w:rsid w:val="00030B4B"/>
    <w:rsid w:val="000321C8"/>
    <w:rsid w:val="00033D95"/>
    <w:rsid w:val="00034117"/>
    <w:rsid w:val="000355FB"/>
    <w:rsid w:val="00035F3C"/>
    <w:rsid w:val="00040FDE"/>
    <w:rsid w:val="000532BA"/>
    <w:rsid w:val="000615F4"/>
    <w:rsid w:val="00061808"/>
    <w:rsid w:val="000618D3"/>
    <w:rsid w:val="000622BD"/>
    <w:rsid w:val="00064A94"/>
    <w:rsid w:val="00071F3A"/>
    <w:rsid w:val="0007270D"/>
    <w:rsid w:val="00075ED2"/>
    <w:rsid w:val="000765CF"/>
    <w:rsid w:val="000779F7"/>
    <w:rsid w:val="0008156D"/>
    <w:rsid w:val="000852C5"/>
    <w:rsid w:val="00090E9E"/>
    <w:rsid w:val="000912C8"/>
    <w:rsid w:val="000923D7"/>
    <w:rsid w:val="00092492"/>
    <w:rsid w:val="000929C5"/>
    <w:rsid w:val="00093361"/>
    <w:rsid w:val="000A0880"/>
    <w:rsid w:val="000A0F45"/>
    <w:rsid w:val="000A3453"/>
    <w:rsid w:val="000A39DB"/>
    <w:rsid w:val="000A4712"/>
    <w:rsid w:val="000A54BF"/>
    <w:rsid w:val="000A557C"/>
    <w:rsid w:val="000A624A"/>
    <w:rsid w:val="000A79A7"/>
    <w:rsid w:val="000B11EB"/>
    <w:rsid w:val="000B1D62"/>
    <w:rsid w:val="000B26B3"/>
    <w:rsid w:val="000B3BFC"/>
    <w:rsid w:val="000B46AB"/>
    <w:rsid w:val="000B49D6"/>
    <w:rsid w:val="000C31CE"/>
    <w:rsid w:val="000C3A32"/>
    <w:rsid w:val="000C47F0"/>
    <w:rsid w:val="000D6058"/>
    <w:rsid w:val="000D6F4C"/>
    <w:rsid w:val="000E2E7D"/>
    <w:rsid w:val="000E4B46"/>
    <w:rsid w:val="000E67CD"/>
    <w:rsid w:val="000E7899"/>
    <w:rsid w:val="000F01CB"/>
    <w:rsid w:val="000F2A42"/>
    <w:rsid w:val="000F3071"/>
    <w:rsid w:val="000F71A5"/>
    <w:rsid w:val="00100162"/>
    <w:rsid w:val="00100946"/>
    <w:rsid w:val="00100CBB"/>
    <w:rsid w:val="001036DC"/>
    <w:rsid w:val="001064B0"/>
    <w:rsid w:val="00106737"/>
    <w:rsid w:val="001068CF"/>
    <w:rsid w:val="00107EA7"/>
    <w:rsid w:val="001105B8"/>
    <w:rsid w:val="0011270A"/>
    <w:rsid w:val="001127E1"/>
    <w:rsid w:val="00115C95"/>
    <w:rsid w:val="00117BD8"/>
    <w:rsid w:val="00123473"/>
    <w:rsid w:val="00123A95"/>
    <w:rsid w:val="00130881"/>
    <w:rsid w:val="0013651F"/>
    <w:rsid w:val="00136BF3"/>
    <w:rsid w:val="00137220"/>
    <w:rsid w:val="00141280"/>
    <w:rsid w:val="00142B88"/>
    <w:rsid w:val="001433A6"/>
    <w:rsid w:val="001477CF"/>
    <w:rsid w:val="0015012A"/>
    <w:rsid w:val="00151368"/>
    <w:rsid w:val="00155E0C"/>
    <w:rsid w:val="00157691"/>
    <w:rsid w:val="001577C1"/>
    <w:rsid w:val="001615EC"/>
    <w:rsid w:val="00161A81"/>
    <w:rsid w:val="00163674"/>
    <w:rsid w:val="00164521"/>
    <w:rsid w:val="00164BFF"/>
    <w:rsid w:val="00166E3A"/>
    <w:rsid w:val="00170E43"/>
    <w:rsid w:val="00171D9F"/>
    <w:rsid w:val="001724B5"/>
    <w:rsid w:val="00174323"/>
    <w:rsid w:val="00175D7A"/>
    <w:rsid w:val="0017729D"/>
    <w:rsid w:val="00180C5C"/>
    <w:rsid w:val="00181D06"/>
    <w:rsid w:val="0018228C"/>
    <w:rsid w:val="001848AF"/>
    <w:rsid w:val="00184E9F"/>
    <w:rsid w:val="001854E6"/>
    <w:rsid w:val="00186D3D"/>
    <w:rsid w:val="00187C65"/>
    <w:rsid w:val="001927BC"/>
    <w:rsid w:val="00193D7D"/>
    <w:rsid w:val="00195D92"/>
    <w:rsid w:val="001960DE"/>
    <w:rsid w:val="00196B26"/>
    <w:rsid w:val="001A09E5"/>
    <w:rsid w:val="001A23F7"/>
    <w:rsid w:val="001A4D31"/>
    <w:rsid w:val="001A5782"/>
    <w:rsid w:val="001B3647"/>
    <w:rsid w:val="001B4454"/>
    <w:rsid w:val="001C004E"/>
    <w:rsid w:val="001C2024"/>
    <w:rsid w:val="001C2253"/>
    <w:rsid w:val="001C5B33"/>
    <w:rsid w:val="001D34AF"/>
    <w:rsid w:val="001D3607"/>
    <w:rsid w:val="001D656C"/>
    <w:rsid w:val="001D7DA6"/>
    <w:rsid w:val="001E01D3"/>
    <w:rsid w:val="001E074E"/>
    <w:rsid w:val="001E15B1"/>
    <w:rsid w:val="001E2286"/>
    <w:rsid w:val="001E2D36"/>
    <w:rsid w:val="001E3688"/>
    <w:rsid w:val="001E37A6"/>
    <w:rsid w:val="001E4194"/>
    <w:rsid w:val="001E4DE6"/>
    <w:rsid w:val="001E50B7"/>
    <w:rsid w:val="001F1ECF"/>
    <w:rsid w:val="001F3E31"/>
    <w:rsid w:val="001F4F81"/>
    <w:rsid w:val="001F571A"/>
    <w:rsid w:val="001F5B50"/>
    <w:rsid w:val="00205186"/>
    <w:rsid w:val="00210480"/>
    <w:rsid w:val="0021112A"/>
    <w:rsid w:val="00212028"/>
    <w:rsid w:val="00212708"/>
    <w:rsid w:val="00217462"/>
    <w:rsid w:val="0021799A"/>
    <w:rsid w:val="00223C91"/>
    <w:rsid w:val="0022494B"/>
    <w:rsid w:val="002255D4"/>
    <w:rsid w:val="002266FA"/>
    <w:rsid w:val="00231397"/>
    <w:rsid w:val="00232E55"/>
    <w:rsid w:val="00233542"/>
    <w:rsid w:val="00236D98"/>
    <w:rsid w:val="002374E1"/>
    <w:rsid w:val="00237ED2"/>
    <w:rsid w:val="002404BB"/>
    <w:rsid w:val="0024137D"/>
    <w:rsid w:val="00243FF9"/>
    <w:rsid w:val="002445ED"/>
    <w:rsid w:val="00246D6F"/>
    <w:rsid w:val="00247FCC"/>
    <w:rsid w:val="002604AF"/>
    <w:rsid w:val="002632DE"/>
    <w:rsid w:val="00264007"/>
    <w:rsid w:val="00264A57"/>
    <w:rsid w:val="0026550B"/>
    <w:rsid w:val="00266BE7"/>
    <w:rsid w:val="00275DB0"/>
    <w:rsid w:val="00282B90"/>
    <w:rsid w:val="002840E5"/>
    <w:rsid w:val="00290A9B"/>
    <w:rsid w:val="00292DC8"/>
    <w:rsid w:val="002931AA"/>
    <w:rsid w:val="0029465A"/>
    <w:rsid w:val="00297D02"/>
    <w:rsid w:val="002A12E1"/>
    <w:rsid w:val="002A2406"/>
    <w:rsid w:val="002A2899"/>
    <w:rsid w:val="002A441B"/>
    <w:rsid w:val="002B15A2"/>
    <w:rsid w:val="002C098A"/>
    <w:rsid w:val="002C0A02"/>
    <w:rsid w:val="002C225B"/>
    <w:rsid w:val="002C4269"/>
    <w:rsid w:val="002C54A0"/>
    <w:rsid w:val="002C5827"/>
    <w:rsid w:val="002C66B1"/>
    <w:rsid w:val="002C6D3A"/>
    <w:rsid w:val="002C75BD"/>
    <w:rsid w:val="002D0DB3"/>
    <w:rsid w:val="002D15A1"/>
    <w:rsid w:val="002D493D"/>
    <w:rsid w:val="002D5452"/>
    <w:rsid w:val="002D71A2"/>
    <w:rsid w:val="002E2B65"/>
    <w:rsid w:val="002E30FC"/>
    <w:rsid w:val="002E3527"/>
    <w:rsid w:val="002E5D79"/>
    <w:rsid w:val="002E5DFA"/>
    <w:rsid w:val="002E69A0"/>
    <w:rsid w:val="002E77F5"/>
    <w:rsid w:val="002F38FD"/>
    <w:rsid w:val="00302A73"/>
    <w:rsid w:val="00305776"/>
    <w:rsid w:val="00307F42"/>
    <w:rsid w:val="00312517"/>
    <w:rsid w:val="003141EA"/>
    <w:rsid w:val="00315E4E"/>
    <w:rsid w:val="00325DE4"/>
    <w:rsid w:val="00326A7A"/>
    <w:rsid w:val="00331EA5"/>
    <w:rsid w:val="00332BAC"/>
    <w:rsid w:val="00334288"/>
    <w:rsid w:val="00334AE7"/>
    <w:rsid w:val="00334B0C"/>
    <w:rsid w:val="00335D06"/>
    <w:rsid w:val="00336236"/>
    <w:rsid w:val="00340BE6"/>
    <w:rsid w:val="003438FF"/>
    <w:rsid w:val="00354482"/>
    <w:rsid w:val="003560B8"/>
    <w:rsid w:val="00356235"/>
    <w:rsid w:val="003567C2"/>
    <w:rsid w:val="00356BD0"/>
    <w:rsid w:val="00356C40"/>
    <w:rsid w:val="00364C63"/>
    <w:rsid w:val="003726B4"/>
    <w:rsid w:val="0037513E"/>
    <w:rsid w:val="00381332"/>
    <w:rsid w:val="00383B46"/>
    <w:rsid w:val="00383CA6"/>
    <w:rsid w:val="003949BE"/>
    <w:rsid w:val="003956C9"/>
    <w:rsid w:val="003A2DAD"/>
    <w:rsid w:val="003B02F0"/>
    <w:rsid w:val="003B0E1F"/>
    <w:rsid w:val="003B3C1E"/>
    <w:rsid w:val="003B7175"/>
    <w:rsid w:val="003C05E7"/>
    <w:rsid w:val="003C0FE7"/>
    <w:rsid w:val="003C31CA"/>
    <w:rsid w:val="003C4922"/>
    <w:rsid w:val="003C5EC0"/>
    <w:rsid w:val="003C65E0"/>
    <w:rsid w:val="003D20C8"/>
    <w:rsid w:val="003D3CFD"/>
    <w:rsid w:val="003E101C"/>
    <w:rsid w:val="003E188F"/>
    <w:rsid w:val="003E6DE2"/>
    <w:rsid w:val="003E7C47"/>
    <w:rsid w:val="003F2683"/>
    <w:rsid w:val="003F271A"/>
    <w:rsid w:val="003F32AC"/>
    <w:rsid w:val="003F5F6B"/>
    <w:rsid w:val="003F6DAA"/>
    <w:rsid w:val="0040058E"/>
    <w:rsid w:val="004045D2"/>
    <w:rsid w:val="004077D9"/>
    <w:rsid w:val="00411D2D"/>
    <w:rsid w:val="00413774"/>
    <w:rsid w:val="00413B7F"/>
    <w:rsid w:val="0041519D"/>
    <w:rsid w:val="0041643A"/>
    <w:rsid w:val="00420D8A"/>
    <w:rsid w:val="00421F7B"/>
    <w:rsid w:val="004256F0"/>
    <w:rsid w:val="004260C0"/>
    <w:rsid w:val="0043043C"/>
    <w:rsid w:val="00435678"/>
    <w:rsid w:val="00435C16"/>
    <w:rsid w:val="00436276"/>
    <w:rsid w:val="00436759"/>
    <w:rsid w:val="00442B11"/>
    <w:rsid w:val="00445FF9"/>
    <w:rsid w:val="00446393"/>
    <w:rsid w:val="00447302"/>
    <w:rsid w:val="0044772A"/>
    <w:rsid w:val="00455709"/>
    <w:rsid w:val="0045575F"/>
    <w:rsid w:val="00460061"/>
    <w:rsid w:val="0046009F"/>
    <w:rsid w:val="004611D3"/>
    <w:rsid w:val="00463E46"/>
    <w:rsid w:val="00464879"/>
    <w:rsid w:val="004677B1"/>
    <w:rsid w:val="00470564"/>
    <w:rsid w:val="00470FE5"/>
    <w:rsid w:val="00476007"/>
    <w:rsid w:val="004771D9"/>
    <w:rsid w:val="00477257"/>
    <w:rsid w:val="00480285"/>
    <w:rsid w:val="00485369"/>
    <w:rsid w:val="0048635C"/>
    <w:rsid w:val="00490FD9"/>
    <w:rsid w:val="00491566"/>
    <w:rsid w:val="0049319A"/>
    <w:rsid w:val="00493445"/>
    <w:rsid w:val="004A16E4"/>
    <w:rsid w:val="004A283C"/>
    <w:rsid w:val="004A6A1D"/>
    <w:rsid w:val="004B0AB4"/>
    <w:rsid w:val="004B1A99"/>
    <w:rsid w:val="004B1D69"/>
    <w:rsid w:val="004B33B8"/>
    <w:rsid w:val="004B6D4E"/>
    <w:rsid w:val="004B7496"/>
    <w:rsid w:val="004B76DA"/>
    <w:rsid w:val="004B7B26"/>
    <w:rsid w:val="004C0C89"/>
    <w:rsid w:val="004C0F33"/>
    <w:rsid w:val="004C2809"/>
    <w:rsid w:val="004C6CEB"/>
    <w:rsid w:val="004C778E"/>
    <w:rsid w:val="004C7D47"/>
    <w:rsid w:val="004D046E"/>
    <w:rsid w:val="004D2061"/>
    <w:rsid w:val="004D2AE7"/>
    <w:rsid w:val="004D3106"/>
    <w:rsid w:val="004D4601"/>
    <w:rsid w:val="004D58AF"/>
    <w:rsid w:val="004E419E"/>
    <w:rsid w:val="004E6861"/>
    <w:rsid w:val="004E7090"/>
    <w:rsid w:val="004F64B2"/>
    <w:rsid w:val="004F7264"/>
    <w:rsid w:val="00502007"/>
    <w:rsid w:val="0050561A"/>
    <w:rsid w:val="0050791F"/>
    <w:rsid w:val="00511A57"/>
    <w:rsid w:val="00513456"/>
    <w:rsid w:val="00513875"/>
    <w:rsid w:val="00514274"/>
    <w:rsid w:val="00515641"/>
    <w:rsid w:val="00516055"/>
    <w:rsid w:val="00521CCE"/>
    <w:rsid w:val="00523315"/>
    <w:rsid w:val="00525E81"/>
    <w:rsid w:val="00526AB9"/>
    <w:rsid w:val="00530C30"/>
    <w:rsid w:val="005315F8"/>
    <w:rsid w:val="00531D98"/>
    <w:rsid w:val="00543D4B"/>
    <w:rsid w:val="00546CB3"/>
    <w:rsid w:val="00552B94"/>
    <w:rsid w:val="00552C97"/>
    <w:rsid w:val="00553491"/>
    <w:rsid w:val="00553FF1"/>
    <w:rsid w:val="00556240"/>
    <w:rsid w:val="0056148D"/>
    <w:rsid w:val="00561B2A"/>
    <w:rsid w:val="005704EB"/>
    <w:rsid w:val="00571911"/>
    <w:rsid w:val="0057505C"/>
    <w:rsid w:val="00577D29"/>
    <w:rsid w:val="00580C70"/>
    <w:rsid w:val="00582F98"/>
    <w:rsid w:val="00584AEC"/>
    <w:rsid w:val="0058520E"/>
    <w:rsid w:val="00595307"/>
    <w:rsid w:val="005977FC"/>
    <w:rsid w:val="005A0A1B"/>
    <w:rsid w:val="005A11EC"/>
    <w:rsid w:val="005A3F08"/>
    <w:rsid w:val="005A5335"/>
    <w:rsid w:val="005A5C70"/>
    <w:rsid w:val="005A5EAD"/>
    <w:rsid w:val="005A71B5"/>
    <w:rsid w:val="005B2E47"/>
    <w:rsid w:val="005B3E2F"/>
    <w:rsid w:val="005C0CE9"/>
    <w:rsid w:val="005C27D4"/>
    <w:rsid w:val="005C4FFF"/>
    <w:rsid w:val="005C5B6E"/>
    <w:rsid w:val="005C61D2"/>
    <w:rsid w:val="005C7121"/>
    <w:rsid w:val="005C71A5"/>
    <w:rsid w:val="005C7765"/>
    <w:rsid w:val="005D0AB7"/>
    <w:rsid w:val="005D12EE"/>
    <w:rsid w:val="005D1C3C"/>
    <w:rsid w:val="005D24F5"/>
    <w:rsid w:val="005D373A"/>
    <w:rsid w:val="005D3EB6"/>
    <w:rsid w:val="005E193E"/>
    <w:rsid w:val="005E1C3D"/>
    <w:rsid w:val="005E2075"/>
    <w:rsid w:val="005E24B7"/>
    <w:rsid w:val="005E2502"/>
    <w:rsid w:val="005E3699"/>
    <w:rsid w:val="005E3CD6"/>
    <w:rsid w:val="005E7574"/>
    <w:rsid w:val="005E78A9"/>
    <w:rsid w:val="005F489C"/>
    <w:rsid w:val="005F4C18"/>
    <w:rsid w:val="0060127F"/>
    <w:rsid w:val="00603746"/>
    <w:rsid w:val="0060582D"/>
    <w:rsid w:val="006108D2"/>
    <w:rsid w:val="00611FF5"/>
    <w:rsid w:val="0061529C"/>
    <w:rsid w:val="00621DDB"/>
    <w:rsid w:val="00622928"/>
    <w:rsid w:val="00623407"/>
    <w:rsid w:val="00627716"/>
    <w:rsid w:val="00630389"/>
    <w:rsid w:val="00633C79"/>
    <w:rsid w:val="00634448"/>
    <w:rsid w:val="00636DE1"/>
    <w:rsid w:val="00640829"/>
    <w:rsid w:val="00641114"/>
    <w:rsid w:val="0064290F"/>
    <w:rsid w:val="00642DF0"/>
    <w:rsid w:val="006441B5"/>
    <w:rsid w:val="0064469B"/>
    <w:rsid w:val="00646333"/>
    <w:rsid w:val="00647265"/>
    <w:rsid w:val="006517AC"/>
    <w:rsid w:val="00651FB9"/>
    <w:rsid w:val="00652F11"/>
    <w:rsid w:val="0065458C"/>
    <w:rsid w:val="00656B42"/>
    <w:rsid w:val="006606E8"/>
    <w:rsid w:val="0066190D"/>
    <w:rsid w:val="00662342"/>
    <w:rsid w:val="00662D43"/>
    <w:rsid w:val="006630CC"/>
    <w:rsid w:val="00663D75"/>
    <w:rsid w:val="006656DC"/>
    <w:rsid w:val="00665BE3"/>
    <w:rsid w:val="00667EA8"/>
    <w:rsid w:val="00670E32"/>
    <w:rsid w:val="006724E9"/>
    <w:rsid w:val="00674153"/>
    <w:rsid w:val="00676239"/>
    <w:rsid w:val="00680E49"/>
    <w:rsid w:val="00682CC1"/>
    <w:rsid w:val="00693208"/>
    <w:rsid w:val="0069558A"/>
    <w:rsid w:val="00696577"/>
    <w:rsid w:val="006A3AA7"/>
    <w:rsid w:val="006A54D6"/>
    <w:rsid w:val="006A63B8"/>
    <w:rsid w:val="006B7488"/>
    <w:rsid w:val="006C2131"/>
    <w:rsid w:val="006C3171"/>
    <w:rsid w:val="006C43F5"/>
    <w:rsid w:val="006C4C72"/>
    <w:rsid w:val="006D3B66"/>
    <w:rsid w:val="006E2BD9"/>
    <w:rsid w:val="006E74D8"/>
    <w:rsid w:val="006F1DD8"/>
    <w:rsid w:val="006F2EE0"/>
    <w:rsid w:val="006F4486"/>
    <w:rsid w:val="006F47CB"/>
    <w:rsid w:val="006F5D18"/>
    <w:rsid w:val="00704848"/>
    <w:rsid w:val="007055E0"/>
    <w:rsid w:val="00707862"/>
    <w:rsid w:val="0071702B"/>
    <w:rsid w:val="00717584"/>
    <w:rsid w:val="00720253"/>
    <w:rsid w:val="00720774"/>
    <w:rsid w:val="00720A42"/>
    <w:rsid w:val="0072124E"/>
    <w:rsid w:val="00723167"/>
    <w:rsid w:val="0072459B"/>
    <w:rsid w:val="007253EC"/>
    <w:rsid w:val="0072582F"/>
    <w:rsid w:val="00726AFA"/>
    <w:rsid w:val="007276A4"/>
    <w:rsid w:val="00731477"/>
    <w:rsid w:val="00731F20"/>
    <w:rsid w:val="007338B6"/>
    <w:rsid w:val="00737A4C"/>
    <w:rsid w:val="00740E99"/>
    <w:rsid w:val="00742E3E"/>
    <w:rsid w:val="0075089A"/>
    <w:rsid w:val="00750B22"/>
    <w:rsid w:val="007563C2"/>
    <w:rsid w:val="00763965"/>
    <w:rsid w:val="00763C37"/>
    <w:rsid w:val="007731DB"/>
    <w:rsid w:val="00777C0B"/>
    <w:rsid w:val="00782FBC"/>
    <w:rsid w:val="00785877"/>
    <w:rsid w:val="00786720"/>
    <w:rsid w:val="007904E6"/>
    <w:rsid w:val="0079144C"/>
    <w:rsid w:val="0079781D"/>
    <w:rsid w:val="007A1740"/>
    <w:rsid w:val="007A2E67"/>
    <w:rsid w:val="007A3D37"/>
    <w:rsid w:val="007A64FF"/>
    <w:rsid w:val="007B0E9B"/>
    <w:rsid w:val="007B5FEC"/>
    <w:rsid w:val="007B6C82"/>
    <w:rsid w:val="007C10D2"/>
    <w:rsid w:val="007C7CA0"/>
    <w:rsid w:val="007D0D95"/>
    <w:rsid w:val="007D4C47"/>
    <w:rsid w:val="007D529A"/>
    <w:rsid w:val="007D6CAA"/>
    <w:rsid w:val="007D702B"/>
    <w:rsid w:val="007D7E65"/>
    <w:rsid w:val="007E1244"/>
    <w:rsid w:val="007E2A6D"/>
    <w:rsid w:val="007E44F0"/>
    <w:rsid w:val="007E7AE1"/>
    <w:rsid w:val="007F1664"/>
    <w:rsid w:val="007F6C5F"/>
    <w:rsid w:val="007F767D"/>
    <w:rsid w:val="008037EE"/>
    <w:rsid w:val="00804C2D"/>
    <w:rsid w:val="00804E43"/>
    <w:rsid w:val="00807138"/>
    <w:rsid w:val="00807934"/>
    <w:rsid w:val="00810104"/>
    <w:rsid w:val="00811972"/>
    <w:rsid w:val="00811A47"/>
    <w:rsid w:val="00812C36"/>
    <w:rsid w:val="00812E0B"/>
    <w:rsid w:val="00813F75"/>
    <w:rsid w:val="008151EE"/>
    <w:rsid w:val="00817D9A"/>
    <w:rsid w:val="00820B68"/>
    <w:rsid w:val="008210EB"/>
    <w:rsid w:val="00823095"/>
    <w:rsid w:val="008241AA"/>
    <w:rsid w:val="008317E2"/>
    <w:rsid w:val="00833C9F"/>
    <w:rsid w:val="00834740"/>
    <w:rsid w:val="00836654"/>
    <w:rsid w:val="00841F3F"/>
    <w:rsid w:val="008509CA"/>
    <w:rsid w:val="00851F0E"/>
    <w:rsid w:val="00861E05"/>
    <w:rsid w:val="00862421"/>
    <w:rsid w:val="00863945"/>
    <w:rsid w:val="008645FF"/>
    <w:rsid w:val="00865440"/>
    <w:rsid w:val="008702A7"/>
    <w:rsid w:val="00872B20"/>
    <w:rsid w:val="00873625"/>
    <w:rsid w:val="00876761"/>
    <w:rsid w:val="00882DA6"/>
    <w:rsid w:val="008835A4"/>
    <w:rsid w:val="008854B2"/>
    <w:rsid w:val="00886A47"/>
    <w:rsid w:val="00893337"/>
    <w:rsid w:val="00896A3F"/>
    <w:rsid w:val="008A03C4"/>
    <w:rsid w:val="008A1873"/>
    <w:rsid w:val="008A3E14"/>
    <w:rsid w:val="008A4D75"/>
    <w:rsid w:val="008A55F5"/>
    <w:rsid w:val="008A5E13"/>
    <w:rsid w:val="008A6D74"/>
    <w:rsid w:val="008B17E1"/>
    <w:rsid w:val="008B5020"/>
    <w:rsid w:val="008B576B"/>
    <w:rsid w:val="008C0639"/>
    <w:rsid w:val="008C60FF"/>
    <w:rsid w:val="008C686F"/>
    <w:rsid w:val="008D28F5"/>
    <w:rsid w:val="008D46CF"/>
    <w:rsid w:val="008D7076"/>
    <w:rsid w:val="008E0651"/>
    <w:rsid w:val="008E07BE"/>
    <w:rsid w:val="008E0ABC"/>
    <w:rsid w:val="008E3C59"/>
    <w:rsid w:val="008E6F00"/>
    <w:rsid w:val="008F1A22"/>
    <w:rsid w:val="008F2748"/>
    <w:rsid w:val="008F3199"/>
    <w:rsid w:val="008F554E"/>
    <w:rsid w:val="00900904"/>
    <w:rsid w:val="009021A5"/>
    <w:rsid w:val="00905B3C"/>
    <w:rsid w:val="00905D4C"/>
    <w:rsid w:val="00907FF2"/>
    <w:rsid w:val="00912492"/>
    <w:rsid w:val="009124BA"/>
    <w:rsid w:val="009152AB"/>
    <w:rsid w:val="00915C35"/>
    <w:rsid w:val="00915E53"/>
    <w:rsid w:val="00916D21"/>
    <w:rsid w:val="0092160F"/>
    <w:rsid w:val="00921890"/>
    <w:rsid w:val="00922E0C"/>
    <w:rsid w:val="009264A8"/>
    <w:rsid w:val="00926A6D"/>
    <w:rsid w:val="00927487"/>
    <w:rsid w:val="009307C7"/>
    <w:rsid w:val="009320B6"/>
    <w:rsid w:val="00932325"/>
    <w:rsid w:val="009345CE"/>
    <w:rsid w:val="00934748"/>
    <w:rsid w:val="0094050F"/>
    <w:rsid w:val="00940806"/>
    <w:rsid w:val="00940A1B"/>
    <w:rsid w:val="00952ED3"/>
    <w:rsid w:val="00960591"/>
    <w:rsid w:val="0096309F"/>
    <w:rsid w:val="00963FFE"/>
    <w:rsid w:val="0096662B"/>
    <w:rsid w:val="00967185"/>
    <w:rsid w:val="0096738B"/>
    <w:rsid w:val="009719D8"/>
    <w:rsid w:val="00974ABD"/>
    <w:rsid w:val="009768F9"/>
    <w:rsid w:val="00977418"/>
    <w:rsid w:val="009804D2"/>
    <w:rsid w:val="0098124A"/>
    <w:rsid w:val="00981D9F"/>
    <w:rsid w:val="009835F1"/>
    <w:rsid w:val="00990A14"/>
    <w:rsid w:val="00990DC5"/>
    <w:rsid w:val="00991612"/>
    <w:rsid w:val="009954EA"/>
    <w:rsid w:val="00997CEF"/>
    <w:rsid w:val="00997ECF"/>
    <w:rsid w:val="009A34AE"/>
    <w:rsid w:val="009A41A3"/>
    <w:rsid w:val="009A4725"/>
    <w:rsid w:val="009A475C"/>
    <w:rsid w:val="009A5898"/>
    <w:rsid w:val="009A7EA3"/>
    <w:rsid w:val="009B2046"/>
    <w:rsid w:val="009B42A8"/>
    <w:rsid w:val="009B45F3"/>
    <w:rsid w:val="009B56F5"/>
    <w:rsid w:val="009B71CD"/>
    <w:rsid w:val="009C1DE8"/>
    <w:rsid w:val="009C230D"/>
    <w:rsid w:val="009D0510"/>
    <w:rsid w:val="009D3634"/>
    <w:rsid w:val="009E09BB"/>
    <w:rsid w:val="009E0F7D"/>
    <w:rsid w:val="009E1F60"/>
    <w:rsid w:val="009E756C"/>
    <w:rsid w:val="009F0361"/>
    <w:rsid w:val="009F0E84"/>
    <w:rsid w:val="009F1E3C"/>
    <w:rsid w:val="009F4A49"/>
    <w:rsid w:val="009F6530"/>
    <w:rsid w:val="00A00917"/>
    <w:rsid w:val="00A01521"/>
    <w:rsid w:val="00A04D93"/>
    <w:rsid w:val="00A05516"/>
    <w:rsid w:val="00A06603"/>
    <w:rsid w:val="00A07B20"/>
    <w:rsid w:val="00A07CD4"/>
    <w:rsid w:val="00A120C2"/>
    <w:rsid w:val="00A12447"/>
    <w:rsid w:val="00A147B0"/>
    <w:rsid w:val="00A200FA"/>
    <w:rsid w:val="00A22552"/>
    <w:rsid w:val="00A22BA5"/>
    <w:rsid w:val="00A22DB9"/>
    <w:rsid w:val="00A231BA"/>
    <w:rsid w:val="00A23927"/>
    <w:rsid w:val="00A24C54"/>
    <w:rsid w:val="00A27D39"/>
    <w:rsid w:val="00A308D2"/>
    <w:rsid w:val="00A3278C"/>
    <w:rsid w:val="00A32ACC"/>
    <w:rsid w:val="00A357C1"/>
    <w:rsid w:val="00A442E6"/>
    <w:rsid w:val="00A44606"/>
    <w:rsid w:val="00A45F51"/>
    <w:rsid w:val="00A471C3"/>
    <w:rsid w:val="00A51305"/>
    <w:rsid w:val="00A51FD0"/>
    <w:rsid w:val="00A52439"/>
    <w:rsid w:val="00A5691A"/>
    <w:rsid w:val="00A57AAD"/>
    <w:rsid w:val="00A616B2"/>
    <w:rsid w:val="00A6545A"/>
    <w:rsid w:val="00A6676F"/>
    <w:rsid w:val="00A67D16"/>
    <w:rsid w:val="00A7013B"/>
    <w:rsid w:val="00A73A7D"/>
    <w:rsid w:val="00A7424C"/>
    <w:rsid w:val="00A7485D"/>
    <w:rsid w:val="00A74DA8"/>
    <w:rsid w:val="00A754E1"/>
    <w:rsid w:val="00A80757"/>
    <w:rsid w:val="00A82BDF"/>
    <w:rsid w:val="00A83BAD"/>
    <w:rsid w:val="00A84EC4"/>
    <w:rsid w:val="00A855E0"/>
    <w:rsid w:val="00A90547"/>
    <w:rsid w:val="00A91EB0"/>
    <w:rsid w:val="00A93532"/>
    <w:rsid w:val="00A94F01"/>
    <w:rsid w:val="00A966D9"/>
    <w:rsid w:val="00AA12D4"/>
    <w:rsid w:val="00AA15AF"/>
    <w:rsid w:val="00AA2ED5"/>
    <w:rsid w:val="00AA7A97"/>
    <w:rsid w:val="00AB4052"/>
    <w:rsid w:val="00AB579C"/>
    <w:rsid w:val="00AB5B18"/>
    <w:rsid w:val="00AB5B56"/>
    <w:rsid w:val="00AB5F58"/>
    <w:rsid w:val="00AB6E29"/>
    <w:rsid w:val="00AB74AB"/>
    <w:rsid w:val="00AB7816"/>
    <w:rsid w:val="00AB7A6B"/>
    <w:rsid w:val="00AC36BB"/>
    <w:rsid w:val="00AC4DB1"/>
    <w:rsid w:val="00AC4EC9"/>
    <w:rsid w:val="00AC60DE"/>
    <w:rsid w:val="00AC621C"/>
    <w:rsid w:val="00AC6285"/>
    <w:rsid w:val="00AD24BF"/>
    <w:rsid w:val="00AD2CFC"/>
    <w:rsid w:val="00AD3F71"/>
    <w:rsid w:val="00AD674C"/>
    <w:rsid w:val="00AE1F79"/>
    <w:rsid w:val="00AE27C2"/>
    <w:rsid w:val="00AE3D85"/>
    <w:rsid w:val="00AE4A08"/>
    <w:rsid w:val="00AE723D"/>
    <w:rsid w:val="00AF370B"/>
    <w:rsid w:val="00AF3A15"/>
    <w:rsid w:val="00AF5BCA"/>
    <w:rsid w:val="00AF6A74"/>
    <w:rsid w:val="00B041A0"/>
    <w:rsid w:val="00B055D9"/>
    <w:rsid w:val="00B10119"/>
    <w:rsid w:val="00B118DC"/>
    <w:rsid w:val="00B12095"/>
    <w:rsid w:val="00B15F81"/>
    <w:rsid w:val="00B161D1"/>
    <w:rsid w:val="00B1630C"/>
    <w:rsid w:val="00B21044"/>
    <w:rsid w:val="00B214A9"/>
    <w:rsid w:val="00B23722"/>
    <w:rsid w:val="00B23F7D"/>
    <w:rsid w:val="00B24CCC"/>
    <w:rsid w:val="00B276D3"/>
    <w:rsid w:val="00B30AAC"/>
    <w:rsid w:val="00B3390E"/>
    <w:rsid w:val="00B37090"/>
    <w:rsid w:val="00B37E32"/>
    <w:rsid w:val="00B4246C"/>
    <w:rsid w:val="00B51516"/>
    <w:rsid w:val="00B52A8D"/>
    <w:rsid w:val="00B55F23"/>
    <w:rsid w:val="00B5608B"/>
    <w:rsid w:val="00B56119"/>
    <w:rsid w:val="00B61B88"/>
    <w:rsid w:val="00B61C42"/>
    <w:rsid w:val="00B626EA"/>
    <w:rsid w:val="00B6377C"/>
    <w:rsid w:val="00B670D3"/>
    <w:rsid w:val="00B701B2"/>
    <w:rsid w:val="00B802BC"/>
    <w:rsid w:val="00B81EBB"/>
    <w:rsid w:val="00B8502A"/>
    <w:rsid w:val="00B905D9"/>
    <w:rsid w:val="00B908DE"/>
    <w:rsid w:val="00B90F06"/>
    <w:rsid w:val="00B9125C"/>
    <w:rsid w:val="00B919E1"/>
    <w:rsid w:val="00B922B6"/>
    <w:rsid w:val="00B9259F"/>
    <w:rsid w:val="00B9318C"/>
    <w:rsid w:val="00B939BA"/>
    <w:rsid w:val="00B943D8"/>
    <w:rsid w:val="00B94637"/>
    <w:rsid w:val="00BA19C5"/>
    <w:rsid w:val="00BA2919"/>
    <w:rsid w:val="00BA41C3"/>
    <w:rsid w:val="00BA637A"/>
    <w:rsid w:val="00BB22BB"/>
    <w:rsid w:val="00BB6B3D"/>
    <w:rsid w:val="00BC161B"/>
    <w:rsid w:val="00BC1D78"/>
    <w:rsid w:val="00BC437E"/>
    <w:rsid w:val="00BC58B6"/>
    <w:rsid w:val="00BC77F9"/>
    <w:rsid w:val="00BD3795"/>
    <w:rsid w:val="00BD51DA"/>
    <w:rsid w:val="00BD5589"/>
    <w:rsid w:val="00BD57A6"/>
    <w:rsid w:val="00BE084E"/>
    <w:rsid w:val="00BE0D66"/>
    <w:rsid w:val="00BE25B5"/>
    <w:rsid w:val="00BE39E2"/>
    <w:rsid w:val="00BE5AC8"/>
    <w:rsid w:val="00BE65AF"/>
    <w:rsid w:val="00BE6FF8"/>
    <w:rsid w:val="00BF21A0"/>
    <w:rsid w:val="00BF36E0"/>
    <w:rsid w:val="00BF4FDB"/>
    <w:rsid w:val="00BF5D99"/>
    <w:rsid w:val="00BF71E5"/>
    <w:rsid w:val="00C008BB"/>
    <w:rsid w:val="00C02652"/>
    <w:rsid w:val="00C126A1"/>
    <w:rsid w:val="00C13FFD"/>
    <w:rsid w:val="00C24ED8"/>
    <w:rsid w:val="00C25226"/>
    <w:rsid w:val="00C2588E"/>
    <w:rsid w:val="00C263C8"/>
    <w:rsid w:val="00C269DD"/>
    <w:rsid w:val="00C303AD"/>
    <w:rsid w:val="00C3254D"/>
    <w:rsid w:val="00C32E68"/>
    <w:rsid w:val="00C32EF7"/>
    <w:rsid w:val="00C34F05"/>
    <w:rsid w:val="00C3510F"/>
    <w:rsid w:val="00C36947"/>
    <w:rsid w:val="00C379BC"/>
    <w:rsid w:val="00C41B35"/>
    <w:rsid w:val="00C429E8"/>
    <w:rsid w:val="00C4303E"/>
    <w:rsid w:val="00C43799"/>
    <w:rsid w:val="00C471FE"/>
    <w:rsid w:val="00C51ABC"/>
    <w:rsid w:val="00C5239A"/>
    <w:rsid w:val="00C55C02"/>
    <w:rsid w:val="00C61EFE"/>
    <w:rsid w:val="00C63635"/>
    <w:rsid w:val="00C6467F"/>
    <w:rsid w:val="00C649B7"/>
    <w:rsid w:val="00C655B4"/>
    <w:rsid w:val="00C7089D"/>
    <w:rsid w:val="00C70E99"/>
    <w:rsid w:val="00C7121F"/>
    <w:rsid w:val="00C71278"/>
    <w:rsid w:val="00C714B3"/>
    <w:rsid w:val="00C742DF"/>
    <w:rsid w:val="00C74F66"/>
    <w:rsid w:val="00C7662A"/>
    <w:rsid w:val="00C81D2F"/>
    <w:rsid w:val="00C82B90"/>
    <w:rsid w:val="00C82C14"/>
    <w:rsid w:val="00C86428"/>
    <w:rsid w:val="00C866B9"/>
    <w:rsid w:val="00C87C47"/>
    <w:rsid w:val="00C91ABA"/>
    <w:rsid w:val="00C94304"/>
    <w:rsid w:val="00C944DE"/>
    <w:rsid w:val="00CA01E4"/>
    <w:rsid w:val="00CA08F4"/>
    <w:rsid w:val="00CA611C"/>
    <w:rsid w:val="00CA696F"/>
    <w:rsid w:val="00CB2C4F"/>
    <w:rsid w:val="00CB360C"/>
    <w:rsid w:val="00CB793B"/>
    <w:rsid w:val="00CB7BCC"/>
    <w:rsid w:val="00CC2099"/>
    <w:rsid w:val="00CC32BE"/>
    <w:rsid w:val="00CC3A05"/>
    <w:rsid w:val="00CC3E4E"/>
    <w:rsid w:val="00CC5490"/>
    <w:rsid w:val="00CC5D12"/>
    <w:rsid w:val="00CC6CAD"/>
    <w:rsid w:val="00CC6ED2"/>
    <w:rsid w:val="00CD1926"/>
    <w:rsid w:val="00CD4D73"/>
    <w:rsid w:val="00CD4FB4"/>
    <w:rsid w:val="00CD7BC1"/>
    <w:rsid w:val="00CE09EA"/>
    <w:rsid w:val="00CE157E"/>
    <w:rsid w:val="00CE4A00"/>
    <w:rsid w:val="00CE5293"/>
    <w:rsid w:val="00CE63D4"/>
    <w:rsid w:val="00CF09F0"/>
    <w:rsid w:val="00CF2D4D"/>
    <w:rsid w:val="00CF7CB8"/>
    <w:rsid w:val="00D02955"/>
    <w:rsid w:val="00D032A5"/>
    <w:rsid w:val="00D049C3"/>
    <w:rsid w:val="00D06A63"/>
    <w:rsid w:val="00D1358E"/>
    <w:rsid w:val="00D13D59"/>
    <w:rsid w:val="00D14F2E"/>
    <w:rsid w:val="00D2010D"/>
    <w:rsid w:val="00D20735"/>
    <w:rsid w:val="00D22A06"/>
    <w:rsid w:val="00D22D98"/>
    <w:rsid w:val="00D26078"/>
    <w:rsid w:val="00D305F5"/>
    <w:rsid w:val="00D35740"/>
    <w:rsid w:val="00D401F8"/>
    <w:rsid w:val="00D40A2A"/>
    <w:rsid w:val="00D4105B"/>
    <w:rsid w:val="00D4197A"/>
    <w:rsid w:val="00D42F9B"/>
    <w:rsid w:val="00D45268"/>
    <w:rsid w:val="00D45271"/>
    <w:rsid w:val="00D46D49"/>
    <w:rsid w:val="00D46EEC"/>
    <w:rsid w:val="00D47F20"/>
    <w:rsid w:val="00D47FB8"/>
    <w:rsid w:val="00D50A4A"/>
    <w:rsid w:val="00D53F16"/>
    <w:rsid w:val="00D5472B"/>
    <w:rsid w:val="00D573AD"/>
    <w:rsid w:val="00D62144"/>
    <w:rsid w:val="00D62818"/>
    <w:rsid w:val="00D66693"/>
    <w:rsid w:val="00D72C0F"/>
    <w:rsid w:val="00D75B4A"/>
    <w:rsid w:val="00D76897"/>
    <w:rsid w:val="00D80060"/>
    <w:rsid w:val="00D838DA"/>
    <w:rsid w:val="00D84A33"/>
    <w:rsid w:val="00D871F8"/>
    <w:rsid w:val="00D90C42"/>
    <w:rsid w:val="00D92615"/>
    <w:rsid w:val="00D93C3E"/>
    <w:rsid w:val="00D93F54"/>
    <w:rsid w:val="00D96E99"/>
    <w:rsid w:val="00D9719E"/>
    <w:rsid w:val="00D97970"/>
    <w:rsid w:val="00DA24E6"/>
    <w:rsid w:val="00DB0C65"/>
    <w:rsid w:val="00DB1343"/>
    <w:rsid w:val="00DB65B4"/>
    <w:rsid w:val="00DB6E45"/>
    <w:rsid w:val="00DC4CBE"/>
    <w:rsid w:val="00DC5FEA"/>
    <w:rsid w:val="00DC7DD7"/>
    <w:rsid w:val="00DD2451"/>
    <w:rsid w:val="00DD3230"/>
    <w:rsid w:val="00DD327D"/>
    <w:rsid w:val="00DD3CC1"/>
    <w:rsid w:val="00DD4D16"/>
    <w:rsid w:val="00DD6D9D"/>
    <w:rsid w:val="00DD75EB"/>
    <w:rsid w:val="00DE08A1"/>
    <w:rsid w:val="00DE1598"/>
    <w:rsid w:val="00DE2E7F"/>
    <w:rsid w:val="00DE67C5"/>
    <w:rsid w:val="00DF177C"/>
    <w:rsid w:val="00DF3C10"/>
    <w:rsid w:val="00DF4D41"/>
    <w:rsid w:val="00DF5507"/>
    <w:rsid w:val="00E02425"/>
    <w:rsid w:val="00E02927"/>
    <w:rsid w:val="00E053C2"/>
    <w:rsid w:val="00E1049F"/>
    <w:rsid w:val="00E11C37"/>
    <w:rsid w:val="00E1562E"/>
    <w:rsid w:val="00E21FC0"/>
    <w:rsid w:val="00E226DD"/>
    <w:rsid w:val="00E2303B"/>
    <w:rsid w:val="00E25CA5"/>
    <w:rsid w:val="00E30E86"/>
    <w:rsid w:val="00E3236A"/>
    <w:rsid w:val="00E328A3"/>
    <w:rsid w:val="00E32B88"/>
    <w:rsid w:val="00E346D6"/>
    <w:rsid w:val="00E35324"/>
    <w:rsid w:val="00E35730"/>
    <w:rsid w:val="00E36321"/>
    <w:rsid w:val="00E42732"/>
    <w:rsid w:val="00E435D4"/>
    <w:rsid w:val="00E474A1"/>
    <w:rsid w:val="00E47FB3"/>
    <w:rsid w:val="00E60930"/>
    <w:rsid w:val="00E6607D"/>
    <w:rsid w:val="00E66B0B"/>
    <w:rsid w:val="00E676F8"/>
    <w:rsid w:val="00E717CB"/>
    <w:rsid w:val="00E7408B"/>
    <w:rsid w:val="00E7511A"/>
    <w:rsid w:val="00E80AB2"/>
    <w:rsid w:val="00E826F7"/>
    <w:rsid w:val="00E8400C"/>
    <w:rsid w:val="00E8404C"/>
    <w:rsid w:val="00E937DF"/>
    <w:rsid w:val="00E93ACA"/>
    <w:rsid w:val="00E9494B"/>
    <w:rsid w:val="00E95CB1"/>
    <w:rsid w:val="00E9613D"/>
    <w:rsid w:val="00EA1F80"/>
    <w:rsid w:val="00EA2683"/>
    <w:rsid w:val="00EA3012"/>
    <w:rsid w:val="00EA3766"/>
    <w:rsid w:val="00EA4E72"/>
    <w:rsid w:val="00EA5465"/>
    <w:rsid w:val="00EB2948"/>
    <w:rsid w:val="00EB4629"/>
    <w:rsid w:val="00EB5B60"/>
    <w:rsid w:val="00EB61DC"/>
    <w:rsid w:val="00EB6E0B"/>
    <w:rsid w:val="00EB776F"/>
    <w:rsid w:val="00EC0B48"/>
    <w:rsid w:val="00EC1919"/>
    <w:rsid w:val="00EC2413"/>
    <w:rsid w:val="00EC35AD"/>
    <w:rsid w:val="00EC41F4"/>
    <w:rsid w:val="00EC4E6A"/>
    <w:rsid w:val="00EC660D"/>
    <w:rsid w:val="00EC7825"/>
    <w:rsid w:val="00ED4AC4"/>
    <w:rsid w:val="00ED686D"/>
    <w:rsid w:val="00ED7040"/>
    <w:rsid w:val="00ED7CDC"/>
    <w:rsid w:val="00EE23A5"/>
    <w:rsid w:val="00EE46D2"/>
    <w:rsid w:val="00EE4859"/>
    <w:rsid w:val="00EE53B1"/>
    <w:rsid w:val="00EE6BDF"/>
    <w:rsid w:val="00EF2670"/>
    <w:rsid w:val="00EF54D0"/>
    <w:rsid w:val="00EF5790"/>
    <w:rsid w:val="00F0040B"/>
    <w:rsid w:val="00F03103"/>
    <w:rsid w:val="00F03548"/>
    <w:rsid w:val="00F03D4F"/>
    <w:rsid w:val="00F04C07"/>
    <w:rsid w:val="00F05106"/>
    <w:rsid w:val="00F165A9"/>
    <w:rsid w:val="00F168A5"/>
    <w:rsid w:val="00F16C5A"/>
    <w:rsid w:val="00F21027"/>
    <w:rsid w:val="00F228ED"/>
    <w:rsid w:val="00F2334A"/>
    <w:rsid w:val="00F24E57"/>
    <w:rsid w:val="00F25017"/>
    <w:rsid w:val="00F25734"/>
    <w:rsid w:val="00F25B42"/>
    <w:rsid w:val="00F274A3"/>
    <w:rsid w:val="00F31A81"/>
    <w:rsid w:val="00F31B13"/>
    <w:rsid w:val="00F34C26"/>
    <w:rsid w:val="00F40065"/>
    <w:rsid w:val="00F40628"/>
    <w:rsid w:val="00F43035"/>
    <w:rsid w:val="00F43E47"/>
    <w:rsid w:val="00F44453"/>
    <w:rsid w:val="00F452EC"/>
    <w:rsid w:val="00F46304"/>
    <w:rsid w:val="00F465F2"/>
    <w:rsid w:val="00F5157D"/>
    <w:rsid w:val="00F527A9"/>
    <w:rsid w:val="00F535E0"/>
    <w:rsid w:val="00F545A7"/>
    <w:rsid w:val="00F571E9"/>
    <w:rsid w:val="00F60867"/>
    <w:rsid w:val="00F665E0"/>
    <w:rsid w:val="00F71673"/>
    <w:rsid w:val="00F72ED8"/>
    <w:rsid w:val="00F7379E"/>
    <w:rsid w:val="00F737C8"/>
    <w:rsid w:val="00F73FC0"/>
    <w:rsid w:val="00F75100"/>
    <w:rsid w:val="00F765C9"/>
    <w:rsid w:val="00F77439"/>
    <w:rsid w:val="00F818F5"/>
    <w:rsid w:val="00F82D58"/>
    <w:rsid w:val="00F8336F"/>
    <w:rsid w:val="00F843A9"/>
    <w:rsid w:val="00F852D3"/>
    <w:rsid w:val="00F93F02"/>
    <w:rsid w:val="00F94004"/>
    <w:rsid w:val="00F9528D"/>
    <w:rsid w:val="00F9700D"/>
    <w:rsid w:val="00F97458"/>
    <w:rsid w:val="00FA09C6"/>
    <w:rsid w:val="00FA16D7"/>
    <w:rsid w:val="00FA46B8"/>
    <w:rsid w:val="00FB135F"/>
    <w:rsid w:val="00FB2298"/>
    <w:rsid w:val="00FC0A8C"/>
    <w:rsid w:val="00FC35C7"/>
    <w:rsid w:val="00FC4E32"/>
    <w:rsid w:val="00FC620D"/>
    <w:rsid w:val="00FD0858"/>
    <w:rsid w:val="00FD1626"/>
    <w:rsid w:val="00FD5588"/>
    <w:rsid w:val="00FD5939"/>
    <w:rsid w:val="00FD5DCB"/>
    <w:rsid w:val="00FE0244"/>
    <w:rsid w:val="00FE148D"/>
    <w:rsid w:val="00FE326E"/>
    <w:rsid w:val="00FE32E0"/>
    <w:rsid w:val="00FE3381"/>
    <w:rsid w:val="00FE62D7"/>
    <w:rsid w:val="00FF02A1"/>
    <w:rsid w:val="00FF0A25"/>
    <w:rsid w:val="00FF1920"/>
    <w:rsid w:val="00FF27D1"/>
    <w:rsid w:val="00FF3688"/>
    <w:rsid w:val="00FF47F6"/>
    <w:rsid w:val="00FF69B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9437D"/>
  <w15:chartTrackingRefBased/>
  <w15:docId w15:val="{923574E7-52AB-49AD-A9E5-25D929ACA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C0A02"/>
    <w:pPr>
      <w:widowControl w:val="0"/>
    </w:pPr>
  </w:style>
  <w:style w:type="paragraph" w:styleId="1">
    <w:name w:val="heading 1"/>
    <w:basedOn w:val="a"/>
    <w:next w:val="a"/>
    <w:link w:val="10"/>
    <w:qFormat/>
    <w:rsid w:val="00916D21"/>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nhideWhenUsed/>
    <w:qFormat/>
    <w:rsid w:val="00916D21"/>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nhideWhenUsed/>
    <w:qFormat/>
    <w:rsid w:val="00916D21"/>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916D21"/>
    <w:rPr>
      <w:rFonts w:asciiTheme="majorHAnsi" w:eastAsiaTheme="majorEastAsia" w:hAnsiTheme="majorHAnsi" w:cstheme="majorBidi"/>
      <w:b/>
      <w:bCs/>
      <w:kern w:val="52"/>
      <w:sz w:val="52"/>
      <w:szCs w:val="52"/>
    </w:rPr>
  </w:style>
  <w:style w:type="character" w:customStyle="1" w:styleId="20">
    <w:name w:val="標題 2 字元"/>
    <w:basedOn w:val="a0"/>
    <w:link w:val="2"/>
    <w:uiPriority w:val="9"/>
    <w:rsid w:val="00916D21"/>
    <w:rPr>
      <w:rFonts w:asciiTheme="majorHAnsi" w:eastAsiaTheme="majorEastAsia" w:hAnsiTheme="majorHAnsi" w:cstheme="majorBidi"/>
      <w:b/>
      <w:bCs/>
      <w:sz w:val="48"/>
      <w:szCs w:val="48"/>
    </w:rPr>
  </w:style>
  <w:style w:type="character" w:customStyle="1" w:styleId="30">
    <w:name w:val="標題 3 字元"/>
    <w:basedOn w:val="a0"/>
    <w:link w:val="3"/>
    <w:uiPriority w:val="9"/>
    <w:semiHidden/>
    <w:rsid w:val="00916D21"/>
    <w:rPr>
      <w:rFonts w:asciiTheme="majorHAnsi" w:eastAsiaTheme="majorEastAsia" w:hAnsiTheme="majorHAnsi" w:cstheme="majorBidi"/>
      <w:b/>
      <w:bCs/>
      <w:sz w:val="36"/>
      <w:szCs w:val="36"/>
    </w:rPr>
  </w:style>
  <w:style w:type="paragraph" w:styleId="a3">
    <w:name w:val="Balloon Text"/>
    <w:basedOn w:val="a"/>
    <w:link w:val="a4"/>
    <w:semiHidden/>
    <w:unhideWhenUsed/>
    <w:rsid w:val="00916D21"/>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916D21"/>
    <w:rPr>
      <w:rFonts w:asciiTheme="majorHAnsi" w:eastAsiaTheme="majorEastAsia" w:hAnsiTheme="majorHAnsi" w:cstheme="majorBidi"/>
      <w:sz w:val="18"/>
      <w:szCs w:val="18"/>
    </w:rPr>
  </w:style>
  <w:style w:type="paragraph" w:styleId="a5">
    <w:name w:val="header"/>
    <w:basedOn w:val="a"/>
    <w:link w:val="a6"/>
    <w:unhideWhenUsed/>
    <w:rsid w:val="00916D21"/>
    <w:pPr>
      <w:tabs>
        <w:tab w:val="center" w:pos="4153"/>
        <w:tab w:val="right" w:pos="8306"/>
      </w:tabs>
      <w:snapToGrid w:val="0"/>
    </w:pPr>
    <w:rPr>
      <w:sz w:val="20"/>
      <w:szCs w:val="20"/>
    </w:rPr>
  </w:style>
  <w:style w:type="character" w:customStyle="1" w:styleId="a6">
    <w:name w:val="頁首 字元"/>
    <w:basedOn w:val="a0"/>
    <w:link w:val="a5"/>
    <w:rsid w:val="00916D21"/>
    <w:rPr>
      <w:sz w:val="20"/>
      <w:szCs w:val="20"/>
    </w:rPr>
  </w:style>
  <w:style w:type="paragraph" w:styleId="a7">
    <w:name w:val="footer"/>
    <w:basedOn w:val="a"/>
    <w:link w:val="a8"/>
    <w:uiPriority w:val="99"/>
    <w:unhideWhenUsed/>
    <w:rsid w:val="00916D21"/>
    <w:pPr>
      <w:tabs>
        <w:tab w:val="center" w:pos="4153"/>
        <w:tab w:val="right" w:pos="8306"/>
      </w:tabs>
      <w:snapToGrid w:val="0"/>
    </w:pPr>
    <w:rPr>
      <w:sz w:val="20"/>
      <w:szCs w:val="20"/>
    </w:rPr>
  </w:style>
  <w:style w:type="character" w:customStyle="1" w:styleId="a8">
    <w:name w:val="頁尾 字元"/>
    <w:basedOn w:val="a0"/>
    <w:link w:val="a7"/>
    <w:uiPriority w:val="99"/>
    <w:rsid w:val="00916D21"/>
    <w:rPr>
      <w:sz w:val="20"/>
      <w:szCs w:val="20"/>
    </w:rPr>
  </w:style>
  <w:style w:type="table" w:customStyle="1" w:styleId="21">
    <w:name w:val="表格格線21"/>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aliases w:val="表格規格,SGS Table Basic 1"/>
    <w:basedOn w:val="a1"/>
    <w:uiPriority w:val="39"/>
    <w:qFormat/>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aliases w:val="註腳文字 字元 字元, 字元,註腳文字(博銘), 字元 字元 字元,字元 字元 字元,字元"/>
    <w:basedOn w:val="a"/>
    <w:link w:val="ab"/>
    <w:uiPriority w:val="99"/>
    <w:unhideWhenUsed/>
    <w:qFormat/>
    <w:rsid w:val="00916D21"/>
    <w:pPr>
      <w:snapToGrid w:val="0"/>
    </w:pPr>
    <w:rPr>
      <w:rFonts w:ascii="Calibri" w:eastAsia="新細明體" w:hAnsi="Calibri" w:cs="Times New Roman"/>
      <w:sz w:val="20"/>
      <w:szCs w:val="20"/>
    </w:rPr>
  </w:style>
  <w:style w:type="character" w:customStyle="1" w:styleId="ab">
    <w:name w:val="註腳文字 字元"/>
    <w:aliases w:val="註腳文字 字元 字元 字元, 字元 字元,註腳文字(博銘) 字元, 字元 字元 字元 字元,字元 字元 字元 字元,字元 字元"/>
    <w:basedOn w:val="a0"/>
    <w:link w:val="aa"/>
    <w:uiPriority w:val="99"/>
    <w:qFormat/>
    <w:rsid w:val="00916D21"/>
    <w:rPr>
      <w:rFonts w:ascii="Calibri" w:eastAsia="新細明體" w:hAnsi="Calibri" w:cs="Times New Roman"/>
      <w:sz w:val="20"/>
      <w:szCs w:val="20"/>
    </w:rPr>
  </w:style>
  <w:style w:type="character" w:styleId="ac">
    <w:name w:val="footnote reference"/>
    <w:aliases w:val="FR,Ref,de nota al pie,註腳內容,Error-Fußnotenzeichen5,Error-Fußnotenzeichen6,Error-Fußnotenzeichen3,Error-Fusnotßnotenzeichen5,Error-Fußnotenzeic,4_G,Error-Fusnotsnotsnotsnotsnotsnotßnotenzeichen5,Error-Fußnotenzeichen"/>
    <w:uiPriority w:val="99"/>
    <w:unhideWhenUsed/>
    <w:qFormat/>
    <w:rsid w:val="00916D21"/>
    <w:rPr>
      <w:vertAlign w:val="superscript"/>
    </w:rPr>
  </w:style>
  <w:style w:type="paragraph" w:customStyle="1" w:styleId="ad">
    <w:name w:val="大項"/>
    <w:basedOn w:val="a"/>
    <w:rsid w:val="00916D2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styleId="ae">
    <w:name w:val="List Paragraph"/>
    <w:aliases w:val="卑南壹,List Paragraph,詳細說明"/>
    <w:basedOn w:val="a"/>
    <w:link w:val="af"/>
    <w:uiPriority w:val="34"/>
    <w:qFormat/>
    <w:rsid w:val="00916D21"/>
    <w:pPr>
      <w:ind w:leftChars="200" w:left="480"/>
    </w:pPr>
  </w:style>
  <w:style w:type="character" w:customStyle="1" w:styleId="af">
    <w:name w:val="清單段落 字元"/>
    <w:aliases w:val="卑南壹 字元,List Paragraph 字元,詳細說明 字元"/>
    <w:link w:val="ae"/>
    <w:uiPriority w:val="34"/>
    <w:locked/>
    <w:rsid w:val="00916D21"/>
  </w:style>
  <w:style w:type="paragraph" w:customStyle="1" w:styleId="11">
    <w:name w:val="純文字1"/>
    <w:basedOn w:val="a"/>
    <w:rsid w:val="00916D21"/>
    <w:pPr>
      <w:adjustRightInd w:val="0"/>
      <w:textAlignment w:val="baseline"/>
    </w:pPr>
    <w:rPr>
      <w:rFonts w:ascii="細明體" w:eastAsia="細明體" w:hAnsi="Courier New" w:cs="Times New Roman"/>
      <w:sz w:val="30"/>
      <w:szCs w:val="20"/>
    </w:rPr>
  </w:style>
  <w:style w:type="paragraph" w:styleId="22">
    <w:name w:val="Body Text Indent 2"/>
    <w:basedOn w:val="a"/>
    <w:link w:val="23"/>
    <w:rsid w:val="00916D21"/>
    <w:pPr>
      <w:tabs>
        <w:tab w:val="left" w:pos="720"/>
        <w:tab w:val="left" w:pos="1080"/>
        <w:tab w:val="left" w:pos="1440"/>
        <w:tab w:val="left" w:pos="1800"/>
        <w:tab w:val="left" w:pos="2160"/>
      </w:tabs>
      <w:snapToGrid w:val="0"/>
      <w:spacing w:line="360" w:lineRule="auto"/>
      <w:ind w:left="680" w:firstLine="580"/>
      <w:jc w:val="both"/>
    </w:pPr>
    <w:rPr>
      <w:rFonts w:ascii="標楷體" w:eastAsia="標楷體" w:hAnsi="Times New Roman" w:cs="Times New Roman"/>
      <w:kern w:val="0"/>
      <w:sz w:val="28"/>
      <w:szCs w:val="20"/>
    </w:rPr>
  </w:style>
  <w:style w:type="character" w:customStyle="1" w:styleId="23">
    <w:name w:val="本文縮排 2 字元"/>
    <w:basedOn w:val="a0"/>
    <w:link w:val="22"/>
    <w:uiPriority w:val="99"/>
    <w:rsid w:val="00916D21"/>
    <w:rPr>
      <w:rFonts w:ascii="標楷體" w:eastAsia="標楷體" w:hAnsi="Times New Roman" w:cs="Times New Roman"/>
      <w:kern w:val="0"/>
      <w:sz w:val="28"/>
      <w:szCs w:val="20"/>
    </w:rPr>
  </w:style>
  <w:style w:type="table" w:customStyle="1" w:styleId="12">
    <w:name w:val="表格格線1"/>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9"/>
    <w:rsid w:val="00916D2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1"/>
    <w:next w:val="a9"/>
    <w:rsid w:val="00916D2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9"/>
    <w:uiPriority w:val="3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9"/>
    <w:uiPriority w:val="59"/>
    <w:rsid w:val="00916D2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9"/>
    <w:uiPriority w:val="59"/>
    <w:rsid w:val="00916D2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純文字 字元"/>
    <w:aliases w:val="內文壹 字元"/>
    <w:basedOn w:val="a0"/>
    <w:link w:val="af1"/>
    <w:uiPriority w:val="99"/>
    <w:locked/>
    <w:rsid w:val="00916D21"/>
    <w:rPr>
      <w:rFonts w:ascii="細明體" w:eastAsia="細明體" w:hAnsi="Courier New" w:cs="Courier New"/>
      <w:szCs w:val="24"/>
    </w:rPr>
  </w:style>
  <w:style w:type="paragraph" w:styleId="af1">
    <w:name w:val="Plain Text"/>
    <w:aliases w:val="內文壹"/>
    <w:basedOn w:val="a"/>
    <w:link w:val="af0"/>
    <w:unhideWhenUsed/>
    <w:rsid w:val="00916D21"/>
    <w:rPr>
      <w:rFonts w:ascii="細明體" w:eastAsia="細明體" w:hAnsi="Courier New" w:cs="Courier New"/>
      <w:szCs w:val="24"/>
    </w:rPr>
  </w:style>
  <w:style w:type="character" w:customStyle="1" w:styleId="13">
    <w:name w:val="純文字 字元1"/>
    <w:basedOn w:val="a0"/>
    <w:uiPriority w:val="99"/>
    <w:semiHidden/>
    <w:rsid w:val="00916D21"/>
    <w:rPr>
      <w:rFonts w:ascii="細明體" w:eastAsia="細明體" w:hAnsi="Courier New" w:cs="Courier New"/>
    </w:rPr>
  </w:style>
  <w:style w:type="paragraph" w:styleId="HTML">
    <w:name w:val="HTML Preformatted"/>
    <w:basedOn w:val="a"/>
    <w:link w:val="HTML0"/>
    <w:uiPriority w:val="99"/>
    <w:unhideWhenUsed/>
    <w:rsid w:val="00916D21"/>
    <w:rPr>
      <w:rFonts w:ascii="Courier New" w:hAnsi="Courier New" w:cs="Courier New"/>
      <w:sz w:val="20"/>
      <w:szCs w:val="20"/>
    </w:rPr>
  </w:style>
  <w:style w:type="character" w:customStyle="1" w:styleId="HTML0">
    <w:name w:val="HTML 預設格式 字元"/>
    <w:basedOn w:val="a0"/>
    <w:link w:val="HTML"/>
    <w:uiPriority w:val="99"/>
    <w:rsid w:val="00916D21"/>
    <w:rPr>
      <w:rFonts w:ascii="Courier New" w:hAnsi="Courier New" w:cs="Courier New"/>
      <w:sz w:val="20"/>
      <w:szCs w:val="20"/>
    </w:rPr>
  </w:style>
  <w:style w:type="table" w:customStyle="1" w:styleId="31">
    <w:name w:val="表格格線3"/>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TOC Heading"/>
    <w:basedOn w:val="1"/>
    <w:next w:val="a"/>
    <w:uiPriority w:val="39"/>
    <w:semiHidden/>
    <w:unhideWhenUsed/>
    <w:qFormat/>
    <w:rsid w:val="00916D21"/>
    <w:pPr>
      <w:keepLines/>
      <w:widowControl/>
      <w:spacing w:before="480" w:after="0" w:line="276" w:lineRule="auto"/>
      <w:outlineLvl w:val="9"/>
    </w:pPr>
    <w:rPr>
      <w:color w:val="2F5496" w:themeColor="accent1" w:themeShade="BF"/>
      <w:kern w:val="0"/>
      <w:sz w:val="28"/>
      <w:szCs w:val="28"/>
    </w:rPr>
  </w:style>
  <w:style w:type="paragraph" w:styleId="25">
    <w:name w:val="toc 2"/>
    <w:basedOn w:val="a"/>
    <w:next w:val="a"/>
    <w:autoRedefine/>
    <w:uiPriority w:val="39"/>
    <w:unhideWhenUsed/>
    <w:qFormat/>
    <w:rsid w:val="00916D21"/>
    <w:pPr>
      <w:widowControl/>
      <w:tabs>
        <w:tab w:val="right" w:leader="dot" w:pos="9628"/>
      </w:tabs>
      <w:spacing w:after="100" w:line="480" w:lineRule="exact"/>
      <w:ind w:left="221"/>
    </w:pPr>
    <w:rPr>
      <w:rFonts w:ascii="標楷體" w:eastAsia="標楷體" w:hAnsi="標楷體" w:cs="Times New Roman"/>
      <w:noProof/>
      <w:spacing w:val="-10"/>
      <w:kern w:val="0"/>
      <w:sz w:val="32"/>
      <w:szCs w:val="32"/>
    </w:rPr>
  </w:style>
  <w:style w:type="paragraph" w:styleId="14">
    <w:name w:val="toc 1"/>
    <w:basedOn w:val="a"/>
    <w:next w:val="a"/>
    <w:autoRedefine/>
    <w:uiPriority w:val="39"/>
    <w:unhideWhenUsed/>
    <w:qFormat/>
    <w:rsid w:val="00916D21"/>
    <w:pPr>
      <w:widowControl/>
      <w:tabs>
        <w:tab w:val="right" w:leader="dot" w:pos="9628"/>
      </w:tabs>
      <w:spacing w:line="500" w:lineRule="exact"/>
    </w:pPr>
    <w:rPr>
      <w:rFonts w:ascii="標楷體" w:eastAsia="標楷體" w:hAnsi="Arial"/>
      <w:b/>
      <w:noProof/>
      <w:kern w:val="0"/>
      <w:sz w:val="36"/>
      <w:szCs w:val="36"/>
    </w:rPr>
  </w:style>
  <w:style w:type="paragraph" w:styleId="32">
    <w:name w:val="toc 3"/>
    <w:basedOn w:val="a"/>
    <w:next w:val="a"/>
    <w:autoRedefine/>
    <w:uiPriority w:val="39"/>
    <w:unhideWhenUsed/>
    <w:qFormat/>
    <w:rsid w:val="00916D21"/>
    <w:pPr>
      <w:widowControl/>
      <w:tabs>
        <w:tab w:val="right" w:leader="middleDot" w:pos="9628"/>
      </w:tabs>
      <w:overflowPunct w:val="0"/>
      <w:spacing w:after="100" w:line="480" w:lineRule="exact"/>
      <w:ind w:left="442"/>
    </w:pPr>
    <w:rPr>
      <w:rFonts w:ascii="標楷體" w:eastAsia="標楷體" w:hAnsi="Arial"/>
      <w:b/>
      <w:noProof/>
      <w:kern w:val="0"/>
      <w:sz w:val="32"/>
      <w:szCs w:val="32"/>
    </w:rPr>
  </w:style>
  <w:style w:type="character" w:styleId="af3">
    <w:name w:val="Hyperlink"/>
    <w:basedOn w:val="a0"/>
    <w:uiPriority w:val="99"/>
    <w:unhideWhenUsed/>
    <w:rsid w:val="00916D21"/>
    <w:rPr>
      <w:color w:val="0563C1" w:themeColor="hyperlink"/>
      <w:u w:val="single"/>
    </w:rPr>
  </w:style>
  <w:style w:type="paragraph" w:styleId="Web">
    <w:name w:val="Normal (Web)"/>
    <w:basedOn w:val="a"/>
    <w:uiPriority w:val="99"/>
    <w:unhideWhenUsed/>
    <w:rsid w:val="00916D21"/>
    <w:pPr>
      <w:widowControl/>
      <w:spacing w:before="100" w:beforeAutospacing="1" w:after="100" w:afterAutospacing="1"/>
    </w:pPr>
    <w:rPr>
      <w:rFonts w:ascii="新細明體" w:eastAsia="新細明體" w:hAnsi="新細明體" w:cs="新細明體"/>
      <w:kern w:val="0"/>
      <w:szCs w:val="24"/>
    </w:rPr>
  </w:style>
  <w:style w:type="paragraph" w:styleId="af4">
    <w:name w:val="Body Text"/>
    <w:basedOn w:val="a"/>
    <w:link w:val="af5"/>
    <w:semiHidden/>
    <w:unhideWhenUsed/>
    <w:rsid w:val="00916D21"/>
    <w:pPr>
      <w:spacing w:after="120"/>
    </w:pPr>
  </w:style>
  <w:style w:type="character" w:customStyle="1" w:styleId="af5">
    <w:name w:val="本文 字元"/>
    <w:basedOn w:val="a0"/>
    <w:link w:val="af4"/>
    <w:uiPriority w:val="99"/>
    <w:semiHidden/>
    <w:rsid w:val="00916D21"/>
  </w:style>
  <w:style w:type="paragraph" w:customStyle="1" w:styleId="15">
    <w:name w:val="樣式1"/>
    <w:basedOn w:val="a"/>
    <w:link w:val="16"/>
    <w:qFormat/>
    <w:rsid w:val="00916D21"/>
    <w:pPr>
      <w:tabs>
        <w:tab w:val="left" w:pos="480"/>
        <w:tab w:val="left" w:pos="960"/>
        <w:tab w:val="left" w:pos="1320"/>
        <w:tab w:val="left" w:pos="1680"/>
        <w:tab w:val="left" w:pos="2040"/>
        <w:tab w:val="left" w:pos="2520"/>
      </w:tabs>
      <w:spacing w:line="560" w:lineRule="exact"/>
      <w:ind w:leftChars="200" w:left="1120" w:hangingChars="200" w:hanging="640"/>
      <w:jc w:val="both"/>
    </w:pPr>
    <w:rPr>
      <w:rFonts w:ascii="標楷體" w:eastAsia="標楷體" w:hAnsi="標楷體"/>
      <w:sz w:val="32"/>
      <w:szCs w:val="32"/>
    </w:rPr>
  </w:style>
  <w:style w:type="character" w:customStyle="1" w:styleId="16">
    <w:name w:val="樣式1 字元"/>
    <w:basedOn w:val="a0"/>
    <w:link w:val="15"/>
    <w:rsid w:val="00916D21"/>
    <w:rPr>
      <w:rFonts w:ascii="標楷體" w:eastAsia="標楷體" w:hAnsi="標楷體"/>
      <w:sz w:val="32"/>
      <w:szCs w:val="32"/>
    </w:rPr>
  </w:style>
  <w:style w:type="paragraph" w:customStyle="1" w:styleId="26">
    <w:name w:val="樣式2"/>
    <w:basedOn w:val="a"/>
    <w:link w:val="27"/>
    <w:qFormat/>
    <w:rsid w:val="00916D21"/>
    <w:pPr>
      <w:overflowPunct w:val="0"/>
      <w:spacing w:line="580" w:lineRule="exact"/>
      <w:ind w:leftChars="328" w:left="1099" w:hangingChars="100" w:hanging="312"/>
      <w:jc w:val="both"/>
    </w:pPr>
    <w:rPr>
      <w:rFonts w:ascii="標楷體" w:eastAsia="標楷體" w:hAnsi="標楷體" w:cs="Times New Roman"/>
      <w:spacing w:val="-4"/>
      <w:sz w:val="32"/>
      <w:szCs w:val="24"/>
    </w:rPr>
  </w:style>
  <w:style w:type="character" w:customStyle="1" w:styleId="27">
    <w:name w:val="樣式2 字元"/>
    <w:basedOn w:val="a0"/>
    <w:link w:val="26"/>
    <w:rsid w:val="00916D21"/>
    <w:rPr>
      <w:rFonts w:ascii="標楷體" w:eastAsia="標楷體" w:hAnsi="標楷體" w:cs="Times New Roman"/>
      <w:spacing w:val="-4"/>
      <w:sz w:val="32"/>
      <w:szCs w:val="24"/>
    </w:rPr>
  </w:style>
  <w:style w:type="table" w:customStyle="1" w:styleId="4">
    <w:name w:val="表格格線4"/>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9"/>
    <w:uiPriority w:val="3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9"/>
    <w:uiPriority w:val="3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注意標題"/>
    <w:basedOn w:val="15"/>
    <w:link w:val="af7"/>
    <w:qFormat/>
    <w:rsid w:val="00916D21"/>
    <w:pPr>
      <w:ind w:left="1121" w:hanging="641"/>
    </w:pPr>
    <w:rPr>
      <w:b/>
    </w:rPr>
  </w:style>
  <w:style w:type="character" w:customStyle="1" w:styleId="af7">
    <w:name w:val="注意標題 字元"/>
    <w:basedOn w:val="16"/>
    <w:link w:val="af6"/>
    <w:rsid w:val="00916D21"/>
    <w:rPr>
      <w:rFonts w:ascii="標楷體" w:eastAsia="標楷體" w:hAnsi="標楷體"/>
      <w:b/>
      <w:sz w:val="32"/>
      <w:szCs w:val="32"/>
    </w:rPr>
  </w:style>
  <w:style w:type="table" w:customStyle="1" w:styleId="121">
    <w:name w:val="表格格線121"/>
    <w:basedOn w:val="a1"/>
    <w:next w:val="a9"/>
    <w:uiPriority w:val="3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意見標題一"/>
    <w:basedOn w:val="1"/>
    <w:qFormat/>
    <w:rsid w:val="00916D21"/>
    <w:pPr>
      <w:adjustRightInd w:val="0"/>
      <w:snapToGrid w:val="0"/>
      <w:spacing w:before="0" w:after="0" w:line="560" w:lineRule="exact"/>
      <w:ind w:leftChars="100" w:left="100" w:hangingChars="200" w:hanging="200"/>
      <w:jc w:val="both"/>
    </w:pPr>
    <w:rPr>
      <w:rFonts w:ascii="標楷體" w:eastAsia="標楷體" w:hAnsi="標楷體"/>
      <w:b w:val="0"/>
      <w:bCs w:val="0"/>
      <w:sz w:val="32"/>
      <w:szCs w:val="32"/>
    </w:rPr>
  </w:style>
  <w:style w:type="paragraph" w:customStyle="1" w:styleId="af9">
    <w:name w:val="意見內文一"/>
    <w:basedOn w:val="a"/>
    <w:qFormat/>
    <w:rsid w:val="00916D21"/>
    <w:pPr>
      <w:adjustRightInd w:val="0"/>
      <w:snapToGrid w:val="0"/>
      <w:spacing w:line="560" w:lineRule="exact"/>
      <w:ind w:leftChars="350" w:left="350" w:firstLineChars="210" w:firstLine="210"/>
      <w:jc w:val="both"/>
    </w:pPr>
    <w:rPr>
      <w:rFonts w:ascii="標楷體" w:eastAsia="標楷體" w:hAnsi="標楷體"/>
      <w:sz w:val="32"/>
      <w:szCs w:val="32"/>
    </w:rPr>
  </w:style>
  <w:style w:type="paragraph" w:customStyle="1" w:styleId="afa">
    <w:name w:val="意見標題（一）"/>
    <w:basedOn w:val="1"/>
    <w:qFormat/>
    <w:rsid w:val="00916D21"/>
    <w:pPr>
      <w:tabs>
        <w:tab w:val="left" w:pos="480"/>
        <w:tab w:val="left" w:pos="960"/>
        <w:tab w:val="left" w:pos="1320"/>
        <w:tab w:val="left" w:pos="1680"/>
        <w:tab w:val="left" w:pos="2040"/>
        <w:tab w:val="left" w:pos="2520"/>
      </w:tabs>
      <w:overflowPunct w:val="0"/>
      <w:adjustRightInd w:val="0"/>
      <w:snapToGrid w:val="0"/>
      <w:spacing w:before="0" w:after="0" w:line="560" w:lineRule="exact"/>
      <w:ind w:leftChars="200" w:left="200"/>
      <w:jc w:val="both"/>
    </w:pPr>
    <w:rPr>
      <w:rFonts w:ascii="標楷體" w:eastAsia="標楷體" w:hAnsi="標楷體" w:cs="標楷體"/>
      <w:b w:val="0"/>
      <w:color w:val="000000" w:themeColor="text1"/>
      <w:sz w:val="32"/>
    </w:rPr>
  </w:style>
  <w:style w:type="paragraph" w:customStyle="1" w:styleId="17">
    <w:name w:val="意見內文1."/>
    <w:basedOn w:val="a"/>
    <w:qFormat/>
    <w:rsid w:val="00916D21"/>
    <w:pPr>
      <w:widowControl/>
      <w:overflowPunct w:val="0"/>
      <w:adjustRightInd w:val="0"/>
      <w:snapToGrid w:val="0"/>
      <w:spacing w:line="560" w:lineRule="exact"/>
      <w:ind w:leftChars="550" w:left="550" w:firstLineChars="200" w:firstLine="200"/>
      <w:jc w:val="both"/>
    </w:pPr>
    <w:rPr>
      <w:rFonts w:ascii="標楷體" w:eastAsia="標楷體" w:hAnsi="標楷體"/>
      <w:spacing w:val="-6"/>
      <w:sz w:val="32"/>
      <w:szCs w:val="32"/>
    </w:rPr>
  </w:style>
  <w:style w:type="paragraph" w:customStyle="1" w:styleId="afb">
    <w:name w:val="意見內文（一）"/>
    <w:basedOn w:val="a"/>
    <w:qFormat/>
    <w:rsid w:val="00916D21"/>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table" w:customStyle="1" w:styleId="150">
    <w:name w:val="表格格線15"/>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意見標題（一）（無標題）"/>
    <w:basedOn w:val="1"/>
    <w:qFormat/>
    <w:rsid w:val="00916D21"/>
    <w:pPr>
      <w:keepNext w:val="0"/>
      <w:widowControl/>
      <w:overflowPunct w:val="0"/>
      <w:spacing w:before="0" w:after="0" w:line="560" w:lineRule="exact"/>
      <w:ind w:leftChars="100" w:left="100" w:hangingChars="300" w:hanging="198"/>
      <w:jc w:val="both"/>
    </w:pPr>
    <w:rPr>
      <w:rFonts w:ascii="標楷體" w:eastAsia="標楷體" w:hAnsi="Arial"/>
      <w:snapToGrid w:val="0"/>
      <w:kern w:val="0"/>
      <w:sz w:val="32"/>
    </w:rPr>
  </w:style>
  <w:style w:type="paragraph" w:customStyle="1" w:styleId="18">
    <w:name w:val="意見標題1."/>
    <w:basedOn w:val="a"/>
    <w:qFormat/>
    <w:rsid w:val="00916D21"/>
    <w:pPr>
      <w:widowControl/>
      <w:overflowPunct w:val="0"/>
      <w:adjustRightInd w:val="0"/>
      <w:snapToGrid w:val="0"/>
      <w:spacing w:line="560" w:lineRule="exact"/>
      <w:ind w:leftChars="400" w:left="400" w:hangingChars="100" w:hanging="198"/>
      <w:jc w:val="both"/>
    </w:pPr>
    <w:rPr>
      <w:rFonts w:ascii="標楷體" w:eastAsia="標楷體" w:hAnsi="標楷體"/>
      <w:b/>
      <w:sz w:val="32"/>
      <w:szCs w:val="32"/>
    </w:rPr>
  </w:style>
  <w:style w:type="paragraph" w:customStyle="1" w:styleId="19">
    <w:name w:val="意見內文1"/>
    <w:basedOn w:val="a"/>
    <w:qFormat/>
    <w:rsid w:val="00916D21"/>
    <w:pPr>
      <w:widowControl/>
      <w:overflowPunct w:val="0"/>
      <w:spacing w:line="560" w:lineRule="exact"/>
      <w:ind w:firstLineChars="301" w:firstLine="963"/>
      <w:jc w:val="both"/>
    </w:pPr>
    <w:rPr>
      <w:rFonts w:ascii="標楷體" w:eastAsia="標楷體" w:hAnsi="標楷體"/>
      <w:sz w:val="32"/>
      <w:szCs w:val="32"/>
    </w:rPr>
  </w:style>
  <w:style w:type="paragraph" w:customStyle="1" w:styleId="Default">
    <w:name w:val="Default"/>
    <w:rsid w:val="00916D21"/>
    <w:pPr>
      <w:widowControl w:val="0"/>
      <w:autoSpaceDE w:val="0"/>
      <w:autoSpaceDN w:val="0"/>
      <w:adjustRightInd w:val="0"/>
    </w:pPr>
    <w:rPr>
      <w:rFonts w:ascii="標楷體" w:eastAsia="標楷體" w:cs="標楷體"/>
      <w:color w:val="000000"/>
      <w:kern w:val="0"/>
      <w:szCs w:val="24"/>
    </w:rPr>
  </w:style>
  <w:style w:type="paragraph" w:styleId="afd">
    <w:name w:val="Salutation"/>
    <w:basedOn w:val="a"/>
    <w:next w:val="a"/>
    <w:link w:val="afe"/>
    <w:uiPriority w:val="99"/>
    <w:rsid w:val="00916D21"/>
    <w:rPr>
      <w:rFonts w:ascii="標楷體" w:eastAsia="標楷體" w:hAnsi="標楷體" w:cs="Times New Roman"/>
      <w:sz w:val="32"/>
      <w:szCs w:val="32"/>
    </w:rPr>
  </w:style>
  <w:style w:type="character" w:customStyle="1" w:styleId="afe">
    <w:name w:val="問候 字元"/>
    <w:basedOn w:val="a0"/>
    <w:link w:val="afd"/>
    <w:uiPriority w:val="99"/>
    <w:rsid w:val="00916D21"/>
    <w:rPr>
      <w:rFonts w:ascii="標楷體" w:eastAsia="標楷體" w:hAnsi="標楷體" w:cs="Times New Roman"/>
      <w:sz w:val="32"/>
      <w:szCs w:val="32"/>
    </w:rPr>
  </w:style>
  <w:style w:type="table" w:customStyle="1" w:styleId="5">
    <w:name w:val="表格格線5"/>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ody Text Indent"/>
    <w:basedOn w:val="a"/>
    <w:link w:val="aff0"/>
    <w:semiHidden/>
    <w:unhideWhenUsed/>
    <w:rsid w:val="00916D21"/>
    <w:pPr>
      <w:spacing w:after="120"/>
      <w:ind w:leftChars="200" w:left="480"/>
    </w:pPr>
  </w:style>
  <w:style w:type="character" w:customStyle="1" w:styleId="aff0">
    <w:name w:val="本文縮排 字元"/>
    <w:basedOn w:val="a0"/>
    <w:link w:val="aff"/>
    <w:uiPriority w:val="99"/>
    <w:semiHidden/>
    <w:rsid w:val="00916D21"/>
  </w:style>
  <w:style w:type="table" w:customStyle="1" w:styleId="7">
    <w:name w:val="表格格線7"/>
    <w:basedOn w:val="a1"/>
    <w:next w:val="a9"/>
    <w:uiPriority w:val="59"/>
    <w:rsid w:val="00916D2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9"/>
    <w:uiPriority w:val="3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表標題"/>
    <w:basedOn w:val="a"/>
    <w:qFormat/>
    <w:rsid w:val="00916D21"/>
    <w:pPr>
      <w:keepNext/>
      <w:adjustRightInd w:val="0"/>
      <w:snapToGrid w:val="0"/>
      <w:spacing w:line="240" w:lineRule="exact"/>
      <w:ind w:hangingChars="250" w:hanging="601"/>
      <w:jc w:val="center"/>
      <w:outlineLvl w:val="0"/>
    </w:pPr>
    <w:rPr>
      <w:rFonts w:ascii="標楷體" w:eastAsia="標楷體" w:hAnsi="標楷體" w:cs="標楷體"/>
      <w:b/>
      <w:bCs/>
      <w:kern w:val="52"/>
      <w:szCs w:val="24"/>
      <w:lang w:bidi="hi-IN"/>
    </w:rPr>
  </w:style>
  <w:style w:type="paragraph" w:customStyle="1" w:styleId="aff2">
    <w:name w:val="表內文"/>
    <w:basedOn w:val="a"/>
    <w:qFormat/>
    <w:rsid w:val="00916D21"/>
    <w:pPr>
      <w:widowControl/>
      <w:adjustRightInd w:val="0"/>
      <w:snapToGrid w:val="0"/>
      <w:jc w:val="center"/>
    </w:pPr>
    <w:rPr>
      <w:rFonts w:ascii="標楷體" w:eastAsia="標楷體" w:hAnsi="標楷體" w:cs="新細明體"/>
      <w:kern w:val="0"/>
      <w:szCs w:val="20"/>
      <w:lang w:bidi="hi-IN"/>
    </w:rPr>
  </w:style>
  <w:style w:type="paragraph" w:customStyle="1" w:styleId="aff3">
    <w:name w:val="表內數字"/>
    <w:basedOn w:val="aff2"/>
    <w:qFormat/>
    <w:rsid w:val="00916D21"/>
    <w:rPr>
      <w:szCs w:val="24"/>
    </w:rPr>
  </w:style>
  <w:style w:type="paragraph" w:customStyle="1" w:styleId="aff4">
    <w:name w:val="表單位"/>
    <w:basedOn w:val="a"/>
    <w:qFormat/>
    <w:rsid w:val="00916D21"/>
    <w:pPr>
      <w:adjustRightInd w:val="0"/>
      <w:snapToGrid w:val="0"/>
      <w:jc w:val="right"/>
    </w:pPr>
    <w:rPr>
      <w:rFonts w:ascii="標楷體" w:eastAsia="標楷體" w:hAnsi="標楷體" w:cs="Mangal"/>
      <w:sz w:val="20"/>
      <w:szCs w:val="20"/>
      <w:lang w:bidi="hi-IN"/>
    </w:rPr>
  </w:style>
  <w:style w:type="paragraph" w:customStyle="1" w:styleId="aff5">
    <w:name w:val="表附註"/>
    <w:basedOn w:val="a"/>
    <w:qFormat/>
    <w:rsid w:val="00916D21"/>
    <w:pPr>
      <w:adjustRightInd w:val="0"/>
      <w:snapToGrid w:val="0"/>
      <w:ind w:hangingChars="300" w:hanging="198"/>
    </w:pPr>
    <w:rPr>
      <w:rFonts w:ascii="標楷體" w:eastAsia="標楷體" w:hAnsi="標楷體" w:cs="標楷體"/>
      <w:sz w:val="18"/>
      <w:szCs w:val="18"/>
      <w:lang w:bidi="hi-IN"/>
    </w:rPr>
  </w:style>
  <w:style w:type="paragraph" w:customStyle="1" w:styleId="-">
    <w:name w:val="表附註-前空白"/>
    <w:basedOn w:val="aff5"/>
    <w:qFormat/>
    <w:rsid w:val="00916D21"/>
    <w:pPr>
      <w:ind w:leftChars="150" w:left="150"/>
    </w:pPr>
  </w:style>
  <w:style w:type="table" w:customStyle="1" w:styleId="9">
    <w:name w:val="表格格線9"/>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標題-甲乙丙"/>
    <w:basedOn w:val="1"/>
    <w:qFormat/>
    <w:rsid w:val="00916D21"/>
    <w:pPr>
      <w:tabs>
        <w:tab w:val="left" w:pos="360"/>
        <w:tab w:val="left" w:pos="600"/>
        <w:tab w:val="left" w:pos="840"/>
        <w:tab w:val="left" w:pos="1080"/>
        <w:tab w:val="left" w:pos="1320"/>
      </w:tabs>
      <w:overflowPunct w:val="0"/>
      <w:snapToGrid w:val="0"/>
      <w:spacing w:before="0" w:after="0" w:line="600" w:lineRule="exact"/>
      <w:jc w:val="center"/>
    </w:pPr>
    <w:rPr>
      <w:rFonts w:ascii="標楷體" w:eastAsia="標楷體" w:hAnsi="標楷體" w:cs="標楷體"/>
      <w:sz w:val="36"/>
      <w:szCs w:val="36"/>
    </w:rPr>
  </w:style>
  <w:style w:type="paragraph" w:customStyle="1" w:styleId="-1">
    <w:name w:val="標題-壹貳參"/>
    <w:basedOn w:val="-0"/>
    <w:qFormat/>
    <w:rsid w:val="00916D21"/>
    <w:pPr>
      <w:jc w:val="both"/>
    </w:pPr>
    <w:rPr>
      <w:sz w:val="32"/>
      <w:szCs w:val="32"/>
    </w:rPr>
  </w:style>
  <w:style w:type="paragraph" w:customStyle="1" w:styleId="aff6">
    <w:name w:val="標題一二三"/>
    <w:basedOn w:val="-1"/>
    <w:qFormat/>
    <w:rsid w:val="00916D21"/>
    <w:pPr>
      <w:spacing w:line="560" w:lineRule="exact"/>
      <w:ind w:leftChars="100" w:left="100"/>
    </w:pPr>
    <w:rPr>
      <w:rFonts w:hAnsi="Arial"/>
      <w:bCs w:val="0"/>
      <w:color w:val="000000" w:themeColor="text1"/>
    </w:rPr>
  </w:style>
  <w:style w:type="paragraph" w:customStyle="1" w:styleId="aff7">
    <w:name w:val="標題（一）"/>
    <w:basedOn w:val="af8"/>
    <w:qFormat/>
    <w:rsid w:val="00916D21"/>
    <w:pPr>
      <w:tabs>
        <w:tab w:val="left" w:pos="480"/>
        <w:tab w:val="left" w:pos="960"/>
        <w:tab w:val="left" w:pos="1320"/>
        <w:tab w:val="left" w:pos="1680"/>
        <w:tab w:val="left" w:pos="2040"/>
        <w:tab w:val="left" w:pos="2520"/>
      </w:tabs>
      <w:overflowPunct w:val="0"/>
      <w:ind w:leftChars="200" w:left="400"/>
    </w:pPr>
    <w:rPr>
      <w:rFonts w:cs="標楷體"/>
      <w:b/>
      <w:bCs/>
      <w:color w:val="000000" w:themeColor="text1"/>
    </w:rPr>
  </w:style>
  <w:style w:type="paragraph" w:customStyle="1" w:styleId="-2">
    <w:name w:val="表標題-靠左"/>
    <w:basedOn w:val="aff1"/>
    <w:qFormat/>
    <w:rsid w:val="00916D21"/>
    <w:pPr>
      <w:spacing w:line="260" w:lineRule="exact"/>
      <w:ind w:left="230" w:hangingChars="230" w:hanging="230"/>
      <w:jc w:val="left"/>
    </w:pPr>
    <w:rPr>
      <w:noProof/>
    </w:rPr>
  </w:style>
  <w:style w:type="table" w:customStyle="1" w:styleId="270">
    <w:name w:val="表格格線27"/>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rsid w:val="00916D21"/>
    <w:pPr>
      <w:widowControl w:val="0"/>
      <w:suppressAutoHyphens/>
      <w:autoSpaceDN w:val="0"/>
    </w:pPr>
    <w:rPr>
      <w:rFonts w:ascii="Calibri" w:eastAsia="新細明體" w:hAnsi="Calibri" w:cs="Times New Roman"/>
      <w:kern w:val="3"/>
    </w:rPr>
  </w:style>
  <w:style w:type="paragraph" w:customStyle="1" w:styleId="1a">
    <w:name w:val="內文1."/>
    <w:basedOn w:val="a"/>
    <w:qFormat/>
    <w:rsid w:val="00916D21"/>
    <w:pPr>
      <w:overflowPunct w:val="0"/>
      <w:spacing w:line="560" w:lineRule="exact"/>
      <w:ind w:leftChars="250" w:left="350" w:hangingChars="100" w:hanging="100"/>
      <w:jc w:val="both"/>
    </w:pPr>
    <w:rPr>
      <w:rFonts w:ascii="標楷體" w:eastAsia="標楷體" w:hAnsi="標楷體" w:cs="標楷體"/>
      <w:sz w:val="32"/>
      <w:szCs w:val="32"/>
    </w:rPr>
  </w:style>
  <w:style w:type="paragraph" w:customStyle="1" w:styleId="aff8">
    <w:name w:val="內文一"/>
    <w:basedOn w:val="a"/>
    <w:qFormat/>
    <w:rsid w:val="00916D21"/>
    <w:pPr>
      <w:topLinePunct/>
      <w:autoSpaceDE w:val="0"/>
      <w:autoSpaceDN w:val="0"/>
      <w:adjustRightInd w:val="0"/>
      <w:snapToGrid w:val="0"/>
      <w:spacing w:line="520" w:lineRule="exact"/>
      <w:ind w:leftChars="450" w:left="450" w:firstLineChars="200" w:firstLine="200"/>
      <w:jc w:val="both"/>
    </w:pPr>
    <w:rPr>
      <w:rFonts w:ascii="標楷體" w:eastAsia="標楷體" w:hAnsi="標楷體"/>
      <w:sz w:val="32"/>
      <w:szCs w:val="32"/>
    </w:rPr>
  </w:style>
  <w:style w:type="paragraph" w:customStyle="1" w:styleId="0108">
    <w:name w:val="01內0.8"/>
    <w:basedOn w:val="a"/>
    <w:link w:val="01080"/>
    <w:qFormat/>
    <w:rsid w:val="00916D21"/>
    <w:pPr>
      <w:suppressAutoHyphens/>
      <w:autoSpaceDN w:val="0"/>
      <w:spacing w:line="280" w:lineRule="exact"/>
      <w:ind w:left="192" w:hangingChars="80" w:hanging="192"/>
      <w:jc w:val="both"/>
      <w:textAlignment w:val="baseline"/>
    </w:pPr>
    <w:rPr>
      <w:rFonts w:ascii="Times New Roman" w:eastAsia="標楷體" w:hAnsi="Times New Roman" w:cs="Times New Roman"/>
      <w:kern w:val="3"/>
    </w:rPr>
  </w:style>
  <w:style w:type="character" w:customStyle="1" w:styleId="01080">
    <w:name w:val="01內0.8 字元"/>
    <w:basedOn w:val="a0"/>
    <w:link w:val="0108"/>
    <w:rsid w:val="00916D21"/>
    <w:rPr>
      <w:rFonts w:ascii="Times New Roman" w:eastAsia="標楷體" w:hAnsi="Times New Roman" w:cs="Times New Roman"/>
      <w:kern w:val="3"/>
    </w:rPr>
  </w:style>
  <w:style w:type="paragraph" w:customStyle="1" w:styleId="0377">
    <w:name w:val="03內77"/>
    <w:basedOn w:val="a"/>
    <w:link w:val="03770"/>
    <w:qFormat/>
    <w:rsid w:val="00916D21"/>
    <w:pPr>
      <w:suppressAutoHyphens/>
      <w:autoSpaceDN w:val="0"/>
      <w:spacing w:line="280" w:lineRule="exact"/>
      <w:ind w:left="185" w:hanging="185"/>
      <w:jc w:val="both"/>
      <w:textAlignment w:val="baseline"/>
    </w:pPr>
    <w:rPr>
      <w:rFonts w:ascii="Times New Roman" w:eastAsia="標楷體" w:hAnsi="Times New Roman" w:cs="Times New Roman"/>
      <w:color w:val="000000"/>
      <w:kern w:val="3"/>
      <w:szCs w:val="24"/>
    </w:rPr>
  </w:style>
  <w:style w:type="character" w:customStyle="1" w:styleId="03770">
    <w:name w:val="03內77 字元"/>
    <w:basedOn w:val="a0"/>
    <w:link w:val="0377"/>
    <w:rsid w:val="00916D21"/>
    <w:rPr>
      <w:rFonts w:ascii="Times New Roman" w:eastAsia="標楷體" w:hAnsi="Times New Roman" w:cs="Times New Roman"/>
      <w:color w:val="000000"/>
      <w:kern w:val="3"/>
      <w:szCs w:val="24"/>
    </w:rPr>
  </w:style>
  <w:style w:type="paragraph" w:customStyle="1" w:styleId="04">
    <w:name w:val="04內"/>
    <w:basedOn w:val="a"/>
    <w:rsid w:val="00916D21"/>
    <w:pPr>
      <w:suppressAutoHyphens/>
      <w:autoSpaceDN w:val="0"/>
      <w:spacing w:line="280" w:lineRule="exact"/>
      <w:jc w:val="center"/>
      <w:textAlignment w:val="baseline"/>
    </w:pPr>
    <w:rPr>
      <w:rFonts w:ascii="Times New Roman" w:eastAsia="標楷體" w:hAnsi="Times New Roman" w:cs="Times New Roman"/>
      <w:kern w:val="3"/>
      <w:szCs w:val="24"/>
    </w:rPr>
  </w:style>
  <w:style w:type="paragraph" w:customStyle="1" w:styleId="0102">
    <w:name w:val="01 02"/>
    <w:basedOn w:val="a"/>
    <w:link w:val="01020"/>
    <w:qFormat/>
    <w:rsid w:val="00916D21"/>
    <w:pPr>
      <w:suppressAutoHyphens/>
      <w:autoSpaceDN w:val="0"/>
      <w:snapToGrid w:val="0"/>
      <w:spacing w:line="240" w:lineRule="atLeast"/>
      <w:ind w:left="209" w:hangingChars="87" w:hanging="209"/>
      <w:jc w:val="both"/>
      <w:textAlignment w:val="baseline"/>
    </w:pPr>
    <w:rPr>
      <w:rFonts w:ascii="Times New Roman" w:eastAsia="標楷體" w:hAnsi="Times New Roman" w:cs="Times New Roman"/>
      <w:color w:val="000000"/>
      <w:kern w:val="3"/>
      <w:szCs w:val="24"/>
    </w:rPr>
  </w:style>
  <w:style w:type="character" w:customStyle="1" w:styleId="01020">
    <w:name w:val="01 02 字元"/>
    <w:basedOn w:val="a0"/>
    <w:link w:val="0102"/>
    <w:rsid w:val="00916D21"/>
    <w:rPr>
      <w:rFonts w:ascii="Times New Roman" w:eastAsia="標楷體" w:hAnsi="Times New Roman" w:cs="Times New Roman"/>
      <w:color w:val="000000"/>
      <w:kern w:val="3"/>
      <w:szCs w:val="24"/>
    </w:rPr>
  </w:style>
  <w:style w:type="table" w:customStyle="1" w:styleId="170">
    <w:name w:val="表格格線17"/>
    <w:basedOn w:val="a1"/>
    <w:next w:val="a9"/>
    <w:uiPriority w:val="59"/>
    <w:rsid w:val="00916D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壹"/>
    <w:basedOn w:val="a"/>
    <w:rsid w:val="00916D21"/>
    <w:pPr>
      <w:spacing w:line="700" w:lineRule="exact"/>
      <w:jc w:val="both"/>
      <w:outlineLvl w:val="1"/>
    </w:pPr>
    <w:rPr>
      <w:rFonts w:ascii="標楷體" w:eastAsia="標楷體" w:hAnsi="Times New Roman" w:cs="Times New Roman"/>
      <w:b/>
      <w:sz w:val="32"/>
      <w:szCs w:val="20"/>
    </w:rPr>
  </w:style>
  <w:style w:type="paragraph" w:customStyle="1" w:styleId="affa">
    <w:name w:val="一、"/>
    <w:basedOn w:val="aff9"/>
    <w:qFormat/>
    <w:rsid w:val="00916D21"/>
    <w:pPr>
      <w:overflowPunct w:val="0"/>
      <w:spacing w:line="560" w:lineRule="exact"/>
      <w:ind w:leftChars="117" w:left="991" w:hangingChars="222" w:hanging="710"/>
      <w:outlineLvl w:val="9"/>
    </w:pPr>
    <w:rPr>
      <w:rFonts w:hAnsi="標楷體"/>
      <w:b w:val="0"/>
      <w:bCs/>
      <w:szCs w:val="32"/>
    </w:rPr>
  </w:style>
  <w:style w:type="character" w:customStyle="1" w:styleId="fontstyle01">
    <w:name w:val="fontstyle01"/>
    <w:basedOn w:val="a0"/>
    <w:rsid w:val="00916D21"/>
    <w:rPr>
      <w:rFonts w:ascii="DFKaiShu-SB-Estd-BF" w:eastAsia="DFKaiShu-SB-Estd-BF" w:hint="eastAsia"/>
      <w:b w:val="0"/>
      <w:bCs w:val="0"/>
      <w:i w:val="0"/>
      <w:iCs w:val="0"/>
      <w:color w:val="000000"/>
      <w:sz w:val="32"/>
      <w:szCs w:val="32"/>
    </w:rPr>
  </w:style>
  <w:style w:type="paragraph" w:styleId="affb">
    <w:name w:val="caption"/>
    <w:basedOn w:val="a"/>
    <w:next w:val="a"/>
    <w:uiPriority w:val="35"/>
    <w:unhideWhenUsed/>
    <w:qFormat/>
    <w:rsid w:val="00916D21"/>
    <w:rPr>
      <w:sz w:val="20"/>
      <w:szCs w:val="20"/>
    </w:rPr>
  </w:style>
  <w:style w:type="paragraph" w:customStyle="1" w:styleId="affc">
    <w:name w:val="新標題二內文"/>
    <w:basedOn w:val="aff"/>
    <w:qFormat/>
    <w:rsid w:val="00916D21"/>
    <w:pPr>
      <w:snapToGrid w:val="0"/>
      <w:spacing w:after="0" w:line="600" w:lineRule="exact"/>
      <w:ind w:leftChars="450" w:left="450" w:firstLineChars="200" w:firstLine="200"/>
      <w:jc w:val="both"/>
    </w:pPr>
    <w:rPr>
      <w:rFonts w:ascii="標楷體" w:eastAsia="標楷體" w:hAnsi="標楷體" w:cs="Times New Roman"/>
      <w:color w:val="000000"/>
      <w:kern w:val="0"/>
      <w:sz w:val="32"/>
      <w:szCs w:val="24"/>
    </w:rPr>
  </w:style>
  <w:style w:type="paragraph" w:customStyle="1" w:styleId="xl86">
    <w:name w:val="xl86"/>
    <w:basedOn w:val="a"/>
    <w:rsid w:val="00916D21"/>
    <w:pPr>
      <w:widowControl/>
      <w:spacing w:before="100" w:beforeAutospacing="1" w:after="100" w:afterAutospacing="1"/>
      <w:jc w:val="right"/>
      <w:textAlignment w:val="top"/>
    </w:pPr>
    <w:rPr>
      <w:rFonts w:ascii="標楷體" w:eastAsia="標楷體" w:hAnsi="標楷體" w:cs="新細明體"/>
      <w:color w:val="000000"/>
      <w:kern w:val="0"/>
      <w:sz w:val="18"/>
      <w:szCs w:val="18"/>
    </w:rPr>
  </w:style>
  <w:style w:type="character" w:styleId="affd">
    <w:name w:val="FollowedHyperlink"/>
    <w:basedOn w:val="a0"/>
    <w:semiHidden/>
    <w:unhideWhenUsed/>
    <w:rsid w:val="00916D21"/>
    <w:rPr>
      <w:color w:val="96607D"/>
      <w:u w:val="single"/>
    </w:rPr>
  </w:style>
  <w:style w:type="paragraph" w:customStyle="1" w:styleId="msonormal0">
    <w:name w:val="msonormal"/>
    <w:basedOn w:val="a"/>
    <w:rsid w:val="00916D21"/>
    <w:pPr>
      <w:widowControl/>
      <w:spacing w:before="100" w:beforeAutospacing="1" w:after="100" w:afterAutospacing="1"/>
    </w:pPr>
    <w:rPr>
      <w:rFonts w:ascii="新細明體" w:eastAsia="新細明體" w:hAnsi="新細明體" w:cs="新細明體"/>
      <w:kern w:val="0"/>
      <w:szCs w:val="24"/>
    </w:rPr>
  </w:style>
  <w:style w:type="paragraph" w:customStyle="1" w:styleId="font0">
    <w:name w:val="font0"/>
    <w:basedOn w:val="a"/>
    <w:rsid w:val="00916D21"/>
    <w:pPr>
      <w:widowControl/>
      <w:spacing w:before="100" w:beforeAutospacing="1" w:after="100" w:afterAutospacing="1"/>
    </w:pPr>
    <w:rPr>
      <w:rFonts w:ascii="新細明體" w:eastAsia="新細明體" w:hAnsi="新細明體" w:cs="新細明體"/>
      <w:color w:val="000000"/>
      <w:kern w:val="0"/>
      <w:sz w:val="22"/>
    </w:rPr>
  </w:style>
  <w:style w:type="paragraph" w:customStyle="1" w:styleId="font5">
    <w:name w:val="font5"/>
    <w:basedOn w:val="a"/>
    <w:rsid w:val="00916D21"/>
    <w:pPr>
      <w:widowControl/>
      <w:spacing w:before="100" w:beforeAutospacing="1" w:after="100" w:afterAutospacing="1"/>
    </w:pPr>
    <w:rPr>
      <w:rFonts w:ascii="新細明體" w:eastAsia="新細明體" w:hAnsi="新細明體" w:cs="新細明體"/>
      <w:kern w:val="0"/>
      <w:sz w:val="18"/>
      <w:szCs w:val="18"/>
    </w:rPr>
  </w:style>
  <w:style w:type="paragraph" w:customStyle="1" w:styleId="xl63">
    <w:name w:val="xl63"/>
    <w:basedOn w:val="a"/>
    <w:rsid w:val="00916D21"/>
    <w:pPr>
      <w:widowControl/>
      <w:spacing w:before="100" w:beforeAutospacing="1" w:after="100" w:afterAutospacing="1"/>
    </w:pPr>
    <w:rPr>
      <w:rFonts w:ascii="新細明體" w:eastAsia="新細明體" w:hAnsi="新細明體" w:cs="新細明體"/>
      <w:kern w:val="0"/>
      <w:szCs w:val="24"/>
    </w:rPr>
  </w:style>
  <w:style w:type="paragraph" w:customStyle="1" w:styleId="xl64">
    <w:name w:val="xl64"/>
    <w:basedOn w:val="a"/>
    <w:rsid w:val="00916D21"/>
    <w:pPr>
      <w:widowControl/>
      <w:spacing w:before="100" w:beforeAutospacing="1" w:after="100" w:afterAutospacing="1"/>
      <w:jc w:val="center"/>
    </w:pPr>
    <w:rPr>
      <w:rFonts w:ascii="標楷體" w:eastAsia="標楷體" w:hAnsi="標楷體" w:cs="新細明體"/>
      <w:b/>
      <w:bCs/>
      <w:kern w:val="0"/>
      <w:sz w:val="28"/>
      <w:szCs w:val="28"/>
    </w:rPr>
  </w:style>
  <w:style w:type="paragraph" w:customStyle="1" w:styleId="xl65">
    <w:name w:val="xl65"/>
    <w:basedOn w:val="a"/>
    <w:rsid w:val="00916D2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66">
    <w:name w:val="xl66"/>
    <w:basedOn w:val="a"/>
    <w:rsid w:val="00916D21"/>
    <w:pPr>
      <w:widowControl/>
      <w:pBdr>
        <w:top w:val="single" w:sz="4" w:space="0" w:color="auto"/>
        <w:left w:val="single" w:sz="4" w:space="0" w:color="auto"/>
        <w:bottom w:val="single" w:sz="4" w:space="0" w:color="auto"/>
        <w:right w:val="single" w:sz="4" w:space="0" w:color="auto"/>
      </w:pBdr>
      <w:shd w:val="clear" w:color="auto" w:fill="F7F7F7"/>
      <w:spacing w:before="100" w:beforeAutospacing="1" w:after="100" w:afterAutospacing="1"/>
      <w:jc w:val="center"/>
    </w:pPr>
    <w:rPr>
      <w:rFonts w:ascii="標楷體" w:eastAsia="標楷體" w:hAnsi="標楷體" w:cs="新細明體"/>
      <w:color w:val="000000"/>
      <w:kern w:val="0"/>
      <w:szCs w:val="24"/>
    </w:rPr>
  </w:style>
  <w:style w:type="paragraph" w:customStyle="1" w:styleId="xl67">
    <w:name w:val="xl67"/>
    <w:basedOn w:val="a"/>
    <w:rsid w:val="00916D21"/>
    <w:pPr>
      <w:widowControl/>
      <w:pBdr>
        <w:top w:val="single" w:sz="4" w:space="0" w:color="auto"/>
        <w:left w:val="single" w:sz="4" w:space="0" w:color="auto"/>
        <w:bottom w:val="single" w:sz="4" w:space="0" w:color="auto"/>
        <w:right w:val="single" w:sz="4" w:space="0" w:color="auto"/>
      </w:pBdr>
      <w:shd w:val="clear" w:color="auto" w:fill="F7F7F7"/>
      <w:spacing w:before="100" w:beforeAutospacing="1" w:after="100" w:afterAutospacing="1"/>
      <w:jc w:val="center"/>
    </w:pPr>
    <w:rPr>
      <w:rFonts w:ascii="標楷體" w:eastAsia="標楷體" w:hAnsi="標楷體" w:cs="新細明體"/>
      <w:color w:val="000000"/>
      <w:kern w:val="0"/>
      <w:szCs w:val="24"/>
    </w:rPr>
  </w:style>
  <w:style w:type="paragraph" w:customStyle="1" w:styleId="xl68">
    <w:name w:val="xl68"/>
    <w:basedOn w:val="a"/>
    <w:rsid w:val="00916D2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Cs w:val="24"/>
    </w:rPr>
  </w:style>
  <w:style w:type="paragraph" w:customStyle="1" w:styleId="xl69">
    <w:name w:val="xl69"/>
    <w:basedOn w:val="a"/>
    <w:rsid w:val="00916D21"/>
    <w:pPr>
      <w:widowControl/>
      <w:pBdr>
        <w:top w:val="single" w:sz="4" w:space="0" w:color="auto"/>
        <w:left w:val="single" w:sz="4" w:space="0" w:color="auto"/>
        <w:bottom w:val="single" w:sz="4" w:space="0" w:color="auto"/>
        <w:right w:val="single" w:sz="4" w:space="0" w:color="auto"/>
      </w:pBdr>
      <w:shd w:val="clear" w:color="auto" w:fill="F7F7F7"/>
      <w:spacing w:before="100" w:beforeAutospacing="1" w:after="100" w:afterAutospacing="1"/>
      <w:jc w:val="right"/>
    </w:pPr>
    <w:rPr>
      <w:rFonts w:ascii="標楷體" w:eastAsia="標楷體" w:hAnsi="標楷體" w:cs="新細明體"/>
      <w:color w:val="000000"/>
      <w:kern w:val="0"/>
      <w:szCs w:val="24"/>
    </w:rPr>
  </w:style>
  <w:style w:type="paragraph" w:customStyle="1" w:styleId="xl70">
    <w:name w:val="xl70"/>
    <w:basedOn w:val="a"/>
    <w:rsid w:val="00916D21"/>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標楷體" w:eastAsia="標楷體" w:hAnsi="標楷體" w:cs="新細明體"/>
      <w:color w:val="000000"/>
      <w:kern w:val="0"/>
      <w:szCs w:val="24"/>
    </w:rPr>
  </w:style>
  <w:style w:type="paragraph" w:customStyle="1" w:styleId="xl71">
    <w:name w:val="xl71"/>
    <w:basedOn w:val="a"/>
    <w:rsid w:val="00916D21"/>
    <w:pPr>
      <w:widowControl/>
      <w:pBdr>
        <w:top w:val="single" w:sz="4" w:space="0" w:color="auto"/>
        <w:left w:val="single" w:sz="4" w:space="0" w:color="auto"/>
        <w:bottom w:val="single" w:sz="4" w:space="0" w:color="auto"/>
        <w:right w:val="single" w:sz="4" w:space="0" w:color="auto"/>
      </w:pBdr>
      <w:shd w:val="clear" w:color="auto" w:fill="F7F7F7"/>
      <w:spacing w:before="100" w:beforeAutospacing="1" w:after="100" w:afterAutospacing="1"/>
      <w:jc w:val="right"/>
    </w:pPr>
    <w:rPr>
      <w:rFonts w:ascii="標楷體" w:eastAsia="標楷體" w:hAnsi="標楷體" w:cs="新細明體"/>
      <w:color w:val="000000"/>
      <w:kern w:val="0"/>
      <w:szCs w:val="24"/>
    </w:rPr>
  </w:style>
  <w:style w:type="paragraph" w:customStyle="1" w:styleId="xl72">
    <w:name w:val="xl72"/>
    <w:basedOn w:val="a"/>
    <w:rsid w:val="00916D21"/>
    <w:pPr>
      <w:widowControl/>
      <w:pBdr>
        <w:bottom w:val="single" w:sz="4" w:space="0" w:color="auto"/>
      </w:pBdr>
      <w:spacing w:before="100" w:beforeAutospacing="1" w:after="100" w:afterAutospacing="1"/>
      <w:jc w:val="right"/>
    </w:pPr>
    <w:rPr>
      <w:rFonts w:ascii="標楷體" w:eastAsia="標楷體" w:hAnsi="標楷體" w:cs="新細明體"/>
      <w:kern w:val="0"/>
      <w:sz w:val="20"/>
      <w:szCs w:val="20"/>
    </w:rPr>
  </w:style>
  <w:style w:type="paragraph" w:customStyle="1" w:styleId="xl73">
    <w:name w:val="xl73"/>
    <w:basedOn w:val="a"/>
    <w:rsid w:val="00916D2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color w:val="000000"/>
      <w:kern w:val="0"/>
      <w:szCs w:val="24"/>
    </w:rPr>
  </w:style>
  <w:style w:type="numbering" w:customStyle="1" w:styleId="1b">
    <w:name w:val="無清單1"/>
    <w:next w:val="a2"/>
    <w:uiPriority w:val="99"/>
    <w:semiHidden/>
    <w:unhideWhenUsed/>
    <w:rsid w:val="00916D21"/>
  </w:style>
  <w:style w:type="character" w:styleId="affe">
    <w:name w:val="page number"/>
    <w:basedOn w:val="a0"/>
    <w:semiHidden/>
    <w:rsid w:val="00916D21"/>
  </w:style>
  <w:style w:type="paragraph" w:styleId="afff">
    <w:name w:val="annotation text"/>
    <w:basedOn w:val="a"/>
    <w:link w:val="afff0"/>
    <w:semiHidden/>
    <w:rsid w:val="00916D21"/>
    <w:rPr>
      <w:rFonts w:ascii="Times New Roman" w:eastAsia="華康楷書體W5" w:hAnsi="Times New Roman" w:cs="Times New Roman"/>
      <w:sz w:val="32"/>
      <w:szCs w:val="20"/>
    </w:rPr>
  </w:style>
  <w:style w:type="character" w:customStyle="1" w:styleId="afff0">
    <w:name w:val="註解文字 字元"/>
    <w:basedOn w:val="a0"/>
    <w:link w:val="afff"/>
    <w:semiHidden/>
    <w:rsid w:val="00916D21"/>
    <w:rPr>
      <w:rFonts w:ascii="Times New Roman" w:eastAsia="華康楷書體W5" w:hAnsi="Times New Roman" w:cs="Times New Roman"/>
      <w:sz w:val="32"/>
      <w:szCs w:val="20"/>
    </w:rPr>
  </w:style>
  <w:style w:type="paragraph" w:customStyle="1" w:styleId="afff1">
    <w:name w:val="一二三"/>
    <w:basedOn w:val="a"/>
    <w:rsid w:val="00916D21"/>
    <w:pPr>
      <w:spacing w:line="360" w:lineRule="auto"/>
      <w:ind w:firstLine="518"/>
      <w:jc w:val="both"/>
    </w:pPr>
    <w:rPr>
      <w:rFonts w:ascii="標楷體" w:eastAsia="標楷體" w:hAnsi="Times New Roman" w:cs="Times New Roman"/>
      <w:b/>
      <w:szCs w:val="20"/>
    </w:rPr>
  </w:style>
  <w:style w:type="paragraph" w:customStyle="1" w:styleId="afff2">
    <w:name w:val="括號一二三"/>
    <w:basedOn w:val="afff1"/>
    <w:rsid w:val="00916D21"/>
    <w:pPr>
      <w:ind w:firstLine="1036"/>
    </w:pPr>
    <w:rPr>
      <w:b w:val="0"/>
    </w:rPr>
  </w:style>
  <w:style w:type="paragraph" w:customStyle="1" w:styleId="123">
    <w:name w:val="123"/>
    <w:basedOn w:val="afff2"/>
    <w:rsid w:val="00916D21"/>
    <w:pPr>
      <w:ind w:firstLine="1540"/>
    </w:pPr>
  </w:style>
  <w:style w:type="paragraph" w:customStyle="1" w:styleId="1c">
    <w:name w:val="本文1"/>
    <w:basedOn w:val="af4"/>
    <w:rsid w:val="00916D21"/>
    <w:pPr>
      <w:spacing w:after="0" w:line="360" w:lineRule="auto"/>
      <w:ind w:firstLine="482"/>
      <w:jc w:val="both"/>
    </w:pPr>
    <w:rPr>
      <w:rFonts w:ascii="標楷體" w:eastAsia="標楷體" w:hAnsi="Times New Roman" w:cs="Times New Roman"/>
      <w:szCs w:val="20"/>
    </w:rPr>
  </w:style>
  <w:style w:type="paragraph" w:customStyle="1" w:styleId="1230">
    <w:name w:val="括號123"/>
    <w:basedOn w:val="123"/>
    <w:rsid w:val="00916D21"/>
    <w:pPr>
      <w:ind w:firstLine="2040"/>
    </w:pPr>
  </w:style>
  <w:style w:type="paragraph" w:styleId="28">
    <w:name w:val="Body Text 2"/>
    <w:basedOn w:val="a"/>
    <w:link w:val="29"/>
    <w:semiHidden/>
    <w:rsid w:val="00916D21"/>
    <w:pPr>
      <w:spacing w:line="700" w:lineRule="exact"/>
      <w:jc w:val="both"/>
    </w:pPr>
    <w:rPr>
      <w:rFonts w:ascii="Times New Roman" w:eastAsia="華康楷書體W5" w:hAnsi="Times New Roman" w:cs="Times New Roman"/>
      <w:sz w:val="20"/>
      <w:szCs w:val="20"/>
    </w:rPr>
  </w:style>
  <w:style w:type="character" w:customStyle="1" w:styleId="29">
    <w:name w:val="本文 2 字元"/>
    <w:basedOn w:val="a0"/>
    <w:link w:val="28"/>
    <w:semiHidden/>
    <w:rsid w:val="00916D21"/>
    <w:rPr>
      <w:rFonts w:ascii="Times New Roman" w:eastAsia="華康楷書體W5" w:hAnsi="Times New Roman" w:cs="Times New Roman"/>
      <w:sz w:val="20"/>
      <w:szCs w:val="20"/>
    </w:rPr>
  </w:style>
  <w:style w:type="paragraph" w:styleId="33">
    <w:name w:val="Body Text Indent 3"/>
    <w:basedOn w:val="a"/>
    <w:link w:val="34"/>
    <w:semiHidden/>
    <w:rsid w:val="00916D21"/>
    <w:pPr>
      <w:spacing w:line="700" w:lineRule="exact"/>
      <w:ind w:left="1204"/>
      <w:jc w:val="both"/>
    </w:pPr>
    <w:rPr>
      <w:rFonts w:ascii="標楷體" w:eastAsia="標楷體" w:hAnsi="Times New Roman" w:cs="Times New Roman"/>
      <w:sz w:val="32"/>
      <w:szCs w:val="20"/>
    </w:rPr>
  </w:style>
  <w:style w:type="character" w:customStyle="1" w:styleId="34">
    <w:name w:val="本文縮排 3 字元"/>
    <w:basedOn w:val="a0"/>
    <w:link w:val="33"/>
    <w:semiHidden/>
    <w:rsid w:val="00916D21"/>
    <w:rPr>
      <w:rFonts w:ascii="標楷體" w:eastAsia="標楷體" w:hAnsi="Times New Roman" w:cs="Times New Roman"/>
      <w:sz w:val="32"/>
      <w:szCs w:val="20"/>
    </w:rPr>
  </w:style>
  <w:style w:type="paragraph" w:customStyle="1" w:styleId="afff3">
    <w:name w:val="甲"/>
    <w:basedOn w:val="a"/>
    <w:rsid w:val="00916D21"/>
    <w:pPr>
      <w:spacing w:line="700" w:lineRule="exact"/>
      <w:jc w:val="center"/>
    </w:pPr>
    <w:rPr>
      <w:rFonts w:ascii="標楷體" w:eastAsia="標楷體" w:hAnsi="Times New Roman" w:cs="Times New Roman"/>
      <w:b/>
      <w:sz w:val="36"/>
      <w:szCs w:val="20"/>
    </w:rPr>
  </w:style>
  <w:style w:type="character" w:customStyle="1" w:styleId="afff4">
    <w:name w:val="甲 字元"/>
    <w:rsid w:val="00916D21"/>
    <w:rPr>
      <w:rFonts w:ascii="標楷體" w:eastAsia="標楷體"/>
      <w:b/>
      <w:kern w:val="2"/>
      <w:sz w:val="36"/>
      <w:lang w:val="en-US" w:eastAsia="zh-TW" w:bidi="ar-SA"/>
    </w:rPr>
  </w:style>
  <w:style w:type="paragraph" w:customStyle="1" w:styleId="afff5">
    <w:name w:val="壹 字元 字元"/>
    <w:basedOn w:val="a"/>
    <w:rsid w:val="00916D21"/>
    <w:pPr>
      <w:spacing w:line="700" w:lineRule="exact"/>
      <w:jc w:val="both"/>
    </w:pPr>
    <w:rPr>
      <w:rFonts w:ascii="標楷體" w:eastAsia="標楷體" w:hAnsi="Times New Roman" w:cs="Times New Roman"/>
      <w:b/>
      <w:sz w:val="32"/>
      <w:szCs w:val="20"/>
    </w:rPr>
  </w:style>
  <w:style w:type="character" w:customStyle="1" w:styleId="afff6">
    <w:name w:val="壹 字元 字元 字元"/>
    <w:rsid w:val="00916D21"/>
    <w:rPr>
      <w:rFonts w:ascii="標楷體" w:eastAsia="標楷體"/>
      <w:b/>
      <w:kern w:val="2"/>
      <w:sz w:val="32"/>
      <w:lang w:val="en-US" w:eastAsia="zh-TW" w:bidi="ar-SA"/>
    </w:rPr>
  </w:style>
  <w:style w:type="paragraph" w:customStyle="1" w:styleId="afff7">
    <w:name w:val="(壹)"/>
    <w:basedOn w:val="a"/>
    <w:rsid w:val="00916D21"/>
    <w:pPr>
      <w:spacing w:line="700" w:lineRule="exact"/>
      <w:jc w:val="both"/>
    </w:pPr>
    <w:rPr>
      <w:rFonts w:ascii="標楷體" w:eastAsia="標楷體" w:hAnsi="Times New Roman" w:cs="Times New Roman"/>
      <w:b/>
      <w:sz w:val="32"/>
      <w:szCs w:val="32"/>
    </w:rPr>
  </w:style>
  <w:style w:type="character" w:customStyle="1" w:styleId="afff8">
    <w:name w:val="(壹) 字元"/>
    <w:rsid w:val="00916D21"/>
    <w:rPr>
      <w:rFonts w:ascii="標楷體" w:eastAsia="標楷體"/>
      <w:b/>
      <w:kern w:val="2"/>
      <w:sz w:val="32"/>
      <w:szCs w:val="32"/>
      <w:lang w:val="en-US" w:eastAsia="zh-TW" w:bidi="ar-SA"/>
    </w:rPr>
  </w:style>
  <w:style w:type="paragraph" w:customStyle="1" w:styleId="afff9">
    <w:name w:val="公文(主旨)"/>
    <w:basedOn w:val="a"/>
    <w:rsid w:val="00916D21"/>
    <w:pPr>
      <w:kinsoku w:val="0"/>
      <w:snapToGrid w:val="0"/>
      <w:spacing w:after="200" w:line="500" w:lineRule="atLeast"/>
      <w:ind w:left="958" w:hanging="958"/>
    </w:pPr>
    <w:rPr>
      <w:rFonts w:ascii="標楷體" w:eastAsia="標楷體" w:hAnsi="標楷體" w:cs="Times New Roman" w:hint="eastAsia"/>
      <w:sz w:val="32"/>
      <w:szCs w:val="24"/>
    </w:rPr>
  </w:style>
  <w:style w:type="paragraph" w:styleId="40">
    <w:name w:val="toc 4"/>
    <w:basedOn w:val="a"/>
    <w:next w:val="a"/>
    <w:autoRedefine/>
    <w:semiHidden/>
    <w:rsid w:val="00916D21"/>
    <w:pPr>
      <w:ind w:left="960"/>
    </w:pPr>
    <w:rPr>
      <w:rFonts w:ascii="Calibri" w:eastAsia="華康楷書體W5" w:hAnsi="Calibri" w:cs="Times New Roman"/>
      <w:sz w:val="18"/>
      <w:szCs w:val="18"/>
    </w:rPr>
  </w:style>
  <w:style w:type="paragraph" w:styleId="50">
    <w:name w:val="toc 5"/>
    <w:basedOn w:val="a"/>
    <w:next w:val="a"/>
    <w:autoRedefine/>
    <w:semiHidden/>
    <w:rsid w:val="00916D21"/>
    <w:pPr>
      <w:ind w:left="1280"/>
    </w:pPr>
    <w:rPr>
      <w:rFonts w:ascii="Calibri" w:eastAsia="華康楷書體W5" w:hAnsi="Calibri" w:cs="Times New Roman"/>
      <w:sz w:val="18"/>
      <w:szCs w:val="18"/>
    </w:rPr>
  </w:style>
  <w:style w:type="paragraph" w:styleId="60">
    <w:name w:val="toc 6"/>
    <w:basedOn w:val="a"/>
    <w:next w:val="a"/>
    <w:autoRedefine/>
    <w:semiHidden/>
    <w:rsid w:val="00916D21"/>
    <w:pPr>
      <w:ind w:left="1600"/>
    </w:pPr>
    <w:rPr>
      <w:rFonts w:ascii="Calibri" w:eastAsia="華康楷書體W5" w:hAnsi="Calibri" w:cs="Times New Roman"/>
      <w:sz w:val="18"/>
      <w:szCs w:val="18"/>
    </w:rPr>
  </w:style>
  <w:style w:type="paragraph" w:styleId="70">
    <w:name w:val="toc 7"/>
    <w:basedOn w:val="a"/>
    <w:next w:val="a"/>
    <w:autoRedefine/>
    <w:semiHidden/>
    <w:rsid w:val="00916D21"/>
    <w:pPr>
      <w:ind w:left="1920"/>
    </w:pPr>
    <w:rPr>
      <w:rFonts w:ascii="Calibri" w:eastAsia="華康楷書體W5" w:hAnsi="Calibri" w:cs="Times New Roman"/>
      <w:sz w:val="18"/>
      <w:szCs w:val="18"/>
    </w:rPr>
  </w:style>
  <w:style w:type="paragraph" w:styleId="80">
    <w:name w:val="toc 8"/>
    <w:basedOn w:val="a"/>
    <w:next w:val="a"/>
    <w:autoRedefine/>
    <w:semiHidden/>
    <w:rsid w:val="00916D21"/>
    <w:pPr>
      <w:ind w:left="2240"/>
    </w:pPr>
    <w:rPr>
      <w:rFonts w:ascii="Calibri" w:eastAsia="華康楷書體W5" w:hAnsi="Calibri" w:cs="Times New Roman"/>
      <w:sz w:val="18"/>
      <w:szCs w:val="18"/>
    </w:rPr>
  </w:style>
  <w:style w:type="paragraph" w:styleId="90">
    <w:name w:val="toc 9"/>
    <w:basedOn w:val="a"/>
    <w:next w:val="a"/>
    <w:autoRedefine/>
    <w:semiHidden/>
    <w:rsid w:val="00916D21"/>
    <w:pPr>
      <w:ind w:left="2560"/>
    </w:pPr>
    <w:rPr>
      <w:rFonts w:ascii="Calibri" w:eastAsia="華康楷書體W5" w:hAnsi="Calibri" w:cs="Times New Roman"/>
      <w:sz w:val="18"/>
      <w:szCs w:val="18"/>
    </w:rPr>
  </w:style>
  <w:style w:type="character" w:customStyle="1" w:styleId="1d">
    <w:name w:val="(壹) 字元1"/>
    <w:rsid w:val="00916D21"/>
    <w:rPr>
      <w:rFonts w:ascii="標楷體" w:eastAsia="標楷體"/>
      <w:b/>
      <w:kern w:val="2"/>
      <w:sz w:val="32"/>
      <w:szCs w:val="32"/>
      <w:lang w:val="en-US" w:eastAsia="zh-TW" w:bidi="ar-SA"/>
    </w:rPr>
  </w:style>
  <w:style w:type="character" w:styleId="afffa">
    <w:name w:val="Emphasis"/>
    <w:qFormat/>
    <w:rsid w:val="00916D21"/>
    <w:rPr>
      <w:b w:val="0"/>
      <w:bCs w:val="0"/>
      <w:i w:val="0"/>
      <w:iCs w:val="0"/>
      <w:color w:val="CC0033"/>
    </w:rPr>
  </w:style>
  <w:style w:type="character" w:styleId="afffb">
    <w:name w:val="annotation reference"/>
    <w:semiHidden/>
    <w:rsid w:val="00916D21"/>
    <w:rPr>
      <w:sz w:val="18"/>
      <w:szCs w:val="18"/>
    </w:rPr>
  </w:style>
  <w:style w:type="paragraph" w:styleId="35">
    <w:name w:val="Body Text 3"/>
    <w:basedOn w:val="a"/>
    <w:link w:val="36"/>
    <w:semiHidden/>
    <w:unhideWhenUsed/>
    <w:rsid w:val="00916D21"/>
    <w:pPr>
      <w:spacing w:after="120"/>
    </w:pPr>
    <w:rPr>
      <w:rFonts w:ascii="Times New Roman" w:eastAsia="新細明體" w:hAnsi="Times New Roman" w:cs="Times New Roman"/>
      <w:sz w:val="16"/>
      <w:szCs w:val="16"/>
    </w:rPr>
  </w:style>
  <w:style w:type="character" w:customStyle="1" w:styleId="36">
    <w:name w:val="本文 3 字元"/>
    <w:basedOn w:val="a0"/>
    <w:link w:val="35"/>
    <w:semiHidden/>
    <w:rsid w:val="00916D21"/>
    <w:rPr>
      <w:rFonts w:ascii="Times New Roman" w:eastAsia="新細明體" w:hAnsi="Times New Roman" w:cs="Times New Roman"/>
      <w:sz w:val="16"/>
      <w:szCs w:val="16"/>
    </w:rPr>
  </w:style>
  <w:style w:type="character" w:customStyle="1" w:styleId="st1">
    <w:name w:val="st1"/>
    <w:rsid w:val="00916D21"/>
    <w:rPr>
      <w:spacing w:val="240"/>
    </w:rPr>
  </w:style>
  <w:style w:type="paragraph" w:styleId="afffc">
    <w:name w:val="List"/>
    <w:basedOn w:val="a"/>
    <w:semiHidden/>
    <w:rsid w:val="00916D21"/>
    <w:pPr>
      <w:ind w:leftChars="200" w:left="100" w:hangingChars="200" w:hanging="200"/>
    </w:pPr>
    <w:rPr>
      <w:rFonts w:ascii="Times New Roman" w:eastAsia="華康楷書體W5" w:hAnsi="Times New Roman" w:cs="Times New Roman"/>
      <w:sz w:val="32"/>
      <w:szCs w:val="20"/>
    </w:rPr>
  </w:style>
  <w:style w:type="paragraph" w:styleId="2a">
    <w:name w:val="List 2"/>
    <w:basedOn w:val="a"/>
    <w:semiHidden/>
    <w:rsid w:val="00916D21"/>
    <w:pPr>
      <w:ind w:leftChars="400" w:left="100" w:hangingChars="200" w:hanging="200"/>
    </w:pPr>
    <w:rPr>
      <w:rFonts w:ascii="Times New Roman" w:eastAsia="華康楷書體W5" w:hAnsi="Times New Roman" w:cs="Times New Roman"/>
      <w:sz w:val="32"/>
      <w:szCs w:val="20"/>
    </w:rPr>
  </w:style>
  <w:style w:type="paragraph" w:styleId="afffd">
    <w:name w:val="List Continue"/>
    <w:basedOn w:val="a"/>
    <w:semiHidden/>
    <w:rsid w:val="00916D21"/>
    <w:pPr>
      <w:spacing w:after="120"/>
      <w:ind w:leftChars="200" w:left="480"/>
    </w:pPr>
    <w:rPr>
      <w:rFonts w:ascii="Times New Roman" w:eastAsia="華康楷書體W5" w:hAnsi="Times New Roman" w:cs="Times New Roman"/>
      <w:sz w:val="32"/>
      <w:szCs w:val="20"/>
    </w:rPr>
  </w:style>
  <w:style w:type="paragraph" w:customStyle="1" w:styleId="140">
    <w:name w:val="表格內文(14行高)"/>
    <w:basedOn w:val="afffe"/>
    <w:link w:val="141"/>
    <w:qFormat/>
    <w:rsid w:val="00916D21"/>
    <w:pPr>
      <w:spacing w:line="280" w:lineRule="exact"/>
      <w:ind w:leftChars="0" w:left="0" w:firstLineChars="0" w:firstLine="0"/>
    </w:pPr>
    <w:rPr>
      <w:rFonts w:ascii="標楷體" w:eastAsia="標楷體"/>
      <w:snapToGrid w:val="0"/>
      <w:sz w:val="24"/>
      <w:szCs w:val="28"/>
    </w:rPr>
  </w:style>
  <w:style w:type="paragraph" w:customStyle="1" w:styleId="200">
    <w:name w:val="表格內文(20行高)"/>
    <w:basedOn w:val="140"/>
    <w:link w:val="201"/>
    <w:rsid w:val="00916D21"/>
    <w:pPr>
      <w:spacing w:line="400" w:lineRule="exact"/>
    </w:pPr>
  </w:style>
  <w:style w:type="character" w:customStyle="1" w:styleId="141">
    <w:name w:val="表格內文(14行高) 字元"/>
    <w:link w:val="140"/>
    <w:rsid w:val="00916D21"/>
    <w:rPr>
      <w:rFonts w:ascii="標楷體" w:eastAsia="標楷體" w:hAnsi="Times New Roman" w:cs="Times New Roman"/>
      <w:snapToGrid w:val="0"/>
      <w:szCs w:val="28"/>
    </w:rPr>
  </w:style>
  <w:style w:type="character" w:customStyle="1" w:styleId="201">
    <w:name w:val="表格內文(20行高) 字元"/>
    <w:link w:val="200"/>
    <w:rsid w:val="00916D21"/>
    <w:rPr>
      <w:rFonts w:ascii="標楷體" w:eastAsia="標楷體" w:hAnsi="Times New Roman" w:cs="Times New Roman"/>
      <w:snapToGrid w:val="0"/>
      <w:szCs w:val="28"/>
    </w:rPr>
  </w:style>
  <w:style w:type="paragraph" w:styleId="afffe">
    <w:name w:val="table of figures"/>
    <w:basedOn w:val="a"/>
    <w:next w:val="a"/>
    <w:semiHidden/>
    <w:rsid w:val="00916D21"/>
    <w:pPr>
      <w:ind w:leftChars="400" w:left="400" w:hangingChars="200" w:hanging="200"/>
    </w:pPr>
    <w:rPr>
      <w:rFonts w:ascii="Times New Roman" w:eastAsia="華康楷書體W5" w:hAnsi="Times New Roman" w:cs="Times New Roman"/>
      <w:sz w:val="32"/>
      <w:szCs w:val="20"/>
    </w:rPr>
  </w:style>
  <w:style w:type="table" w:customStyle="1" w:styleId="100">
    <w:name w:val="表格格線10"/>
    <w:basedOn w:val="a1"/>
    <w:next w:val="a9"/>
    <w:uiPriority w:val="39"/>
    <w:rsid w:val="00916D2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一)"/>
    <w:basedOn w:val="a"/>
    <w:rsid w:val="00916D21"/>
    <w:pPr>
      <w:adjustRightInd w:val="0"/>
      <w:spacing w:line="400" w:lineRule="exact"/>
      <w:ind w:left="1627" w:hanging="425"/>
      <w:textAlignment w:val="baseline"/>
    </w:pPr>
    <w:rPr>
      <w:rFonts w:ascii="Times New Roman" w:eastAsia="細明體" w:hAnsi="Times New Roman" w:cs="Times New Roman"/>
      <w:spacing w:val="10"/>
      <w:kern w:val="0"/>
      <w:szCs w:val="20"/>
    </w:rPr>
  </w:style>
  <w:style w:type="character" w:customStyle="1" w:styleId="ms-rtethemefontface-11">
    <w:name w:val="ms-rtethemefontface-11"/>
    <w:rsid w:val="00916D21"/>
    <w:rPr>
      <w:rFonts w:ascii="新細明體" w:eastAsia="新細明體" w:hAnsi="新細明體" w:hint="eastAsia"/>
    </w:rPr>
  </w:style>
  <w:style w:type="character" w:styleId="affff0">
    <w:name w:val="Strong"/>
    <w:uiPriority w:val="22"/>
    <w:qFormat/>
    <w:rsid w:val="00916D21"/>
    <w:rPr>
      <w:b/>
      <w:bCs/>
    </w:rPr>
  </w:style>
  <w:style w:type="paragraph" w:customStyle="1" w:styleId="1e">
    <w:name w:val="1 字元 字元 字元"/>
    <w:basedOn w:val="a"/>
    <w:semiHidden/>
    <w:rsid w:val="00916D21"/>
    <w:pPr>
      <w:widowControl/>
      <w:spacing w:after="160" w:line="240" w:lineRule="exact"/>
    </w:pPr>
    <w:rPr>
      <w:rFonts w:ascii="Verdana" w:eastAsia="Times New Roman" w:hAnsi="Verdana" w:cs="Times New Roman"/>
      <w:kern w:val="0"/>
      <w:sz w:val="20"/>
      <w:szCs w:val="20"/>
      <w:lang w:eastAsia="en-US"/>
    </w:rPr>
  </w:style>
  <w:style w:type="table" w:customStyle="1" w:styleId="230">
    <w:name w:val="表格格線23"/>
    <w:basedOn w:val="a1"/>
    <w:next w:val="a9"/>
    <w:uiPriority w:val="5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9"/>
    <w:uiPriority w:val="59"/>
    <w:rsid w:val="00916D21"/>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9"/>
    <w:uiPriority w:val="5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Date"/>
    <w:basedOn w:val="a"/>
    <w:next w:val="a"/>
    <w:link w:val="affff2"/>
    <w:uiPriority w:val="99"/>
    <w:semiHidden/>
    <w:unhideWhenUsed/>
    <w:rsid w:val="00916D21"/>
    <w:pPr>
      <w:jc w:val="right"/>
    </w:pPr>
    <w:rPr>
      <w:rFonts w:ascii="Times New Roman" w:eastAsia="華康楷書體W5" w:hAnsi="Times New Roman" w:cs="Times New Roman"/>
      <w:sz w:val="32"/>
      <w:szCs w:val="20"/>
    </w:rPr>
  </w:style>
  <w:style w:type="character" w:customStyle="1" w:styleId="affff2">
    <w:name w:val="日期 字元"/>
    <w:basedOn w:val="a0"/>
    <w:link w:val="affff1"/>
    <w:uiPriority w:val="99"/>
    <w:semiHidden/>
    <w:rsid w:val="00916D21"/>
    <w:rPr>
      <w:rFonts w:ascii="Times New Roman" w:eastAsia="華康楷書體W5" w:hAnsi="Times New Roman" w:cs="Times New Roman"/>
      <w:sz w:val="32"/>
      <w:szCs w:val="20"/>
    </w:rPr>
  </w:style>
  <w:style w:type="paragraph" w:customStyle="1" w:styleId="TableParagraph">
    <w:name w:val="Table Paragraph"/>
    <w:basedOn w:val="a"/>
    <w:uiPriority w:val="1"/>
    <w:qFormat/>
    <w:rsid w:val="00916D21"/>
    <w:pPr>
      <w:autoSpaceDE w:val="0"/>
      <w:autoSpaceDN w:val="0"/>
      <w:spacing w:line="248" w:lineRule="exact"/>
      <w:jc w:val="right"/>
    </w:pPr>
    <w:rPr>
      <w:rFonts w:ascii="Noto Sans CJK JP Regular" w:eastAsia="Noto Sans CJK JP Regular" w:hAnsi="Noto Sans CJK JP Regular" w:cs="Noto Sans CJK JP Regular"/>
      <w:kern w:val="0"/>
      <w:sz w:val="22"/>
      <w:lang w:eastAsia="en-US"/>
    </w:rPr>
  </w:style>
  <w:style w:type="paragraph" w:styleId="affff3">
    <w:name w:val="annotation subject"/>
    <w:basedOn w:val="afff"/>
    <w:next w:val="afff"/>
    <w:link w:val="affff4"/>
    <w:uiPriority w:val="99"/>
    <w:semiHidden/>
    <w:unhideWhenUsed/>
    <w:rsid w:val="00916D21"/>
    <w:rPr>
      <w:b/>
      <w:bCs/>
    </w:rPr>
  </w:style>
  <w:style w:type="character" w:customStyle="1" w:styleId="affff4">
    <w:name w:val="註解主旨 字元"/>
    <w:basedOn w:val="afff0"/>
    <w:link w:val="affff3"/>
    <w:uiPriority w:val="99"/>
    <w:semiHidden/>
    <w:rsid w:val="00916D21"/>
    <w:rPr>
      <w:rFonts w:ascii="Times New Roman" w:eastAsia="華康楷書體W5" w:hAnsi="Times New Roman" w:cs="Times New Roman"/>
      <w:b/>
      <w:bCs/>
      <w:sz w:val="32"/>
      <w:szCs w:val="20"/>
    </w:rPr>
  </w:style>
  <w:style w:type="paragraph" w:customStyle="1" w:styleId="paragraph">
    <w:name w:val="paragraph"/>
    <w:basedOn w:val="a"/>
    <w:rsid w:val="00916D21"/>
    <w:pPr>
      <w:widowControl/>
      <w:spacing w:before="100" w:beforeAutospacing="1" w:after="100" w:afterAutospacing="1"/>
    </w:pPr>
    <w:rPr>
      <w:rFonts w:ascii="新細明體" w:eastAsia="新細明體" w:hAnsi="新細明體" w:cs="新細明體"/>
      <w:kern w:val="0"/>
      <w:szCs w:val="24"/>
    </w:rPr>
  </w:style>
  <w:style w:type="table" w:customStyle="1" w:styleId="51">
    <w:name w:val="表格格線51"/>
    <w:basedOn w:val="a1"/>
    <w:next w:val="a9"/>
    <w:uiPriority w:val="5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3"/>
    <w:basedOn w:val="a1"/>
    <w:next w:val="a9"/>
    <w:uiPriority w:val="3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1"/>
    <w:basedOn w:val="a1"/>
    <w:next w:val="a9"/>
    <w:uiPriority w:val="3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9"/>
    <w:uiPriority w:val="39"/>
    <w:rsid w:val="00916D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alibri">
    <w:name w:val="標題 #4 + Calibri"/>
    <w:aliases w:val="15.5 pt,間距 0 pt"/>
    <w:basedOn w:val="a0"/>
    <w:rsid w:val="00916D21"/>
    <w:rPr>
      <w:rFonts w:ascii="Calibri" w:eastAsia="Calibri" w:hAnsi="Calibri" w:cs="Calibri"/>
      <w:b w:val="0"/>
      <w:bCs w:val="0"/>
      <w:i w:val="0"/>
      <w:iCs w:val="0"/>
      <w:smallCaps w:val="0"/>
      <w:strike w:val="0"/>
      <w:color w:val="000000"/>
      <w:spacing w:val="0"/>
      <w:w w:val="100"/>
      <w:position w:val="0"/>
      <w:sz w:val="31"/>
      <w:szCs w:val="31"/>
      <w:u w:val="none"/>
      <w:lang w:val="zh-TW"/>
    </w:rPr>
  </w:style>
  <w:style w:type="character" w:customStyle="1" w:styleId="affff5">
    <w:name w:val="內文文字_"/>
    <w:basedOn w:val="a0"/>
    <w:link w:val="affff6"/>
    <w:rsid w:val="00916D21"/>
    <w:rPr>
      <w:rFonts w:ascii="SimSun" w:eastAsia="SimSun" w:hAnsi="SimSun" w:cs="SimSun"/>
      <w:sz w:val="19"/>
      <w:szCs w:val="19"/>
      <w:shd w:val="clear" w:color="auto" w:fill="FFFFFF"/>
    </w:rPr>
  </w:style>
  <w:style w:type="character" w:customStyle="1" w:styleId="MingLiU">
    <w:name w:val="內文文字 + MingLiU"/>
    <w:aliases w:val="12 pt,間距 1 pt"/>
    <w:basedOn w:val="affff5"/>
    <w:uiPriority w:val="99"/>
    <w:rsid w:val="00916D21"/>
    <w:rPr>
      <w:rFonts w:ascii="細明體" w:eastAsia="細明體" w:hAnsi="細明體" w:cs="細明體"/>
      <w:color w:val="000000"/>
      <w:spacing w:val="30"/>
      <w:w w:val="100"/>
      <w:position w:val="0"/>
      <w:sz w:val="24"/>
      <w:szCs w:val="24"/>
      <w:shd w:val="clear" w:color="auto" w:fill="FFFFFF"/>
      <w:lang w:val="zh-TW"/>
    </w:rPr>
  </w:style>
  <w:style w:type="character" w:customStyle="1" w:styleId="125pt">
    <w:name w:val="內文文字 + 12.5 pt"/>
    <w:basedOn w:val="affff5"/>
    <w:rsid w:val="00916D21"/>
    <w:rPr>
      <w:rFonts w:ascii="SimSun" w:eastAsia="SimSun" w:hAnsi="SimSun" w:cs="SimSun"/>
      <w:color w:val="000000"/>
      <w:spacing w:val="0"/>
      <w:w w:val="100"/>
      <w:position w:val="0"/>
      <w:sz w:val="25"/>
      <w:szCs w:val="25"/>
      <w:shd w:val="clear" w:color="auto" w:fill="FFFFFF"/>
      <w:lang w:val="en-US"/>
    </w:rPr>
  </w:style>
  <w:style w:type="paragraph" w:customStyle="1" w:styleId="affff6">
    <w:name w:val="內文文字"/>
    <w:basedOn w:val="a"/>
    <w:link w:val="affff5"/>
    <w:rsid w:val="00916D21"/>
    <w:pPr>
      <w:shd w:val="clear" w:color="auto" w:fill="FFFFFF"/>
      <w:spacing w:after="60" w:line="274" w:lineRule="exact"/>
    </w:pPr>
    <w:rPr>
      <w:rFonts w:ascii="SimSun" w:eastAsia="SimSun" w:hAnsi="SimSun" w:cs="SimSun"/>
      <w:sz w:val="19"/>
      <w:szCs w:val="19"/>
    </w:rPr>
  </w:style>
  <w:style w:type="character" w:customStyle="1" w:styleId="64">
    <w:name w:val="內文文字 (6) + 斜體"/>
    <w:basedOn w:val="a0"/>
    <w:rsid w:val="00916D21"/>
    <w:rPr>
      <w:rFonts w:ascii="SimSun" w:eastAsia="SimSun" w:hAnsi="SimSun" w:cs="SimSun"/>
      <w:b w:val="0"/>
      <w:bCs w:val="0"/>
      <w:i/>
      <w:iCs/>
      <w:smallCaps w:val="0"/>
      <w:strike w:val="0"/>
      <w:color w:val="000000"/>
      <w:spacing w:val="0"/>
      <w:w w:val="100"/>
      <w:position w:val="0"/>
      <w:sz w:val="23"/>
      <w:szCs w:val="23"/>
      <w:u w:val="none"/>
      <w:lang w:val="en-US"/>
    </w:rPr>
  </w:style>
  <w:style w:type="paragraph" w:customStyle="1" w:styleId="1f">
    <w:name w:val="內文1"/>
    <w:basedOn w:val="a"/>
    <w:link w:val="1f0"/>
    <w:qFormat/>
    <w:rsid w:val="00916D21"/>
    <w:pPr>
      <w:ind w:left="960" w:firstLine="480"/>
      <w:jc w:val="both"/>
    </w:pPr>
    <w:rPr>
      <w:rFonts w:ascii="標楷體" w:eastAsia="標楷體" w:hAnsi="標楷體" w:cs="Times New Roman"/>
      <w:sz w:val="32"/>
      <w:szCs w:val="24"/>
    </w:rPr>
  </w:style>
  <w:style w:type="character" w:customStyle="1" w:styleId="1f0">
    <w:name w:val="內文1 字元"/>
    <w:basedOn w:val="a0"/>
    <w:link w:val="1f"/>
    <w:rsid w:val="00916D21"/>
    <w:rPr>
      <w:rFonts w:ascii="標楷體" w:eastAsia="標楷體" w:hAnsi="標楷體" w:cs="Times New Roman"/>
      <w:sz w:val="32"/>
      <w:szCs w:val="24"/>
    </w:rPr>
  </w:style>
  <w:style w:type="table" w:customStyle="1" w:styleId="130">
    <w:name w:val="表格格線13"/>
    <w:basedOn w:val="a1"/>
    <w:next w:val="a9"/>
    <w:uiPriority w:val="39"/>
    <w:rsid w:val="005704E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
    <w:basedOn w:val="a1"/>
    <w:next w:val="a9"/>
    <w:uiPriority w:val="39"/>
    <w:rsid w:val="002255D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7">
    <w:name w:val="小標"/>
    <w:basedOn w:val="a"/>
    <w:rsid w:val="005A5C70"/>
    <w:pPr>
      <w:spacing w:line="360" w:lineRule="auto"/>
      <w:ind w:left="420"/>
      <w:jc w:val="both"/>
    </w:pPr>
    <w:rPr>
      <w:rFonts w:ascii="標楷體" w:eastAsia="標楷體" w:hAnsi="Times New Roman" w:cs="Times New Roman"/>
      <w:b/>
      <w:sz w:val="32"/>
      <w:szCs w:val="24"/>
    </w:rPr>
  </w:style>
  <w:style w:type="paragraph" w:customStyle="1" w:styleId="affff8">
    <w:name w:val="內文之表頭"/>
    <w:basedOn w:val="affff9"/>
    <w:rsid w:val="005A5C70"/>
    <w:pPr>
      <w:ind w:rightChars="20" w:right="48"/>
      <w:jc w:val="distribute"/>
    </w:pPr>
  </w:style>
  <w:style w:type="paragraph" w:customStyle="1" w:styleId="affff9">
    <w:name w:val="內文之表格"/>
    <w:basedOn w:val="a"/>
    <w:rsid w:val="005A5C70"/>
    <w:pPr>
      <w:ind w:leftChars="20" w:left="48"/>
      <w:jc w:val="both"/>
    </w:pPr>
    <w:rPr>
      <w:rFonts w:ascii="標楷體" w:eastAsia="標楷體" w:hAnsi="Times New Roman" w:cs="Times New Roman"/>
      <w:szCs w:val="24"/>
    </w:rPr>
  </w:style>
  <w:style w:type="paragraph" w:customStyle="1" w:styleId="0510P">
    <w:name w:val="05_內文表數字_10P 標楷體"/>
    <w:qFormat/>
    <w:rsid w:val="005A5C70"/>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5534588">
      <w:bodyDiv w:val="1"/>
      <w:marLeft w:val="0"/>
      <w:marRight w:val="0"/>
      <w:marTop w:val="0"/>
      <w:marBottom w:val="0"/>
      <w:divBdr>
        <w:top w:val="none" w:sz="0" w:space="0" w:color="auto"/>
        <w:left w:val="none" w:sz="0" w:space="0" w:color="auto"/>
        <w:bottom w:val="none" w:sz="0" w:space="0" w:color="auto"/>
        <w:right w:val="none" w:sz="0" w:space="0" w:color="auto"/>
      </w:divBdr>
    </w:div>
    <w:div w:id="716246896">
      <w:bodyDiv w:val="1"/>
      <w:marLeft w:val="0"/>
      <w:marRight w:val="0"/>
      <w:marTop w:val="0"/>
      <w:marBottom w:val="0"/>
      <w:divBdr>
        <w:top w:val="none" w:sz="0" w:space="0" w:color="auto"/>
        <w:left w:val="none" w:sz="0" w:space="0" w:color="auto"/>
        <w:bottom w:val="none" w:sz="0" w:space="0" w:color="auto"/>
        <w:right w:val="none" w:sz="0" w:space="0" w:color="auto"/>
      </w:divBdr>
    </w:div>
    <w:div w:id="980421010">
      <w:bodyDiv w:val="1"/>
      <w:marLeft w:val="0"/>
      <w:marRight w:val="0"/>
      <w:marTop w:val="0"/>
      <w:marBottom w:val="0"/>
      <w:divBdr>
        <w:top w:val="none" w:sz="0" w:space="0" w:color="auto"/>
        <w:left w:val="none" w:sz="0" w:space="0" w:color="auto"/>
        <w:bottom w:val="none" w:sz="0" w:space="0" w:color="auto"/>
        <w:right w:val="none" w:sz="0" w:space="0" w:color="auto"/>
      </w:divBdr>
    </w:div>
    <w:div w:id="1594168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e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chart" Target="charts/chart3.xml"/><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yuxchen\Desktop\&#22806;&#21220;ing\115&#31532;&#19968;&#26399;\opinion\&#26680;&#22235;opinion\data%20discuss\&#21488;&#38651;&#20844;&#21496;&#21508;&#21934;&#20301;&#25765;&#29992;&#26680;&#22235;&#26448;&#26009;&#24773;&#24418;.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oleObject" Target="file:///E:\1.&#36001;&#25277;&#21450;&#23560;&#35519;\114-2\&#36890;&#30693;\&#24453;&#27760;&#25563;&#20043;&#32769;&#33290;&#35722;&#22739;&#2212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F:\auditing.gov\&#23529;&#26680;&#27231;&#38364;\&#21488;&#38651;\&#35696;&#38988;\&#38626;&#19968;\&#22294;.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file:///F:\auditing.gov\&#32317;&#27770;&#31639;&#23529;&#26680;&#22577;&#21578;\114\&#21488;&#38651;\&#22294;_&#27231;&#32068;&#39080;&#22580;.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436111111111112"/>
          <c:y val="0.24027777777777781"/>
          <c:w val="0.75461111111111112"/>
          <c:h val="0.50120370370370371"/>
        </c:manualLayout>
      </c:layout>
      <c:barChart>
        <c:barDir val="col"/>
        <c:grouping val="clustered"/>
        <c:varyColors val="0"/>
        <c:ser>
          <c:idx val="1"/>
          <c:order val="0"/>
          <c:tx>
            <c:strRef>
              <c:f>工作表3!$B$20</c:f>
              <c:strCache>
                <c:ptCount val="1"/>
                <c:pt idx="0">
                  <c:v>總資產</c:v>
                </c:pt>
              </c:strCache>
            </c:strRef>
          </c:tx>
          <c:spPr>
            <a:solidFill>
              <a:sysClr val="windowText" lastClr="000000">
                <a:lumMod val="65000"/>
                <a:lumOff val="35000"/>
              </a:sysClr>
            </a:solidFill>
            <a:ln>
              <a:solidFill>
                <a:sysClr val="windowText" lastClr="000000"/>
              </a:solidFill>
            </a:ln>
            <a:effectLst/>
          </c:spPr>
          <c:invertIfNegative val="0"/>
          <c:dPt>
            <c:idx val="0"/>
            <c:invertIfNegative val="0"/>
            <c:bubble3D val="0"/>
            <c:spPr>
              <a:solidFill>
                <a:sysClr val="windowText" lastClr="000000">
                  <a:lumMod val="65000"/>
                  <a:lumOff val="35000"/>
                </a:sysClr>
              </a:solidFill>
              <a:ln>
                <a:solidFill>
                  <a:sysClr val="windowText" lastClr="000000"/>
                </a:solidFill>
              </a:ln>
              <a:effectLst/>
            </c:spPr>
            <c:extLst>
              <c:ext xmlns:c16="http://schemas.microsoft.com/office/drawing/2014/chart" uri="{C3380CC4-5D6E-409C-BE32-E72D297353CC}">
                <c16:uniqueId val="{00000001-5F62-49CB-AC22-7C2F186C49E8}"/>
              </c:ext>
            </c:extLst>
          </c:dPt>
          <c:cat>
            <c:numRef>
              <c:f>工作表3!$A$21:$A$25</c:f>
              <c:numCache>
                <c:formatCode>General</c:formatCode>
                <c:ptCount val="5"/>
                <c:pt idx="0">
                  <c:v>110</c:v>
                </c:pt>
                <c:pt idx="1">
                  <c:v>111</c:v>
                </c:pt>
                <c:pt idx="2">
                  <c:v>112</c:v>
                </c:pt>
                <c:pt idx="3">
                  <c:v>113</c:v>
                </c:pt>
                <c:pt idx="4">
                  <c:v>114</c:v>
                </c:pt>
              </c:numCache>
            </c:numRef>
          </c:cat>
          <c:val>
            <c:numRef>
              <c:f>工作表3!$B$21:$B$25</c:f>
              <c:numCache>
                <c:formatCode>#,##0</c:formatCode>
                <c:ptCount val="5"/>
                <c:pt idx="0">
                  <c:v>22058</c:v>
                </c:pt>
                <c:pt idx="1">
                  <c:v>23256</c:v>
                </c:pt>
                <c:pt idx="2">
                  <c:v>25656</c:v>
                </c:pt>
                <c:pt idx="3">
                  <c:v>27280</c:v>
                </c:pt>
                <c:pt idx="4">
                  <c:v>29573</c:v>
                </c:pt>
              </c:numCache>
            </c:numRef>
          </c:val>
          <c:extLst>
            <c:ext xmlns:c16="http://schemas.microsoft.com/office/drawing/2014/chart" uri="{C3380CC4-5D6E-409C-BE32-E72D297353CC}">
              <c16:uniqueId val="{00000002-5F62-49CB-AC22-7C2F186C49E8}"/>
            </c:ext>
          </c:extLst>
        </c:ser>
        <c:ser>
          <c:idx val="0"/>
          <c:order val="1"/>
          <c:tx>
            <c:strRef>
              <c:f>工作表3!$C$20</c:f>
              <c:strCache>
                <c:ptCount val="1"/>
                <c:pt idx="0">
                  <c:v>負債</c:v>
                </c:pt>
              </c:strCache>
            </c:strRef>
          </c:tx>
          <c:spPr>
            <a:solidFill>
              <a:sysClr val="window" lastClr="FFFFFF">
                <a:lumMod val="65000"/>
              </a:sysClr>
            </a:solidFill>
            <a:ln>
              <a:solidFill>
                <a:sysClr val="windowText" lastClr="000000"/>
              </a:solidFill>
            </a:ln>
            <a:effectLst/>
          </c:spPr>
          <c:invertIfNegative val="0"/>
          <c:dLbls>
            <c:dLbl>
              <c:idx val="0"/>
              <c:layout>
                <c:manualLayout>
                  <c:x val="3.8905124349030991E-2"/>
                  <c:y val="1.703087675838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62-49CB-AC22-7C2F186C49E8}"/>
                </c:ext>
              </c:extLst>
            </c:dLbl>
            <c:dLbl>
              <c:idx val="1"/>
              <c:delete val="1"/>
              <c:extLst>
                <c:ext xmlns:c15="http://schemas.microsoft.com/office/drawing/2012/chart" uri="{CE6537A1-D6FC-4f65-9D91-7224C49458BB}"/>
                <c:ext xmlns:c16="http://schemas.microsoft.com/office/drawing/2014/chart" uri="{C3380CC4-5D6E-409C-BE32-E72D297353CC}">
                  <c16:uniqueId val="{00000004-5F62-49CB-AC22-7C2F186C49E8}"/>
                </c:ext>
              </c:extLst>
            </c:dLbl>
            <c:dLbl>
              <c:idx val="2"/>
              <c:delete val="1"/>
              <c:extLst>
                <c:ext xmlns:c15="http://schemas.microsoft.com/office/drawing/2012/chart" uri="{CE6537A1-D6FC-4f65-9D91-7224C49458BB}"/>
                <c:ext xmlns:c16="http://schemas.microsoft.com/office/drawing/2014/chart" uri="{C3380CC4-5D6E-409C-BE32-E72D297353CC}">
                  <c16:uniqueId val="{00000005-5F62-49CB-AC22-7C2F186C49E8}"/>
                </c:ext>
              </c:extLst>
            </c:dLbl>
            <c:dLbl>
              <c:idx val="3"/>
              <c:delete val="1"/>
              <c:extLst>
                <c:ext xmlns:c15="http://schemas.microsoft.com/office/drawing/2012/chart" uri="{CE6537A1-D6FC-4f65-9D91-7224C49458BB}"/>
                <c:ext xmlns:c16="http://schemas.microsoft.com/office/drawing/2014/chart" uri="{C3380CC4-5D6E-409C-BE32-E72D297353CC}">
                  <c16:uniqueId val="{00000006-5F62-49CB-AC22-7C2F186C49E8}"/>
                </c:ext>
              </c:extLst>
            </c:dLbl>
            <c:dLbl>
              <c:idx val="4"/>
              <c:layout>
                <c:manualLayout>
                  <c:x val="2.7828527272289259E-2"/>
                  <c:y val="1.7976466424842921E-2"/>
                </c:manualLayout>
              </c:layout>
              <c:tx>
                <c:rich>
                  <a:bodyPr/>
                  <a:lstStyle/>
                  <a:p>
                    <a:fld id="{70674282-AE33-416D-AFC5-3919EF42CE61}" type="VALUE">
                      <a:rPr lang="en-US" altLang="zh-TW" spc="-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F62-49CB-AC22-7C2F186C49E8}"/>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工作表3!$A$21:$A$25</c:f>
              <c:numCache>
                <c:formatCode>General</c:formatCode>
                <c:ptCount val="5"/>
                <c:pt idx="0">
                  <c:v>110</c:v>
                </c:pt>
                <c:pt idx="1">
                  <c:v>111</c:v>
                </c:pt>
                <c:pt idx="2">
                  <c:v>112</c:v>
                </c:pt>
                <c:pt idx="3">
                  <c:v>113</c:v>
                </c:pt>
                <c:pt idx="4">
                  <c:v>114</c:v>
                </c:pt>
              </c:numCache>
            </c:numRef>
          </c:cat>
          <c:val>
            <c:numRef>
              <c:f>工作表3!$C$21:$C$25</c:f>
              <c:numCache>
                <c:formatCode>#,##0</c:formatCode>
                <c:ptCount val="5"/>
                <c:pt idx="0">
                  <c:v>18549</c:v>
                </c:pt>
                <c:pt idx="1">
                  <c:v>21982</c:v>
                </c:pt>
                <c:pt idx="2">
                  <c:v>24308</c:v>
                </c:pt>
                <c:pt idx="3">
                  <c:v>25272</c:v>
                </c:pt>
                <c:pt idx="4">
                  <c:v>26855</c:v>
                </c:pt>
              </c:numCache>
            </c:numRef>
          </c:val>
          <c:extLst>
            <c:ext xmlns:c16="http://schemas.microsoft.com/office/drawing/2014/chart" uri="{C3380CC4-5D6E-409C-BE32-E72D297353CC}">
              <c16:uniqueId val="{00000008-5F62-49CB-AC22-7C2F186C49E8}"/>
            </c:ext>
          </c:extLst>
        </c:ser>
        <c:ser>
          <c:idx val="3"/>
          <c:order val="3"/>
          <c:tx>
            <c:strRef>
              <c:f>工作表3!$D$20</c:f>
              <c:strCache>
                <c:ptCount val="1"/>
                <c:pt idx="0">
                  <c:v>權益</c:v>
                </c:pt>
              </c:strCache>
            </c:strRef>
          </c:tx>
          <c:spPr>
            <a:solidFill>
              <a:sysClr val="window" lastClr="FFFFFF">
                <a:lumMod val="95000"/>
              </a:sysClr>
            </a:solidFill>
            <a:ln>
              <a:solidFill>
                <a:sysClr val="windowText" lastClr="000000"/>
              </a:solidFill>
            </a:ln>
            <a:effectLst/>
          </c:spPr>
          <c:invertIfNegative val="0"/>
          <c:val>
            <c:numRef>
              <c:f>工作表3!$D$21:$D$25</c:f>
              <c:numCache>
                <c:formatCode>#,##0</c:formatCode>
                <c:ptCount val="5"/>
                <c:pt idx="0">
                  <c:v>3509</c:v>
                </c:pt>
                <c:pt idx="1">
                  <c:v>1274</c:v>
                </c:pt>
                <c:pt idx="2">
                  <c:v>1348</c:v>
                </c:pt>
                <c:pt idx="3">
                  <c:v>2008</c:v>
                </c:pt>
                <c:pt idx="4">
                  <c:v>2718</c:v>
                </c:pt>
              </c:numCache>
            </c:numRef>
          </c:val>
          <c:extLst>
            <c:ext xmlns:c16="http://schemas.microsoft.com/office/drawing/2014/chart" uri="{C3380CC4-5D6E-409C-BE32-E72D297353CC}">
              <c16:uniqueId val="{00000009-5F62-49CB-AC22-7C2F186C49E8}"/>
            </c:ext>
          </c:extLst>
        </c:ser>
        <c:dLbls>
          <c:showLegendKey val="0"/>
          <c:showVal val="0"/>
          <c:showCatName val="0"/>
          <c:showSerName val="0"/>
          <c:showPercent val="0"/>
          <c:showBubbleSize val="0"/>
        </c:dLbls>
        <c:gapWidth val="269"/>
        <c:axId val="312672111"/>
        <c:axId val="312676687"/>
      </c:barChart>
      <c:lineChart>
        <c:grouping val="standard"/>
        <c:varyColors val="0"/>
        <c:ser>
          <c:idx val="2"/>
          <c:order val="2"/>
          <c:tx>
            <c:strRef>
              <c:f>工作表3!$E$20</c:f>
              <c:strCache>
                <c:ptCount val="1"/>
                <c:pt idx="0">
                  <c:v>負債占總資產比率</c:v>
                </c:pt>
              </c:strCache>
            </c:strRef>
          </c:tx>
          <c:spPr>
            <a:ln w="25400" cap="sq">
              <a:solidFill>
                <a:sysClr val="windowText" lastClr="000000"/>
              </a:solidFill>
              <a:prstDash val="dash"/>
              <a:round/>
            </a:ln>
            <a:effectLst/>
          </c:spPr>
          <c:marker>
            <c:symbol val="diamond"/>
            <c:size val="10"/>
            <c:spPr>
              <a:solidFill>
                <a:srgbClr val="4472C4"/>
              </a:solidFill>
              <a:ln>
                <a:noFill/>
              </a:ln>
              <a:effectLst/>
            </c:spPr>
          </c:marker>
          <c:dPt>
            <c:idx val="1"/>
            <c:marker>
              <c:symbol val="diamond"/>
              <c:size val="10"/>
              <c:spPr>
                <a:solidFill>
                  <a:srgbClr val="4472C4"/>
                </a:solidFill>
                <a:ln>
                  <a:noFill/>
                </a:ln>
                <a:effectLst/>
              </c:spPr>
            </c:marker>
            <c:bubble3D val="0"/>
            <c:spPr>
              <a:ln w="25400" cap="sq">
                <a:solidFill>
                  <a:sysClr val="windowText" lastClr="000000"/>
                </a:solidFill>
                <a:prstDash val="dash"/>
                <a:round/>
              </a:ln>
              <a:effectLst/>
            </c:spPr>
            <c:extLst>
              <c:ext xmlns:c16="http://schemas.microsoft.com/office/drawing/2014/chart" uri="{C3380CC4-5D6E-409C-BE32-E72D297353CC}">
                <c16:uniqueId val="{0000000B-5F62-49CB-AC22-7C2F186C49E8}"/>
              </c:ext>
            </c:extLst>
          </c:dPt>
          <c:dLbls>
            <c:dLbl>
              <c:idx val="0"/>
              <c:layout>
                <c:manualLayout>
                  <c:x val="-1.1124975099547085E-2"/>
                  <c:y val="-8.239605189909568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F62-49CB-AC22-7C2F186C49E8}"/>
                </c:ext>
              </c:extLst>
            </c:dLbl>
            <c:dLbl>
              <c:idx val="1"/>
              <c:delete val="1"/>
              <c:extLst>
                <c:ext xmlns:c15="http://schemas.microsoft.com/office/drawing/2012/chart" uri="{CE6537A1-D6FC-4f65-9D91-7224C49458BB}"/>
                <c:ext xmlns:c16="http://schemas.microsoft.com/office/drawing/2014/chart" uri="{C3380CC4-5D6E-409C-BE32-E72D297353CC}">
                  <c16:uniqueId val="{0000000B-5F62-49CB-AC22-7C2F186C49E8}"/>
                </c:ext>
              </c:extLst>
            </c:dLbl>
            <c:dLbl>
              <c:idx val="2"/>
              <c:delete val="1"/>
              <c:extLst>
                <c:ext xmlns:c15="http://schemas.microsoft.com/office/drawing/2012/chart" uri="{CE6537A1-D6FC-4f65-9D91-7224C49458BB}"/>
                <c:ext xmlns:c16="http://schemas.microsoft.com/office/drawing/2014/chart" uri="{C3380CC4-5D6E-409C-BE32-E72D297353CC}">
                  <c16:uniqueId val="{0000000D-5F62-49CB-AC22-7C2F186C49E8}"/>
                </c:ext>
              </c:extLst>
            </c:dLbl>
            <c:dLbl>
              <c:idx val="3"/>
              <c:delete val="1"/>
              <c:extLst>
                <c:ext xmlns:c15="http://schemas.microsoft.com/office/drawing/2012/chart" uri="{CE6537A1-D6FC-4f65-9D91-7224C49458BB}"/>
                <c:ext xmlns:c16="http://schemas.microsoft.com/office/drawing/2014/chart" uri="{C3380CC4-5D6E-409C-BE32-E72D297353CC}">
                  <c16:uniqueId val="{0000000E-5F62-49CB-AC22-7C2F186C49E8}"/>
                </c:ext>
              </c:extLst>
            </c:dLbl>
            <c:dLbl>
              <c:idx val="4"/>
              <c:layout>
                <c:manualLayout>
                  <c:x val="-1.6564766351662256E-2"/>
                  <c:y val="-7.5008404848271194E-3"/>
                </c:manualLayout>
              </c:layout>
              <c:tx>
                <c:rich>
                  <a:bodyPr/>
                  <a:lstStyle/>
                  <a:p>
                    <a:fld id="{C7250F65-8598-4587-A4BE-42B9DC7C01C5}" type="VALUE">
                      <a:rPr lang="en-US" altLang="zh-TW" spc="-15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layout>
                    <c:manualLayout>
                      <c:w val="7.4367528495968865E-2"/>
                      <c:h val="7.4831460674157288E-2"/>
                    </c:manualLayout>
                  </c15:layout>
                  <c15:dlblFieldTable/>
                  <c15:showDataLabelsRange val="0"/>
                </c:ext>
                <c:ext xmlns:c16="http://schemas.microsoft.com/office/drawing/2014/chart" uri="{C3380CC4-5D6E-409C-BE32-E72D297353CC}">
                  <c16:uniqueId val="{0000000F-5F62-49CB-AC22-7C2F186C49E8}"/>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工作表3!$A$21:$A$25</c:f>
              <c:numCache>
                <c:formatCode>General</c:formatCode>
                <c:ptCount val="5"/>
                <c:pt idx="0">
                  <c:v>110</c:v>
                </c:pt>
                <c:pt idx="1">
                  <c:v>111</c:v>
                </c:pt>
                <c:pt idx="2">
                  <c:v>112</c:v>
                </c:pt>
                <c:pt idx="3">
                  <c:v>113</c:v>
                </c:pt>
                <c:pt idx="4">
                  <c:v>114</c:v>
                </c:pt>
              </c:numCache>
            </c:numRef>
          </c:cat>
          <c:val>
            <c:numRef>
              <c:f>工作表3!$E$21:$E$25</c:f>
              <c:numCache>
                <c:formatCode>#,##0.00_ </c:formatCode>
                <c:ptCount val="5"/>
                <c:pt idx="0">
                  <c:v>84.091939432405468</c:v>
                </c:pt>
                <c:pt idx="1">
                  <c:v>94.521843825249391</c:v>
                </c:pt>
                <c:pt idx="2">
                  <c:v>94.745868412846903</c:v>
                </c:pt>
                <c:pt idx="3">
                  <c:v>92.639296187683286</c:v>
                </c:pt>
                <c:pt idx="4">
                  <c:v>90.80918405302134</c:v>
                </c:pt>
              </c:numCache>
            </c:numRef>
          </c:val>
          <c:smooth val="0"/>
          <c:extLst>
            <c:ext xmlns:c16="http://schemas.microsoft.com/office/drawing/2014/chart" uri="{C3380CC4-5D6E-409C-BE32-E72D297353CC}">
              <c16:uniqueId val="{00000010-5F62-49CB-AC22-7C2F186C49E8}"/>
            </c:ext>
          </c:extLst>
        </c:ser>
        <c:dLbls>
          <c:showLegendKey val="0"/>
          <c:showVal val="0"/>
          <c:showCatName val="0"/>
          <c:showSerName val="0"/>
          <c:showPercent val="0"/>
          <c:showBubbleSize val="0"/>
        </c:dLbls>
        <c:marker val="1"/>
        <c:smooth val="0"/>
        <c:axId val="241530447"/>
        <c:axId val="241521295"/>
      </c:lineChart>
      <c:catAx>
        <c:axId val="312672111"/>
        <c:scaling>
          <c:orientation val="minMax"/>
        </c:scaling>
        <c:delete val="0"/>
        <c:axPos val="b"/>
        <c:numFmt formatCode="General" sourceLinked="1"/>
        <c:majorTickMark val="none"/>
        <c:minorTickMark val="none"/>
        <c:tickLblPos val="nextTo"/>
        <c:spPr>
          <a:noFill/>
          <a:ln w="9525" cap="flat" cmpd="sng" algn="ctr">
            <a:solidFill>
              <a:schemeClr val="tx1">
                <a:alpha val="93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2676687"/>
        <c:crosses val="autoZero"/>
        <c:auto val="1"/>
        <c:lblAlgn val="ctr"/>
        <c:lblOffset val="100"/>
        <c:noMultiLvlLbl val="0"/>
      </c:catAx>
      <c:valAx>
        <c:axId val="312676687"/>
        <c:scaling>
          <c:orientation val="minMax"/>
          <c:max val="30000"/>
        </c:scaling>
        <c:delete val="0"/>
        <c:axPos val="l"/>
        <c:majorGridlines>
          <c:spPr>
            <a:ln w="9525" cap="flat" cmpd="sng" algn="ctr">
              <a:noFill/>
              <a:round/>
            </a:ln>
            <a:effectLst/>
          </c:spPr>
        </c:majorGridlines>
        <c:minorGridlines>
          <c:spPr>
            <a:ln w="9525" cap="flat" cmpd="sng" algn="ctr">
              <a:noFill/>
              <a:round/>
            </a:ln>
            <a:effectLst/>
          </c:spPr>
        </c:min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12672111"/>
        <c:crosses val="autoZero"/>
        <c:crossBetween val="between"/>
        <c:majorUnit val="10000"/>
      </c:valAx>
      <c:valAx>
        <c:axId val="241521295"/>
        <c:scaling>
          <c:orientation val="minMax"/>
          <c:max val="100"/>
          <c:min val="80"/>
        </c:scaling>
        <c:delete val="0"/>
        <c:axPos val="r"/>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41530447"/>
        <c:crosses val="max"/>
        <c:crossBetween val="between"/>
        <c:majorUnit val="5"/>
      </c:valAx>
      <c:catAx>
        <c:axId val="241530447"/>
        <c:scaling>
          <c:orientation val="minMax"/>
        </c:scaling>
        <c:delete val="1"/>
        <c:axPos val="b"/>
        <c:numFmt formatCode="General" sourceLinked="1"/>
        <c:majorTickMark val="out"/>
        <c:minorTickMark val="none"/>
        <c:tickLblPos val="nextTo"/>
        <c:crossAx val="241521295"/>
        <c:crosses val="autoZero"/>
        <c:auto val="1"/>
        <c:lblAlgn val="ctr"/>
        <c:lblOffset val="100"/>
        <c:noMultiLvlLbl val="0"/>
      </c:catAx>
      <c:spPr>
        <a:noFill/>
        <a:ln>
          <a:noFill/>
        </a:ln>
        <a:effectLst/>
      </c:spPr>
    </c:plotArea>
    <c:legend>
      <c:legendPos val="t"/>
      <c:layout>
        <c:manualLayout>
          <c:xMode val="edge"/>
          <c:yMode val="edge"/>
          <c:x val="0.18976837653425102"/>
          <c:y val="0.82066000176944154"/>
          <c:w val="0.67108885800559759"/>
          <c:h val="0.100125300379439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no目標值!$U$23</c:f>
              <c:strCache>
                <c:ptCount val="1"/>
                <c:pt idx="0">
                  <c:v>實績值</c:v>
                </c:pt>
              </c:strCache>
            </c:strRef>
          </c:tx>
          <c:spPr>
            <a:solidFill>
              <a:schemeClr val="accent6">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no目標值!$T$24:$T$27</c:f>
              <c:numCache>
                <c:formatCode>General</c:formatCode>
                <c:ptCount val="4"/>
                <c:pt idx="0">
                  <c:v>111</c:v>
                </c:pt>
                <c:pt idx="1">
                  <c:v>112</c:v>
                </c:pt>
                <c:pt idx="2">
                  <c:v>113</c:v>
                </c:pt>
                <c:pt idx="3">
                  <c:v>114</c:v>
                </c:pt>
              </c:numCache>
            </c:numRef>
          </c:cat>
          <c:val>
            <c:numRef>
              <c:f>no目標值!$U$24:$U$27</c:f>
              <c:numCache>
                <c:formatCode>#,##0</c:formatCode>
                <c:ptCount val="4"/>
                <c:pt idx="0">
                  <c:v>110227</c:v>
                </c:pt>
                <c:pt idx="1">
                  <c:v>95066</c:v>
                </c:pt>
                <c:pt idx="2">
                  <c:v>95570</c:v>
                </c:pt>
                <c:pt idx="3">
                  <c:v>45941</c:v>
                </c:pt>
              </c:numCache>
            </c:numRef>
          </c:val>
          <c:extLst>
            <c:ext xmlns:c16="http://schemas.microsoft.com/office/drawing/2014/chart" uri="{C3380CC4-5D6E-409C-BE32-E72D297353CC}">
              <c16:uniqueId val="{00000000-06E0-4345-8F59-F89CC0E7EF9B}"/>
            </c:ext>
          </c:extLst>
        </c:ser>
        <c:dLbls>
          <c:showLegendKey val="0"/>
          <c:showVal val="0"/>
          <c:showCatName val="0"/>
          <c:showSerName val="0"/>
          <c:showPercent val="0"/>
          <c:showBubbleSize val="0"/>
        </c:dLbls>
        <c:gapWidth val="207"/>
        <c:axId val="-1223141568"/>
        <c:axId val="-1223136672"/>
      </c:barChart>
      <c:catAx>
        <c:axId val="-1223141568"/>
        <c:scaling>
          <c:orientation val="minMax"/>
        </c:scaling>
        <c:delete val="0"/>
        <c:axPos val="b"/>
        <c:numFmt formatCode="General" sourceLinked="1"/>
        <c:majorTickMark val="none"/>
        <c:minorTickMark val="none"/>
        <c:tickLblPos val="nextTo"/>
        <c:spPr>
          <a:noFill/>
          <a:ln w="317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23136672"/>
        <c:crosses val="autoZero"/>
        <c:auto val="1"/>
        <c:lblAlgn val="ctr"/>
        <c:lblOffset val="100"/>
        <c:noMultiLvlLbl val="0"/>
      </c:catAx>
      <c:valAx>
        <c:axId val="-1223136672"/>
        <c:scaling>
          <c:orientation val="minMax"/>
        </c:scaling>
        <c:delete val="0"/>
        <c:axPos val="l"/>
        <c:majorGridlines>
          <c:spPr>
            <a:ln w="9525" cap="flat" cmpd="sng" algn="ctr">
              <a:noFill/>
              <a:round/>
            </a:ln>
            <a:effectLst/>
          </c:spPr>
        </c:majorGridlines>
        <c:numFmt formatCode="#,##0" sourceLinked="1"/>
        <c:majorTickMark val="in"/>
        <c:minorTickMark val="none"/>
        <c:tickLblPos val="nextTo"/>
        <c:spPr>
          <a:noFill/>
          <a:ln w="317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23141568"/>
        <c:crosses val="autoZero"/>
        <c:crossBetween val="between"/>
        <c:majorUnit val="40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altLang="zh-TW" sz="1200" b="1">
                <a:solidFill>
                  <a:sysClr val="windowText" lastClr="000000"/>
                </a:solidFill>
              </a:rPr>
              <a:t>6</a:t>
            </a:r>
            <a:r>
              <a:rPr lang="zh-TW" sz="1200" b="1">
                <a:solidFill>
                  <a:sysClr val="windowText" lastClr="000000"/>
                </a:solidFill>
              </a:rPr>
              <a:t>　</a:t>
            </a:r>
            <a:r>
              <a:rPr lang="zh-TW" altLang="en-US" sz="1200" b="1">
                <a:solidFill>
                  <a:sysClr val="windowText" lastClr="000000"/>
                </a:solidFill>
              </a:rPr>
              <a:t>累計待汰換之老舊</a:t>
            </a:r>
            <a:r>
              <a:rPr lang="zh-TW" sz="1200" b="1">
                <a:solidFill>
                  <a:sysClr val="windowText" lastClr="000000"/>
                </a:solidFill>
              </a:rPr>
              <a:t>變壓器</a:t>
            </a:r>
          </a:p>
        </c:rich>
      </c:tx>
      <c:layout>
        <c:manualLayout>
          <c:xMode val="edge"/>
          <c:yMode val="edge"/>
          <c:x val="0.23224110968803674"/>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2843628269337785"/>
          <c:y val="0.16203740157480315"/>
          <c:w val="0.71506160540760211"/>
          <c:h val="0.4747481044036162"/>
        </c:manualLayout>
      </c:layout>
      <c:barChart>
        <c:barDir val="col"/>
        <c:grouping val="clustered"/>
        <c:varyColors val="0"/>
        <c:ser>
          <c:idx val="5"/>
          <c:order val="3"/>
          <c:tx>
            <c:strRef>
              <c:f>老舊變壓器!$A$7</c:f>
              <c:strCache>
                <c:ptCount val="1"/>
                <c:pt idx="0">
                  <c:v>待汰換(預計)</c:v>
                </c:pt>
              </c:strCache>
            </c:strRef>
          </c:tx>
          <c:spPr>
            <a:solidFill>
              <a:sysClr val="window" lastClr="FFFFFF">
                <a:lumMod val="85000"/>
              </a:sysClr>
            </a:solidFill>
            <a:ln>
              <a:solidFill>
                <a:schemeClr val="bg1">
                  <a:lumMod val="50000"/>
                </a:schemeClr>
              </a:solidFill>
            </a:ln>
            <a:effectLst/>
          </c:spPr>
          <c:invertIfNegative val="0"/>
          <c:cat>
            <c:strRef>
              <c:f>老舊變壓器!$B$2:$E$2</c:f>
              <c:strCache>
                <c:ptCount val="4"/>
                <c:pt idx="0">
                  <c:v>111年</c:v>
                </c:pt>
                <c:pt idx="1">
                  <c:v>112年</c:v>
                </c:pt>
                <c:pt idx="2">
                  <c:v>113年</c:v>
                </c:pt>
                <c:pt idx="3">
                  <c:v>114年</c:v>
                </c:pt>
              </c:strCache>
            </c:strRef>
          </c:cat>
          <c:val>
            <c:numRef>
              <c:f>老舊變壓器!$B$7:$E$7</c:f>
              <c:numCache>
                <c:formatCode>General</c:formatCode>
                <c:ptCount val="4"/>
                <c:pt idx="0">
                  <c:v>62</c:v>
                </c:pt>
                <c:pt idx="1">
                  <c:v>49</c:v>
                </c:pt>
                <c:pt idx="2">
                  <c:v>42</c:v>
                </c:pt>
                <c:pt idx="3">
                  <c:v>32</c:v>
                </c:pt>
              </c:numCache>
            </c:numRef>
          </c:val>
          <c:extLst>
            <c:ext xmlns:c16="http://schemas.microsoft.com/office/drawing/2014/chart" uri="{C3380CC4-5D6E-409C-BE32-E72D297353CC}">
              <c16:uniqueId val="{00000000-8A4B-4C96-B51D-3D09329B8748}"/>
            </c:ext>
          </c:extLst>
        </c:ser>
        <c:ser>
          <c:idx val="6"/>
          <c:order val="4"/>
          <c:tx>
            <c:strRef>
              <c:f>老舊變壓器!$A$8</c:f>
              <c:strCache>
                <c:ptCount val="1"/>
                <c:pt idx="0">
                  <c:v>待汰換(實際)</c:v>
                </c:pt>
              </c:strCache>
            </c:strRef>
          </c:tx>
          <c:spPr>
            <a:solidFill>
              <a:sysClr val="windowText" lastClr="000000">
                <a:lumMod val="50000"/>
                <a:lumOff val="50000"/>
              </a:sysClr>
            </a:solidFill>
            <a:ln>
              <a:solidFill>
                <a:schemeClr val="tx1">
                  <a:lumMod val="75000"/>
                  <a:lumOff val="25000"/>
                </a:schemeClr>
              </a:solidFill>
            </a:ln>
            <a:effectLst/>
          </c:spPr>
          <c:invertIfNegative val="0"/>
          <c:cat>
            <c:strRef>
              <c:f>老舊變壓器!$B$2:$E$2</c:f>
              <c:strCache>
                <c:ptCount val="4"/>
                <c:pt idx="0">
                  <c:v>111年</c:v>
                </c:pt>
                <c:pt idx="1">
                  <c:v>112年</c:v>
                </c:pt>
                <c:pt idx="2">
                  <c:v>113年</c:v>
                </c:pt>
                <c:pt idx="3">
                  <c:v>114年</c:v>
                </c:pt>
              </c:strCache>
            </c:strRef>
          </c:cat>
          <c:val>
            <c:numRef>
              <c:f>老舊變壓器!$B$8:$E$8</c:f>
              <c:numCache>
                <c:formatCode>General</c:formatCode>
                <c:ptCount val="4"/>
                <c:pt idx="0">
                  <c:v>59</c:v>
                </c:pt>
                <c:pt idx="1">
                  <c:v>44</c:v>
                </c:pt>
                <c:pt idx="2">
                  <c:v>49</c:v>
                </c:pt>
                <c:pt idx="3">
                  <c:v>60</c:v>
                </c:pt>
              </c:numCache>
            </c:numRef>
          </c:val>
          <c:extLst>
            <c:ext xmlns:c16="http://schemas.microsoft.com/office/drawing/2014/chart" uri="{C3380CC4-5D6E-409C-BE32-E72D297353CC}">
              <c16:uniqueId val="{00000001-8A4B-4C96-B51D-3D09329B8748}"/>
            </c:ext>
          </c:extLst>
        </c:ser>
        <c:dLbls>
          <c:showLegendKey val="0"/>
          <c:showVal val="0"/>
          <c:showCatName val="0"/>
          <c:showSerName val="0"/>
          <c:showPercent val="0"/>
          <c:showBubbleSize val="0"/>
        </c:dLbls>
        <c:gapWidth val="150"/>
        <c:axId val="-1223135584"/>
        <c:axId val="-1223142656"/>
        <c:extLst>
          <c:ext xmlns:c15="http://schemas.microsoft.com/office/drawing/2012/chart" uri="{02D57815-91ED-43cb-92C2-25804820EDAC}">
            <c15:filteredBarSeries>
              <c15:ser>
                <c:idx val="0"/>
                <c:order val="0"/>
                <c:tx>
                  <c:strRef>
                    <c:extLst>
                      <c:ext uri="{02D57815-91ED-43cb-92C2-25804820EDAC}">
                        <c15:formulaRef>
                          <c15:sqref>老舊變壓器!$A$2</c15:sqref>
                        </c15:formulaRef>
                      </c:ext>
                    </c:extLst>
                    <c:strCache>
                      <c:ptCount val="1"/>
                      <c:pt idx="0">
                        <c:v>年度</c:v>
                      </c:pt>
                    </c:strCache>
                  </c:strRef>
                </c:tx>
                <c:spPr>
                  <a:solidFill>
                    <a:schemeClr val="accent1"/>
                  </a:solidFill>
                  <a:ln>
                    <a:noFill/>
                  </a:ln>
                  <a:effectLst/>
                </c:spPr>
                <c:invertIfNegative val="0"/>
                <c:cat>
                  <c:strRef>
                    <c:extLst>
                      <c:ext uri="{02D57815-91ED-43cb-92C2-25804820EDAC}">
                        <c15:formulaRef>
                          <c15:sqref>老舊變壓器!$B$2:$E$2</c15:sqref>
                        </c15:formulaRef>
                      </c:ext>
                    </c:extLst>
                    <c:strCache>
                      <c:ptCount val="4"/>
                      <c:pt idx="0">
                        <c:v>111年</c:v>
                      </c:pt>
                      <c:pt idx="1">
                        <c:v>112年</c:v>
                      </c:pt>
                      <c:pt idx="2">
                        <c:v>113年</c:v>
                      </c:pt>
                      <c:pt idx="3">
                        <c:v>114年</c:v>
                      </c:pt>
                    </c:strCache>
                  </c:strRef>
                </c:cat>
                <c:val>
                  <c:numRef>
                    <c:extLst>
                      <c:ext uri="{02D57815-91ED-43cb-92C2-25804820EDAC}">
                        <c15:formulaRef>
                          <c15:sqref>老舊變壓器!$B$2:$E$2</c15:sqref>
                        </c15:formulaRef>
                      </c:ext>
                    </c:extLst>
                    <c:numCache>
                      <c:formatCode>General</c:formatCode>
                      <c:ptCount val="4"/>
                      <c:pt idx="0">
                        <c:v>0</c:v>
                      </c:pt>
                      <c:pt idx="1">
                        <c:v>0</c:v>
                      </c:pt>
                      <c:pt idx="2">
                        <c:v>0</c:v>
                      </c:pt>
                      <c:pt idx="3">
                        <c:v>0</c:v>
                      </c:pt>
                    </c:numCache>
                  </c:numRef>
                </c:val>
                <c:extLst>
                  <c:ext xmlns:c16="http://schemas.microsoft.com/office/drawing/2014/chart" uri="{C3380CC4-5D6E-409C-BE32-E72D297353CC}">
                    <c16:uniqueId val="{00000002-8A4B-4C96-B51D-3D09329B8748}"/>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老舊變壓器!$A$3</c15:sqref>
                        </c15:formulaRef>
                      </c:ext>
                    </c:extLst>
                    <c:strCache>
                      <c:ptCount val="1"/>
                      <c:pt idx="0">
                        <c:v>逾汰換年限(累計)</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老舊變壓器!$B$2:$E$2</c15:sqref>
                        </c15:formulaRef>
                      </c:ext>
                    </c:extLst>
                    <c:strCache>
                      <c:ptCount val="4"/>
                      <c:pt idx="0">
                        <c:v>111年</c:v>
                      </c:pt>
                      <c:pt idx="1">
                        <c:v>112年</c:v>
                      </c:pt>
                      <c:pt idx="2">
                        <c:v>113年</c:v>
                      </c:pt>
                      <c:pt idx="3">
                        <c:v>114年</c:v>
                      </c:pt>
                    </c:strCache>
                  </c:strRef>
                </c:cat>
                <c:val>
                  <c:numRef>
                    <c:extLst xmlns:c15="http://schemas.microsoft.com/office/drawing/2012/chart">
                      <c:ext xmlns:c15="http://schemas.microsoft.com/office/drawing/2012/chart" uri="{02D57815-91ED-43cb-92C2-25804820EDAC}">
                        <c15:formulaRef>
                          <c15:sqref>老舊變壓器!$B$3:$E$3</c15:sqref>
                        </c15:formulaRef>
                      </c:ext>
                    </c:extLst>
                    <c:numCache>
                      <c:formatCode>General</c:formatCode>
                      <c:ptCount val="4"/>
                      <c:pt idx="0">
                        <c:v>76</c:v>
                      </c:pt>
                      <c:pt idx="1">
                        <c:v>84</c:v>
                      </c:pt>
                      <c:pt idx="2">
                        <c:v>100</c:v>
                      </c:pt>
                      <c:pt idx="3">
                        <c:v>113</c:v>
                      </c:pt>
                    </c:numCache>
                  </c:numRef>
                </c:val>
                <c:extLst xmlns:c15="http://schemas.microsoft.com/office/drawing/2012/chart">
                  <c:ext xmlns:c16="http://schemas.microsoft.com/office/drawing/2014/chart" uri="{C3380CC4-5D6E-409C-BE32-E72D297353CC}">
                    <c16:uniqueId val="{00000003-8A4B-4C96-B51D-3D09329B8748}"/>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老舊變壓器!$A$4</c15:sqref>
                        </c15:formulaRef>
                      </c:ext>
                    </c:extLst>
                    <c:strCache>
                      <c:ptCount val="1"/>
                      <c:pt idx="0">
                        <c:v>逾汰換年限(每年新增)</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老舊變壓器!$B$2:$E$2</c15:sqref>
                        </c15:formulaRef>
                      </c:ext>
                    </c:extLst>
                    <c:strCache>
                      <c:ptCount val="4"/>
                      <c:pt idx="0">
                        <c:v>111年</c:v>
                      </c:pt>
                      <c:pt idx="1">
                        <c:v>112年</c:v>
                      </c:pt>
                      <c:pt idx="2">
                        <c:v>113年</c:v>
                      </c:pt>
                      <c:pt idx="3">
                        <c:v>114年</c:v>
                      </c:pt>
                    </c:strCache>
                  </c:strRef>
                </c:cat>
                <c:val>
                  <c:numRef>
                    <c:extLst xmlns:c15="http://schemas.microsoft.com/office/drawing/2012/chart">
                      <c:ext xmlns:c15="http://schemas.microsoft.com/office/drawing/2012/chart" uri="{02D57815-91ED-43cb-92C2-25804820EDAC}">
                        <c15:formulaRef>
                          <c15:sqref>老舊變壓器!$B$4:$E$4</c15:sqref>
                        </c15:formulaRef>
                      </c:ext>
                    </c:extLst>
                    <c:numCache>
                      <c:formatCode>General</c:formatCode>
                      <c:ptCount val="4"/>
                      <c:pt idx="0">
                        <c:v>0</c:v>
                      </c:pt>
                      <c:pt idx="1">
                        <c:v>8</c:v>
                      </c:pt>
                      <c:pt idx="2">
                        <c:v>16</c:v>
                      </c:pt>
                      <c:pt idx="3">
                        <c:v>13</c:v>
                      </c:pt>
                    </c:numCache>
                  </c:numRef>
                </c:val>
                <c:extLst xmlns:c15="http://schemas.microsoft.com/office/drawing/2012/chart">
                  <c:ext xmlns:c16="http://schemas.microsoft.com/office/drawing/2014/chart" uri="{C3380CC4-5D6E-409C-BE32-E72D297353CC}">
                    <c16:uniqueId val="{00000004-8A4B-4C96-B51D-3D09329B8748}"/>
                  </c:ext>
                </c:extLst>
              </c15:ser>
            </c15:filteredBarSeries>
          </c:ext>
        </c:extLst>
      </c:barChart>
      <c:catAx>
        <c:axId val="-122313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23142656"/>
        <c:crosses val="autoZero"/>
        <c:auto val="1"/>
        <c:lblAlgn val="ctr"/>
        <c:lblOffset val="100"/>
        <c:noMultiLvlLbl val="0"/>
      </c:catAx>
      <c:valAx>
        <c:axId val="-1223142656"/>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223135584"/>
        <c:crosses val="autoZero"/>
        <c:crossBetween val="between"/>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zh-TW" altLang="en-US" sz="1000" b="0">
                <a:solidFill>
                  <a:sysClr val="windowText" lastClr="000000"/>
                </a:solidFill>
                <a:latin typeface="標楷體" panose="03000509000000000000" pitchFamily="65" charset="-120"/>
                <a:ea typeface="標楷體" panose="03000509000000000000" pitchFamily="65" charset="-120"/>
              </a:rPr>
              <a:t>億度</a:t>
            </a:r>
            <a:endParaRPr lang="zh-TW" sz="1000"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4.1877256317689529E-3"/>
          <c:y val="3.9047247169074581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zh-TW"/>
        </a:p>
      </c:txPr>
    </c:title>
    <c:autoTitleDeleted val="0"/>
    <c:plotArea>
      <c:layout/>
      <c:barChart>
        <c:barDir val="col"/>
        <c:grouping val="stacked"/>
        <c:varyColors val="0"/>
        <c:ser>
          <c:idx val="1"/>
          <c:order val="1"/>
          <c:tx>
            <c:strRef>
              <c:f>工作表1!$A$3</c:f>
              <c:strCache>
                <c:ptCount val="1"/>
                <c:pt idx="0">
                  <c:v>發電量</c:v>
                </c:pt>
              </c:strCache>
            </c:strRef>
          </c:tx>
          <c:spPr>
            <a:gradFill rotWithShape="1">
              <a:gsLst>
                <a:gs pos="50000">
                  <a:schemeClr val="accent1">
                    <a:lumMod val="5000"/>
                    <a:lumOff val="95000"/>
                  </a:schemeClr>
                </a:gs>
                <a:gs pos="0">
                  <a:schemeClr val="accent1">
                    <a:lumMod val="45000"/>
                    <a:lumOff val="55000"/>
                  </a:schemeClr>
                </a:gs>
                <a:gs pos="83000">
                  <a:schemeClr val="accent1">
                    <a:lumMod val="45000"/>
                    <a:lumOff val="55000"/>
                  </a:schemeClr>
                </a:gs>
                <a:gs pos="100000">
                  <a:schemeClr val="accent1">
                    <a:lumMod val="30000"/>
                    <a:lumOff val="70000"/>
                  </a:schemeClr>
                </a:gs>
              </a:gsLst>
              <a:lin ang="16200000" scaled="1"/>
            </a:gradFill>
            <a:ln>
              <a:solidFill>
                <a:schemeClr val="tx1"/>
              </a:solidFill>
            </a:ln>
            <a:effectLst>
              <a:outerShdw blurRad="40000" dist="23000" dir="5400000" rotWithShape="0">
                <a:srgbClr val="000000">
                  <a:alpha val="35000"/>
                </a:srgbClr>
              </a:outerShdw>
            </a:effectLst>
          </c:spPr>
          <c:invertIfNegative val="0"/>
          <c:dPt>
            <c:idx val="0"/>
            <c:invertIfNegative val="0"/>
            <c:bubble3D val="0"/>
            <c:spPr>
              <a:gradFill rotWithShape="1">
                <a:gsLst>
                  <a:gs pos="50000">
                    <a:schemeClr val="accent1">
                      <a:lumMod val="5000"/>
                      <a:lumOff val="95000"/>
                    </a:schemeClr>
                  </a:gs>
                  <a:gs pos="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extLst>
              <c:ext xmlns:c16="http://schemas.microsoft.com/office/drawing/2014/chart" uri="{C3380CC4-5D6E-409C-BE32-E72D297353CC}">
                <c16:uniqueId val="{00000001-37CE-443C-A29A-AA42DF6A337A}"/>
              </c:ext>
            </c:extLst>
          </c:dPt>
          <c:dPt>
            <c:idx val="1"/>
            <c:invertIfNegative val="0"/>
            <c:bubble3D val="0"/>
            <c:spPr>
              <a:gradFill rotWithShape="1">
                <a:gsLst>
                  <a:gs pos="50000">
                    <a:schemeClr val="accent1">
                      <a:lumMod val="5000"/>
                      <a:lumOff val="95000"/>
                    </a:schemeClr>
                  </a:gs>
                  <a:gs pos="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extLst>
              <c:ext xmlns:c16="http://schemas.microsoft.com/office/drawing/2014/chart" uri="{C3380CC4-5D6E-409C-BE32-E72D297353CC}">
                <c16:uniqueId val="{00000003-37CE-443C-A29A-AA42DF6A337A}"/>
              </c:ext>
            </c:extLst>
          </c:dPt>
          <c:dPt>
            <c:idx val="2"/>
            <c:invertIfNegative val="0"/>
            <c:bubble3D val="0"/>
            <c:spPr>
              <a:gradFill rotWithShape="1">
                <a:gsLst>
                  <a:gs pos="50000">
                    <a:schemeClr val="accent1">
                      <a:lumMod val="5000"/>
                      <a:lumOff val="95000"/>
                    </a:schemeClr>
                  </a:gs>
                  <a:gs pos="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extLst>
              <c:ext xmlns:c16="http://schemas.microsoft.com/office/drawing/2014/chart" uri="{C3380CC4-5D6E-409C-BE32-E72D297353CC}">
                <c16:uniqueId val="{00000005-37CE-443C-A29A-AA42DF6A337A}"/>
              </c:ext>
            </c:extLst>
          </c:dPt>
          <c:dPt>
            <c:idx val="3"/>
            <c:invertIfNegative val="0"/>
            <c:bubble3D val="0"/>
            <c:spPr>
              <a:gradFill rotWithShape="1">
                <a:gsLst>
                  <a:gs pos="50000">
                    <a:schemeClr val="accent1">
                      <a:lumMod val="5000"/>
                      <a:lumOff val="95000"/>
                    </a:schemeClr>
                  </a:gs>
                  <a:gs pos="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extLst>
              <c:ext xmlns:c16="http://schemas.microsoft.com/office/drawing/2014/chart" uri="{C3380CC4-5D6E-409C-BE32-E72D297353CC}">
                <c16:uniqueId val="{00000007-37CE-443C-A29A-AA42DF6A337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val>
            <c:numRef>
              <c:f>工作表1!$B$3:$E$3</c:f>
              <c:numCache>
                <c:formatCode>General</c:formatCode>
                <c:ptCount val="4"/>
                <c:pt idx="0">
                  <c:v>2.97</c:v>
                </c:pt>
                <c:pt idx="1">
                  <c:v>2.97</c:v>
                </c:pt>
                <c:pt idx="2" formatCode="0.00">
                  <c:v>3.3</c:v>
                </c:pt>
                <c:pt idx="3">
                  <c:v>3.25</c:v>
                </c:pt>
              </c:numCache>
            </c:numRef>
          </c:val>
          <c:extLst>
            <c:ext xmlns:c16="http://schemas.microsoft.com/office/drawing/2014/chart" uri="{C3380CC4-5D6E-409C-BE32-E72D297353CC}">
              <c16:uniqueId val="{00000008-37CE-443C-A29A-AA42DF6A337A}"/>
            </c:ext>
          </c:extLst>
        </c:ser>
        <c:dLbls>
          <c:showLegendKey val="0"/>
          <c:showVal val="1"/>
          <c:showCatName val="0"/>
          <c:showSerName val="0"/>
          <c:showPercent val="0"/>
          <c:showBubbleSize val="0"/>
        </c:dLbls>
        <c:gapWidth val="219"/>
        <c:overlap val="100"/>
        <c:axId val="-1223131776"/>
        <c:axId val="-1223142112"/>
      </c:barChart>
      <c:lineChart>
        <c:grouping val="stacked"/>
        <c:varyColors val="0"/>
        <c:ser>
          <c:idx val="0"/>
          <c:order val="0"/>
          <c:tx>
            <c:strRef>
              <c:f>工作表1!$A$2</c:f>
              <c:strCache>
                <c:ptCount val="1"/>
                <c:pt idx="0">
                  <c:v>可用率</c:v>
                </c:pt>
              </c:strCache>
            </c:strRef>
          </c:tx>
          <c:spPr>
            <a:ln w="31750" cap="rnd">
              <a:solidFill>
                <a:schemeClr val="accent1"/>
              </a:solidFill>
              <a:round/>
            </a:ln>
            <a:effectLst>
              <a:outerShdw blurRad="40000" dist="23000" dir="5400000" rotWithShape="0">
                <a:srgbClr val="000000">
                  <a:alpha val="35000"/>
                </a:srgbClr>
              </a:outerShdw>
            </a:effectLst>
          </c:spPr>
          <c:marker>
            <c:symbol val="circle"/>
            <c:size val="6"/>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12700">
                <a:solidFill>
                  <a:schemeClr val="tx1"/>
                </a:solidFill>
                <a:round/>
              </a:ln>
              <a:effectLst>
                <a:outerShdw blurRad="40000" dist="23000" dir="5400000" rotWithShape="0">
                  <a:srgbClr val="000000">
                    <a:alpha val="35000"/>
                  </a:srgbClr>
                </a:outerShdw>
              </a:effectLst>
            </c:spPr>
          </c:marker>
          <c:dLbls>
            <c:dLbl>
              <c:idx val="0"/>
              <c:layout>
                <c:manualLayout>
                  <c:x val="-4.7964221078863362E-2"/>
                  <c:y val="-4.91958419293644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CE-443C-A29A-AA42DF6A337A}"/>
                </c:ext>
              </c:extLst>
            </c:dLbl>
            <c:dLbl>
              <c:idx val="1"/>
              <c:layout>
                <c:manualLayout>
                  <c:x val="-4.9999905246501226E-2"/>
                  <c:y val="-4.7746174445882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CE-443C-A29A-AA42DF6A337A}"/>
                </c:ext>
              </c:extLst>
            </c:dLbl>
            <c:dLbl>
              <c:idx val="2"/>
              <c:layout>
                <c:manualLayout>
                  <c:x val="-4.7222222222222221E-2"/>
                  <c:y val="-6.9444444444444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CE-443C-A29A-AA42DF6A337A}"/>
                </c:ext>
              </c:extLst>
            </c:dLbl>
            <c:dLbl>
              <c:idx val="3"/>
              <c:layout>
                <c:manualLayout>
                  <c:x val="-4.8335275780058182E-2"/>
                  <c:y val="-4.188908737052148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8592057761732855E-2"/>
                      <c:h val="5.3494728621632175E-2"/>
                    </c:manualLayout>
                  </c15:layout>
                </c:ext>
                <c:ext xmlns:c16="http://schemas.microsoft.com/office/drawing/2014/chart" uri="{C3380CC4-5D6E-409C-BE32-E72D297353CC}">
                  <c16:uniqueId val="{0000000C-37CE-443C-A29A-AA42DF6A337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工作表1!$B$2:$E$2</c:f>
              <c:numCache>
                <c:formatCode>General</c:formatCode>
                <c:ptCount val="4"/>
                <c:pt idx="0">
                  <c:v>72.69</c:v>
                </c:pt>
                <c:pt idx="1">
                  <c:v>85.63</c:v>
                </c:pt>
                <c:pt idx="2">
                  <c:v>90.23</c:v>
                </c:pt>
                <c:pt idx="3">
                  <c:v>92.83</c:v>
                </c:pt>
              </c:numCache>
            </c:numRef>
          </c:val>
          <c:smooth val="0"/>
          <c:extLst>
            <c:ext xmlns:c16="http://schemas.microsoft.com/office/drawing/2014/chart" uri="{C3380CC4-5D6E-409C-BE32-E72D297353CC}">
              <c16:uniqueId val="{0000000D-37CE-443C-A29A-AA42DF6A337A}"/>
            </c:ext>
          </c:extLst>
        </c:ser>
        <c:dLbls>
          <c:showLegendKey val="0"/>
          <c:showVal val="1"/>
          <c:showCatName val="0"/>
          <c:showSerName val="0"/>
          <c:showPercent val="0"/>
          <c:showBubbleSize val="0"/>
        </c:dLbls>
        <c:marker val="1"/>
        <c:smooth val="0"/>
        <c:axId val="-1223130688"/>
        <c:axId val="-1223137216"/>
      </c:lineChart>
      <c:catAx>
        <c:axId val="-1223131776"/>
        <c:scaling>
          <c:orientation val="minMax"/>
        </c:scaling>
        <c:delete val="0"/>
        <c:axPos val="b"/>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TW"/>
          </a:p>
        </c:txPr>
        <c:crossAx val="-1223142112"/>
        <c:crosses val="autoZero"/>
        <c:auto val="1"/>
        <c:lblAlgn val="ctr"/>
        <c:lblOffset val="100"/>
        <c:noMultiLvlLbl val="0"/>
      </c:catAx>
      <c:valAx>
        <c:axId val="-1223142112"/>
        <c:scaling>
          <c:orientation val="minMax"/>
          <c:min val="2.6"/>
        </c:scaling>
        <c:delete val="0"/>
        <c:axPos val="l"/>
        <c:numFmt formatCode="General" sourceLinked="1"/>
        <c:majorTickMark val="in"/>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23131776"/>
        <c:crosses val="autoZero"/>
        <c:crossBetween val="between"/>
        <c:majorUnit val="0.2"/>
      </c:valAx>
      <c:valAx>
        <c:axId val="-1223137216"/>
        <c:scaling>
          <c:orientation val="minMax"/>
          <c:min val="50"/>
        </c:scaling>
        <c:delete val="0"/>
        <c:axPos val="r"/>
        <c:numFmt formatCode="General" sourceLinked="1"/>
        <c:majorTickMark val="in"/>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23130688"/>
        <c:crosses val="max"/>
        <c:crossBetween val="between"/>
        <c:majorUnit val="10"/>
      </c:valAx>
      <c:catAx>
        <c:axId val="-1223130688"/>
        <c:scaling>
          <c:orientation val="minMax"/>
        </c:scaling>
        <c:delete val="1"/>
        <c:axPos val="t"/>
        <c:majorTickMark val="out"/>
        <c:minorTickMark val="none"/>
        <c:tickLblPos val="nextTo"/>
        <c:crossAx val="-1223137216"/>
        <c:crosses val="max"/>
        <c:auto val="1"/>
        <c:lblAlgn val="ctr"/>
        <c:lblOffset val="100"/>
        <c:noMultiLvlLbl val="0"/>
      </c:catAx>
      <c:spPr>
        <a:solidFill>
          <a:sysClr val="window" lastClr="FFFFFF"/>
        </a:solid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60537315876456E-2"/>
          <c:y val="0.15417506881761731"/>
          <c:w val="0.87428970632402292"/>
          <c:h val="0.60316000896229438"/>
        </c:manualLayout>
      </c:layout>
      <c:barChart>
        <c:barDir val="col"/>
        <c:grouping val="clustered"/>
        <c:varyColors val="0"/>
        <c:ser>
          <c:idx val="0"/>
          <c:order val="0"/>
          <c:tx>
            <c:strRef>
              <c:f>工作表1!$B$2:$B$3</c:f>
              <c:strCache>
                <c:ptCount val="2"/>
                <c:pt idx="0">
                  <c:v>111年度</c:v>
                </c:pt>
              </c:strCache>
            </c:strRef>
          </c:tx>
          <c:spPr>
            <a:solidFill>
              <a:schemeClr val="tx1"/>
            </a:solidFill>
            <a:ln>
              <a:solidFill>
                <a:schemeClr val="tx1"/>
              </a:solidFill>
            </a:ln>
            <a:effectLst/>
          </c:spPr>
          <c:invertIfNegative val="0"/>
          <c:dLbls>
            <c:dLbl>
              <c:idx val="0"/>
              <c:tx>
                <c:rich>
                  <a:bodyPr/>
                  <a:lstStyle/>
                  <a:p>
                    <a:fld id="{2A4E1159-DD71-4F83-AF0E-13FFFB0E8552}" type="VALUE">
                      <a:rPr lang="en-US" altLang="zh-TW"/>
                      <a:pPr/>
                      <a:t>[值]</a:t>
                    </a:fld>
                    <a:r>
                      <a:rPr lang="en-US" altLang="zh-TW"/>
                      <a:t>.10</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A6D3-490D-B884-ABE14C56B14B}"/>
                </c:ext>
              </c:extLst>
            </c:dLbl>
            <c:dLbl>
              <c:idx val="1"/>
              <c:tx>
                <c:rich>
                  <a:bodyPr/>
                  <a:lstStyle/>
                  <a:p>
                    <a:fld id="{40FF091C-DA70-49B1-BBFF-FF1008AB2FD3}" type="VALUE">
                      <a:rPr lang="en-US" altLang="zh-TW"/>
                      <a:pPr/>
                      <a:t>[值]</a:t>
                    </a:fld>
                    <a:r>
                      <a:rPr lang="en-US" altLang="zh-TW"/>
                      <a:t>.01</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6D3-490D-B884-ABE14C56B14B}"/>
                </c:ext>
              </c:extLst>
            </c:dLbl>
            <c:spPr>
              <a:noFill/>
              <a:ln>
                <a:noFill/>
              </a:ln>
              <a:effectLst/>
            </c:spPr>
            <c:txPr>
              <a:bodyPr rot="0" spcFirstLastPara="1" vertOverflow="ellipsis" vert="horz" wrap="square" anchor="ctr" anchorCtr="1"/>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工作表1!$A$4:$A$5</c:f>
              <c:strCache>
                <c:ptCount val="2"/>
                <c:pt idx="0">
                  <c:v>大潭風力（3）</c:v>
                </c:pt>
                <c:pt idx="1">
                  <c:v>麥寮風力</c:v>
                </c:pt>
              </c:strCache>
            </c:strRef>
          </c:cat>
          <c:val>
            <c:numRef>
              <c:f>工作表1!$B$4:$B$5</c:f>
              <c:numCache>
                <c:formatCode>0</c:formatCode>
                <c:ptCount val="2"/>
                <c:pt idx="0">
                  <c:v>89.1</c:v>
                </c:pt>
                <c:pt idx="1">
                  <c:v>89.01</c:v>
                </c:pt>
              </c:numCache>
            </c:numRef>
          </c:val>
          <c:extLst>
            <c:ext xmlns:c16="http://schemas.microsoft.com/office/drawing/2014/chart" uri="{C3380CC4-5D6E-409C-BE32-E72D297353CC}">
              <c16:uniqueId val="{00000002-A6D3-490D-B884-ABE14C56B14B}"/>
            </c:ext>
          </c:extLst>
        </c:ser>
        <c:ser>
          <c:idx val="1"/>
          <c:order val="1"/>
          <c:tx>
            <c:strRef>
              <c:f>工作表1!$C$2:$C$3</c:f>
              <c:strCache>
                <c:ptCount val="2"/>
                <c:pt idx="0">
                  <c:v>112年度</c:v>
                </c:pt>
              </c:strCache>
            </c:strRef>
          </c:tx>
          <c:spPr>
            <a:solidFill>
              <a:schemeClr val="bg1">
                <a:lumMod val="65000"/>
              </a:schemeClr>
            </a:solidFill>
            <a:ln>
              <a:solidFill>
                <a:schemeClr val="tx1"/>
              </a:solidFill>
            </a:ln>
            <a:effectLst/>
          </c:spPr>
          <c:invertIfNegative val="0"/>
          <c:dLbls>
            <c:dLbl>
              <c:idx val="0"/>
              <c:tx>
                <c:rich>
                  <a:bodyPr/>
                  <a:lstStyle/>
                  <a:p>
                    <a:r>
                      <a:rPr lang="en-US" altLang="zh-TW"/>
                      <a:t>79.63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6D3-490D-B884-ABE14C56B14B}"/>
                </c:ext>
              </c:extLst>
            </c:dLbl>
            <c:dLbl>
              <c:idx val="1"/>
              <c:tx>
                <c:rich>
                  <a:bodyPr/>
                  <a:lstStyle/>
                  <a:p>
                    <a:r>
                      <a:rPr lang="en-US" altLang="zh-TW"/>
                      <a:t>68.55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6D3-490D-B884-ABE14C56B14B}"/>
                </c:ext>
              </c:extLst>
            </c:dLbl>
            <c:spPr>
              <a:noFill/>
              <a:ln>
                <a:noFill/>
              </a:ln>
              <a:effectLst/>
            </c:spPr>
            <c:txPr>
              <a:bodyPr rot="0" spcFirstLastPara="1" vertOverflow="ellipsis" vert="horz" wrap="square" anchor="ctr" anchorCtr="1"/>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工作表1!$A$4:$A$5</c:f>
              <c:strCache>
                <c:ptCount val="2"/>
                <c:pt idx="0">
                  <c:v>大潭風力（3）</c:v>
                </c:pt>
                <c:pt idx="1">
                  <c:v>麥寮風力</c:v>
                </c:pt>
              </c:strCache>
            </c:strRef>
          </c:cat>
          <c:val>
            <c:numRef>
              <c:f>工作表1!$C$4:$C$5</c:f>
              <c:numCache>
                <c:formatCode>0</c:formatCode>
                <c:ptCount val="2"/>
                <c:pt idx="0">
                  <c:v>79.63</c:v>
                </c:pt>
                <c:pt idx="1">
                  <c:v>68.55</c:v>
                </c:pt>
              </c:numCache>
            </c:numRef>
          </c:val>
          <c:extLst>
            <c:ext xmlns:c16="http://schemas.microsoft.com/office/drawing/2014/chart" uri="{C3380CC4-5D6E-409C-BE32-E72D297353CC}">
              <c16:uniqueId val="{00000005-A6D3-490D-B884-ABE14C56B14B}"/>
            </c:ext>
          </c:extLst>
        </c:ser>
        <c:ser>
          <c:idx val="2"/>
          <c:order val="2"/>
          <c:tx>
            <c:strRef>
              <c:f>工作表1!$D$2:$D$3</c:f>
              <c:strCache>
                <c:ptCount val="2"/>
                <c:pt idx="0">
                  <c:v>113年度</c:v>
                </c:pt>
              </c:strCache>
            </c:strRef>
          </c:tx>
          <c:spPr>
            <a:pattFill prst="pct60">
              <a:fgClr>
                <a:schemeClr val="bg1">
                  <a:lumMod val="65000"/>
                </a:schemeClr>
              </a:fgClr>
              <a:bgClr>
                <a:schemeClr val="bg1"/>
              </a:bgClr>
            </a:pattFill>
            <a:ln>
              <a:solidFill>
                <a:schemeClr val="tx1"/>
              </a:solidFill>
            </a:ln>
            <a:effectLst/>
          </c:spPr>
          <c:invertIfNegative val="0"/>
          <c:dLbls>
            <c:dLbl>
              <c:idx val="0"/>
              <c:tx>
                <c:rich>
                  <a:bodyPr/>
                  <a:lstStyle/>
                  <a:p>
                    <a:fld id="{169A3F66-CFDA-4961-8AB6-BD67CB719B9A}" type="VALUE">
                      <a:rPr lang="en-US" altLang="zh-TW"/>
                      <a:pPr/>
                      <a:t>[值]</a:t>
                    </a:fld>
                    <a:r>
                      <a:rPr lang="en-US" altLang="zh-TW"/>
                      <a:t>.24</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A6D3-490D-B884-ABE14C56B14B}"/>
                </c:ext>
              </c:extLst>
            </c:dLbl>
            <c:dLbl>
              <c:idx val="1"/>
              <c:layout>
                <c:manualLayout>
                  <c:x val="0"/>
                  <c:y val="1.016260162601626E-2"/>
                </c:manualLayout>
              </c:layout>
              <c:tx>
                <c:rich>
                  <a:bodyPr/>
                  <a:lstStyle/>
                  <a:p>
                    <a:r>
                      <a:rPr lang="en-US" altLang="zh-TW" spc="-50" baseline="0"/>
                      <a:t>65.17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A6D3-490D-B884-ABE14C56B14B}"/>
                </c:ext>
              </c:extLst>
            </c:dLbl>
            <c:spPr>
              <a:noFill/>
              <a:ln>
                <a:noFill/>
              </a:ln>
              <a:effectLst/>
            </c:spPr>
            <c:txPr>
              <a:bodyPr rot="0" spcFirstLastPara="1" vertOverflow="ellipsis" vert="horz" wrap="square" anchor="ctr" anchorCtr="1"/>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工作表1!$A$4:$A$5</c:f>
              <c:strCache>
                <c:ptCount val="2"/>
                <c:pt idx="0">
                  <c:v>大潭風力（3）</c:v>
                </c:pt>
                <c:pt idx="1">
                  <c:v>麥寮風力</c:v>
                </c:pt>
              </c:strCache>
            </c:strRef>
          </c:cat>
          <c:val>
            <c:numRef>
              <c:f>工作表1!$D$4:$D$5</c:f>
              <c:numCache>
                <c:formatCode>0</c:formatCode>
                <c:ptCount val="2"/>
                <c:pt idx="0">
                  <c:v>69.239999999999995</c:v>
                </c:pt>
                <c:pt idx="1">
                  <c:v>65.17</c:v>
                </c:pt>
              </c:numCache>
            </c:numRef>
          </c:val>
          <c:extLst>
            <c:ext xmlns:c16="http://schemas.microsoft.com/office/drawing/2014/chart" uri="{C3380CC4-5D6E-409C-BE32-E72D297353CC}">
              <c16:uniqueId val="{00000008-A6D3-490D-B884-ABE14C56B14B}"/>
            </c:ext>
          </c:extLst>
        </c:ser>
        <c:ser>
          <c:idx val="3"/>
          <c:order val="3"/>
          <c:tx>
            <c:strRef>
              <c:f>工作表1!$E$2:$E$3</c:f>
              <c:strCache>
                <c:ptCount val="2"/>
                <c:pt idx="0">
                  <c:v>114年度截至10月底</c:v>
                </c:pt>
              </c:strCache>
            </c:strRef>
          </c:tx>
          <c:spPr>
            <a:gradFill>
              <a:gsLst>
                <a:gs pos="55000">
                  <a:schemeClr val="accent1">
                    <a:lumMod val="5000"/>
                    <a:lumOff val="95000"/>
                  </a:schemeClr>
                </a:gs>
                <a:gs pos="8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invertIfNegative val="0"/>
          <c:dLbls>
            <c:dLbl>
              <c:idx val="0"/>
              <c:tx>
                <c:rich>
                  <a:bodyPr/>
                  <a:lstStyle/>
                  <a:p>
                    <a:fld id="{F0039636-6E04-499E-AECD-6AABB1FFA023}" type="VALUE">
                      <a:rPr lang="en-US" altLang="zh-TW"/>
                      <a:pPr/>
                      <a:t>[值]</a:t>
                    </a:fld>
                    <a:r>
                      <a:rPr lang="en-US" altLang="zh-TW"/>
                      <a:t>.15</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6D3-490D-B884-ABE14C56B14B}"/>
                </c:ext>
              </c:extLst>
            </c:dLbl>
            <c:dLbl>
              <c:idx val="1"/>
              <c:tx>
                <c:rich>
                  <a:bodyPr/>
                  <a:lstStyle/>
                  <a:p>
                    <a:fld id="{FF5136B3-4FD2-4E5B-8760-C76EC016843B}" type="VALUE">
                      <a:rPr lang="en-US" altLang="zh-TW"/>
                      <a:pPr/>
                      <a:t>[值]</a:t>
                    </a:fld>
                    <a:r>
                      <a:rPr lang="en-US" altLang="zh-TW"/>
                      <a:t>.43</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A6D3-490D-B884-ABE14C56B14B}"/>
                </c:ext>
              </c:extLst>
            </c:dLbl>
            <c:spPr>
              <a:noFill/>
              <a:ln>
                <a:noFill/>
              </a:ln>
              <a:effectLst/>
            </c:spPr>
            <c:txPr>
              <a:bodyPr rot="0" spcFirstLastPara="1" vertOverflow="ellipsis" vert="horz" wrap="square" anchor="ctr" anchorCtr="1"/>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工作表1!$A$4:$A$5</c:f>
              <c:strCache>
                <c:ptCount val="2"/>
                <c:pt idx="0">
                  <c:v>大潭風力（3）</c:v>
                </c:pt>
                <c:pt idx="1">
                  <c:v>麥寮風力</c:v>
                </c:pt>
              </c:strCache>
            </c:strRef>
          </c:cat>
          <c:val>
            <c:numRef>
              <c:f>工作表1!$E$4:$E$5</c:f>
              <c:numCache>
                <c:formatCode>0</c:formatCode>
                <c:ptCount val="2"/>
                <c:pt idx="0">
                  <c:v>55.15</c:v>
                </c:pt>
                <c:pt idx="1">
                  <c:v>73.430000000000007</c:v>
                </c:pt>
              </c:numCache>
            </c:numRef>
          </c:val>
          <c:extLst>
            <c:ext xmlns:c16="http://schemas.microsoft.com/office/drawing/2014/chart" uri="{C3380CC4-5D6E-409C-BE32-E72D297353CC}">
              <c16:uniqueId val="{0000000B-A6D3-490D-B884-ABE14C56B14B}"/>
            </c:ext>
          </c:extLst>
        </c:ser>
        <c:dLbls>
          <c:dLblPos val="outEnd"/>
          <c:showLegendKey val="0"/>
          <c:showVal val="1"/>
          <c:showCatName val="0"/>
          <c:showSerName val="0"/>
          <c:showPercent val="0"/>
          <c:showBubbleSize val="0"/>
        </c:dLbls>
        <c:gapWidth val="219"/>
        <c:overlap val="-27"/>
        <c:axId val="1986294720"/>
        <c:axId val="1986293472"/>
      </c:barChart>
      <c:catAx>
        <c:axId val="198629472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6293472"/>
        <c:crossesAt val="20"/>
        <c:auto val="1"/>
        <c:lblAlgn val="ctr"/>
        <c:lblOffset val="100"/>
        <c:noMultiLvlLbl val="0"/>
      </c:catAx>
      <c:valAx>
        <c:axId val="1986293472"/>
        <c:scaling>
          <c:orientation val="minMax"/>
          <c:max val="100"/>
          <c:min val="20"/>
        </c:scaling>
        <c:delete val="0"/>
        <c:axPos val="l"/>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6294720"/>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0.21362</cdr:x>
      <cdr:y>0.01157</cdr:y>
    </cdr:from>
    <cdr:to>
      <cdr:x>0.85737</cdr:x>
      <cdr:y>0.09286</cdr:y>
    </cdr:to>
    <cdr:sp macro="" textlink="">
      <cdr:nvSpPr>
        <cdr:cNvPr id="2" name="文字方塊 1">
          <a:extLst xmlns:a="http://schemas.openxmlformats.org/drawingml/2006/main">
            <a:ext uri="{FF2B5EF4-FFF2-40B4-BE49-F238E27FC236}">
              <a16:creationId xmlns:a16="http://schemas.microsoft.com/office/drawing/2014/main" id="{90182E39-7D6B-4231-97B9-DED826FB6F40}"/>
            </a:ext>
          </a:extLst>
        </cdr:cNvPr>
        <cdr:cNvSpPr txBox="1"/>
      </cdr:nvSpPr>
      <cdr:spPr>
        <a:xfrm xmlns:a="http://schemas.openxmlformats.org/drawingml/2006/main">
          <a:off x="975853" y="32694"/>
          <a:ext cx="2940772" cy="22970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a:t>
          </a:r>
          <a:r>
            <a:rPr lang="zh-TW" altLang="zh-TW" sz="1200" b="1">
              <a:effectLst/>
              <a:latin typeface="標楷體" panose="03000509000000000000" pitchFamily="65" charset="-120"/>
              <a:ea typeface="標楷體" panose="03000509000000000000" pitchFamily="65" charset="-120"/>
              <a:cs typeface="+mn-cs"/>
            </a:rPr>
            <a:t>台灣電力公司財務結構比較情形</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0.00067</cdr:x>
      <cdr:y>0.91947</cdr:y>
    </cdr:from>
    <cdr:to>
      <cdr:x>0.64292</cdr:x>
      <cdr:y>0.99586</cdr:y>
    </cdr:to>
    <cdr:sp macro="" textlink="">
      <cdr:nvSpPr>
        <cdr:cNvPr id="3" name="文字方塊 1">
          <a:extLst xmlns:a="http://schemas.openxmlformats.org/drawingml/2006/main">
            <a:ext uri="{FF2B5EF4-FFF2-40B4-BE49-F238E27FC236}">
              <a16:creationId xmlns:a16="http://schemas.microsoft.com/office/drawing/2014/main" id="{826EA1D3-2E4D-435E-A8AB-4DEA5C399F8A}"/>
            </a:ext>
          </a:extLst>
        </cdr:cNvPr>
        <cdr:cNvSpPr txBox="1"/>
      </cdr:nvSpPr>
      <cdr:spPr>
        <a:xfrm xmlns:a="http://schemas.openxmlformats.org/drawingml/2006/main">
          <a:off x="3080" y="2598204"/>
          <a:ext cx="2933920" cy="21585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a:t>
          </a:r>
          <a:r>
            <a:rPr lang="zh-TW" altLang="en-US" sz="900">
              <a:effectLst/>
              <a:latin typeface="標楷體" panose="03000509000000000000" pitchFamily="65" charset="-120"/>
              <a:ea typeface="標楷體" panose="03000509000000000000" pitchFamily="65" charset="-120"/>
              <a:cs typeface="+mn-cs"/>
            </a:rPr>
            <a:t>台灣電力公司提供資料</a:t>
          </a:r>
          <a:r>
            <a:rPr lang="zh-TW" altLang="zh-TW" sz="900">
              <a:effectLst/>
              <a:latin typeface="標楷體" panose="03000509000000000000" pitchFamily="65" charset="-120"/>
              <a:ea typeface="標楷體" panose="03000509000000000000" pitchFamily="65" charset="-120"/>
              <a:cs typeface="+mn-cs"/>
            </a:rPr>
            <a:t>。</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0.05726</cdr:x>
      <cdr:y>0.10374</cdr:y>
    </cdr:from>
    <cdr:to>
      <cdr:x>0.1578</cdr:x>
      <cdr:y>0.19633</cdr:y>
    </cdr:to>
    <cdr:sp macro="" textlink="">
      <cdr:nvSpPr>
        <cdr:cNvPr id="4" name="文字方塊 2">
          <a:extLst xmlns:a="http://schemas.openxmlformats.org/drawingml/2006/main">
            <a:ext uri="{FF2B5EF4-FFF2-40B4-BE49-F238E27FC236}">
              <a16:creationId xmlns:a16="http://schemas.microsoft.com/office/drawing/2014/main" id="{8BB5121F-D717-4723-88B0-06B645DEC5F9}"/>
            </a:ext>
          </a:extLst>
        </cdr:cNvPr>
        <cdr:cNvSpPr txBox="1"/>
      </cdr:nvSpPr>
      <cdr:spPr>
        <a:xfrm xmlns:a="http://schemas.openxmlformats.org/drawingml/2006/main">
          <a:off x="261401" y="282962"/>
          <a:ext cx="458927" cy="252568"/>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0.92074</cdr:x>
      <cdr:y>0.09875</cdr:y>
    </cdr:from>
    <cdr:to>
      <cdr:x>0.99658</cdr:x>
      <cdr:y>0.18526</cdr:y>
    </cdr:to>
    <cdr:sp macro="" textlink="">
      <cdr:nvSpPr>
        <cdr:cNvPr id="5" name="文字方塊 1">
          <a:extLst xmlns:a="http://schemas.openxmlformats.org/drawingml/2006/main">
            <a:ext uri="{FF2B5EF4-FFF2-40B4-BE49-F238E27FC236}">
              <a16:creationId xmlns:a16="http://schemas.microsoft.com/office/drawing/2014/main" id="{3A1AB4E7-89DE-4A72-AE06-B469EACE48FE}"/>
            </a:ext>
          </a:extLst>
        </cdr:cNvPr>
        <cdr:cNvSpPr txBox="1"/>
      </cdr:nvSpPr>
      <cdr:spPr>
        <a:xfrm xmlns:a="http://schemas.openxmlformats.org/drawingml/2006/main">
          <a:off x="4206105" y="279033"/>
          <a:ext cx="346452" cy="24445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0.9332</cdr:x>
      <cdr:y>0.71664</cdr:y>
    </cdr:from>
    <cdr:to>
      <cdr:x>0.97341</cdr:x>
      <cdr:y>0.77722</cdr:y>
    </cdr:to>
    <cdr:sp macro="" textlink="">
      <cdr:nvSpPr>
        <cdr:cNvPr id="6" name="矩形 5"/>
        <cdr:cNvSpPr/>
      </cdr:nvSpPr>
      <cdr:spPr>
        <a:xfrm xmlns:a="http://schemas.openxmlformats.org/drawingml/2006/main">
          <a:off x="4263024" y="2025042"/>
          <a:ext cx="183716" cy="17118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en-US" altLang="zh-TW"/>
            <a:t>0</a:t>
          </a:r>
          <a:endParaRPr lang="zh-TW"/>
        </a:p>
      </cdr:txBody>
    </cdr:sp>
  </cdr:relSizeAnchor>
  <cdr:relSizeAnchor xmlns:cdr="http://schemas.openxmlformats.org/drawingml/2006/chartDrawing">
    <cdr:from>
      <cdr:x>0.90121</cdr:x>
      <cdr:y>0.65606</cdr:y>
    </cdr:from>
    <cdr:to>
      <cdr:x>0.93046</cdr:x>
      <cdr:y>0.66788</cdr:y>
    </cdr:to>
    <cdr:cxnSp macro="">
      <cdr:nvCxnSpPr>
        <cdr:cNvPr id="8" name="直線接點 7"/>
        <cdr:cNvCxnSpPr/>
      </cdr:nvCxnSpPr>
      <cdr:spPr>
        <a:xfrm xmlns:a="http://schemas.openxmlformats.org/drawingml/2006/main" flipH="1">
          <a:off x="4116888" y="1853853"/>
          <a:ext cx="133611" cy="3340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0.90502</cdr:x>
      <cdr:y>0.68142</cdr:y>
    </cdr:from>
    <cdr:to>
      <cdr:x>0.93426</cdr:x>
      <cdr:y>0.69324</cdr:y>
    </cdr:to>
    <cdr:cxnSp macro="">
      <cdr:nvCxnSpPr>
        <cdr:cNvPr id="13" name="直線接點 12"/>
        <cdr:cNvCxnSpPr/>
      </cdr:nvCxnSpPr>
      <cdr:spPr>
        <a:xfrm xmlns:a="http://schemas.openxmlformats.org/drawingml/2006/main" flipH="1">
          <a:off x="4134286" y="1925530"/>
          <a:ext cx="133611" cy="3340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0.90442</cdr:x>
      <cdr:y>0.66662</cdr:y>
    </cdr:from>
    <cdr:to>
      <cdr:x>0.93146</cdr:x>
      <cdr:y>0.6828</cdr:y>
    </cdr:to>
    <cdr:sp macro="" textlink="">
      <cdr:nvSpPr>
        <cdr:cNvPr id="14" name="矩形 13"/>
        <cdr:cNvSpPr/>
      </cdr:nvSpPr>
      <cdr:spPr>
        <a:xfrm xmlns:a="http://schemas.openxmlformats.org/drawingml/2006/main" rot="20474724">
          <a:off x="4131585" y="1883701"/>
          <a:ext cx="123502" cy="4571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2.xml><?xml version="1.0" encoding="utf-8"?>
<c:userShapes xmlns:c="http://schemas.openxmlformats.org/drawingml/2006/chart">
  <cdr:relSizeAnchor xmlns:cdr="http://schemas.openxmlformats.org/drawingml/2006/chartDrawing">
    <cdr:from>
      <cdr:x>0.10652</cdr:x>
      <cdr:y>0.07358</cdr:y>
    </cdr:from>
    <cdr:to>
      <cdr:x>0.2439</cdr:x>
      <cdr:y>0.15749</cdr:y>
    </cdr:to>
    <cdr:sp macro="" textlink="">
      <cdr:nvSpPr>
        <cdr:cNvPr id="2" name="文字方塊 1">
          <a:extLst xmlns:a="http://schemas.openxmlformats.org/drawingml/2006/main">
            <a:ext uri="{FF2B5EF4-FFF2-40B4-BE49-F238E27FC236}">
              <a16:creationId xmlns:a16="http://schemas.microsoft.com/office/drawing/2014/main" id="{FC8A8ACA-F748-40BB-97AC-45AFF257EAAB}"/>
            </a:ext>
          </a:extLst>
        </cdr:cNvPr>
        <cdr:cNvSpPr txBox="1"/>
      </cdr:nvSpPr>
      <cdr:spPr>
        <a:xfrm xmlns:a="http://schemas.openxmlformats.org/drawingml/2006/main">
          <a:off x="421485" y="208239"/>
          <a:ext cx="543570" cy="237482"/>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臺</a:t>
          </a:r>
        </a:p>
      </cdr:txBody>
    </cdr:sp>
  </cdr:relSizeAnchor>
  <cdr:relSizeAnchor xmlns:cdr="http://schemas.openxmlformats.org/drawingml/2006/chartDrawing">
    <cdr:from>
      <cdr:x>0.04083</cdr:x>
      <cdr:y>0.86123</cdr:y>
    </cdr:from>
    <cdr:to>
      <cdr:x>0.73838</cdr:x>
      <cdr:y>0.98264</cdr:y>
    </cdr:to>
    <cdr:sp macro="" textlink="">
      <cdr:nvSpPr>
        <cdr:cNvPr id="4" name="文字方塊 1">
          <a:extLst xmlns:a="http://schemas.openxmlformats.org/drawingml/2006/main">
            <a:ext uri="{FF2B5EF4-FFF2-40B4-BE49-F238E27FC236}">
              <a16:creationId xmlns:a16="http://schemas.microsoft.com/office/drawing/2014/main" id="{3B245CE0-EB2A-48C3-87B1-A0253562F03D}"/>
            </a:ext>
          </a:extLst>
        </cdr:cNvPr>
        <cdr:cNvSpPr txBox="1"/>
      </cdr:nvSpPr>
      <cdr:spPr>
        <a:xfrm xmlns:a="http://schemas.openxmlformats.org/drawingml/2006/main">
          <a:off x="161566" y="2362517"/>
          <a:ext cx="2760214" cy="333058"/>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1.114</a:t>
          </a:r>
          <a:r>
            <a:rPr lang="zh-TW" altLang="en-US" sz="900">
              <a:latin typeface="標楷體" panose="03000509000000000000" pitchFamily="65" charset="-120"/>
              <a:ea typeface="標楷體" panose="03000509000000000000" pitchFamily="65" charset="-120"/>
            </a:rPr>
            <a:t>年待汰換</a:t>
          </a:r>
          <a:r>
            <a:rPr lang="zh-TW" altLang="en-US" sz="900">
              <a:latin typeface="標楷體" panose="03000509000000000000" pitchFamily="65" charset="-120"/>
              <a:ea typeface="標楷體" panose="03000509000000000000" pitchFamily="65" charset="-120"/>
              <a:cs typeface="+mn-cs"/>
            </a:rPr>
            <a:t>（</a:t>
          </a:r>
          <a:r>
            <a:rPr lang="zh-TW" altLang="en-US" sz="900">
              <a:latin typeface="標楷體" panose="03000509000000000000" pitchFamily="65" charset="-120"/>
              <a:ea typeface="標楷體" panose="03000509000000000000" pitchFamily="65" charset="-120"/>
            </a:rPr>
            <a:t>實際</a:t>
          </a:r>
          <a:r>
            <a:rPr lang="zh-TW" altLang="en-US" sz="900">
              <a:latin typeface="標楷體" panose="03000509000000000000" pitchFamily="65" charset="-120"/>
              <a:ea typeface="標楷體" panose="03000509000000000000" pitchFamily="65" charset="-120"/>
              <a:cs typeface="+mn-cs"/>
            </a:rPr>
            <a:t>）</a:t>
          </a:r>
          <a:r>
            <a:rPr lang="zh-TW" altLang="en-US" sz="900">
              <a:latin typeface="標楷體" panose="03000509000000000000" pitchFamily="65" charset="-120"/>
              <a:ea typeface="標楷體" panose="03000509000000000000" pitchFamily="65" charset="-120"/>
            </a:rPr>
            <a:t>為截至</a:t>
          </a:r>
          <a:r>
            <a:rPr lang="en-US" altLang="zh-TW" sz="900">
              <a:latin typeface="標楷體" panose="03000509000000000000" pitchFamily="65" charset="-120"/>
              <a:ea typeface="標楷體" panose="03000509000000000000" pitchFamily="65" charset="-120"/>
            </a:rPr>
            <a:t>10</a:t>
          </a:r>
          <a:r>
            <a:rPr lang="zh-TW" altLang="en-US" sz="900">
              <a:latin typeface="標楷體" panose="03000509000000000000" pitchFamily="65" charset="-120"/>
              <a:ea typeface="標楷體" panose="03000509000000000000" pitchFamily="65" charset="-120"/>
            </a:rPr>
            <a:t>月底數據。</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整理自</a:t>
          </a:r>
          <a:r>
            <a:rPr lang="zh-TW" altLang="en-US" sz="900">
              <a:latin typeface="標楷體" panose="03000509000000000000" pitchFamily="65" charset="-120"/>
              <a:ea typeface="標楷體" panose="03000509000000000000" pitchFamily="65" charset="-120"/>
              <a:cs typeface="+mn-cs"/>
            </a:rPr>
            <a:t>台灣電力公司</a:t>
          </a:r>
          <a:r>
            <a:rPr lang="zh-TW" altLang="en-US" sz="900">
              <a:latin typeface="標楷體" panose="03000509000000000000" pitchFamily="65" charset="-120"/>
              <a:ea typeface="標楷體" panose="03000509000000000000" pitchFamily="65" charset="-120"/>
            </a:rPr>
            <a:t>提供資料。</a:t>
          </a:r>
        </a:p>
      </cdr:txBody>
    </cdr:sp>
  </cdr:relSizeAnchor>
</c:userShapes>
</file>

<file path=word/drawings/drawing3.xml><?xml version="1.0" encoding="utf-8"?>
<c:userShapes xmlns:c="http://schemas.openxmlformats.org/drawingml/2006/chart">
  <cdr:relSizeAnchor xmlns:cdr="http://schemas.openxmlformats.org/drawingml/2006/chartDrawing">
    <cdr:from>
      <cdr:x>0.00722</cdr:x>
      <cdr:y>0.79656</cdr:y>
    </cdr:from>
    <cdr:to>
      <cdr:x>0.98817</cdr:x>
      <cdr:y>0.88989</cdr:y>
    </cdr:to>
    <cdr:grpSp>
      <cdr:nvGrpSpPr>
        <cdr:cNvPr id="9" name="群組 8"/>
        <cdr:cNvGrpSpPr/>
      </cdr:nvGrpSpPr>
      <cdr:grpSpPr>
        <a:xfrm xmlns:a="http://schemas.openxmlformats.org/drawingml/2006/main">
          <a:off x="38097" y="2617945"/>
          <a:ext cx="5176044" cy="306735"/>
          <a:chOff x="38099" y="2590788"/>
          <a:chExt cx="5176327" cy="303565"/>
        </a:xfrm>
      </cdr:grpSpPr>
      <cdr:sp macro="" textlink="">
        <cdr:nvSpPr>
          <cdr:cNvPr id="2" name="矩形 1"/>
          <cdr:cNvSpPr/>
        </cdr:nvSpPr>
        <cdr:spPr>
          <a:xfrm xmlns:a="http://schemas.openxmlformats.org/drawingml/2006/main">
            <a:off x="38099" y="2590788"/>
            <a:ext cx="257194" cy="13335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3" name="矩形 2"/>
          <cdr:cNvSpPr/>
        </cdr:nvSpPr>
        <cdr:spPr>
          <a:xfrm xmlns:a="http://schemas.openxmlformats.org/drawingml/2006/main">
            <a:off x="4957232" y="2599254"/>
            <a:ext cx="257194" cy="13335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5" name="矩形 4"/>
          <cdr:cNvSpPr/>
        </cdr:nvSpPr>
        <cdr:spPr>
          <a:xfrm xmlns:a="http://schemas.openxmlformats.org/drawingml/2006/main">
            <a:off x="833966" y="2741275"/>
            <a:ext cx="257194" cy="13572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6" name="矩形 5"/>
          <cdr:cNvSpPr/>
        </cdr:nvSpPr>
        <cdr:spPr>
          <a:xfrm xmlns:a="http://schemas.openxmlformats.org/drawingml/2006/main">
            <a:off x="1968499" y="2763330"/>
            <a:ext cx="257194" cy="131023"/>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7" name="矩形 6"/>
          <cdr:cNvSpPr/>
        </cdr:nvSpPr>
        <cdr:spPr>
          <a:xfrm xmlns:a="http://schemas.openxmlformats.org/drawingml/2006/main">
            <a:off x="3162300" y="2717788"/>
            <a:ext cx="257194" cy="13335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8" name="矩形 7"/>
          <cdr:cNvSpPr/>
        </cdr:nvSpPr>
        <cdr:spPr>
          <a:xfrm xmlns:a="http://schemas.openxmlformats.org/drawingml/2006/main">
            <a:off x="4305300" y="2743188"/>
            <a:ext cx="257194" cy="13335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grpSp>
  </cdr:relSizeAnchor>
  <cdr:relSizeAnchor xmlns:cdr="http://schemas.openxmlformats.org/drawingml/2006/chartDrawing">
    <cdr:from>
      <cdr:x>0.01539</cdr:x>
      <cdr:y>0.03864</cdr:y>
    </cdr:from>
    <cdr:to>
      <cdr:x>0.97237</cdr:x>
      <cdr:y>0.86226</cdr:y>
    </cdr:to>
    <cdr:grpSp>
      <cdr:nvGrpSpPr>
        <cdr:cNvPr id="14" name="群組 13"/>
        <cdr:cNvGrpSpPr/>
      </cdr:nvGrpSpPr>
      <cdr:grpSpPr>
        <a:xfrm xmlns:a="http://schemas.openxmlformats.org/drawingml/2006/main">
          <a:off x="81191" y="127000"/>
          <a:ext cx="5049606" cy="2706860"/>
          <a:chOff x="81191" y="127000"/>
          <a:chExt cx="5049606" cy="2706860"/>
        </a:xfrm>
      </cdr:grpSpPr>
      <cdr:sp macro="" textlink="">
        <cdr:nvSpPr>
          <cdr:cNvPr id="10" name="矩形: 圓角 9"/>
          <cdr:cNvSpPr/>
        </cdr:nvSpPr>
        <cdr:spPr>
          <a:xfrm xmlns:a="http://schemas.openxmlformats.org/drawingml/2006/main">
            <a:off x="81191" y="2530691"/>
            <a:ext cx="194733" cy="296333"/>
          </a:xfrm>
          <a:prstGeom xmlns:a="http://schemas.openxmlformats.org/drawingml/2006/main" prst="round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0</a:t>
            </a:r>
            <a:endParaRPr lang="zh-TW" sz="1000">
              <a:latin typeface="標楷體" panose="03000509000000000000" pitchFamily="65" charset="-120"/>
              <a:ea typeface="標楷體" panose="03000509000000000000" pitchFamily="65" charset="-120"/>
            </a:endParaRPr>
          </a:p>
        </cdr:txBody>
      </cdr:sp>
      <cdr:sp macro="" textlink="">
        <cdr:nvSpPr>
          <cdr:cNvPr id="11" name="矩形: 圓角 10"/>
          <cdr:cNvSpPr/>
        </cdr:nvSpPr>
        <cdr:spPr>
          <a:xfrm xmlns:a="http://schemas.openxmlformats.org/drawingml/2006/main">
            <a:off x="4929019" y="2537527"/>
            <a:ext cx="194733" cy="296333"/>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a:t>
            </a:r>
            <a:endParaRPr lang="zh-TW" sz="1000">
              <a:latin typeface="標楷體" panose="03000509000000000000" pitchFamily="65" charset="-120"/>
              <a:ea typeface="標楷體" panose="03000509000000000000" pitchFamily="65" charset="-120"/>
            </a:endParaRPr>
          </a:p>
        </cdr:txBody>
      </cdr:sp>
      <cdr:sp macro="" textlink="">
        <cdr:nvSpPr>
          <cdr:cNvPr id="12" name="矩形: 圓角 11"/>
          <cdr:cNvSpPr/>
        </cdr:nvSpPr>
        <cdr:spPr>
          <a:xfrm xmlns:a="http://schemas.openxmlformats.org/drawingml/2006/main" flipH="1">
            <a:off x="4952999" y="127000"/>
            <a:ext cx="177798" cy="101600"/>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nSpc>
                <a:spcPts val="1200"/>
              </a:lnSpc>
            </a:pPr>
            <a:r>
              <a:rPr lang="en-US" altLang="zh-TW" sz="1000">
                <a:latin typeface="標楷體" panose="03000509000000000000" pitchFamily="65" charset="-120"/>
                <a:ea typeface="標楷體" panose="03000509000000000000" pitchFamily="65" charset="-120"/>
              </a:rPr>
              <a:t>％</a:t>
            </a:r>
            <a:endParaRPr lang="zh-TW" sz="10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0.1412</cdr:x>
      <cdr:y>0.83541</cdr:y>
    </cdr:from>
    <cdr:to>
      <cdr:x>1</cdr:x>
      <cdr:y>0.92423</cdr:y>
    </cdr:to>
    <cdr:grpSp>
      <cdr:nvGrpSpPr>
        <cdr:cNvPr id="13" name="群組 12"/>
        <cdr:cNvGrpSpPr/>
      </cdr:nvGrpSpPr>
      <cdr:grpSpPr>
        <a:xfrm xmlns:a="http://schemas.openxmlformats.org/drawingml/2006/main">
          <a:off x="745065" y="2717154"/>
          <a:ext cx="4531785" cy="288880"/>
          <a:chOff x="745065" y="2717154"/>
          <a:chExt cx="4531785" cy="288880"/>
        </a:xfrm>
      </cdr:grpSpPr>
      <cdr:sp macro="" textlink="">
        <cdr:nvSpPr>
          <cdr:cNvPr id="15" name="矩形: 圓角 14"/>
          <cdr:cNvSpPr/>
        </cdr:nvSpPr>
        <cdr:spPr>
          <a:xfrm xmlns:a="http://schemas.openxmlformats.org/drawingml/2006/main">
            <a:off x="745065" y="2717801"/>
            <a:ext cx="397935" cy="287866"/>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1000" spc="-30" baseline="0">
                <a:latin typeface="標楷體" panose="03000509000000000000" pitchFamily="65" charset="-120"/>
                <a:ea typeface="標楷體" panose="03000509000000000000" pitchFamily="65" charset="-120"/>
              </a:rPr>
              <a:t>111</a:t>
            </a:r>
            <a:endParaRPr lang="zh-TW" sz="1000" spc="-30" baseline="0">
              <a:latin typeface="標楷體" panose="03000509000000000000" pitchFamily="65" charset="-120"/>
              <a:ea typeface="標楷體" panose="03000509000000000000" pitchFamily="65" charset="-120"/>
            </a:endParaRPr>
          </a:p>
        </cdr:txBody>
      </cdr:sp>
      <cdr:sp macro="" textlink="">
        <cdr:nvSpPr>
          <cdr:cNvPr id="16" name="矩形: 圓角 15"/>
          <cdr:cNvSpPr/>
        </cdr:nvSpPr>
        <cdr:spPr>
          <a:xfrm xmlns:a="http://schemas.openxmlformats.org/drawingml/2006/main">
            <a:off x="1879598" y="2717801"/>
            <a:ext cx="397935" cy="287866"/>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1000" spc="-30" baseline="0">
                <a:latin typeface="標楷體" panose="03000509000000000000" pitchFamily="65" charset="-120"/>
                <a:ea typeface="標楷體" panose="03000509000000000000" pitchFamily="65" charset="-120"/>
              </a:rPr>
              <a:t>112</a:t>
            </a:r>
            <a:endParaRPr lang="zh-TW" sz="1000" spc="-30" baseline="0">
              <a:latin typeface="標楷體" panose="03000509000000000000" pitchFamily="65" charset="-120"/>
              <a:ea typeface="標楷體" panose="03000509000000000000" pitchFamily="65" charset="-120"/>
            </a:endParaRPr>
          </a:p>
        </cdr:txBody>
      </cdr:sp>
      <cdr:sp macro="" textlink="">
        <cdr:nvSpPr>
          <cdr:cNvPr id="17" name="矩形: 圓角 16"/>
          <cdr:cNvSpPr/>
        </cdr:nvSpPr>
        <cdr:spPr>
          <a:xfrm xmlns:a="http://schemas.openxmlformats.org/drawingml/2006/main">
            <a:off x="3021261" y="2717154"/>
            <a:ext cx="397935" cy="287866"/>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1000" spc="-30" baseline="0">
                <a:latin typeface="標楷體" panose="03000509000000000000" pitchFamily="65" charset="-120"/>
                <a:ea typeface="標楷體" panose="03000509000000000000" pitchFamily="65" charset="-120"/>
              </a:rPr>
              <a:t>113</a:t>
            </a:r>
            <a:endParaRPr lang="zh-TW" sz="1000" spc="-30" baseline="0">
              <a:latin typeface="標楷體" panose="03000509000000000000" pitchFamily="65" charset="-120"/>
              <a:ea typeface="標楷體" panose="03000509000000000000" pitchFamily="65" charset="-120"/>
            </a:endParaRPr>
          </a:p>
        </cdr:txBody>
      </cdr:sp>
      <cdr:sp macro="" textlink="">
        <cdr:nvSpPr>
          <cdr:cNvPr id="18" name="矩形: 圓角 17"/>
          <cdr:cNvSpPr/>
        </cdr:nvSpPr>
        <cdr:spPr>
          <a:xfrm xmlns:a="http://schemas.openxmlformats.org/drawingml/2006/main">
            <a:off x="4150569" y="2718168"/>
            <a:ext cx="397935" cy="287866"/>
          </a:xfrm>
          <a:prstGeom xmlns:a="http://schemas.openxmlformats.org/drawingml/2006/main" prst="roundRect">
            <a:avLst/>
          </a:prstGeom>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TW" sz="1000" spc="-30" baseline="0">
                <a:latin typeface="標楷體" panose="03000509000000000000" pitchFamily="65" charset="-120"/>
                <a:ea typeface="標楷體" panose="03000509000000000000" pitchFamily="65" charset="-120"/>
              </a:rPr>
              <a:t>114</a:t>
            </a:r>
            <a:endParaRPr lang="zh-TW" sz="1000" spc="-30" baseline="0">
              <a:latin typeface="標楷體" panose="03000509000000000000" pitchFamily="65" charset="-120"/>
              <a:ea typeface="標楷體" panose="03000509000000000000" pitchFamily="65" charset="-120"/>
            </a:endParaRPr>
          </a:p>
        </cdr:txBody>
      </cdr:sp>
      <cdr:sp macro="" textlink="">
        <cdr:nvSpPr>
          <cdr:cNvPr id="19" name="矩形: 圓角 18"/>
          <cdr:cNvSpPr/>
        </cdr:nvSpPr>
        <cdr:spPr>
          <a:xfrm xmlns:a="http://schemas.openxmlformats.org/drawingml/2006/main">
            <a:off x="4820651" y="2725864"/>
            <a:ext cx="456199" cy="150171"/>
          </a:xfrm>
          <a:prstGeom xmlns:a="http://schemas.openxmlformats.org/drawingml/2006/main" prst="round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spc="-30" baseline="0">
                <a:latin typeface="標楷體" panose="03000509000000000000" pitchFamily="65" charset="-120"/>
                <a:ea typeface="標楷體" panose="03000509000000000000" pitchFamily="65" charset="-120"/>
              </a:rPr>
              <a:t>年度</a:t>
            </a:r>
            <a:endParaRPr lang="zh-TW" sz="1000" spc="-30" baseline="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0.04648</cdr:x>
      <cdr:y>0.73107</cdr:y>
    </cdr:from>
    <cdr:to>
      <cdr:x>0.0885</cdr:x>
      <cdr:y>0.7501</cdr:y>
    </cdr:to>
    <cdr:grpSp>
      <cdr:nvGrpSpPr>
        <cdr:cNvPr id="20" name="群組 19"/>
        <cdr:cNvGrpSpPr>
          <a:grpSpLocks xmlns:a="http://schemas.openxmlformats.org/drawingml/2006/main" noChangeAspect="1"/>
        </cdr:cNvGrpSpPr>
      </cdr:nvGrpSpPr>
      <cdr:grpSpPr>
        <a:xfrm xmlns:a="http://schemas.openxmlformats.org/drawingml/2006/main" rot="1317706">
          <a:off x="245270" y="2377772"/>
          <a:ext cx="221737" cy="61913"/>
          <a:chOff x="-8225393" y="-8931275"/>
          <a:chExt cx="290106" cy="61913"/>
        </a:xfrm>
      </cdr:grpSpPr>
      <cdr:cxnSp macro="">
        <cdr:nvCxnSpPr>
          <cdr:cNvPr id="21" name="直線接點 20"/>
          <cdr:cNvCxnSpPr/>
        </cdr:nvCxnSpPr>
        <cdr:spPr>
          <a:xfrm xmlns:a="http://schemas.openxmlformats.org/drawingml/2006/main">
            <a:off x="-8160179" y="-8931275"/>
            <a:ext cx="224892" cy="0"/>
          </a:xfrm>
          <a:prstGeom xmlns:a="http://schemas.openxmlformats.org/drawingml/2006/main" prst="line">
            <a:avLst/>
          </a:prstGeom>
          <a:ln xmlns:a="http://schemas.openxmlformats.org/drawingml/2006/main" w="1270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22" name="直線接點 21"/>
          <cdr:cNvCxnSpPr/>
        </cdr:nvCxnSpPr>
        <cdr:spPr>
          <a:xfrm xmlns:a="http://schemas.openxmlformats.org/drawingml/2006/main">
            <a:off x="-8160178" y="-8869362"/>
            <a:ext cx="224891" cy="0"/>
          </a:xfrm>
          <a:prstGeom xmlns:a="http://schemas.openxmlformats.org/drawingml/2006/main" prst="line">
            <a:avLst/>
          </a:prstGeom>
          <a:ln xmlns:a="http://schemas.openxmlformats.org/drawingml/2006/main" w="1270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3" name="矩形 22"/>
          <cdr:cNvSpPr/>
        </cdr:nvSpPr>
        <cdr:spPr>
          <a:xfrm xmlns:a="http://schemas.openxmlformats.org/drawingml/2006/main">
            <a:off x="-8225393" y="-8921750"/>
            <a:ext cx="246492" cy="4680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sz="1000">
              <a:solidFill>
                <a:sysClr val="windowText" lastClr="000000"/>
              </a:solidFill>
            </a:endParaRP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0.0131</cdr:x>
      <cdr:y>0.72648</cdr:y>
    </cdr:from>
    <cdr:to>
      <cdr:x>0.04295</cdr:x>
      <cdr:y>0.78698</cdr:y>
    </cdr:to>
    <cdr:sp macro="" textlink="">
      <cdr:nvSpPr>
        <cdr:cNvPr id="2" name="矩形 1">
          <a:extLst xmlns:a="http://schemas.openxmlformats.org/drawingml/2006/main">
            <a:ext uri="{FF2B5EF4-FFF2-40B4-BE49-F238E27FC236}">
              <a16:creationId xmlns:a16="http://schemas.microsoft.com/office/drawing/2014/main" id="{49575A07-A6D8-4435-96C7-5EEF76699F0F}"/>
            </a:ext>
          </a:extLst>
        </cdr:cNvPr>
        <cdr:cNvSpPr/>
      </cdr:nvSpPr>
      <cdr:spPr>
        <a:xfrm xmlns:a="http://schemas.openxmlformats.org/drawingml/2006/main">
          <a:off x="51202" y="1815729"/>
          <a:ext cx="116688" cy="151207"/>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E0D83-16C7-47E8-B9ED-2F0BF72A6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42</Pages>
  <Words>7010</Words>
  <Characters>39959</Characters>
  <Application>Microsoft Office Word</Application>
  <DocSecurity>0</DocSecurity>
  <Lines>332</Lines>
  <Paragraphs>93</Paragraphs>
  <ScaleCrop>false</ScaleCrop>
  <Company/>
  <LinksUpToDate>false</LinksUpToDate>
  <CharactersWithSpaces>46876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呂學盛</dc:creator>
  <cp:keywords/>
  <dc:description/>
  <cp:lastModifiedBy>吳 雪峰</cp:lastModifiedBy>
  <cp:revision>3</cp:revision>
  <cp:lastPrinted>2026-06-30T07:06:00Z</cp:lastPrinted>
  <dcterms:created xsi:type="dcterms:W3CDTF">2026-07-09T02:24:00Z</dcterms:created>
  <dcterms:modified xsi:type="dcterms:W3CDTF">2026-07-13T09:04:00Z</dcterms:modified>
</cp:coreProperties>
</file>