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CDCD8" w14:textId="69295185" w:rsidR="008D23ED" w:rsidRPr="00A27C63" w:rsidRDefault="00694A1E" w:rsidP="00694A1E">
      <w:pPr>
        <w:pStyle w:val="36"/>
        <w:keepNext w:val="0"/>
        <w:overflowPunct w:val="0"/>
        <w:autoSpaceDE w:val="0"/>
        <w:autoSpaceDN w:val="0"/>
        <w:adjustRightInd w:val="0"/>
        <w:snapToGrid w:val="0"/>
        <w:spacing w:line="640" w:lineRule="exact"/>
        <w:ind w:leftChars="0" w:left="0"/>
        <w:jc w:val="both"/>
        <w:outlineLvl w:val="3"/>
        <w:rPr>
          <w:sz w:val="36"/>
          <w:szCs w:val="36"/>
        </w:rPr>
      </w:pPr>
      <w:r w:rsidRPr="00A27C63">
        <w:rPr>
          <w:rFonts w:hint="eastAsia"/>
          <w:b/>
          <w:sz w:val="36"/>
          <w:szCs w:val="36"/>
        </w:rPr>
        <w:t>肆</w:t>
      </w:r>
      <w:r w:rsidRPr="00A27C63">
        <w:rPr>
          <w:rFonts w:ascii="新細明體" w:eastAsia="新細明體" w:hAnsi="新細明體" w:hint="eastAsia"/>
          <w:b/>
          <w:sz w:val="36"/>
          <w:szCs w:val="36"/>
        </w:rPr>
        <w:t>、</w:t>
      </w:r>
      <w:r w:rsidR="008D23ED" w:rsidRPr="00A27C63">
        <w:rPr>
          <w:rFonts w:hint="eastAsia"/>
          <w:b/>
          <w:sz w:val="36"/>
          <w:szCs w:val="36"/>
        </w:rPr>
        <w:t>交通部主管</w:t>
      </w:r>
    </w:p>
    <w:p w14:paraId="36A132FF" w14:textId="77777777" w:rsidR="00736E1E" w:rsidRPr="00A27C63" w:rsidRDefault="00736E1E" w:rsidP="000A557A">
      <w:pPr>
        <w:pStyle w:val="36"/>
        <w:keepNext w:val="0"/>
        <w:overflowPunct w:val="0"/>
        <w:autoSpaceDE w:val="0"/>
        <w:autoSpaceDN w:val="0"/>
        <w:adjustRightInd w:val="0"/>
        <w:snapToGrid w:val="0"/>
        <w:spacing w:line="640" w:lineRule="exact"/>
        <w:ind w:leftChars="150" w:left="360"/>
        <w:jc w:val="both"/>
        <w:outlineLvl w:val="3"/>
        <w:rPr>
          <w:b/>
        </w:rPr>
      </w:pPr>
      <w:r w:rsidRPr="00A27C63">
        <w:rPr>
          <w:rFonts w:hint="eastAsia"/>
          <w:b/>
        </w:rPr>
        <w:t>一、中華郵政股份有限公司</w:t>
      </w:r>
    </w:p>
    <w:p w14:paraId="612E2306" w14:textId="764D6014" w:rsidR="008D23ED" w:rsidRPr="00A27C63" w:rsidRDefault="00F67816" w:rsidP="001A37D3">
      <w:pPr>
        <w:pStyle w:val="21"/>
        <w:overflowPunct w:val="0"/>
        <w:topLinePunct/>
        <w:adjustRightInd w:val="0"/>
        <w:snapToGrid w:val="0"/>
        <w:spacing w:line="580" w:lineRule="exact"/>
        <w:ind w:rightChars="0" w:right="0" w:firstLineChars="200" w:firstLine="480"/>
        <w:jc w:val="both"/>
        <w:rPr>
          <w:rFonts w:hAnsi="標楷體"/>
          <w:bCs/>
        </w:rPr>
      </w:pPr>
      <w:r w:rsidRPr="00A27C63">
        <w:rPr>
          <w:rFonts w:hAnsi="標楷體" w:hint="eastAsia"/>
          <w:bCs/>
        </w:rPr>
        <w:t>中華郵政公司</w:t>
      </w:r>
      <w:r w:rsidR="008D23ED" w:rsidRPr="00A27C63">
        <w:rPr>
          <w:rFonts w:hAnsi="標楷體" w:hint="eastAsia"/>
          <w:bCs/>
        </w:rPr>
        <w:t>成立於</w:t>
      </w:r>
      <w:r w:rsidR="00C52708" w:rsidRPr="00A27C63">
        <w:rPr>
          <w:rFonts w:hAnsi="標楷體" w:hint="eastAsia"/>
          <w:bCs/>
        </w:rPr>
        <w:t>92年1月1日</w:t>
      </w:r>
      <w:r w:rsidR="008D23ED" w:rsidRPr="00A27C63">
        <w:rPr>
          <w:rFonts w:hAnsi="標楷體" w:hint="eastAsia"/>
          <w:bCs/>
        </w:rPr>
        <w:t>，資本額</w:t>
      </w:r>
      <w:r w:rsidR="007942F9" w:rsidRPr="00A27C63">
        <w:rPr>
          <w:rFonts w:hAnsi="標楷體" w:hint="eastAsia"/>
          <w:bCs/>
        </w:rPr>
        <w:t>842</w:t>
      </w:r>
      <w:r w:rsidR="008D23ED" w:rsidRPr="00A27C63">
        <w:rPr>
          <w:rFonts w:hAnsi="標楷體" w:hint="eastAsia"/>
          <w:bCs/>
        </w:rPr>
        <w:t>億餘元，政府</w:t>
      </w:r>
      <w:r w:rsidR="0000633A" w:rsidRPr="00A27C63">
        <w:rPr>
          <w:rFonts w:hAnsi="標楷體" w:hint="eastAsia"/>
          <w:bCs/>
        </w:rPr>
        <w:t>（交通部）</w:t>
      </w:r>
      <w:r w:rsidR="008D23ED" w:rsidRPr="00A27C63">
        <w:rPr>
          <w:rFonts w:hAnsi="標楷體" w:hint="eastAsia"/>
          <w:bCs/>
        </w:rPr>
        <w:t>持股1</w:t>
      </w:r>
      <w:r w:rsidR="008D23ED" w:rsidRPr="00A27C63">
        <w:rPr>
          <w:rFonts w:hAnsi="標楷體"/>
          <w:bCs/>
        </w:rPr>
        <w:t>00</w:t>
      </w:r>
      <w:r w:rsidR="008D23ED" w:rsidRPr="00A27C63">
        <w:rPr>
          <w:rFonts w:hAnsi="標楷體" w:hint="eastAsia"/>
          <w:bCs/>
        </w:rPr>
        <w:t>％，員工人數</w:t>
      </w:r>
      <w:r w:rsidR="00C52708" w:rsidRPr="00A27C63">
        <w:rPr>
          <w:rFonts w:hAnsi="標楷體" w:hint="eastAsia"/>
          <w:bCs/>
        </w:rPr>
        <w:t>2萬</w:t>
      </w:r>
      <w:r w:rsidR="00DA1279" w:rsidRPr="00A27C63">
        <w:rPr>
          <w:rFonts w:hAnsi="標楷體" w:hint="eastAsia"/>
          <w:bCs/>
        </w:rPr>
        <w:t>4</w:t>
      </w:r>
      <w:r w:rsidR="00202877" w:rsidRPr="00A27C63">
        <w:rPr>
          <w:rFonts w:hAnsi="標楷體" w:hint="eastAsia"/>
          <w:bCs/>
        </w:rPr>
        <w:t>千餘</w:t>
      </w:r>
      <w:r w:rsidR="008D23ED" w:rsidRPr="00A27C63">
        <w:rPr>
          <w:rFonts w:hAnsi="標楷體" w:hint="eastAsia"/>
          <w:bCs/>
        </w:rPr>
        <w:t>人，</w:t>
      </w:r>
      <w:r w:rsidR="00015A22" w:rsidRPr="00A27C63">
        <w:rPr>
          <w:rFonts w:hAnsi="標楷體" w:hint="eastAsia"/>
          <w:bCs/>
        </w:rPr>
        <w:t>主要</w:t>
      </w:r>
      <w:r w:rsidR="005C34AB" w:rsidRPr="00A27C63">
        <w:rPr>
          <w:rFonts w:hAnsi="標楷體" w:hint="eastAsia"/>
          <w:bCs/>
        </w:rPr>
        <w:t>經營</w:t>
      </w:r>
      <w:r w:rsidR="00B532F7" w:rsidRPr="00A27C63">
        <w:rPr>
          <w:rFonts w:hAnsi="標楷體" w:hint="eastAsia"/>
          <w:bCs/>
        </w:rPr>
        <w:t>業務包括</w:t>
      </w:r>
      <w:r w:rsidR="005C34AB" w:rsidRPr="00A27C63">
        <w:rPr>
          <w:rFonts w:hAnsi="標楷體" w:hint="eastAsia"/>
          <w:bCs/>
        </w:rPr>
        <w:t>各類郵件之</w:t>
      </w:r>
      <w:r w:rsidR="00B532F7" w:rsidRPr="00A27C63">
        <w:rPr>
          <w:rFonts w:hAnsi="標楷體" w:hint="eastAsia"/>
          <w:bCs/>
        </w:rPr>
        <w:t>遞送</w:t>
      </w:r>
      <w:r w:rsidR="005C34AB" w:rsidRPr="00A27C63">
        <w:rPr>
          <w:rFonts w:hAnsi="標楷體" w:hint="eastAsia"/>
          <w:bCs/>
        </w:rPr>
        <w:t>、儲金</w:t>
      </w:r>
      <w:r w:rsidR="00B532F7" w:rsidRPr="00A27C63">
        <w:rPr>
          <w:rFonts w:hAnsi="標楷體" w:hint="eastAsia"/>
          <w:bCs/>
        </w:rPr>
        <w:t>、匯兌、簡易人壽保險</w:t>
      </w:r>
      <w:r w:rsidR="00DE321F" w:rsidRPr="00A27C63">
        <w:rPr>
          <w:rFonts w:hAnsi="標楷體" w:hint="eastAsia"/>
          <w:bCs/>
        </w:rPr>
        <w:t>、集郵</w:t>
      </w:r>
      <w:r w:rsidR="005C34AB" w:rsidRPr="00A27C63">
        <w:rPr>
          <w:rFonts w:hAnsi="標楷體" w:hint="eastAsia"/>
          <w:bCs/>
        </w:rPr>
        <w:t>及屬於郵務、儲匯性質之代理業務</w:t>
      </w:r>
      <w:r w:rsidR="00376C3A" w:rsidRPr="00A27C63">
        <w:rPr>
          <w:rFonts w:hAnsi="標楷體" w:hint="eastAsia"/>
          <w:bCs/>
        </w:rPr>
        <w:t>等</w:t>
      </w:r>
      <w:r w:rsidR="00747349" w:rsidRPr="00A27C63">
        <w:rPr>
          <w:rFonts w:hAnsi="標楷體" w:hint="eastAsia"/>
          <w:bCs/>
        </w:rPr>
        <w:t>。</w:t>
      </w:r>
    </w:p>
    <w:p w14:paraId="42027479" w14:textId="4E45B059" w:rsidR="008D23ED" w:rsidRPr="00A27C63" w:rsidRDefault="00B532F7" w:rsidP="001A37D3">
      <w:pPr>
        <w:pStyle w:val="21"/>
        <w:overflowPunct w:val="0"/>
        <w:topLinePunct/>
        <w:adjustRightInd w:val="0"/>
        <w:snapToGrid w:val="0"/>
        <w:spacing w:line="580" w:lineRule="exact"/>
        <w:ind w:rightChars="0" w:right="0" w:firstLineChars="200" w:firstLine="480"/>
        <w:jc w:val="both"/>
        <w:rPr>
          <w:rFonts w:hAnsi="標楷體"/>
        </w:rPr>
      </w:pPr>
      <w:r w:rsidRPr="00A27C63">
        <w:rPr>
          <w:rFonts w:hAnsi="標楷體" w:hint="eastAsia"/>
        </w:rPr>
        <w:t>中華郵政公司</w:t>
      </w:r>
      <w:r w:rsidR="008D23ED" w:rsidRPr="00A27C63">
        <w:rPr>
          <w:rFonts w:hAnsi="標楷體" w:hint="eastAsia"/>
        </w:rPr>
        <w:t>1</w:t>
      </w:r>
      <w:r w:rsidR="00ED0B98" w:rsidRPr="00A27C63">
        <w:rPr>
          <w:rFonts w:hAnsi="標楷體" w:hint="eastAsia"/>
        </w:rPr>
        <w:t>1</w:t>
      </w:r>
      <w:r w:rsidR="00C01248" w:rsidRPr="00A27C63">
        <w:rPr>
          <w:rFonts w:hAnsi="標楷體" w:hint="eastAsia"/>
        </w:rPr>
        <w:t>4</w:t>
      </w:r>
      <w:r w:rsidR="008D23ED" w:rsidRPr="00A27C63">
        <w:rPr>
          <w:rFonts w:hAnsi="標楷體" w:hint="eastAsia"/>
        </w:rPr>
        <w:t>年度決算</w:t>
      </w:r>
      <w:r w:rsidR="00092473" w:rsidRPr="00A27C63">
        <w:rPr>
          <w:rFonts w:hAnsi="標楷體" w:hint="eastAsia"/>
        </w:rPr>
        <w:t>，</w:t>
      </w:r>
      <w:r w:rsidR="008D23ED" w:rsidRPr="00A27C63">
        <w:rPr>
          <w:rFonts w:hAnsi="標楷體" w:hint="eastAsia"/>
        </w:rPr>
        <w:t>經本部參據會計師查核簽證財務報告，予以書面審核，並派員抽查。茲將</w:t>
      </w:r>
      <w:r w:rsidR="00ED0B98" w:rsidRPr="00A27C63">
        <w:rPr>
          <w:rFonts w:hAnsi="標楷體" w:hint="eastAsia"/>
        </w:rPr>
        <w:t>查</w:t>
      </w:r>
      <w:r w:rsidR="008D23ED" w:rsidRPr="00A27C63">
        <w:rPr>
          <w:rFonts w:hAnsi="標楷體" w:hint="eastAsia"/>
        </w:rPr>
        <w:t>核結果說明如次：</w:t>
      </w:r>
    </w:p>
    <w:p w14:paraId="733B10E2" w14:textId="35F10107" w:rsidR="008D23ED" w:rsidRPr="00A27C63" w:rsidRDefault="000D3419" w:rsidP="00731AFF">
      <w:pPr>
        <w:pStyle w:val="36"/>
        <w:keepNext w:val="0"/>
        <w:overflowPunct w:val="0"/>
        <w:autoSpaceDE w:val="0"/>
        <w:autoSpaceDN w:val="0"/>
        <w:adjustRightInd w:val="0"/>
        <w:snapToGrid w:val="0"/>
        <w:spacing w:line="640" w:lineRule="exact"/>
        <w:ind w:leftChars="150" w:left="360"/>
        <w:jc w:val="both"/>
        <w:outlineLvl w:val="3"/>
        <w:rPr>
          <w:b/>
          <w:sz w:val="28"/>
          <w:szCs w:val="28"/>
        </w:rPr>
      </w:pPr>
      <w:r w:rsidRPr="00A27C63">
        <w:rPr>
          <w:rFonts w:hint="eastAsia"/>
          <w:b/>
          <w:sz w:val="28"/>
          <w:szCs w:val="28"/>
        </w:rPr>
        <w:t>（一）</w:t>
      </w:r>
      <w:r w:rsidR="00C2364F" w:rsidRPr="00A27C63">
        <w:rPr>
          <w:rFonts w:hint="eastAsia"/>
          <w:b/>
          <w:bCs/>
          <w:sz w:val="28"/>
          <w:szCs w:val="28"/>
        </w:rPr>
        <w:t xml:space="preserve">　</w:t>
      </w:r>
      <w:r w:rsidR="008D23ED" w:rsidRPr="00A27C63">
        <w:rPr>
          <w:rFonts w:hint="eastAsia"/>
          <w:b/>
          <w:sz w:val="28"/>
          <w:szCs w:val="28"/>
        </w:rPr>
        <w:t>業務計畫實施情形之查核</w:t>
      </w:r>
    </w:p>
    <w:p w14:paraId="3C03A085" w14:textId="10609283" w:rsidR="008D23ED" w:rsidRPr="00A27C63" w:rsidRDefault="000D3419" w:rsidP="001A37D3">
      <w:pPr>
        <w:pStyle w:val="21"/>
        <w:overflowPunct w:val="0"/>
        <w:topLinePunct/>
        <w:adjustRightInd w:val="0"/>
        <w:snapToGrid w:val="0"/>
        <w:spacing w:afterLines="50" w:after="120" w:line="580" w:lineRule="exact"/>
        <w:ind w:rightChars="0" w:right="0" w:firstLineChars="450" w:firstLine="1081"/>
        <w:jc w:val="both"/>
        <w:rPr>
          <w:rFonts w:hAnsi="標楷體"/>
        </w:rPr>
      </w:pPr>
      <w:r w:rsidRPr="00A27C63">
        <w:rPr>
          <w:rFonts w:hAnsi="標楷體" w:hint="eastAsia"/>
          <w:b/>
        </w:rPr>
        <w:t>1.</w:t>
      </w:r>
      <w:r w:rsidR="00DC62D3" w:rsidRPr="00A27C63">
        <w:rPr>
          <w:rFonts w:hAnsi="標楷體" w:hint="eastAsia"/>
          <w:b/>
          <w:bCs/>
          <w:kern w:val="0"/>
        </w:rPr>
        <w:t xml:space="preserve">　</w:t>
      </w:r>
      <w:r w:rsidR="00DB78A6" w:rsidRPr="00A27C63">
        <w:rPr>
          <w:rFonts w:hAnsi="標楷體" w:hint="eastAsia"/>
          <w:b/>
        </w:rPr>
        <w:t>營運</w:t>
      </w:r>
      <w:r w:rsidR="008D23ED" w:rsidRPr="00A27C63">
        <w:rPr>
          <w:rFonts w:hAnsi="標楷體" w:hint="eastAsia"/>
          <w:b/>
        </w:rPr>
        <w:t>計畫</w:t>
      </w:r>
      <w:r w:rsidR="008D23ED" w:rsidRPr="00A27C63">
        <w:rPr>
          <w:rFonts w:hAnsi="標楷體" w:hint="eastAsia"/>
        </w:rPr>
        <w:t xml:space="preserve">　1</w:t>
      </w:r>
      <w:r w:rsidR="00A402CE" w:rsidRPr="00A27C63">
        <w:rPr>
          <w:rFonts w:hAnsi="標楷體" w:hint="eastAsia"/>
        </w:rPr>
        <w:t>1</w:t>
      </w:r>
      <w:r w:rsidR="00C01248" w:rsidRPr="00A27C63">
        <w:rPr>
          <w:rFonts w:hAnsi="標楷體" w:hint="eastAsia"/>
        </w:rPr>
        <w:t>4</w:t>
      </w:r>
      <w:r w:rsidR="00DB78A6" w:rsidRPr="00A27C63">
        <w:rPr>
          <w:rFonts w:hAnsi="標楷體" w:hint="eastAsia"/>
        </w:rPr>
        <w:t>年度營運計畫</w:t>
      </w:r>
      <w:r w:rsidR="009E6833" w:rsidRPr="00A27C63">
        <w:rPr>
          <w:rFonts w:hAnsi="標楷體" w:hint="eastAsia"/>
        </w:rPr>
        <w:t>，</w:t>
      </w:r>
      <w:r w:rsidR="00DB78A6" w:rsidRPr="00A27C63">
        <w:rPr>
          <w:rFonts w:hAnsi="標楷體" w:hint="eastAsia"/>
        </w:rPr>
        <w:t>主要有郵件</w:t>
      </w:r>
      <w:r w:rsidR="009D7C58" w:rsidRPr="00A27C63">
        <w:rPr>
          <w:rFonts w:hAnsi="標楷體" w:hint="eastAsia"/>
        </w:rPr>
        <w:t>等</w:t>
      </w:r>
      <w:r w:rsidR="00DB78A6" w:rsidRPr="00A27C63">
        <w:rPr>
          <w:rFonts w:hAnsi="標楷體"/>
        </w:rPr>
        <w:t>6</w:t>
      </w:r>
      <w:r w:rsidR="008D23ED" w:rsidRPr="00A27C63">
        <w:rPr>
          <w:rFonts w:hAnsi="標楷體" w:hint="eastAsia"/>
        </w:rPr>
        <w:t>項，</w:t>
      </w:r>
      <w:r w:rsidR="00B5565D" w:rsidRPr="00A27C63">
        <w:rPr>
          <w:rFonts w:hAnsi="標楷體" w:hint="eastAsia"/>
        </w:rPr>
        <w:t>其中達成預計目標者5項，未</w:t>
      </w:r>
      <w:r w:rsidR="0019278A" w:rsidRPr="00A27C63">
        <w:rPr>
          <w:rFonts w:hAnsi="標楷體" w:hint="eastAsia"/>
        </w:rPr>
        <w:t>達</w:t>
      </w:r>
      <w:r w:rsidR="00DB78A6" w:rsidRPr="00A27C63">
        <w:rPr>
          <w:rFonts w:hAnsi="標楷體" w:hint="eastAsia"/>
        </w:rPr>
        <w:t>預計目標</w:t>
      </w:r>
      <w:r w:rsidR="009F2DEB" w:rsidRPr="00A27C63">
        <w:rPr>
          <w:rFonts w:hAnsi="標楷體" w:hint="eastAsia"/>
        </w:rPr>
        <w:t>者</w:t>
      </w:r>
      <w:r w:rsidR="00B5565D" w:rsidRPr="00A27C63">
        <w:rPr>
          <w:rFonts w:hAnsi="標楷體" w:hint="eastAsia"/>
        </w:rPr>
        <w:t>1項</w:t>
      </w:r>
      <w:r w:rsidR="008D23ED" w:rsidRPr="00A27C63">
        <w:rPr>
          <w:rFonts w:hAnsi="標楷體" w:hint="eastAsia"/>
        </w:rPr>
        <w:t>，其原因列表分析如次：</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09"/>
        <w:gridCol w:w="905"/>
        <w:gridCol w:w="1210"/>
        <w:gridCol w:w="1206"/>
        <w:gridCol w:w="955"/>
        <w:gridCol w:w="765"/>
        <w:gridCol w:w="3656"/>
      </w:tblGrid>
      <w:tr w:rsidR="00A27C63" w:rsidRPr="00A27C63" w14:paraId="2666010D" w14:textId="77777777" w:rsidTr="00DA1279">
        <w:trPr>
          <w:trHeight w:val="215"/>
          <w:jc w:val="center"/>
        </w:trPr>
        <w:tc>
          <w:tcPr>
            <w:tcW w:w="739" w:type="pct"/>
            <w:vMerge w:val="restart"/>
            <w:tcBorders>
              <w:top w:val="single" w:sz="8" w:space="0" w:color="auto"/>
              <w:left w:val="nil"/>
            </w:tcBorders>
            <w:vAlign w:val="center"/>
          </w:tcPr>
          <w:p w14:paraId="7231CFE0" w14:textId="77777777" w:rsidR="00B83C97" w:rsidRPr="00A27C63" w:rsidRDefault="00640577" w:rsidP="005F67B4">
            <w:pPr>
              <w:widowControl/>
              <w:adjustRightInd w:val="0"/>
              <w:snapToGrid w:val="0"/>
              <w:ind w:leftChars="10" w:left="624" w:rightChars="10" w:right="24" w:hanging="600"/>
              <w:jc w:val="distribute"/>
              <w:rPr>
                <w:rFonts w:ascii="標楷體" w:eastAsia="標楷體" w:hAnsi="標楷體"/>
                <w:sz w:val="20"/>
                <w:szCs w:val="20"/>
              </w:rPr>
            </w:pPr>
            <w:r w:rsidRPr="00A27C63">
              <w:rPr>
                <w:rFonts w:ascii="標楷體" w:eastAsia="標楷體" w:hAnsi="標楷體" w:hint="eastAsia"/>
                <w:sz w:val="20"/>
                <w:szCs w:val="20"/>
              </w:rPr>
              <w:t>營運項目</w:t>
            </w:r>
          </w:p>
        </w:tc>
        <w:tc>
          <w:tcPr>
            <w:tcW w:w="443" w:type="pct"/>
            <w:vMerge w:val="restart"/>
            <w:tcBorders>
              <w:top w:val="single" w:sz="8" w:space="0" w:color="auto"/>
            </w:tcBorders>
            <w:vAlign w:val="center"/>
          </w:tcPr>
          <w:p w14:paraId="7C00C21A" w14:textId="77777777" w:rsidR="00B83C97" w:rsidRPr="00A27C63"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A27C63">
              <w:rPr>
                <w:rFonts w:ascii="標楷體" w:eastAsia="標楷體" w:hAnsi="標楷體" w:hint="eastAsia"/>
                <w:sz w:val="20"/>
                <w:szCs w:val="20"/>
              </w:rPr>
              <w:t>單位</w:t>
            </w:r>
          </w:p>
        </w:tc>
        <w:tc>
          <w:tcPr>
            <w:tcW w:w="593" w:type="pct"/>
            <w:vMerge w:val="restart"/>
            <w:tcBorders>
              <w:top w:val="single" w:sz="8" w:space="0" w:color="auto"/>
            </w:tcBorders>
            <w:vAlign w:val="center"/>
          </w:tcPr>
          <w:p w14:paraId="442357DB" w14:textId="77777777" w:rsidR="00B83C97" w:rsidRPr="00A27C63"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A27C63">
              <w:rPr>
                <w:rFonts w:ascii="標楷體" w:eastAsia="標楷體" w:hAnsi="標楷體" w:hint="eastAsia"/>
                <w:sz w:val="20"/>
                <w:szCs w:val="20"/>
              </w:rPr>
              <w:t>預計數</w:t>
            </w:r>
          </w:p>
        </w:tc>
        <w:tc>
          <w:tcPr>
            <w:tcW w:w="591" w:type="pct"/>
            <w:vMerge w:val="restart"/>
            <w:tcBorders>
              <w:top w:val="single" w:sz="8" w:space="0" w:color="auto"/>
            </w:tcBorders>
            <w:vAlign w:val="center"/>
          </w:tcPr>
          <w:p w14:paraId="1AEE4281" w14:textId="77777777" w:rsidR="00B83C97" w:rsidRPr="00A27C63"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A27C63">
              <w:rPr>
                <w:rFonts w:ascii="標楷體" w:eastAsia="標楷體" w:hAnsi="標楷體" w:hint="eastAsia"/>
                <w:sz w:val="20"/>
                <w:szCs w:val="20"/>
              </w:rPr>
              <w:t>實際數</w:t>
            </w:r>
          </w:p>
        </w:tc>
        <w:tc>
          <w:tcPr>
            <w:tcW w:w="843" w:type="pct"/>
            <w:gridSpan w:val="2"/>
            <w:tcBorders>
              <w:top w:val="single" w:sz="8" w:space="0" w:color="auto"/>
              <w:bottom w:val="single" w:sz="4" w:space="0" w:color="auto"/>
            </w:tcBorders>
            <w:vAlign w:val="center"/>
          </w:tcPr>
          <w:p w14:paraId="417A0F74" w14:textId="77777777" w:rsidR="00B83C97" w:rsidRPr="00A27C63"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A27C63">
              <w:rPr>
                <w:rFonts w:ascii="標楷體" w:eastAsia="標楷體" w:hAnsi="標楷體" w:hint="eastAsia"/>
                <w:sz w:val="20"/>
                <w:szCs w:val="20"/>
              </w:rPr>
              <w:t>比較增減</w:t>
            </w:r>
          </w:p>
        </w:tc>
        <w:tc>
          <w:tcPr>
            <w:tcW w:w="1791" w:type="pct"/>
            <w:vMerge w:val="restart"/>
            <w:tcBorders>
              <w:top w:val="single" w:sz="8" w:space="0" w:color="auto"/>
              <w:right w:val="nil"/>
            </w:tcBorders>
            <w:vAlign w:val="center"/>
          </w:tcPr>
          <w:p w14:paraId="02AF9EA6" w14:textId="77777777" w:rsidR="00B83C97" w:rsidRPr="00A27C63" w:rsidRDefault="00B83C97" w:rsidP="005F67B4">
            <w:pPr>
              <w:overflowPunct w:val="0"/>
              <w:adjustRightInd w:val="0"/>
              <w:snapToGrid w:val="0"/>
              <w:ind w:left="57" w:right="77"/>
              <w:jc w:val="distribute"/>
              <w:rPr>
                <w:rFonts w:ascii="標楷體" w:eastAsia="標楷體" w:hAnsi="標楷體"/>
                <w:sz w:val="20"/>
                <w:szCs w:val="20"/>
              </w:rPr>
            </w:pPr>
            <w:r w:rsidRPr="00A27C63">
              <w:rPr>
                <w:rFonts w:ascii="標楷體" w:eastAsia="標楷體" w:hAnsi="標楷體" w:hint="eastAsia"/>
                <w:sz w:val="20"/>
                <w:szCs w:val="20"/>
              </w:rPr>
              <w:t>增減原因說明</w:t>
            </w:r>
          </w:p>
        </w:tc>
      </w:tr>
      <w:tr w:rsidR="00A27C63" w:rsidRPr="00A27C63" w14:paraId="028B1D05" w14:textId="77777777" w:rsidTr="00DA1279">
        <w:trPr>
          <w:trHeight w:val="236"/>
          <w:jc w:val="center"/>
        </w:trPr>
        <w:tc>
          <w:tcPr>
            <w:tcW w:w="739" w:type="pct"/>
            <w:vMerge/>
            <w:tcBorders>
              <w:left w:val="nil"/>
              <w:bottom w:val="nil"/>
            </w:tcBorders>
            <w:vAlign w:val="center"/>
          </w:tcPr>
          <w:p w14:paraId="324312C9" w14:textId="77777777" w:rsidR="00B83C97" w:rsidRPr="00A27C63" w:rsidRDefault="00B83C97" w:rsidP="005F67B4">
            <w:pPr>
              <w:adjustRightInd w:val="0"/>
              <w:snapToGrid w:val="0"/>
              <w:spacing w:beforeLines="30" w:before="72" w:afterLines="30" w:after="72"/>
              <w:ind w:left="28" w:right="28"/>
              <w:jc w:val="center"/>
              <w:rPr>
                <w:rFonts w:ascii="標楷體" w:eastAsia="標楷體" w:hAnsi="標楷體"/>
                <w:snapToGrid w:val="0"/>
                <w:kern w:val="0"/>
                <w:sz w:val="20"/>
                <w:szCs w:val="20"/>
              </w:rPr>
            </w:pPr>
          </w:p>
        </w:tc>
        <w:tc>
          <w:tcPr>
            <w:tcW w:w="443" w:type="pct"/>
            <w:vMerge/>
            <w:tcBorders>
              <w:bottom w:val="nil"/>
            </w:tcBorders>
            <w:vAlign w:val="center"/>
          </w:tcPr>
          <w:p w14:paraId="5234894D" w14:textId="77777777" w:rsidR="00B83C97" w:rsidRPr="00A27C63" w:rsidRDefault="00B83C97" w:rsidP="005F67B4">
            <w:pPr>
              <w:tabs>
                <w:tab w:val="left" w:pos="360"/>
                <w:tab w:val="left" w:pos="720"/>
                <w:tab w:val="left" w:pos="1080"/>
                <w:tab w:val="left" w:pos="1440"/>
                <w:tab w:val="left" w:pos="1800"/>
                <w:tab w:val="left" w:pos="2160"/>
                <w:tab w:val="left" w:pos="2520"/>
              </w:tabs>
              <w:overflowPunct w:val="0"/>
              <w:adjustRightInd w:val="0"/>
              <w:snapToGrid w:val="0"/>
              <w:spacing w:beforeLines="30" w:before="72" w:afterLines="30" w:after="72"/>
              <w:ind w:right="28"/>
              <w:jc w:val="center"/>
              <w:rPr>
                <w:rFonts w:ascii="標楷體" w:eastAsia="標楷體" w:hAnsi="標楷體"/>
                <w:snapToGrid w:val="0"/>
                <w:kern w:val="0"/>
                <w:sz w:val="20"/>
                <w:szCs w:val="20"/>
              </w:rPr>
            </w:pPr>
          </w:p>
        </w:tc>
        <w:tc>
          <w:tcPr>
            <w:tcW w:w="593" w:type="pct"/>
            <w:vMerge/>
            <w:tcBorders>
              <w:bottom w:val="nil"/>
            </w:tcBorders>
            <w:vAlign w:val="center"/>
          </w:tcPr>
          <w:p w14:paraId="44843879" w14:textId="77777777" w:rsidR="00B83C97" w:rsidRPr="00A27C63" w:rsidRDefault="00B83C97" w:rsidP="005F67B4">
            <w:pPr>
              <w:tabs>
                <w:tab w:val="left" w:pos="32"/>
                <w:tab w:val="left" w:pos="192"/>
                <w:tab w:val="right" w:pos="1280"/>
              </w:tabs>
              <w:overflowPunct w:val="0"/>
              <w:adjustRightInd w:val="0"/>
              <w:snapToGrid w:val="0"/>
              <w:spacing w:beforeLines="30" w:before="72" w:afterLines="30" w:after="72"/>
              <w:ind w:left="17"/>
              <w:jc w:val="center"/>
              <w:rPr>
                <w:rFonts w:ascii="標楷體" w:eastAsia="標楷體" w:hAnsi="標楷體"/>
                <w:spacing w:val="-4"/>
                <w:sz w:val="20"/>
                <w:szCs w:val="20"/>
              </w:rPr>
            </w:pPr>
          </w:p>
        </w:tc>
        <w:tc>
          <w:tcPr>
            <w:tcW w:w="591" w:type="pct"/>
            <w:vMerge/>
            <w:tcBorders>
              <w:bottom w:val="nil"/>
            </w:tcBorders>
            <w:vAlign w:val="center"/>
          </w:tcPr>
          <w:p w14:paraId="1F774A35" w14:textId="77777777" w:rsidR="00B83C97" w:rsidRPr="00A27C63" w:rsidRDefault="00B83C97" w:rsidP="005F67B4">
            <w:pPr>
              <w:tabs>
                <w:tab w:val="left" w:pos="32"/>
                <w:tab w:val="left" w:pos="192"/>
                <w:tab w:val="right" w:pos="1280"/>
              </w:tabs>
              <w:overflowPunct w:val="0"/>
              <w:adjustRightInd w:val="0"/>
              <w:snapToGrid w:val="0"/>
              <w:spacing w:beforeLines="30" w:before="72" w:afterLines="30" w:after="72"/>
              <w:ind w:left="17"/>
              <w:jc w:val="center"/>
              <w:rPr>
                <w:rFonts w:ascii="標楷體" w:eastAsia="標楷體" w:hAnsi="標楷體"/>
                <w:spacing w:val="-4"/>
                <w:sz w:val="20"/>
                <w:szCs w:val="20"/>
              </w:rPr>
            </w:pPr>
          </w:p>
        </w:tc>
        <w:tc>
          <w:tcPr>
            <w:tcW w:w="468" w:type="pct"/>
            <w:tcBorders>
              <w:top w:val="single" w:sz="4" w:space="0" w:color="auto"/>
              <w:bottom w:val="nil"/>
            </w:tcBorders>
            <w:vAlign w:val="center"/>
          </w:tcPr>
          <w:p w14:paraId="3E669B56" w14:textId="77777777" w:rsidR="00B83C97" w:rsidRPr="00A27C63" w:rsidRDefault="00B83C97" w:rsidP="005F67B4">
            <w:pPr>
              <w:widowControl/>
              <w:adjustRightInd w:val="0"/>
              <w:snapToGrid w:val="0"/>
              <w:ind w:leftChars="10" w:left="625" w:rightChars="10" w:right="24" w:hanging="601"/>
              <w:jc w:val="distribute"/>
              <w:rPr>
                <w:rFonts w:ascii="標楷體" w:eastAsia="標楷體" w:hAnsi="標楷體"/>
                <w:sz w:val="20"/>
                <w:szCs w:val="20"/>
              </w:rPr>
            </w:pPr>
            <w:r w:rsidRPr="00A27C63">
              <w:rPr>
                <w:rFonts w:ascii="標楷體" w:eastAsia="標楷體" w:hAnsi="標楷體" w:hint="eastAsia"/>
                <w:sz w:val="20"/>
                <w:szCs w:val="20"/>
              </w:rPr>
              <w:t>增減數</w:t>
            </w:r>
          </w:p>
        </w:tc>
        <w:tc>
          <w:tcPr>
            <w:tcW w:w="375" w:type="pct"/>
            <w:tcBorders>
              <w:top w:val="single" w:sz="4" w:space="0" w:color="auto"/>
              <w:bottom w:val="nil"/>
            </w:tcBorders>
            <w:vAlign w:val="center"/>
          </w:tcPr>
          <w:p w14:paraId="0162020C" w14:textId="77777777" w:rsidR="00B83C97" w:rsidRPr="00A27C63" w:rsidRDefault="00B83C97" w:rsidP="005F67B4">
            <w:pPr>
              <w:widowControl/>
              <w:adjustRightInd w:val="0"/>
              <w:snapToGrid w:val="0"/>
              <w:ind w:leftChars="10" w:left="625" w:rightChars="10" w:right="24" w:hanging="601"/>
              <w:jc w:val="center"/>
              <w:rPr>
                <w:rFonts w:ascii="標楷體" w:eastAsia="標楷體" w:hAnsi="標楷體"/>
                <w:sz w:val="20"/>
                <w:szCs w:val="20"/>
              </w:rPr>
            </w:pPr>
            <w:r w:rsidRPr="00A27C63">
              <w:rPr>
                <w:rFonts w:ascii="標楷體" w:eastAsia="標楷體" w:hAnsi="標楷體" w:hint="eastAsia"/>
                <w:sz w:val="20"/>
                <w:szCs w:val="20"/>
              </w:rPr>
              <w:t>％</w:t>
            </w:r>
          </w:p>
        </w:tc>
        <w:tc>
          <w:tcPr>
            <w:tcW w:w="1791" w:type="pct"/>
            <w:vMerge/>
            <w:tcBorders>
              <w:bottom w:val="nil"/>
              <w:right w:val="nil"/>
            </w:tcBorders>
            <w:vAlign w:val="center"/>
          </w:tcPr>
          <w:p w14:paraId="27F524A2" w14:textId="77777777" w:rsidR="00B83C97" w:rsidRPr="00A27C63" w:rsidRDefault="00B83C97" w:rsidP="005F67B4">
            <w:pPr>
              <w:overflowPunct w:val="0"/>
              <w:adjustRightInd w:val="0"/>
              <w:snapToGrid w:val="0"/>
              <w:spacing w:beforeLines="30" w:before="72" w:afterLines="30" w:after="72"/>
              <w:ind w:left="57" w:right="77"/>
              <w:jc w:val="center"/>
              <w:rPr>
                <w:rFonts w:ascii="標楷體" w:eastAsia="標楷體" w:hAnsi="標楷體"/>
                <w:sz w:val="20"/>
                <w:szCs w:val="20"/>
              </w:rPr>
            </w:pPr>
          </w:p>
        </w:tc>
      </w:tr>
      <w:tr w:rsidR="00A27C63" w:rsidRPr="00A27C63" w14:paraId="485B0FB1" w14:textId="77777777" w:rsidTr="00AC4954">
        <w:trPr>
          <w:trHeight w:val="522"/>
          <w:jc w:val="center"/>
        </w:trPr>
        <w:tc>
          <w:tcPr>
            <w:tcW w:w="739" w:type="pct"/>
            <w:tcBorders>
              <w:top w:val="single" w:sz="8" w:space="0" w:color="auto"/>
              <w:left w:val="nil"/>
              <w:bottom w:val="nil"/>
            </w:tcBorders>
          </w:tcPr>
          <w:p w14:paraId="2DE4F058" w14:textId="77777777" w:rsidR="008A3891" w:rsidRPr="00A27C63" w:rsidRDefault="008A3891" w:rsidP="00A679C4">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（1）郵件</w:t>
            </w:r>
          </w:p>
        </w:tc>
        <w:tc>
          <w:tcPr>
            <w:tcW w:w="443" w:type="pct"/>
            <w:tcBorders>
              <w:top w:val="single" w:sz="8" w:space="0" w:color="auto"/>
              <w:bottom w:val="nil"/>
            </w:tcBorders>
          </w:tcPr>
          <w:p w14:paraId="42E51F8C" w14:textId="77777777" w:rsidR="008A3891" w:rsidRPr="00A27C63" w:rsidRDefault="008A3891" w:rsidP="00A679C4">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千件</w:t>
            </w:r>
          </w:p>
        </w:tc>
        <w:tc>
          <w:tcPr>
            <w:tcW w:w="593" w:type="pct"/>
            <w:tcBorders>
              <w:top w:val="single" w:sz="8" w:space="0" w:color="auto"/>
              <w:bottom w:val="nil"/>
            </w:tcBorders>
          </w:tcPr>
          <w:p w14:paraId="6AF82033" w14:textId="21F75A42" w:rsidR="008A3891" w:rsidRPr="00A27C63" w:rsidRDefault="008A3891" w:rsidP="00A679C4">
            <w:pPr>
              <w:tabs>
                <w:tab w:val="left" w:pos="360"/>
                <w:tab w:val="left" w:pos="720"/>
                <w:tab w:val="left" w:pos="1080"/>
                <w:tab w:val="left" w:pos="1440"/>
                <w:tab w:val="left" w:pos="1800"/>
                <w:tab w:val="left" w:pos="2160"/>
                <w:tab w:val="left" w:pos="2520"/>
              </w:tabs>
              <w:overflowPunct w:val="0"/>
              <w:adjustRightInd w:val="0"/>
              <w:snapToGrid w:val="0"/>
              <w:spacing w:line="240" w:lineRule="exact"/>
              <w:ind w:leftChars="5" w:left="12" w:rightChars="5" w:right="12"/>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 xml:space="preserve">1,741,254 </w:t>
            </w:r>
          </w:p>
        </w:tc>
        <w:tc>
          <w:tcPr>
            <w:tcW w:w="591" w:type="pct"/>
            <w:tcBorders>
              <w:top w:val="single" w:sz="8" w:space="0" w:color="auto"/>
              <w:bottom w:val="nil"/>
            </w:tcBorders>
          </w:tcPr>
          <w:p w14:paraId="4BF8410F" w14:textId="4EB43BCF" w:rsidR="008A3891" w:rsidRPr="00A27C63" w:rsidRDefault="008A3891" w:rsidP="00A679C4">
            <w:pPr>
              <w:tabs>
                <w:tab w:val="left" w:pos="360"/>
                <w:tab w:val="left" w:pos="720"/>
                <w:tab w:val="left" w:pos="1080"/>
                <w:tab w:val="left" w:pos="1440"/>
                <w:tab w:val="left" w:pos="1800"/>
                <w:tab w:val="left" w:pos="2160"/>
                <w:tab w:val="left" w:pos="2520"/>
              </w:tabs>
              <w:overflowPunct w:val="0"/>
              <w:adjustRightInd w:val="0"/>
              <w:snapToGrid w:val="0"/>
              <w:spacing w:line="240" w:lineRule="exact"/>
              <w:ind w:leftChars="5" w:left="12" w:rightChars="5" w:right="12"/>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1,771,71</w:t>
            </w:r>
            <w:r w:rsidR="00343E05" w:rsidRPr="00A27C63">
              <w:rPr>
                <w:rFonts w:ascii="標楷體" w:eastAsia="標楷體" w:hAnsi="標楷體" w:hint="eastAsia"/>
                <w:snapToGrid w:val="0"/>
                <w:kern w:val="0"/>
                <w:sz w:val="20"/>
                <w:szCs w:val="20"/>
              </w:rPr>
              <w:t>2</w:t>
            </w:r>
          </w:p>
        </w:tc>
        <w:tc>
          <w:tcPr>
            <w:tcW w:w="468" w:type="pct"/>
            <w:tcBorders>
              <w:top w:val="single" w:sz="8" w:space="0" w:color="auto"/>
              <w:bottom w:val="nil"/>
            </w:tcBorders>
          </w:tcPr>
          <w:p w14:paraId="0DE4B218" w14:textId="5B36D919" w:rsidR="008A3891" w:rsidRPr="00A27C63" w:rsidRDefault="008A3891" w:rsidP="00A679C4">
            <w:pPr>
              <w:tabs>
                <w:tab w:val="left" w:pos="360"/>
                <w:tab w:val="left" w:pos="720"/>
                <w:tab w:val="left" w:pos="1080"/>
                <w:tab w:val="left" w:pos="1440"/>
                <w:tab w:val="left" w:pos="1800"/>
                <w:tab w:val="left" w:pos="2160"/>
                <w:tab w:val="left" w:pos="2520"/>
              </w:tabs>
              <w:overflowPunct w:val="0"/>
              <w:adjustRightInd w:val="0"/>
              <w:snapToGrid w:val="0"/>
              <w:spacing w:line="240" w:lineRule="exact"/>
              <w:ind w:leftChars="5" w:left="12" w:rightChars="5" w:right="12"/>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30,45</w:t>
            </w:r>
            <w:r w:rsidR="00343E05" w:rsidRPr="00A27C63">
              <w:rPr>
                <w:rFonts w:ascii="標楷體" w:eastAsia="標楷體" w:hAnsi="標楷體" w:hint="eastAsia"/>
                <w:snapToGrid w:val="0"/>
                <w:kern w:val="0"/>
                <w:sz w:val="20"/>
                <w:szCs w:val="20"/>
              </w:rPr>
              <w:t>8</w:t>
            </w:r>
          </w:p>
        </w:tc>
        <w:tc>
          <w:tcPr>
            <w:tcW w:w="375" w:type="pct"/>
            <w:tcBorders>
              <w:top w:val="single" w:sz="8" w:space="0" w:color="auto"/>
              <w:bottom w:val="nil"/>
            </w:tcBorders>
          </w:tcPr>
          <w:p w14:paraId="19910DCD" w14:textId="59D857A7" w:rsidR="008A3891" w:rsidRPr="00A27C63" w:rsidRDefault="008A3891" w:rsidP="00A679C4">
            <w:pPr>
              <w:tabs>
                <w:tab w:val="left" w:pos="360"/>
                <w:tab w:val="left" w:pos="720"/>
                <w:tab w:val="left" w:pos="1080"/>
                <w:tab w:val="left" w:pos="1440"/>
                <w:tab w:val="left" w:pos="1800"/>
                <w:tab w:val="left" w:pos="2160"/>
                <w:tab w:val="left" w:pos="2520"/>
              </w:tabs>
              <w:overflowPunct w:val="0"/>
              <w:adjustRightInd w:val="0"/>
              <w:snapToGrid w:val="0"/>
              <w:spacing w:line="240" w:lineRule="exact"/>
              <w:ind w:leftChars="5" w:left="12" w:rightChars="5" w:right="12"/>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1.75</w:t>
            </w:r>
          </w:p>
        </w:tc>
        <w:tc>
          <w:tcPr>
            <w:tcW w:w="1791" w:type="pct"/>
            <w:tcBorders>
              <w:top w:val="single" w:sz="8" w:space="0" w:color="auto"/>
              <w:bottom w:val="nil"/>
              <w:right w:val="nil"/>
            </w:tcBorders>
          </w:tcPr>
          <w:p w14:paraId="6CCB2519" w14:textId="29E81264" w:rsidR="008A3891" w:rsidRPr="00A27C63" w:rsidRDefault="008A3891" w:rsidP="00A679C4">
            <w:pPr>
              <w:tabs>
                <w:tab w:val="left" w:pos="360"/>
                <w:tab w:val="left" w:pos="720"/>
                <w:tab w:val="left" w:pos="1080"/>
                <w:tab w:val="left" w:pos="1440"/>
                <w:tab w:val="left" w:pos="1800"/>
                <w:tab w:val="left" w:pos="2160"/>
                <w:tab w:val="left" w:pos="2520"/>
              </w:tabs>
              <w:overflowPunct w:val="0"/>
              <w:adjustRightInd w:val="0"/>
              <w:snapToGrid w:val="0"/>
              <w:spacing w:line="240" w:lineRule="exac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國內函件交寄量較預計增加。</w:t>
            </w:r>
          </w:p>
        </w:tc>
      </w:tr>
      <w:tr w:rsidR="00A27C63" w:rsidRPr="00A27C63" w14:paraId="1AA8405B" w14:textId="77777777" w:rsidTr="008A3891">
        <w:trPr>
          <w:trHeight w:val="522"/>
          <w:jc w:val="center"/>
        </w:trPr>
        <w:tc>
          <w:tcPr>
            <w:tcW w:w="739" w:type="pct"/>
            <w:tcBorders>
              <w:top w:val="nil"/>
              <w:left w:val="nil"/>
              <w:bottom w:val="nil"/>
            </w:tcBorders>
          </w:tcPr>
          <w:p w14:paraId="6875CA72" w14:textId="77777777"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（2）集郵</w:t>
            </w:r>
          </w:p>
        </w:tc>
        <w:tc>
          <w:tcPr>
            <w:tcW w:w="443" w:type="pct"/>
            <w:tcBorders>
              <w:top w:val="nil"/>
              <w:bottom w:val="nil"/>
            </w:tcBorders>
          </w:tcPr>
          <w:p w14:paraId="09E46CC1" w14:textId="77777777" w:rsidR="008A3891" w:rsidRPr="00A27C63" w:rsidRDefault="008A3891" w:rsidP="008A3891">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百萬元</w:t>
            </w:r>
          </w:p>
        </w:tc>
        <w:tc>
          <w:tcPr>
            <w:tcW w:w="593" w:type="pct"/>
            <w:tcBorders>
              <w:top w:val="nil"/>
              <w:bottom w:val="nil"/>
            </w:tcBorders>
          </w:tcPr>
          <w:p w14:paraId="1B2CECD3" w14:textId="165C3A3C"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568</w:t>
            </w:r>
          </w:p>
        </w:tc>
        <w:tc>
          <w:tcPr>
            <w:tcW w:w="591" w:type="pct"/>
            <w:tcBorders>
              <w:top w:val="nil"/>
              <w:bottom w:val="nil"/>
            </w:tcBorders>
          </w:tcPr>
          <w:p w14:paraId="258623C9" w14:textId="261AD0C7"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666</w:t>
            </w:r>
          </w:p>
        </w:tc>
        <w:tc>
          <w:tcPr>
            <w:tcW w:w="468" w:type="pct"/>
            <w:tcBorders>
              <w:top w:val="nil"/>
              <w:bottom w:val="nil"/>
            </w:tcBorders>
          </w:tcPr>
          <w:p w14:paraId="26179449" w14:textId="3153C897"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97</w:t>
            </w:r>
          </w:p>
        </w:tc>
        <w:tc>
          <w:tcPr>
            <w:tcW w:w="375" w:type="pct"/>
            <w:tcBorders>
              <w:top w:val="nil"/>
              <w:bottom w:val="nil"/>
              <w:right w:val="single" w:sz="4" w:space="0" w:color="auto"/>
            </w:tcBorders>
          </w:tcPr>
          <w:p w14:paraId="71A08C2F" w14:textId="088B58DB"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17.20</w:t>
            </w:r>
          </w:p>
        </w:tc>
        <w:tc>
          <w:tcPr>
            <w:tcW w:w="1791" w:type="pct"/>
            <w:tcBorders>
              <w:top w:val="nil"/>
              <w:left w:val="single" w:sz="4" w:space="0" w:color="auto"/>
              <w:bottom w:val="nil"/>
              <w:right w:val="nil"/>
            </w:tcBorders>
          </w:tcPr>
          <w:p w14:paraId="372ED4D8" w14:textId="5162B653"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創新集郵商品銷售量增加。</w:t>
            </w:r>
          </w:p>
        </w:tc>
      </w:tr>
      <w:tr w:rsidR="00A27C63" w:rsidRPr="00A27C63" w14:paraId="50CAD331" w14:textId="77777777" w:rsidTr="00AC4954">
        <w:trPr>
          <w:trHeight w:val="522"/>
          <w:jc w:val="center"/>
        </w:trPr>
        <w:tc>
          <w:tcPr>
            <w:tcW w:w="739" w:type="pct"/>
            <w:tcBorders>
              <w:top w:val="nil"/>
              <w:left w:val="nil"/>
              <w:bottom w:val="nil"/>
            </w:tcBorders>
          </w:tcPr>
          <w:p w14:paraId="43B9AD63" w14:textId="77777777"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（3）儲蓄存款</w:t>
            </w:r>
          </w:p>
        </w:tc>
        <w:tc>
          <w:tcPr>
            <w:tcW w:w="443" w:type="pct"/>
            <w:tcBorders>
              <w:top w:val="nil"/>
              <w:bottom w:val="nil"/>
            </w:tcBorders>
          </w:tcPr>
          <w:p w14:paraId="453D8FFF" w14:textId="77777777" w:rsidR="008A3891" w:rsidRPr="00A27C63" w:rsidRDefault="008A3891" w:rsidP="008A3891">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百萬元</w:t>
            </w:r>
          </w:p>
        </w:tc>
        <w:tc>
          <w:tcPr>
            <w:tcW w:w="593" w:type="pct"/>
            <w:tcBorders>
              <w:top w:val="nil"/>
              <w:bottom w:val="nil"/>
            </w:tcBorders>
          </w:tcPr>
          <w:p w14:paraId="65CA0C17" w14:textId="6117AC7E"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7,300,000</w:t>
            </w:r>
          </w:p>
        </w:tc>
        <w:tc>
          <w:tcPr>
            <w:tcW w:w="591" w:type="pct"/>
            <w:tcBorders>
              <w:top w:val="nil"/>
              <w:bottom w:val="nil"/>
            </w:tcBorders>
          </w:tcPr>
          <w:p w14:paraId="133EC21F" w14:textId="392F8378"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7,410,052</w:t>
            </w:r>
          </w:p>
        </w:tc>
        <w:tc>
          <w:tcPr>
            <w:tcW w:w="468" w:type="pct"/>
            <w:tcBorders>
              <w:top w:val="nil"/>
              <w:bottom w:val="nil"/>
            </w:tcBorders>
          </w:tcPr>
          <w:p w14:paraId="69A9EB16" w14:textId="3F7DD54C"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110,052</w:t>
            </w:r>
          </w:p>
        </w:tc>
        <w:tc>
          <w:tcPr>
            <w:tcW w:w="375" w:type="pct"/>
            <w:tcBorders>
              <w:top w:val="nil"/>
              <w:bottom w:val="nil"/>
              <w:right w:val="single" w:sz="4" w:space="0" w:color="auto"/>
            </w:tcBorders>
          </w:tcPr>
          <w:p w14:paraId="36ACA44D" w14:textId="394C1953"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1.51</w:t>
            </w:r>
          </w:p>
        </w:tc>
        <w:tc>
          <w:tcPr>
            <w:tcW w:w="1791" w:type="pct"/>
            <w:tcBorders>
              <w:top w:val="nil"/>
              <w:left w:val="single" w:sz="4" w:space="0" w:color="auto"/>
              <w:bottom w:val="nil"/>
              <w:right w:val="nil"/>
            </w:tcBorders>
          </w:tcPr>
          <w:p w14:paraId="1827FABD" w14:textId="70753772"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客戶存入資金較預計增加。</w:t>
            </w:r>
          </w:p>
        </w:tc>
      </w:tr>
      <w:tr w:rsidR="00A27C63" w:rsidRPr="00A27C63" w14:paraId="7D31FBC7" w14:textId="77777777" w:rsidTr="008A3891">
        <w:trPr>
          <w:trHeight w:val="522"/>
          <w:jc w:val="center"/>
        </w:trPr>
        <w:tc>
          <w:tcPr>
            <w:tcW w:w="739" w:type="pct"/>
            <w:tcBorders>
              <w:top w:val="nil"/>
              <w:left w:val="nil"/>
              <w:bottom w:val="nil"/>
            </w:tcBorders>
          </w:tcPr>
          <w:p w14:paraId="1014D0ED" w14:textId="77777777"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（4）匯兌</w:t>
            </w:r>
          </w:p>
        </w:tc>
        <w:tc>
          <w:tcPr>
            <w:tcW w:w="443" w:type="pct"/>
            <w:tcBorders>
              <w:top w:val="nil"/>
              <w:bottom w:val="nil"/>
            </w:tcBorders>
          </w:tcPr>
          <w:p w14:paraId="099FCA93" w14:textId="77777777" w:rsidR="008A3891" w:rsidRPr="00A27C63" w:rsidRDefault="008A3891" w:rsidP="008A3891">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百萬元</w:t>
            </w:r>
          </w:p>
        </w:tc>
        <w:tc>
          <w:tcPr>
            <w:tcW w:w="593" w:type="pct"/>
            <w:tcBorders>
              <w:top w:val="nil"/>
              <w:bottom w:val="nil"/>
            </w:tcBorders>
          </w:tcPr>
          <w:p w14:paraId="522B1EE6" w14:textId="6B3EE1DD"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1,393,000</w:t>
            </w:r>
          </w:p>
        </w:tc>
        <w:tc>
          <w:tcPr>
            <w:tcW w:w="591" w:type="pct"/>
            <w:tcBorders>
              <w:top w:val="nil"/>
              <w:bottom w:val="nil"/>
            </w:tcBorders>
          </w:tcPr>
          <w:p w14:paraId="5B4D51EB" w14:textId="4F944167"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1,531,679</w:t>
            </w:r>
          </w:p>
        </w:tc>
        <w:tc>
          <w:tcPr>
            <w:tcW w:w="468" w:type="pct"/>
            <w:tcBorders>
              <w:top w:val="nil"/>
              <w:bottom w:val="nil"/>
            </w:tcBorders>
          </w:tcPr>
          <w:p w14:paraId="404C8195" w14:textId="16355C8A"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138,679</w:t>
            </w:r>
          </w:p>
        </w:tc>
        <w:tc>
          <w:tcPr>
            <w:tcW w:w="375" w:type="pct"/>
            <w:tcBorders>
              <w:top w:val="nil"/>
              <w:bottom w:val="nil"/>
              <w:right w:val="single" w:sz="4" w:space="0" w:color="auto"/>
            </w:tcBorders>
          </w:tcPr>
          <w:p w14:paraId="52140978" w14:textId="63F1860A"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9.96</w:t>
            </w:r>
          </w:p>
        </w:tc>
        <w:tc>
          <w:tcPr>
            <w:tcW w:w="1791" w:type="pct"/>
            <w:tcBorders>
              <w:top w:val="nil"/>
              <w:left w:val="single" w:sz="4" w:space="0" w:color="auto"/>
              <w:bottom w:val="nil"/>
              <w:right w:val="nil"/>
            </w:tcBorders>
          </w:tcPr>
          <w:p w14:paraId="65BC205A" w14:textId="5576D494"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國際匯款、大陸匯款、外幣現鈔買賣等營業款額增加。</w:t>
            </w:r>
          </w:p>
        </w:tc>
      </w:tr>
      <w:tr w:rsidR="00A27C63" w:rsidRPr="00A27C63" w14:paraId="3EA2F5E4" w14:textId="77777777" w:rsidTr="008A3891">
        <w:trPr>
          <w:trHeight w:val="522"/>
          <w:jc w:val="center"/>
        </w:trPr>
        <w:tc>
          <w:tcPr>
            <w:tcW w:w="739" w:type="pct"/>
            <w:tcBorders>
              <w:top w:val="nil"/>
              <w:left w:val="nil"/>
              <w:bottom w:val="nil"/>
            </w:tcBorders>
          </w:tcPr>
          <w:p w14:paraId="0194EE65" w14:textId="77777777"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（5）簡易壽險</w:t>
            </w:r>
          </w:p>
        </w:tc>
        <w:tc>
          <w:tcPr>
            <w:tcW w:w="443" w:type="pct"/>
            <w:tcBorders>
              <w:top w:val="nil"/>
              <w:bottom w:val="nil"/>
            </w:tcBorders>
          </w:tcPr>
          <w:p w14:paraId="498A37C9" w14:textId="77777777" w:rsidR="008A3891" w:rsidRPr="00A27C63" w:rsidRDefault="008A3891" w:rsidP="008A3891">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百萬元</w:t>
            </w:r>
          </w:p>
        </w:tc>
        <w:tc>
          <w:tcPr>
            <w:tcW w:w="593" w:type="pct"/>
            <w:tcBorders>
              <w:top w:val="nil"/>
              <w:bottom w:val="nil"/>
            </w:tcBorders>
          </w:tcPr>
          <w:p w14:paraId="568B0278" w14:textId="5BB99E8E"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85,336</w:t>
            </w:r>
          </w:p>
        </w:tc>
        <w:tc>
          <w:tcPr>
            <w:tcW w:w="591" w:type="pct"/>
            <w:tcBorders>
              <w:top w:val="nil"/>
              <w:bottom w:val="nil"/>
            </w:tcBorders>
          </w:tcPr>
          <w:p w14:paraId="2DEAA2D7" w14:textId="795EA029"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70,979</w:t>
            </w:r>
          </w:p>
        </w:tc>
        <w:tc>
          <w:tcPr>
            <w:tcW w:w="468" w:type="pct"/>
            <w:tcBorders>
              <w:top w:val="nil"/>
              <w:bottom w:val="nil"/>
            </w:tcBorders>
          </w:tcPr>
          <w:p w14:paraId="1D75E581" w14:textId="1D2ACC5C"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snapToGrid w:val="0"/>
                <w:kern w:val="0"/>
                <w:sz w:val="20"/>
                <w:szCs w:val="20"/>
              </w:rPr>
              <w:t xml:space="preserve">- </w:t>
            </w:r>
            <w:r w:rsidRPr="00A27C63">
              <w:rPr>
                <w:rFonts w:ascii="標楷體" w:eastAsia="標楷體" w:hAnsi="標楷體" w:hint="eastAsia"/>
                <w:snapToGrid w:val="0"/>
                <w:kern w:val="0"/>
                <w:sz w:val="20"/>
                <w:szCs w:val="20"/>
              </w:rPr>
              <w:t>14</w:t>
            </w:r>
            <w:r w:rsidRPr="00A27C63">
              <w:rPr>
                <w:rFonts w:ascii="標楷體" w:eastAsia="標楷體" w:hAnsi="標楷體"/>
                <w:snapToGrid w:val="0"/>
                <w:kern w:val="0"/>
                <w:sz w:val="20"/>
                <w:szCs w:val="20"/>
              </w:rPr>
              <w:t>,</w:t>
            </w:r>
            <w:r w:rsidRPr="00A27C63">
              <w:rPr>
                <w:rFonts w:ascii="標楷體" w:eastAsia="標楷體" w:hAnsi="標楷體" w:hint="eastAsia"/>
                <w:snapToGrid w:val="0"/>
                <w:kern w:val="0"/>
                <w:sz w:val="20"/>
                <w:szCs w:val="20"/>
              </w:rPr>
              <w:t>356</w:t>
            </w:r>
          </w:p>
        </w:tc>
        <w:tc>
          <w:tcPr>
            <w:tcW w:w="375" w:type="pct"/>
            <w:tcBorders>
              <w:top w:val="nil"/>
              <w:bottom w:val="nil"/>
              <w:right w:val="single" w:sz="4" w:space="0" w:color="auto"/>
            </w:tcBorders>
          </w:tcPr>
          <w:p w14:paraId="4EF23FB5" w14:textId="09884115" w:rsidR="008A3891" w:rsidRPr="00A27C63" w:rsidRDefault="008A3891" w:rsidP="008A3891">
            <w:pPr>
              <w:adjustRightInd w:val="0"/>
              <w:snapToGrid w:val="0"/>
              <w:spacing w:line="240" w:lineRule="exact"/>
              <w:ind w:left="28" w:right="28"/>
              <w:jc w:val="right"/>
              <w:rPr>
                <w:rFonts w:ascii="標楷體" w:eastAsia="標楷體" w:hAnsi="標楷體"/>
                <w:snapToGrid w:val="0"/>
                <w:spacing w:val="-8"/>
                <w:kern w:val="0"/>
                <w:sz w:val="20"/>
                <w:szCs w:val="20"/>
              </w:rPr>
            </w:pPr>
            <w:r w:rsidRPr="00A27C63">
              <w:rPr>
                <w:rFonts w:ascii="標楷體" w:eastAsia="標楷體" w:hAnsi="標楷體"/>
                <w:snapToGrid w:val="0"/>
                <w:spacing w:val="-8"/>
                <w:kern w:val="0"/>
                <w:sz w:val="20"/>
                <w:szCs w:val="20"/>
              </w:rPr>
              <w:t xml:space="preserve">- </w:t>
            </w:r>
            <w:r w:rsidRPr="00A27C63">
              <w:rPr>
                <w:rFonts w:ascii="標楷體" w:eastAsia="標楷體" w:hAnsi="標楷體" w:hint="eastAsia"/>
                <w:snapToGrid w:val="0"/>
                <w:spacing w:val="-8"/>
                <w:kern w:val="0"/>
                <w:sz w:val="20"/>
                <w:szCs w:val="20"/>
              </w:rPr>
              <w:t>16.82</w:t>
            </w:r>
          </w:p>
        </w:tc>
        <w:tc>
          <w:tcPr>
            <w:tcW w:w="1791" w:type="pct"/>
            <w:tcBorders>
              <w:top w:val="nil"/>
              <w:left w:val="single" w:sz="4" w:space="0" w:color="auto"/>
              <w:bottom w:val="nil"/>
              <w:right w:val="nil"/>
            </w:tcBorders>
          </w:tcPr>
          <w:p w14:paraId="3E82E549" w14:textId="75D0C0B0"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壽險商品新契約及續期</w:t>
            </w:r>
            <w:r w:rsidR="00791E0F" w:rsidRPr="00A27C63">
              <w:rPr>
                <w:rFonts w:ascii="標楷體" w:eastAsia="標楷體" w:hAnsi="標楷體" w:hint="eastAsia"/>
                <w:snapToGrid w:val="0"/>
                <w:kern w:val="0"/>
                <w:sz w:val="20"/>
                <w:szCs w:val="20"/>
              </w:rPr>
              <w:t>之</w:t>
            </w:r>
            <w:r w:rsidRPr="00A27C63">
              <w:rPr>
                <w:rFonts w:ascii="標楷體" w:eastAsia="標楷體" w:hAnsi="標楷體" w:hint="eastAsia"/>
                <w:snapToGrid w:val="0"/>
                <w:kern w:val="0"/>
                <w:sz w:val="20"/>
                <w:szCs w:val="20"/>
              </w:rPr>
              <w:t>保費收入較預計減少。</w:t>
            </w:r>
          </w:p>
        </w:tc>
      </w:tr>
      <w:tr w:rsidR="00A27C63" w:rsidRPr="00A27C63" w14:paraId="71B79272" w14:textId="77777777" w:rsidTr="008A3891">
        <w:trPr>
          <w:trHeight w:val="522"/>
          <w:jc w:val="center"/>
        </w:trPr>
        <w:tc>
          <w:tcPr>
            <w:tcW w:w="739" w:type="pct"/>
            <w:tcBorders>
              <w:top w:val="nil"/>
              <w:left w:val="nil"/>
              <w:bottom w:val="single" w:sz="8" w:space="0" w:color="auto"/>
            </w:tcBorders>
          </w:tcPr>
          <w:p w14:paraId="0CBFF38A" w14:textId="77777777"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（6）代理業務</w:t>
            </w:r>
          </w:p>
        </w:tc>
        <w:tc>
          <w:tcPr>
            <w:tcW w:w="443" w:type="pct"/>
            <w:tcBorders>
              <w:top w:val="nil"/>
              <w:bottom w:val="single" w:sz="8" w:space="0" w:color="auto"/>
            </w:tcBorders>
          </w:tcPr>
          <w:p w14:paraId="3AEEA217" w14:textId="77777777" w:rsidR="008A3891" w:rsidRPr="00A27C63" w:rsidRDefault="008A3891" w:rsidP="008A3891">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百萬元</w:t>
            </w:r>
          </w:p>
        </w:tc>
        <w:tc>
          <w:tcPr>
            <w:tcW w:w="593" w:type="pct"/>
            <w:tcBorders>
              <w:top w:val="nil"/>
              <w:bottom w:val="single" w:sz="8" w:space="0" w:color="auto"/>
            </w:tcBorders>
          </w:tcPr>
          <w:p w14:paraId="6FCD2598" w14:textId="59B192D0"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4,541</w:t>
            </w:r>
          </w:p>
        </w:tc>
        <w:tc>
          <w:tcPr>
            <w:tcW w:w="591" w:type="pct"/>
            <w:tcBorders>
              <w:top w:val="nil"/>
              <w:bottom w:val="single" w:sz="8" w:space="0" w:color="auto"/>
            </w:tcBorders>
          </w:tcPr>
          <w:p w14:paraId="2C281EDF" w14:textId="782FDB84"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44,972</w:t>
            </w:r>
          </w:p>
        </w:tc>
        <w:tc>
          <w:tcPr>
            <w:tcW w:w="468" w:type="pct"/>
            <w:tcBorders>
              <w:top w:val="nil"/>
              <w:bottom w:val="single" w:sz="8" w:space="0" w:color="auto"/>
            </w:tcBorders>
          </w:tcPr>
          <w:p w14:paraId="1A352529" w14:textId="68808736"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40,431</w:t>
            </w:r>
          </w:p>
        </w:tc>
        <w:tc>
          <w:tcPr>
            <w:tcW w:w="375" w:type="pct"/>
            <w:tcBorders>
              <w:top w:val="nil"/>
              <w:bottom w:val="single" w:sz="8" w:space="0" w:color="auto"/>
              <w:right w:val="single" w:sz="4" w:space="0" w:color="auto"/>
            </w:tcBorders>
          </w:tcPr>
          <w:p w14:paraId="03DF48B3" w14:textId="3939ED7A" w:rsidR="008A3891" w:rsidRPr="00A27C63" w:rsidRDefault="008A3891" w:rsidP="008A3891">
            <w:pPr>
              <w:adjustRightInd w:val="0"/>
              <w:snapToGrid w:val="0"/>
              <w:spacing w:line="240" w:lineRule="exact"/>
              <w:ind w:left="28" w:right="28"/>
              <w:jc w:val="right"/>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890.38</w:t>
            </w:r>
          </w:p>
        </w:tc>
        <w:tc>
          <w:tcPr>
            <w:tcW w:w="1791" w:type="pct"/>
            <w:tcBorders>
              <w:top w:val="nil"/>
              <w:left w:val="single" w:sz="4" w:space="0" w:color="auto"/>
              <w:bottom w:val="single" w:sz="8" w:space="0" w:color="auto"/>
              <w:right w:val="nil"/>
            </w:tcBorders>
          </w:tcPr>
          <w:p w14:paraId="404B1325" w14:textId="59F269DB"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配合政府全民</w:t>
            </w:r>
            <w:r w:rsidR="005C5E0E" w:rsidRPr="00A27C63">
              <w:rPr>
                <w:rFonts w:ascii="標楷體" w:eastAsia="標楷體" w:hAnsi="標楷體"/>
                <w:snapToGrid w:val="0"/>
                <w:kern w:val="0"/>
                <w:sz w:val="20"/>
                <w:szCs w:val="20"/>
              </w:rPr>
              <w:t>+</w:t>
            </w:r>
            <w:r w:rsidRPr="00A27C63">
              <w:rPr>
                <w:rFonts w:ascii="標楷體" w:eastAsia="標楷體" w:hAnsi="標楷體" w:hint="eastAsia"/>
                <w:snapToGrid w:val="0"/>
                <w:kern w:val="0"/>
                <w:sz w:val="20"/>
                <w:szCs w:val="20"/>
              </w:rPr>
              <w:t>1 政府相挺政策，增加發</w:t>
            </w:r>
          </w:p>
          <w:p w14:paraId="27F4B459" w14:textId="4080DA8B" w:rsidR="008A3891" w:rsidRPr="00A27C63" w:rsidRDefault="008A3891" w:rsidP="008A3891">
            <w:pPr>
              <w:adjustRightInd w:val="0"/>
              <w:snapToGrid w:val="0"/>
              <w:spacing w:line="240" w:lineRule="exact"/>
              <w:ind w:left="28" w:right="28"/>
              <w:jc w:val="both"/>
              <w:rPr>
                <w:rFonts w:ascii="標楷體" w:eastAsia="標楷體" w:hAnsi="標楷體"/>
                <w:snapToGrid w:val="0"/>
                <w:kern w:val="0"/>
                <w:sz w:val="20"/>
                <w:szCs w:val="20"/>
              </w:rPr>
            </w:pPr>
            <w:r w:rsidRPr="00A27C63">
              <w:rPr>
                <w:rFonts w:ascii="標楷體" w:eastAsia="標楷體" w:hAnsi="標楷體" w:hint="eastAsia"/>
                <w:snapToGrid w:val="0"/>
                <w:kern w:val="0"/>
                <w:sz w:val="20"/>
                <w:szCs w:val="20"/>
              </w:rPr>
              <w:t>放及兌付業務。</w:t>
            </w:r>
          </w:p>
        </w:tc>
      </w:tr>
    </w:tbl>
    <w:p w14:paraId="64FD89C2" w14:textId="11A6BDD8" w:rsidR="00DE7D48" w:rsidRPr="00A27C63" w:rsidRDefault="000D3419" w:rsidP="00083BA8">
      <w:pPr>
        <w:pStyle w:val="21"/>
        <w:overflowPunct w:val="0"/>
        <w:topLinePunct/>
        <w:adjustRightInd w:val="0"/>
        <w:snapToGrid w:val="0"/>
        <w:spacing w:line="580" w:lineRule="exact"/>
        <w:ind w:rightChars="0" w:right="0" w:firstLineChars="450" w:firstLine="1081"/>
        <w:jc w:val="both"/>
        <w:rPr>
          <w:rFonts w:hAnsi="標楷體"/>
        </w:rPr>
      </w:pPr>
      <w:r w:rsidRPr="00A27C63">
        <w:rPr>
          <w:rFonts w:hAnsi="標楷體" w:hint="eastAsia"/>
          <w:b/>
        </w:rPr>
        <w:t>2.</w:t>
      </w:r>
      <w:r w:rsidR="00DC62D3" w:rsidRPr="00A27C63">
        <w:rPr>
          <w:rFonts w:hAnsi="標楷體" w:hint="eastAsia"/>
          <w:b/>
          <w:bCs/>
          <w:kern w:val="0"/>
        </w:rPr>
        <w:t xml:space="preserve">　</w:t>
      </w:r>
      <w:r w:rsidR="008D23ED" w:rsidRPr="00A27C63">
        <w:rPr>
          <w:rFonts w:hAnsi="標楷體" w:hint="eastAsia"/>
          <w:b/>
        </w:rPr>
        <w:t>固定資產之建設改良擴充計畫</w:t>
      </w:r>
      <w:r w:rsidR="008D23ED" w:rsidRPr="00A27C63">
        <w:rPr>
          <w:rFonts w:hAnsi="標楷體" w:hint="eastAsia"/>
        </w:rPr>
        <w:t xml:space="preserve">　</w:t>
      </w:r>
      <w:r w:rsidR="00DA1279" w:rsidRPr="00A27C63">
        <w:rPr>
          <w:rFonts w:hAnsi="標楷體"/>
        </w:rPr>
        <w:t>11</w:t>
      </w:r>
      <w:r w:rsidR="0058717F" w:rsidRPr="00A27C63">
        <w:rPr>
          <w:rFonts w:hAnsi="標楷體" w:hint="eastAsia"/>
        </w:rPr>
        <w:t>4</w:t>
      </w:r>
      <w:r w:rsidR="00DA1279" w:rsidRPr="00A27C63">
        <w:rPr>
          <w:rFonts w:hAnsi="標楷體" w:hint="eastAsia"/>
        </w:rPr>
        <w:t>年度固定資產建設改良擴充預算數</w:t>
      </w:r>
      <w:r w:rsidR="0058717F" w:rsidRPr="00A27C63">
        <w:rPr>
          <w:rFonts w:hAnsi="標楷體" w:hint="eastAsia"/>
        </w:rPr>
        <w:t>64億8,363萬元</w:t>
      </w:r>
      <w:r w:rsidR="00DA1279" w:rsidRPr="00A27C63">
        <w:rPr>
          <w:rFonts w:hAnsi="標楷體" w:hint="eastAsia"/>
        </w:rPr>
        <w:t>（含</w:t>
      </w:r>
      <w:r w:rsidR="00E04C96" w:rsidRPr="00A27C63">
        <w:rPr>
          <w:rFonts w:hAnsi="標楷體" w:hint="eastAsia"/>
        </w:rPr>
        <w:t>以後</w:t>
      </w:r>
      <w:r w:rsidR="00693C42" w:rsidRPr="00A27C63">
        <w:rPr>
          <w:rFonts w:hAnsi="標楷體" w:hint="eastAsia"/>
        </w:rPr>
        <w:t>年度</w:t>
      </w:r>
      <w:r w:rsidR="0091780C" w:rsidRPr="00A27C63">
        <w:rPr>
          <w:rFonts w:hAnsi="標楷體" w:hint="eastAsia"/>
        </w:rPr>
        <w:t>補辦預算</w:t>
      </w:r>
      <w:r w:rsidR="00DA1279" w:rsidRPr="00A27C63">
        <w:rPr>
          <w:rFonts w:hAnsi="標楷體" w:hint="eastAsia"/>
        </w:rPr>
        <w:t>，報准先行辦理</w:t>
      </w:r>
      <w:r w:rsidR="009F7E4B" w:rsidRPr="00A27C63">
        <w:rPr>
          <w:rFonts w:hAnsi="標楷體" w:hint="eastAsia"/>
        </w:rPr>
        <w:t>17億2,000萬元</w:t>
      </w:r>
      <w:r w:rsidR="00DA1279" w:rsidRPr="00A27C63">
        <w:rPr>
          <w:rFonts w:hAnsi="標楷體" w:hint="eastAsia"/>
        </w:rPr>
        <w:t>），連同</w:t>
      </w:r>
      <w:r w:rsidR="00DA1279" w:rsidRPr="00A27C63">
        <w:rPr>
          <w:rFonts w:hAnsi="標楷體"/>
        </w:rPr>
        <w:t>11</w:t>
      </w:r>
      <w:r w:rsidR="009F7E4B" w:rsidRPr="00A27C63">
        <w:rPr>
          <w:rFonts w:hAnsi="標楷體" w:hint="eastAsia"/>
        </w:rPr>
        <w:t>3</w:t>
      </w:r>
      <w:r w:rsidR="00DA1279" w:rsidRPr="00A27C63">
        <w:rPr>
          <w:rFonts w:hAnsi="標楷體" w:hint="eastAsia"/>
        </w:rPr>
        <w:t>年度轉入數</w:t>
      </w:r>
      <w:r w:rsidR="009F7E4B" w:rsidRPr="00A27C63">
        <w:rPr>
          <w:rFonts w:hAnsi="標楷體" w:hint="eastAsia"/>
        </w:rPr>
        <w:t>1億350萬餘元</w:t>
      </w:r>
      <w:r w:rsidR="00DA1279" w:rsidRPr="00A27C63">
        <w:rPr>
          <w:rFonts w:hAnsi="標楷體" w:hint="eastAsia"/>
        </w:rPr>
        <w:t>，合計可用預算數</w:t>
      </w:r>
      <w:r w:rsidR="009F7E4B" w:rsidRPr="00A27C63">
        <w:rPr>
          <w:rFonts w:hAnsi="標楷體" w:hint="eastAsia"/>
        </w:rPr>
        <w:t>65億8,713萬餘元</w:t>
      </w:r>
      <w:r w:rsidR="00DA1279" w:rsidRPr="00A27C63">
        <w:rPr>
          <w:rFonts w:hAnsi="標楷體" w:hint="eastAsia"/>
        </w:rPr>
        <w:t>（含專案計畫</w:t>
      </w:r>
      <w:r w:rsidR="009F7E4B" w:rsidRPr="00A27C63">
        <w:rPr>
          <w:rFonts w:hAnsi="標楷體" w:hint="eastAsia"/>
        </w:rPr>
        <w:t>39億7,922萬餘元</w:t>
      </w:r>
      <w:r w:rsidR="00DA1279" w:rsidRPr="00A27C63">
        <w:rPr>
          <w:rFonts w:hAnsi="標楷體" w:hint="eastAsia"/>
        </w:rPr>
        <w:t>、一般建築及設備</w:t>
      </w:r>
      <w:r w:rsidR="009F7E4B" w:rsidRPr="00A27C63">
        <w:rPr>
          <w:rFonts w:hAnsi="標楷體" w:hint="eastAsia"/>
        </w:rPr>
        <w:t>26億790萬餘元</w:t>
      </w:r>
      <w:r w:rsidR="00DA1279" w:rsidRPr="00A27C63">
        <w:rPr>
          <w:rFonts w:hAnsi="標楷體" w:hint="eastAsia"/>
        </w:rPr>
        <w:t>）。決算支用數</w:t>
      </w:r>
      <w:r w:rsidR="009F7E4B" w:rsidRPr="00A27C63">
        <w:rPr>
          <w:rFonts w:hAnsi="標楷體" w:hint="eastAsia"/>
        </w:rPr>
        <w:t>62億7,458萬餘元</w:t>
      </w:r>
      <w:r w:rsidR="00DA1279" w:rsidRPr="00A27C63">
        <w:rPr>
          <w:rFonts w:hAnsi="標楷體" w:hint="eastAsia"/>
        </w:rPr>
        <w:t>（含專案計畫</w:t>
      </w:r>
      <w:r w:rsidR="009F7E4B" w:rsidRPr="00A27C63">
        <w:rPr>
          <w:rFonts w:hAnsi="標楷體" w:hint="eastAsia"/>
        </w:rPr>
        <w:t>38億4,410萬餘元</w:t>
      </w:r>
      <w:r w:rsidR="00DA1279" w:rsidRPr="00A27C63">
        <w:rPr>
          <w:rFonts w:hAnsi="標楷體" w:hint="eastAsia"/>
        </w:rPr>
        <w:t>、一般建築及設備</w:t>
      </w:r>
      <w:r w:rsidR="009F7E4B" w:rsidRPr="00A27C63">
        <w:rPr>
          <w:rFonts w:hAnsi="標楷體" w:hint="eastAsia"/>
        </w:rPr>
        <w:t>24億3,047萬餘元</w:t>
      </w:r>
      <w:r w:rsidR="00DA1279" w:rsidRPr="00A27C63">
        <w:rPr>
          <w:rFonts w:hAnsi="標楷體" w:hint="eastAsia"/>
        </w:rPr>
        <w:t>），較可用預算數減少</w:t>
      </w:r>
      <w:r w:rsidR="009F7E4B" w:rsidRPr="00A27C63">
        <w:rPr>
          <w:rFonts w:hAnsi="標楷體" w:hint="eastAsia"/>
        </w:rPr>
        <w:t>3億1,254萬餘元</w:t>
      </w:r>
      <w:r w:rsidR="00DA1279" w:rsidRPr="00A27C63">
        <w:rPr>
          <w:rFonts w:hAnsi="標楷體" w:hint="eastAsia"/>
        </w:rPr>
        <w:t>，</w:t>
      </w:r>
      <w:r w:rsidR="009F7E4B" w:rsidRPr="00A27C63">
        <w:rPr>
          <w:rFonts w:hAnsi="標楷體" w:hint="eastAsia"/>
        </w:rPr>
        <w:t>約4.74％</w:t>
      </w:r>
      <w:r w:rsidR="00DA1279" w:rsidRPr="00A27C63">
        <w:rPr>
          <w:rFonts w:hAnsi="標楷體" w:hint="eastAsia"/>
        </w:rPr>
        <w:t>，主要係</w:t>
      </w:r>
      <w:r w:rsidR="009F7E4B" w:rsidRPr="00A27C63">
        <w:rPr>
          <w:rFonts w:hAnsi="標楷體" w:hint="eastAsia"/>
        </w:rPr>
        <w:t>郵政物流園區</w:t>
      </w:r>
      <w:r w:rsidR="001525C0" w:rsidRPr="00A27C63">
        <w:rPr>
          <w:rFonts w:hAnsi="標楷體" w:hint="eastAsia"/>
        </w:rPr>
        <w:t>（</w:t>
      </w:r>
      <w:r w:rsidR="009F7E4B" w:rsidRPr="00A27C63">
        <w:rPr>
          <w:rFonts w:hAnsi="標楷體" w:hint="eastAsia"/>
        </w:rPr>
        <w:t>機場捷運A7站</w:t>
      </w:r>
      <w:r w:rsidR="001525C0" w:rsidRPr="00A27C63">
        <w:rPr>
          <w:rFonts w:hAnsi="標楷體" w:hint="eastAsia"/>
        </w:rPr>
        <w:t>）</w:t>
      </w:r>
      <w:r w:rsidR="009F7E4B" w:rsidRPr="00A27C63">
        <w:rPr>
          <w:rFonts w:hAnsi="標楷體" w:hint="eastAsia"/>
        </w:rPr>
        <w:t>建置計畫招標結餘款</w:t>
      </w:r>
      <w:r w:rsidR="00DA1279" w:rsidRPr="00A27C63">
        <w:rPr>
          <w:rFonts w:hAnsi="標楷體" w:hint="eastAsia"/>
        </w:rPr>
        <w:t>所致。未支用數中</w:t>
      </w:r>
      <w:r w:rsidR="00DA1279" w:rsidRPr="00A27C63">
        <w:rPr>
          <w:rFonts w:hAnsi="標楷體"/>
        </w:rPr>
        <w:t>1</w:t>
      </w:r>
      <w:r w:rsidR="00DA1279" w:rsidRPr="00A27C63">
        <w:rPr>
          <w:rFonts w:hAnsi="標楷體" w:hint="eastAsia"/>
        </w:rPr>
        <w:t>億</w:t>
      </w:r>
      <w:r w:rsidR="00A33B74" w:rsidRPr="00A27C63">
        <w:rPr>
          <w:rFonts w:hAnsi="標楷體" w:hint="eastAsia"/>
        </w:rPr>
        <w:t>3</w:t>
      </w:r>
      <w:r w:rsidR="00A33B74" w:rsidRPr="00A27C63">
        <w:rPr>
          <w:rFonts w:hAnsi="標楷體"/>
        </w:rPr>
        <w:t>,143</w:t>
      </w:r>
      <w:r w:rsidR="00DA1279" w:rsidRPr="00A27C63">
        <w:rPr>
          <w:rFonts w:hAnsi="標楷體" w:hint="eastAsia"/>
        </w:rPr>
        <w:t>萬餘元，均屬一般建築及設備，業經報准保留轉入以後年度繼續執行。</w:t>
      </w:r>
    </w:p>
    <w:p w14:paraId="27DCDC03" w14:textId="1CC33C97" w:rsidR="008D23ED" w:rsidRPr="00A27C63" w:rsidRDefault="000D3419" w:rsidP="003C6C1E">
      <w:pPr>
        <w:pStyle w:val="36"/>
        <w:keepNext w:val="0"/>
        <w:overflowPunct w:val="0"/>
        <w:autoSpaceDE w:val="0"/>
        <w:autoSpaceDN w:val="0"/>
        <w:adjustRightInd w:val="0"/>
        <w:snapToGrid w:val="0"/>
        <w:spacing w:line="640" w:lineRule="exact"/>
        <w:ind w:leftChars="150" w:left="360"/>
        <w:jc w:val="both"/>
        <w:outlineLvl w:val="3"/>
        <w:rPr>
          <w:b/>
          <w:sz w:val="28"/>
          <w:szCs w:val="28"/>
        </w:rPr>
      </w:pPr>
      <w:r w:rsidRPr="00A27C63">
        <w:rPr>
          <w:rFonts w:hint="eastAsia"/>
          <w:b/>
          <w:sz w:val="28"/>
          <w:szCs w:val="28"/>
        </w:rPr>
        <w:lastRenderedPageBreak/>
        <w:t>（二）</w:t>
      </w:r>
      <w:r w:rsidR="00C2364F" w:rsidRPr="00A27C63">
        <w:rPr>
          <w:rFonts w:hint="eastAsia"/>
          <w:b/>
          <w:sz w:val="28"/>
          <w:szCs w:val="28"/>
        </w:rPr>
        <w:t xml:space="preserve">　</w:t>
      </w:r>
      <w:r w:rsidR="008D23ED" w:rsidRPr="00A27C63">
        <w:rPr>
          <w:rFonts w:hint="eastAsia"/>
          <w:b/>
          <w:sz w:val="28"/>
          <w:szCs w:val="28"/>
        </w:rPr>
        <w:t>預算執行情形之審核</w:t>
      </w:r>
    </w:p>
    <w:p w14:paraId="70572860" w14:textId="05904486" w:rsidR="00C040D2" w:rsidRPr="00A27C63" w:rsidRDefault="00C040D2" w:rsidP="00E04EC9">
      <w:pPr>
        <w:overflowPunct w:val="0"/>
        <w:topLinePunct/>
        <w:adjustRightInd w:val="0"/>
        <w:snapToGrid w:val="0"/>
        <w:spacing w:line="570" w:lineRule="exact"/>
        <w:ind w:firstLineChars="200" w:firstLine="480"/>
        <w:jc w:val="both"/>
        <w:rPr>
          <w:rFonts w:ascii="標楷體" w:eastAsia="標楷體" w:hAnsi="標楷體"/>
        </w:rPr>
      </w:pPr>
      <w:r w:rsidRPr="00A27C63">
        <w:rPr>
          <w:rFonts w:ascii="標楷體" w:eastAsia="標楷體" w:hAnsi="標楷體" w:hint="eastAsia"/>
        </w:rPr>
        <w:t>11</w:t>
      </w:r>
      <w:r w:rsidR="00350D89" w:rsidRPr="00A27C63">
        <w:rPr>
          <w:rFonts w:ascii="標楷體" w:eastAsia="標楷體" w:hAnsi="標楷體" w:hint="eastAsia"/>
        </w:rPr>
        <w:t>4</w:t>
      </w:r>
      <w:r w:rsidRPr="00A27C63">
        <w:rPr>
          <w:rFonts w:ascii="標楷體" w:eastAsia="標楷體" w:hAnsi="標楷體" w:hint="eastAsia"/>
        </w:rPr>
        <w:t>年度決算審核結果，營業利益</w:t>
      </w:r>
      <w:r w:rsidR="00496F92" w:rsidRPr="00A27C63">
        <w:rPr>
          <w:rFonts w:ascii="標楷體" w:eastAsia="標楷體" w:hAnsi="標楷體" w:hint="eastAsia"/>
        </w:rPr>
        <w:t>59億5,209萬餘元</w:t>
      </w:r>
      <w:r w:rsidRPr="00A27C63">
        <w:rPr>
          <w:rFonts w:ascii="標楷體" w:eastAsia="標楷體" w:hAnsi="標楷體" w:hint="eastAsia"/>
        </w:rPr>
        <w:t>，營業外利益</w:t>
      </w:r>
      <w:r w:rsidR="00496F92" w:rsidRPr="00A27C63">
        <w:rPr>
          <w:rFonts w:ascii="標楷體" w:eastAsia="標楷體" w:hAnsi="標楷體" w:hint="eastAsia"/>
        </w:rPr>
        <w:t>4</w:t>
      </w:r>
      <w:r w:rsidRPr="00A27C63">
        <w:rPr>
          <w:rFonts w:ascii="標楷體" w:eastAsia="標楷體" w:hAnsi="標楷體" w:hint="eastAsia"/>
        </w:rPr>
        <w:t>億</w:t>
      </w:r>
      <w:r w:rsidR="00496F92" w:rsidRPr="00A27C63">
        <w:rPr>
          <w:rFonts w:ascii="標楷體" w:eastAsia="標楷體" w:hAnsi="標楷體" w:hint="eastAsia"/>
        </w:rPr>
        <w:t>7</w:t>
      </w:r>
      <w:r w:rsidRPr="00A27C63">
        <w:rPr>
          <w:rFonts w:ascii="標楷體" w:eastAsia="標楷體" w:hAnsi="標楷體" w:hint="eastAsia"/>
        </w:rPr>
        <w:t>,</w:t>
      </w:r>
      <w:r w:rsidR="00496F92" w:rsidRPr="00A27C63">
        <w:rPr>
          <w:rFonts w:ascii="標楷體" w:eastAsia="標楷體" w:hAnsi="標楷體" w:hint="eastAsia"/>
        </w:rPr>
        <w:t>531</w:t>
      </w:r>
      <w:r w:rsidRPr="00A27C63">
        <w:rPr>
          <w:rFonts w:ascii="標楷體" w:eastAsia="標楷體" w:hAnsi="標楷體" w:hint="eastAsia"/>
        </w:rPr>
        <w:t>萬餘元，稅前淨利6</w:t>
      </w:r>
      <w:r w:rsidR="00496F92" w:rsidRPr="00A27C63">
        <w:rPr>
          <w:rFonts w:ascii="標楷體" w:eastAsia="標楷體" w:hAnsi="標楷體" w:hint="eastAsia"/>
        </w:rPr>
        <w:t>4</w:t>
      </w:r>
      <w:r w:rsidRPr="00A27C63">
        <w:rPr>
          <w:rFonts w:ascii="標楷體" w:eastAsia="標楷體" w:hAnsi="標楷體" w:hint="eastAsia"/>
        </w:rPr>
        <w:t>億</w:t>
      </w:r>
      <w:r w:rsidR="00496F92" w:rsidRPr="00A27C63">
        <w:rPr>
          <w:rFonts w:ascii="標楷體" w:eastAsia="標楷體" w:hAnsi="標楷體"/>
        </w:rPr>
        <w:t>2,741</w:t>
      </w:r>
      <w:r w:rsidRPr="00A27C63">
        <w:rPr>
          <w:rFonts w:ascii="標楷體" w:eastAsia="標楷體" w:hAnsi="標楷體" w:hint="eastAsia"/>
        </w:rPr>
        <w:t>萬餘元，經加計所得稅利益</w:t>
      </w:r>
      <w:r w:rsidR="00496F92" w:rsidRPr="00A27C63">
        <w:rPr>
          <w:rFonts w:ascii="標楷體" w:eastAsia="標楷體" w:hAnsi="標楷體"/>
        </w:rPr>
        <w:t>37</w:t>
      </w:r>
      <w:r w:rsidRPr="00A27C63">
        <w:rPr>
          <w:rFonts w:ascii="標楷體" w:eastAsia="標楷體" w:hAnsi="標楷體" w:hint="eastAsia"/>
        </w:rPr>
        <w:t>億</w:t>
      </w:r>
      <w:r w:rsidR="00496F92" w:rsidRPr="00A27C63">
        <w:rPr>
          <w:rFonts w:ascii="標楷體" w:eastAsia="標楷體" w:hAnsi="標楷體"/>
        </w:rPr>
        <w:t>2,706</w:t>
      </w:r>
      <w:r w:rsidRPr="00A27C63">
        <w:rPr>
          <w:rFonts w:ascii="標楷體" w:eastAsia="標楷體" w:hAnsi="標楷體" w:hint="eastAsia"/>
        </w:rPr>
        <w:t>萬餘元後，審定本期淨利為</w:t>
      </w:r>
      <w:r w:rsidR="00496F92" w:rsidRPr="00A27C63">
        <w:rPr>
          <w:rFonts w:ascii="標楷體" w:eastAsia="標楷體" w:hAnsi="標楷體" w:hint="eastAsia"/>
        </w:rPr>
        <w:t>101億5,447萬餘元</w:t>
      </w:r>
      <w:r w:rsidRPr="00A27C63">
        <w:rPr>
          <w:rFonts w:ascii="標楷體" w:eastAsia="標楷體" w:hAnsi="標楷體" w:hint="eastAsia"/>
        </w:rPr>
        <w:t>。</w:t>
      </w:r>
    </w:p>
    <w:p w14:paraId="0DDEDA24" w14:textId="0099DD80" w:rsidR="00C040D2" w:rsidRPr="00A27C63" w:rsidRDefault="00C040D2" w:rsidP="00E04EC9">
      <w:pPr>
        <w:overflowPunct w:val="0"/>
        <w:topLinePunct/>
        <w:adjustRightInd w:val="0"/>
        <w:snapToGrid w:val="0"/>
        <w:spacing w:line="570" w:lineRule="exact"/>
        <w:ind w:firstLineChars="200" w:firstLine="480"/>
        <w:jc w:val="both"/>
        <w:rPr>
          <w:rFonts w:ascii="標楷體" w:eastAsia="標楷體" w:hAnsi="標楷體"/>
        </w:rPr>
      </w:pPr>
      <w:r w:rsidRPr="00A27C63">
        <w:rPr>
          <w:rFonts w:ascii="標楷體" w:eastAsia="標楷體" w:hAnsi="標楷體" w:hint="eastAsia"/>
        </w:rPr>
        <w:t>上述營業利益較預算數</w:t>
      </w:r>
      <w:r w:rsidR="000807B1" w:rsidRPr="00A27C63">
        <w:rPr>
          <w:rFonts w:ascii="標楷體" w:eastAsia="標楷體" w:hAnsi="標楷體" w:hint="eastAsia"/>
        </w:rPr>
        <w:t>增加15億5,260萬餘元</w:t>
      </w:r>
      <w:r w:rsidRPr="00A27C63">
        <w:rPr>
          <w:rFonts w:ascii="標楷體" w:eastAsia="標楷體" w:hAnsi="標楷體" w:hint="eastAsia"/>
        </w:rPr>
        <w:t>，稅前淨利</w:t>
      </w:r>
      <w:r w:rsidR="00476DA2" w:rsidRPr="00A27C63">
        <w:rPr>
          <w:rFonts w:ascii="標楷體" w:eastAsia="標楷體" w:hAnsi="標楷體" w:hint="eastAsia"/>
        </w:rPr>
        <w:t>亦</w:t>
      </w:r>
      <w:r w:rsidRPr="00A27C63">
        <w:rPr>
          <w:rFonts w:ascii="標楷體" w:eastAsia="標楷體" w:hAnsi="標楷體" w:hint="eastAsia"/>
        </w:rPr>
        <w:t>較預算數</w:t>
      </w:r>
      <w:r w:rsidR="000807B1" w:rsidRPr="00A27C63">
        <w:rPr>
          <w:rFonts w:ascii="標楷體" w:eastAsia="標楷體" w:hAnsi="標楷體" w:hint="eastAsia"/>
        </w:rPr>
        <w:t>增加19億8,981萬餘元</w:t>
      </w:r>
      <w:r w:rsidRPr="00A27C63">
        <w:rPr>
          <w:rFonts w:ascii="標楷體" w:eastAsia="標楷體" w:hAnsi="標楷體" w:hint="eastAsia"/>
        </w:rPr>
        <w:t>，主要係</w:t>
      </w:r>
      <w:r w:rsidR="000807B1" w:rsidRPr="00A27C63">
        <w:rPr>
          <w:rFonts w:ascii="標楷體" w:eastAsia="標楷體" w:hAnsi="標楷體" w:hint="eastAsia"/>
        </w:rPr>
        <w:t>新臺幣升值，外匯避險部位產生利益，及利息收入較預計增加</w:t>
      </w:r>
      <w:r w:rsidR="00402ED6" w:rsidRPr="00A27C63">
        <w:rPr>
          <w:rFonts w:ascii="標楷體" w:eastAsia="標楷體" w:hAnsi="標楷體" w:hint="eastAsia"/>
        </w:rPr>
        <w:t>所致</w:t>
      </w:r>
      <w:r w:rsidRPr="00A27C63">
        <w:rPr>
          <w:rFonts w:ascii="標楷體" w:eastAsia="標楷體" w:hAnsi="標楷體" w:hint="eastAsia"/>
        </w:rPr>
        <w:t>。</w:t>
      </w:r>
    </w:p>
    <w:p w14:paraId="5924BF18" w14:textId="180E70BA" w:rsidR="008D23ED" w:rsidRPr="00A27C63" w:rsidRDefault="000D3419" w:rsidP="003C6C1E">
      <w:pPr>
        <w:pStyle w:val="36"/>
        <w:keepNext w:val="0"/>
        <w:overflowPunct w:val="0"/>
        <w:autoSpaceDE w:val="0"/>
        <w:autoSpaceDN w:val="0"/>
        <w:adjustRightInd w:val="0"/>
        <w:snapToGrid w:val="0"/>
        <w:spacing w:line="640" w:lineRule="exact"/>
        <w:ind w:leftChars="150" w:left="360"/>
        <w:jc w:val="both"/>
        <w:outlineLvl w:val="3"/>
        <w:rPr>
          <w:b/>
          <w:sz w:val="28"/>
          <w:szCs w:val="28"/>
        </w:rPr>
      </w:pPr>
      <w:r w:rsidRPr="00A27C63">
        <w:rPr>
          <w:rFonts w:hint="eastAsia"/>
          <w:b/>
          <w:sz w:val="28"/>
          <w:szCs w:val="28"/>
        </w:rPr>
        <w:t>（三）</w:t>
      </w:r>
      <w:r w:rsidR="00C2364F" w:rsidRPr="00A27C63">
        <w:rPr>
          <w:rFonts w:hint="eastAsia"/>
          <w:b/>
          <w:sz w:val="28"/>
          <w:szCs w:val="28"/>
        </w:rPr>
        <w:t xml:space="preserve">　</w:t>
      </w:r>
      <w:r w:rsidR="008D23ED" w:rsidRPr="00A27C63">
        <w:rPr>
          <w:rFonts w:hint="eastAsia"/>
          <w:b/>
          <w:sz w:val="28"/>
          <w:szCs w:val="28"/>
        </w:rPr>
        <w:t>盈虧撥補之審定</w:t>
      </w:r>
    </w:p>
    <w:p w14:paraId="55367B1E" w14:textId="442D3C5E" w:rsidR="00402ED6" w:rsidRPr="00A27C63" w:rsidRDefault="00402ED6" w:rsidP="00E04EC9">
      <w:pPr>
        <w:pStyle w:val="21"/>
        <w:overflowPunct w:val="0"/>
        <w:topLinePunct/>
        <w:adjustRightInd w:val="0"/>
        <w:snapToGrid w:val="0"/>
        <w:spacing w:line="570" w:lineRule="exact"/>
        <w:ind w:rightChars="0" w:right="0" w:firstLineChars="450" w:firstLine="1081"/>
        <w:jc w:val="both"/>
        <w:rPr>
          <w:rFonts w:hAnsi="標楷體"/>
          <w:bCs/>
        </w:rPr>
      </w:pPr>
      <w:r w:rsidRPr="00A27C63">
        <w:rPr>
          <w:rFonts w:hAnsi="標楷體" w:hint="eastAsia"/>
          <w:b/>
        </w:rPr>
        <w:t>1.</w:t>
      </w:r>
      <w:r w:rsidR="00FC4BD7" w:rsidRPr="00A27C63">
        <w:rPr>
          <w:rFonts w:hAnsi="標楷體" w:hint="eastAsia"/>
          <w:b/>
        </w:rPr>
        <w:t xml:space="preserve">　</w:t>
      </w:r>
      <w:r w:rsidRPr="00A27C63">
        <w:rPr>
          <w:rFonts w:hAnsi="標楷體" w:hint="eastAsia"/>
          <w:b/>
        </w:rPr>
        <w:t>盈虧之審定</w:t>
      </w:r>
      <w:r w:rsidR="00FC4BD7" w:rsidRPr="00A27C63">
        <w:rPr>
          <w:rFonts w:hAnsi="標楷體" w:hint="eastAsia"/>
          <w:b/>
        </w:rPr>
        <w:t xml:space="preserve">　</w:t>
      </w:r>
      <w:r w:rsidRPr="00A27C63">
        <w:rPr>
          <w:rFonts w:hAnsi="標楷體" w:hint="eastAsia"/>
          <w:bCs/>
        </w:rPr>
        <w:t>11</w:t>
      </w:r>
      <w:r w:rsidR="00363FC5" w:rsidRPr="00A27C63">
        <w:rPr>
          <w:rFonts w:hAnsi="標楷體" w:hint="eastAsia"/>
          <w:bCs/>
        </w:rPr>
        <w:t>4</w:t>
      </w:r>
      <w:r w:rsidRPr="00A27C63">
        <w:rPr>
          <w:rFonts w:hAnsi="標楷體" w:hint="eastAsia"/>
          <w:bCs/>
        </w:rPr>
        <w:t>年度原編決算稅前淨利</w:t>
      </w:r>
      <w:r w:rsidR="00363FC5" w:rsidRPr="00A27C63">
        <w:rPr>
          <w:rFonts w:hAnsi="標楷體" w:hint="eastAsia"/>
          <w:bCs/>
        </w:rPr>
        <w:t>64億2,741萬6</w:t>
      </w:r>
      <w:r w:rsidR="00363FC5" w:rsidRPr="00A27C63">
        <w:rPr>
          <w:rFonts w:hAnsi="標楷體"/>
          <w:bCs/>
        </w:rPr>
        <w:t>,516</w:t>
      </w:r>
      <w:r w:rsidRPr="00A27C63">
        <w:rPr>
          <w:rFonts w:hAnsi="標楷體" w:hint="eastAsia"/>
          <w:bCs/>
        </w:rPr>
        <w:t>元，行政院彙編決算照數核定，經本部審核修正減列收入</w:t>
      </w:r>
      <w:r w:rsidR="00363FC5" w:rsidRPr="00A27C63">
        <w:rPr>
          <w:rFonts w:hAnsi="標楷體"/>
          <w:bCs/>
        </w:rPr>
        <w:t>2</w:t>
      </w:r>
      <w:r w:rsidRPr="00A27C63">
        <w:rPr>
          <w:rFonts w:hAnsi="標楷體" w:hint="eastAsia"/>
          <w:bCs/>
        </w:rPr>
        <w:t>,</w:t>
      </w:r>
      <w:r w:rsidR="00C259CC" w:rsidRPr="00A27C63">
        <w:rPr>
          <w:rFonts w:hAnsi="標楷體" w:hint="eastAsia"/>
          <w:bCs/>
        </w:rPr>
        <w:t>2</w:t>
      </w:r>
      <w:r w:rsidR="00363FC5" w:rsidRPr="00A27C63">
        <w:rPr>
          <w:rFonts w:hAnsi="標楷體"/>
          <w:bCs/>
        </w:rPr>
        <w:t>05</w:t>
      </w:r>
      <w:r w:rsidRPr="00A27C63">
        <w:rPr>
          <w:rFonts w:hAnsi="標楷體" w:hint="eastAsia"/>
          <w:bCs/>
        </w:rPr>
        <w:t>元，審定</w:t>
      </w:r>
      <w:r w:rsidR="00FC4BD7" w:rsidRPr="00A27C63">
        <w:rPr>
          <w:rFonts w:hAnsi="標楷體" w:hint="eastAsia"/>
          <w:bCs/>
        </w:rPr>
        <w:t>11</w:t>
      </w:r>
      <w:r w:rsidR="00363FC5" w:rsidRPr="00A27C63">
        <w:rPr>
          <w:rFonts w:hAnsi="標楷體" w:hint="eastAsia"/>
          <w:bCs/>
        </w:rPr>
        <w:t>4</w:t>
      </w:r>
      <w:r w:rsidRPr="00A27C63">
        <w:rPr>
          <w:rFonts w:hAnsi="標楷體" w:hint="eastAsia"/>
          <w:bCs/>
        </w:rPr>
        <w:t>年度決算稅前淨利</w:t>
      </w:r>
      <w:r w:rsidR="00363FC5" w:rsidRPr="00A27C63">
        <w:rPr>
          <w:rFonts w:hAnsi="標楷體" w:hint="eastAsia"/>
          <w:bCs/>
        </w:rPr>
        <w:t>64億2,741萬4</w:t>
      </w:r>
      <w:r w:rsidR="00363FC5" w:rsidRPr="00A27C63">
        <w:rPr>
          <w:rFonts w:hAnsi="標楷體"/>
          <w:bCs/>
        </w:rPr>
        <w:t>,311</w:t>
      </w:r>
      <w:r w:rsidRPr="00A27C63">
        <w:rPr>
          <w:rFonts w:hAnsi="標楷體" w:hint="eastAsia"/>
          <w:bCs/>
        </w:rPr>
        <w:t>元，加計所得稅利益</w:t>
      </w:r>
      <w:r w:rsidR="00363FC5" w:rsidRPr="00A27C63">
        <w:rPr>
          <w:rFonts w:hAnsi="標楷體" w:hint="eastAsia"/>
          <w:bCs/>
        </w:rPr>
        <w:t>37億2,706萬</w:t>
      </w:r>
      <w:r w:rsidR="00363FC5" w:rsidRPr="00A27C63">
        <w:rPr>
          <w:rFonts w:hAnsi="標楷體"/>
          <w:bCs/>
        </w:rPr>
        <w:t>1</w:t>
      </w:r>
      <w:r w:rsidRPr="00A27C63">
        <w:rPr>
          <w:rFonts w:hAnsi="標楷體" w:hint="eastAsia"/>
          <w:bCs/>
        </w:rPr>
        <w:t>,</w:t>
      </w:r>
      <w:r w:rsidR="00363FC5" w:rsidRPr="00A27C63">
        <w:rPr>
          <w:rFonts w:hAnsi="標楷體"/>
          <w:bCs/>
        </w:rPr>
        <w:t>3</w:t>
      </w:r>
      <w:r w:rsidR="008B57EE" w:rsidRPr="00A27C63">
        <w:rPr>
          <w:rFonts w:hAnsi="標楷體" w:hint="eastAsia"/>
          <w:bCs/>
        </w:rPr>
        <w:t>3</w:t>
      </w:r>
      <w:r w:rsidR="00363FC5" w:rsidRPr="00A27C63">
        <w:rPr>
          <w:rFonts w:hAnsi="標楷體"/>
          <w:bCs/>
        </w:rPr>
        <w:t>1</w:t>
      </w:r>
      <w:r w:rsidRPr="00A27C63">
        <w:rPr>
          <w:rFonts w:hAnsi="標楷體" w:hint="eastAsia"/>
          <w:bCs/>
        </w:rPr>
        <w:t>元，本期淨利</w:t>
      </w:r>
      <w:r w:rsidR="00363FC5" w:rsidRPr="00A27C63">
        <w:rPr>
          <w:rFonts w:hAnsi="標楷體" w:hint="eastAsia"/>
          <w:bCs/>
        </w:rPr>
        <w:t>101億5,447萬</w:t>
      </w:r>
      <w:r w:rsidR="00363FC5" w:rsidRPr="00A27C63">
        <w:rPr>
          <w:rFonts w:hAnsi="標楷體"/>
          <w:bCs/>
        </w:rPr>
        <w:t>5</w:t>
      </w:r>
      <w:r w:rsidRPr="00A27C63">
        <w:rPr>
          <w:rFonts w:hAnsi="標楷體" w:hint="eastAsia"/>
          <w:bCs/>
        </w:rPr>
        <w:t>,</w:t>
      </w:r>
      <w:r w:rsidR="00363FC5" w:rsidRPr="00A27C63">
        <w:rPr>
          <w:rFonts w:hAnsi="標楷體"/>
          <w:bCs/>
        </w:rPr>
        <w:t>642</w:t>
      </w:r>
      <w:r w:rsidRPr="00A27C63">
        <w:rPr>
          <w:rFonts w:hAnsi="標楷體" w:hint="eastAsia"/>
          <w:bCs/>
        </w:rPr>
        <w:t>元</w:t>
      </w:r>
      <w:r w:rsidR="00693C42" w:rsidRPr="00A27C63">
        <w:rPr>
          <w:rFonts w:hAnsi="標楷體" w:hint="eastAsia"/>
          <w:bCs/>
        </w:rPr>
        <w:t>。</w:t>
      </w:r>
    </w:p>
    <w:p w14:paraId="00B6A2B2" w14:textId="137DD631" w:rsidR="00D501AE" w:rsidRPr="00A27C63" w:rsidRDefault="008D23ED" w:rsidP="00E04EC9">
      <w:pPr>
        <w:pStyle w:val="21"/>
        <w:overflowPunct w:val="0"/>
        <w:topLinePunct/>
        <w:adjustRightInd w:val="0"/>
        <w:snapToGrid w:val="0"/>
        <w:spacing w:line="570" w:lineRule="exact"/>
        <w:ind w:rightChars="0" w:right="0" w:firstLineChars="450" w:firstLine="1081"/>
        <w:jc w:val="both"/>
        <w:rPr>
          <w:rFonts w:hAnsi="標楷體"/>
        </w:rPr>
      </w:pPr>
      <w:r w:rsidRPr="00A27C63">
        <w:rPr>
          <w:rFonts w:hAnsi="標楷體" w:hint="eastAsia"/>
          <w:b/>
        </w:rPr>
        <w:t>2.</w:t>
      </w:r>
      <w:r w:rsidR="001C64D9" w:rsidRPr="00A27C63">
        <w:rPr>
          <w:rFonts w:hAnsi="標楷體" w:hint="eastAsia"/>
          <w:b/>
          <w:bCs/>
          <w:kern w:val="0"/>
        </w:rPr>
        <w:t xml:space="preserve">　</w:t>
      </w:r>
      <w:r w:rsidRPr="00A27C63">
        <w:rPr>
          <w:rFonts w:hAnsi="標楷體" w:hint="eastAsia"/>
          <w:b/>
        </w:rPr>
        <w:t>課稅所得之審定</w:t>
      </w:r>
      <w:r w:rsidR="00115B83" w:rsidRPr="00A27C63">
        <w:rPr>
          <w:rFonts w:hAnsi="標楷體" w:hint="eastAsia"/>
        </w:rPr>
        <w:t xml:space="preserve">　上列稅前淨</w:t>
      </w:r>
      <w:r w:rsidR="00514E59" w:rsidRPr="00A27C63">
        <w:rPr>
          <w:rFonts w:hAnsi="標楷體" w:hint="eastAsia"/>
        </w:rPr>
        <w:t>利</w:t>
      </w:r>
      <w:r w:rsidR="00115B83" w:rsidRPr="00A27C63">
        <w:rPr>
          <w:rFonts w:hAnsi="標楷體" w:hint="eastAsia"/>
        </w:rPr>
        <w:t>，依行政院核定及本部審核結果，照稅法規定，</w:t>
      </w:r>
      <w:r w:rsidR="00D1637E" w:rsidRPr="00A27C63">
        <w:rPr>
          <w:rFonts w:hAnsi="標楷體" w:hint="eastAsia"/>
        </w:rPr>
        <w:t>無</w:t>
      </w:r>
      <w:r w:rsidR="00D1637E" w:rsidRPr="00A27C63">
        <w:t>課稅所得，</w:t>
      </w:r>
      <w:r w:rsidR="00C87877" w:rsidRPr="00A27C63">
        <w:rPr>
          <w:rFonts w:hint="eastAsia"/>
        </w:rPr>
        <w:t>惟依所得基本稅額條例規定計算，基本課稅所得額為</w:t>
      </w:r>
      <w:r w:rsidR="00AD55A5" w:rsidRPr="00A27C63">
        <w:rPr>
          <w:rFonts w:hint="eastAsia"/>
        </w:rPr>
        <w:t>185</w:t>
      </w:r>
      <w:r w:rsidR="00C87877" w:rsidRPr="00A27C63">
        <w:rPr>
          <w:rFonts w:hint="eastAsia"/>
        </w:rPr>
        <w:t>億</w:t>
      </w:r>
      <w:r w:rsidR="00AD55A5" w:rsidRPr="00A27C63">
        <w:rPr>
          <w:rFonts w:hint="eastAsia"/>
        </w:rPr>
        <w:t>1</w:t>
      </w:r>
      <w:r w:rsidR="00C87877" w:rsidRPr="00A27C63">
        <w:t>,</w:t>
      </w:r>
      <w:r w:rsidR="00AD55A5" w:rsidRPr="00A27C63">
        <w:rPr>
          <w:rFonts w:hint="eastAsia"/>
        </w:rPr>
        <w:t>8</w:t>
      </w:r>
      <w:r w:rsidR="009F166B" w:rsidRPr="00A27C63">
        <w:rPr>
          <w:rFonts w:hint="eastAsia"/>
        </w:rPr>
        <w:t>9</w:t>
      </w:r>
      <w:r w:rsidR="00AD55A5" w:rsidRPr="00A27C63">
        <w:rPr>
          <w:rFonts w:hint="eastAsia"/>
        </w:rPr>
        <w:t>7</w:t>
      </w:r>
      <w:r w:rsidR="00C87877" w:rsidRPr="00A27C63">
        <w:rPr>
          <w:rFonts w:hint="eastAsia"/>
        </w:rPr>
        <w:t>萬</w:t>
      </w:r>
      <w:r w:rsidR="00AD55A5" w:rsidRPr="00A27C63">
        <w:rPr>
          <w:rFonts w:hint="eastAsia"/>
        </w:rPr>
        <w:t>2</w:t>
      </w:r>
      <w:r w:rsidR="00AD55A5" w:rsidRPr="00A27C63">
        <w:t>,597</w:t>
      </w:r>
      <w:r w:rsidR="00C87877" w:rsidRPr="00A27C63">
        <w:rPr>
          <w:rFonts w:hint="eastAsia"/>
        </w:rPr>
        <w:t>元，</w:t>
      </w:r>
      <w:r w:rsidR="00D1637E" w:rsidRPr="00A27C63">
        <w:t>應繳納所得稅為</w:t>
      </w:r>
      <w:r w:rsidR="00652B46" w:rsidRPr="00A27C63">
        <w:rPr>
          <w:rFonts w:hint="eastAsia"/>
        </w:rPr>
        <w:t>22</w:t>
      </w:r>
      <w:r w:rsidR="00D1637E" w:rsidRPr="00A27C63">
        <w:t>億</w:t>
      </w:r>
      <w:r w:rsidR="000F722D" w:rsidRPr="00A27C63">
        <w:t>8,204</w:t>
      </w:r>
      <w:r w:rsidR="00D1637E" w:rsidRPr="00A27C63">
        <w:t>萬</w:t>
      </w:r>
      <w:r w:rsidR="000F722D" w:rsidRPr="00A27C63">
        <w:t>2,999</w:t>
      </w:r>
      <w:r w:rsidR="00D1637E" w:rsidRPr="00A27C63">
        <w:t>元</w:t>
      </w:r>
      <w:r w:rsidR="000F722D" w:rsidRPr="00A27C63">
        <w:rPr>
          <w:rFonts w:hAnsi="標楷體" w:hint="eastAsia"/>
        </w:rPr>
        <w:t>（含外國政府所得稅5</w:t>
      </w:r>
      <w:r w:rsidR="000F722D" w:rsidRPr="00A27C63">
        <w:rPr>
          <w:rFonts w:hAnsi="標楷體"/>
        </w:rPr>
        <w:t>,983</w:t>
      </w:r>
      <w:r w:rsidR="000F722D" w:rsidRPr="00A27C63">
        <w:rPr>
          <w:rFonts w:hAnsi="標楷體" w:hint="eastAsia"/>
        </w:rPr>
        <w:t>萬8</w:t>
      </w:r>
      <w:r w:rsidR="000F722D" w:rsidRPr="00A27C63">
        <w:rPr>
          <w:rFonts w:hAnsi="標楷體"/>
        </w:rPr>
        <w:t>,288</w:t>
      </w:r>
      <w:r w:rsidR="000F722D" w:rsidRPr="00A27C63">
        <w:rPr>
          <w:rFonts w:hAnsi="標楷體" w:hint="eastAsia"/>
        </w:rPr>
        <w:t>元）</w:t>
      </w:r>
      <w:r w:rsidRPr="00A27C63">
        <w:rPr>
          <w:rFonts w:hAnsi="標楷體" w:hint="eastAsia"/>
        </w:rPr>
        <w:t>。</w:t>
      </w:r>
    </w:p>
    <w:p w14:paraId="798C2F0C" w14:textId="1688F2C1" w:rsidR="008D23ED" w:rsidRPr="00A27C63" w:rsidRDefault="008D23ED" w:rsidP="00E04EC9">
      <w:pPr>
        <w:pStyle w:val="21"/>
        <w:overflowPunct w:val="0"/>
        <w:topLinePunct/>
        <w:adjustRightInd w:val="0"/>
        <w:snapToGrid w:val="0"/>
        <w:spacing w:line="570" w:lineRule="exact"/>
        <w:ind w:rightChars="0" w:right="0" w:firstLineChars="450" w:firstLine="1081"/>
        <w:jc w:val="both"/>
        <w:rPr>
          <w:rFonts w:hAnsi="標楷體"/>
          <w:spacing w:val="-2"/>
        </w:rPr>
      </w:pPr>
      <w:r w:rsidRPr="00A27C63">
        <w:rPr>
          <w:rFonts w:hAnsi="標楷體" w:hint="eastAsia"/>
          <w:b/>
        </w:rPr>
        <w:t>3.</w:t>
      </w:r>
      <w:r w:rsidR="001C64D9" w:rsidRPr="00A27C63">
        <w:rPr>
          <w:rFonts w:hAnsi="標楷體" w:hint="eastAsia"/>
          <w:b/>
          <w:bCs/>
          <w:kern w:val="0"/>
        </w:rPr>
        <w:t xml:space="preserve">　</w:t>
      </w:r>
      <w:r w:rsidRPr="00A27C63">
        <w:rPr>
          <w:rFonts w:hAnsi="標楷體" w:hint="eastAsia"/>
          <w:b/>
        </w:rPr>
        <w:t>盈虧撥補</w:t>
      </w:r>
      <w:r w:rsidRPr="00A27C63">
        <w:rPr>
          <w:rFonts w:hAnsi="標楷體" w:hint="eastAsia"/>
        </w:rPr>
        <w:t xml:space="preserve">　</w:t>
      </w:r>
      <w:r w:rsidR="00C44FAD" w:rsidRPr="00A27C63">
        <w:rPr>
          <w:rFonts w:hAnsi="標楷體"/>
        </w:rPr>
        <w:t>11</w:t>
      </w:r>
      <w:r w:rsidR="00C12AC5" w:rsidRPr="00A27C63">
        <w:rPr>
          <w:rFonts w:hAnsi="標楷體" w:hint="eastAsia"/>
        </w:rPr>
        <w:t>4</w:t>
      </w:r>
      <w:r w:rsidR="00C44FAD" w:rsidRPr="00A27C63">
        <w:rPr>
          <w:rFonts w:hAnsi="標楷體" w:hint="eastAsia"/>
        </w:rPr>
        <w:t>年度審定本期淨利</w:t>
      </w:r>
      <w:r w:rsidR="00C12AC5" w:rsidRPr="00A27C63">
        <w:rPr>
          <w:rFonts w:hAnsi="標楷體" w:hint="eastAsia"/>
        </w:rPr>
        <w:t>101億5,447萬5,642元</w:t>
      </w:r>
      <w:r w:rsidR="00C44FAD" w:rsidRPr="00A27C63">
        <w:rPr>
          <w:rFonts w:hAnsi="標楷體" w:hint="eastAsia"/>
        </w:rPr>
        <w:t>，連同公積轉列數</w:t>
      </w:r>
      <w:r w:rsidR="00C44FAD" w:rsidRPr="00A27C63">
        <w:rPr>
          <w:rFonts w:hAnsi="標楷體"/>
        </w:rPr>
        <w:t>2</w:t>
      </w:r>
      <w:r w:rsidR="00C44FAD" w:rsidRPr="00A27C63">
        <w:rPr>
          <w:rFonts w:hAnsi="標楷體" w:hint="eastAsia"/>
        </w:rPr>
        <w:t>億</w:t>
      </w:r>
      <w:r w:rsidR="00C44FAD" w:rsidRPr="00A27C63">
        <w:rPr>
          <w:rFonts w:hAnsi="標楷體"/>
        </w:rPr>
        <w:t>7,061</w:t>
      </w:r>
      <w:r w:rsidR="00C44FAD" w:rsidRPr="00A27C63">
        <w:rPr>
          <w:rFonts w:hAnsi="標楷體" w:hint="eastAsia"/>
        </w:rPr>
        <w:t>萬</w:t>
      </w:r>
      <w:r w:rsidR="00C44FAD" w:rsidRPr="00A27C63">
        <w:rPr>
          <w:rFonts w:hAnsi="標楷體"/>
        </w:rPr>
        <w:t>9,492</w:t>
      </w:r>
      <w:r w:rsidR="00C44FAD" w:rsidRPr="00A27C63">
        <w:rPr>
          <w:rFonts w:hAnsi="標楷體" w:hint="eastAsia"/>
        </w:rPr>
        <w:t>元</w:t>
      </w:r>
      <w:r w:rsidR="00476DA2" w:rsidRPr="00A27C63">
        <w:rPr>
          <w:rFonts w:hAnsi="標楷體" w:hint="eastAsia"/>
        </w:rPr>
        <w:t>及</w:t>
      </w:r>
      <w:r w:rsidR="00C44FAD" w:rsidRPr="00A27C63">
        <w:rPr>
          <w:rFonts w:hAnsi="標楷體" w:hint="eastAsia"/>
        </w:rPr>
        <w:t>其他綜合損益轉入數</w:t>
      </w:r>
      <w:r w:rsidR="00CC5668" w:rsidRPr="00A27C63">
        <w:rPr>
          <w:rFonts w:hAnsi="標楷體" w:hint="eastAsia"/>
        </w:rPr>
        <w:t>53億7,067萬8,973元</w:t>
      </w:r>
      <w:r w:rsidR="00C44FAD" w:rsidRPr="00A27C63">
        <w:rPr>
          <w:rFonts w:hAnsi="標楷體" w:hint="eastAsia"/>
        </w:rPr>
        <w:t>，合計</w:t>
      </w:r>
      <w:r w:rsidR="00CC5668" w:rsidRPr="00A27C63">
        <w:rPr>
          <w:rFonts w:hAnsi="標楷體" w:hint="eastAsia"/>
        </w:rPr>
        <w:t>157億9,577萬4,107元</w:t>
      </w:r>
      <w:r w:rsidR="00C44FAD" w:rsidRPr="00A27C63">
        <w:rPr>
          <w:rFonts w:hAnsi="標楷體" w:hint="eastAsia"/>
        </w:rPr>
        <w:t>，依法分配如次：（</w:t>
      </w:r>
      <w:r w:rsidR="00C44FAD" w:rsidRPr="00A27C63">
        <w:rPr>
          <w:rFonts w:hAnsi="標楷體"/>
        </w:rPr>
        <w:t>1</w:t>
      </w:r>
      <w:r w:rsidR="00C44FAD" w:rsidRPr="00A27C63">
        <w:rPr>
          <w:rFonts w:hAnsi="標楷體" w:hint="eastAsia"/>
        </w:rPr>
        <w:t>）提列公積</w:t>
      </w:r>
      <w:r w:rsidR="00F8532A" w:rsidRPr="00A27C63">
        <w:rPr>
          <w:rFonts w:hAnsi="標楷體" w:hint="eastAsia"/>
        </w:rPr>
        <w:t>97億1,394萬8</w:t>
      </w:r>
      <w:r w:rsidR="00C44FAD" w:rsidRPr="00A27C63">
        <w:rPr>
          <w:rFonts w:hAnsi="標楷體"/>
        </w:rPr>
        <w:t>,</w:t>
      </w:r>
      <w:r w:rsidR="00F8532A" w:rsidRPr="00A27C63">
        <w:rPr>
          <w:rFonts w:hAnsi="標楷體" w:hint="eastAsia"/>
        </w:rPr>
        <w:t>907</w:t>
      </w:r>
      <w:r w:rsidR="00C44FAD" w:rsidRPr="00A27C63">
        <w:rPr>
          <w:rFonts w:hAnsi="標楷體" w:hint="eastAsia"/>
        </w:rPr>
        <w:t>元，其中法定公積</w:t>
      </w:r>
      <w:r w:rsidR="00F8532A" w:rsidRPr="00A27C63">
        <w:rPr>
          <w:rFonts w:hAnsi="標楷體" w:hint="eastAsia"/>
        </w:rPr>
        <w:t>39億4,894萬3</w:t>
      </w:r>
      <w:r w:rsidR="00C44FAD" w:rsidRPr="00A27C63">
        <w:rPr>
          <w:rFonts w:hAnsi="標楷體"/>
        </w:rPr>
        <w:t>,5</w:t>
      </w:r>
      <w:r w:rsidR="00F8532A" w:rsidRPr="00A27C63">
        <w:rPr>
          <w:rFonts w:hAnsi="標楷體" w:hint="eastAsia"/>
        </w:rPr>
        <w:t>27</w:t>
      </w:r>
      <w:r w:rsidR="00C44FAD" w:rsidRPr="00A27C63">
        <w:rPr>
          <w:rFonts w:hAnsi="標楷體" w:hint="eastAsia"/>
        </w:rPr>
        <w:t>元、特別公積</w:t>
      </w:r>
      <w:r w:rsidR="00F8532A" w:rsidRPr="00A27C63">
        <w:rPr>
          <w:rFonts w:hAnsi="標楷體" w:hint="eastAsia"/>
        </w:rPr>
        <w:t>57億6,500萬5</w:t>
      </w:r>
      <w:r w:rsidR="00C44FAD" w:rsidRPr="00A27C63">
        <w:rPr>
          <w:rFonts w:hAnsi="標楷體"/>
        </w:rPr>
        <w:t>,</w:t>
      </w:r>
      <w:r w:rsidR="00F8532A" w:rsidRPr="00A27C63">
        <w:rPr>
          <w:rFonts w:hAnsi="標楷體" w:hint="eastAsia"/>
        </w:rPr>
        <w:t>380</w:t>
      </w:r>
      <w:r w:rsidR="00C44FAD" w:rsidRPr="00A27C63">
        <w:rPr>
          <w:rFonts w:hAnsi="標楷體" w:hint="eastAsia"/>
        </w:rPr>
        <w:t>元；（</w:t>
      </w:r>
      <w:r w:rsidR="00C44FAD" w:rsidRPr="00A27C63">
        <w:rPr>
          <w:rFonts w:hAnsi="標楷體"/>
        </w:rPr>
        <w:t>2</w:t>
      </w:r>
      <w:r w:rsidR="00C44FAD" w:rsidRPr="00A27C63">
        <w:rPr>
          <w:rFonts w:hAnsi="標楷體" w:hint="eastAsia"/>
        </w:rPr>
        <w:t>）分配中央政府股息紅利</w:t>
      </w:r>
      <w:r w:rsidR="00F8532A" w:rsidRPr="00A27C63">
        <w:rPr>
          <w:rFonts w:hAnsi="標楷體" w:hint="eastAsia"/>
        </w:rPr>
        <w:t>60億8,182萬5,200元</w:t>
      </w:r>
      <w:r w:rsidRPr="00A27C63">
        <w:rPr>
          <w:rFonts w:hAnsi="標楷體" w:hint="eastAsia"/>
          <w:spacing w:val="-2"/>
        </w:rPr>
        <w:t>。</w:t>
      </w:r>
    </w:p>
    <w:p w14:paraId="11F5DBE5" w14:textId="07458CA3" w:rsidR="008D23ED" w:rsidRPr="00A27C63" w:rsidRDefault="000D3419" w:rsidP="003C6C1E">
      <w:pPr>
        <w:pStyle w:val="36"/>
        <w:keepNext w:val="0"/>
        <w:overflowPunct w:val="0"/>
        <w:autoSpaceDE w:val="0"/>
        <w:autoSpaceDN w:val="0"/>
        <w:adjustRightInd w:val="0"/>
        <w:snapToGrid w:val="0"/>
        <w:spacing w:line="640" w:lineRule="exact"/>
        <w:ind w:leftChars="150" w:left="360"/>
        <w:jc w:val="both"/>
        <w:outlineLvl w:val="3"/>
        <w:rPr>
          <w:b/>
          <w:sz w:val="28"/>
          <w:szCs w:val="28"/>
        </w:rPr>
      </w:pPr>
      <w:r w:rsidRPr="00A27C63">
        <w:rPr>
          <w:rFonts w:hint="eastAsia"/>
          <w:b/>
          <w:sz w:val="28"/>
          <w:szCs w:val="28"/>
        </w:rPr>
        <w:t>（四）</w:t>
      </w:r>
      <w:r w:rsidR="00C2364F" w:rsidRPr="00A27C63">
        <w:rPr>
          <w:rFonts w:hint="eastAsia"/>
          <w:b/>
          <w:sz w:val="28"/>
          <w:szCs w:val="28"/>
        </w:rPr>
        <w:t xml:space="preserve">　</w:t>
      </w:r>
      <w:r w:rsidR="008D23ED" w:rsidRPr="00A27C63">
        <w:rPr>
          <w:rFonts w:hint="eastAsia"/>
          <w:b/>
          <w:sz w:val="28"/>
          <w:szCs w:val="28"/>
        </w:rPr>
        <w:t>現金流量之查核</w:t>
      </w:r>
    </w:p>
    <w:p w14:paraId="20019ADD" w14:textId="2334D5C7" w:rsidR="00871A1F" w:rsidRPr="00A27C63" w:rsidRDefault="00C44FAD" w:rsidP="00E04EC9">
      <w:pPr>
        <w:overflowPunct w:val="0"/>
        <w:adjustRightInd w:val="0"/>
        <w:snapToGrid w:val="0"/>
        <w:spacing w:line="570" w:lineRule="exact"/>
        <w:ind w:firstLineChars="200" w:firstLine="476"/>
        <w:jc w:val="both"/>
        <w:rPr>
          <w:rFonts w:ascii="標楷體" w:eastAsia="標楷體" w:hAnsi="標楷體"/>
          <w:spacing w:val="-1"/>
        </w:rPr>
      </w:pPr>
      <w:r w:rsidRPr="00A27C63">
        <w:rPr>
          <w:rFonts w:ascii="標楷體" w:eastAsia="標楷體" w:hAnsi="標楷體" w:hint="eastAsia"/>
          <w:spacing w:val="-1"/>
        </w:rPr>
        <w:t>11</w:t>
      </w:r>
      <w:r w:rsidR="00FC6E30" w:rsidRPr="00A27C63">
        <w:rPr>
          <w:rFonts w:ascii="標楷體" w:eastAsia="標楷體" w:hAnsi="標楷體" w:hint="eastAsia"/>
          <w:spacing w:val="-1"/>
        </w:rPr>
        <w:t>4</w:t>
      </w:r>
      <w:r w:rsidRPr="00A27C63">
        <w:rPr>
          <w:rFonts w:ascii="標楷體" w:eastAsia="標楷體" w:hAnsi="標楷體" w:hint="eastAsia"/>
          <w:spacing w:val="-1"/>
        </w:rPr>
        <w:t>年度期初現金及約當現金</w:t>
      </w:r>
      <w:r w:rsidR="00FC6E30" w:rsidRPr="00A27C63">
        <w:rPr>
          <w:rFonts w:ascii="標楷體" w:eastAsia="標楷體" w:hAnsi="標楷體" w:hint="eastAsia"/>
          <w:spacing w:val="-1"/>
        </w:rPr>
        <w:t>3,443億2,739萬餘元</w:t>
      </w:r>
      <w:r w:rsidRPr="00A27C63">
        <w:rPr>
          <w:rFonts w:ascii="標楷體" w:eastAsia="標楷體" w:hAnsi="標楷體" w:hint="eastAsia"/>
          <w:spacing w:val="-1"/>
        </w:rPr>
        <w:t>，經營業、投資、籌資活動及匯率變動影響，現金及約當現金淨減</w:t>
      </w:r>
      <w:r w:rsidR="00FC6E30" w:rsidRPr="00A27C63">
        <w:rPr>
          <w:rFonts w:ascii="標楷體" w:eastAsia="標楷體" w:hAnsi="標楷體" w:hint="eastAsia"/>
          <w:spacing w:val="-1"/>
        </w:rPr>
        <w:t>142</w:t>
      </w:r>
      <w:r w:rsidRPr="00A27C63">
        <w:rPr>
          <w:rFonts w:ascii="標楷體" w:eastAsia="標楷體" w:hAnsi="標楷體" w:hint="eastAsia"/>
          <w:spacing w:val="-1"/>
        </w:rPr>
        <w:t>億</w:t>
      </w:r>
      <w:r w:rsidR="00FC6E30" w:rsidRPr="00A27C63">
        <w:rPr>
          <w:rFonts w:ascii="標楷體" w:eastAsia="標楷體" w:hAnsi="標楷體" w:hint="eastAsia"/>
          <w:spacing w:val="-1"/>
        </w:rPr>
        <w:t>3</w:t>
      </w:r>
      <w:r w:rsidRPr="00A27C63">
        <w:rPr>
          <w:rFonts w:ascii="標楷體" w:eastAsia="標楷體" w:hAnsi="標楷體" w:hint="eastAsia"/>
          <w:spacing w:val="-1"/>
        </w:rPr>
        <w:t>,</w:t>
      </w:r>
      <w:r w:rsidR="00FC6E30" w:rsidRPr="00A27C63">
        <w:rPr>
          <w:rFonts w:ascii="標楷體" w:eastAsia="標楷體" w:hAnsi="標楷體" w:hint="eastAsia"/>
          <w:spacing w:val="-1"/>
        </w:rPr>
        <w:t>399</w:t>
      </w:r>
      <w:r w:rsidRPr="00A27C63">
        <w:rPr>
          <w:rFonts w:ascii="標楷體" w:eastAsia="標楷體" w:hAnsi="標楷體" w:hint="eastAsia"/>
          <w:spacing w:val="-1"/>
        </w:rPr>
        <w:t>萬餘元，期末現金及約當現金為3,</w:t>
      </w:r>
      <w:r w:rsidR="00FC6E30" w:rsidRPr="00A27C63">
        <w:rPr>
          <w:rFonts w:ascii="標楷體" w:eastAsia="標楷體" w:hAnsi="標楷體" w:hint="eastAsia"/>
          <w:spacing w:val="-1"/>
        </w:rPr>
        <w:t>300</w:t>
      </w:r>
      <w:r w:rsidRPr="00A27C63">
        <w:rPr>
          <w:rFonts w:ascii="標楷體" w:eastAsia="標楷體" w:hAnsi="標楷體" w:hint="eastAsia"/>
          <w:spacing w:val="-1"/>
        </w:rPr>
        <w:t>億</w:t>
      </w:r>
      <w:r w:rsidR="00FC6E30" w:rsidRPr="00A27C63">
        <w:rPr>
          <w:rFonts w:ascii="標楷體" w:eastAsia="標楷體" w:hAnsi="標楷體" w:hint="eastAsia"/>
          <w:spacing w:val="-1"/>
        </w:rPr>
        <w:t>9</w:t>
      </w:r>
      <w:r w:rsidRPr="00A27C63">
        <w:rPr>
          <w:rFonts w:ascii="標楷體" w:eastAsia="標楷體" w:hAnsi="標楷體" w:hint="eastAsia"/>
          <w:spacing w:val="-1"/>
        </w:rPr>
        <w:t>,</w:t>
      </w:r>
      <w:r w:rsidR="00FC6E30" w:rsidRPr="00A27C63">
        <w:rPr>
          <w:rFonts w:ascii="標楷體" w:eastAsia="標楷體" w:hAnsi="標楷體" w:hint="eastAsia"/>
          <w:spacing w:val="-1"/>
        </w:rPr>
        <w:t>3</w:t>
      </w:r>
      <w:r w:rsidRPr="00A27C63">
        <w:rPr>
          <w:rFonts w:ascii="標楷體" w:eastAsia="標楷體" w:hAnsi="標楷體" w:hint="eastAsia"/>
          <w:spacing w:val="-1"/>
        </w:rPr>
        <w:t>39萬餘元。其現金及約當現金淨減數</w:t>
      </w:r>
      <w:r w:rsidR="00147FEB" w:rsidRPr="00A27C63">
        <w:rPr>
          <w:rFonts w:ascii="標楷體" w:eastAsia="標楷體" w:hAnsi="標楷體" w:hint="eastAsia"/>
          <w:spacing w:val="-1"/>
        </w:rPr>
        <w:t>較</w:t>
      </w:r>
      <w:r w:rsidRPr="00A27C63">
        <w:rPr>
          <w:rFonts w:ascii="標楷體" w:eastAsia="標楷體" w:hAnsi="標楷體" w:hint="eastAsia"/>
          <w:spacing w:val="-1"/>
        </w:rPr>
        <w:t>預算</w:t>
      </w:r>
      <w:r w:rsidR="00FC6E30" w:rsidRPr="00A27C63">
        <w:rPr>
          <w:rFonts w:ascii="標楷體" w:eastAsia="標楷體" w:hAnsi="標楷體" w:hint="eastAsia"/>
          <w:spacing w:val="-1"/>
        </w:rPr>
        <w:t>淨減數67億2,192萬元</w:t>
      </w:r>
      <w:r w:rsidRPr="00A27C63">
        <w:rPr>
          <w:rFonts w:ascii="標楷體" w:eastAsia="標楷體" w:hAnsi="標楷體" w:hint="eastAsia"/>
          <w:spacing w:val="-1"/>
        </w:rPr>
        <w:t>，</w:t>
      </w:r>
      <w:r w:rsidR="00147FEB" w:rsidRPr="00A27C63">
        <w:rPr>
          <w:rFonts w:ascii="標楷體" w:eastAsia="標楷體" w:hAnsi="標楷體" w:hint="eastAsia"/>
          <w:spacing w:val="-1"/>
        </w:rPr>
        <w:t>增加</w:t>
      </w:r>
      <w:r w:rsidR="00FC6E30" w:rsidRPr="00A27C63">
        <w:rPr>
          <w:rFonts w:ascii="標楷體" w:eastAsia="標楷體" w:hAnsi="標楷體" w:hint="eastAsia"/>
          <w:spacing w:val="-1"/>
        </w:rPr>
        <w:t>75</w:t>
      </w:r>
      <w:r w:rsidRPr="00A27C63">
        <w:rPr>
          <w:rFonts w:ascii="標楷體" w:eastAsia="標楷體" w:hAnsi="標楷體" w:hint="eastAsia"/>
          <w:spacing w:val="-1"/>
        </w:rPr>
        <w:t>億</w:t>
      </w:r>
      <w:r w:rsidR="00FC6E30" w:rsidRPr="00A27C63">
        <w:rPr>
          <w:rFonts w:ascii="標楷體" w:eastAsia="標楷體" w:hAnsi="標楷體" w:hint="eastAsia"/>
          <w:spacing w:val="-1"/>
        </w:rPr>
        <w:t>1</w:t>
      </w:r>
      <w:r w:rsidRPr="00A27C63">
        <w:rPr>
          <w:rFonts w:ascii="標楷體" w:eastAsia="標楷體" w:hAnsi="標楷體" w:hint="eastAsia"/>
          <w:spacing w:val="-1"/>
        </w:rPr>
        <w:t>,2</w:t>
      </w:r>
      <w:r w:rsidR="00FC6E30" w:rsidRPr="00A27C63">
        <w:rPr>
          <w:rFonts w:ascii="標楷體" w:eastAsia="標楷體" w:hAnsi="標楷體" w:hint="eastAsia"/>
          <w:spacing w:val="-1"/>
        </w:rPr>
        <w:t>07</w:t>
      </w:r>
      <w:r w:rsidRPr="00A27C63">
        <w:rPr>
          <w:rFonts w:ascii="標楷體" w:eastAsia="標楷體" w:hAnsi="標楷體" w:hint="eastAsia"/>
          <w:spacing w:val="-1"/>
        </w:rPr>
        <w:t>萬餘元，主要係存放銀行同業</w:t>
      </w:r>
      <w:r w:rsidR="00FC6E30" w:rsidRPr="00A27C63">
        <w:rPr>
          <w:rFonts w:ascii="標楷體" w:eastAsia="標楷體" w:hAnsi="標楷體" w:hint="eastAsia"/>
          <w:spacing w:val="-1"/>
        </w:rPr>
        <w:t>及央行</w:t>
      </w:r>
      <w:r w:rsidRPr="00A27C63">
        <w:rPr>
          <w:rFonts w:ascii="標楷體" w:eastAsia="標楷體" w:hAnsi="標楷體" w:hint="eastAsia"/>
          <w:spacing w:val="-1"/>
        </w:rPr>
        <w:t>存款較預</w:t>
      </w:r>
      <w:r w:rsidR="001A23F0" w:rsidRPr="00A27C63">
        <w:rPr>
          <w:rFonts w:ascii="標楷體" w:eastAsia="標楷體" w:hAnsi="標楷體" w:hint="eastAsia"/>
          <w:spacing w:val="-1"/>
        </w:rPr>
        <w:t>計</w:t>
      </w:r>
      <w:r w:rsidRPr="00A27C63">
        <w:rPr>
          <w:rFonts w:ascii="標楷體" w:eastAsia="標楷體" w:hAnsi="標楷體" w:hint="eastAsia"/>
          <w:spacing w:val="-1"/>
        </w:rPr>
        <w:t>增加所致。又營業活動之淨現金流</w:t>
      </w:r>
      <w:r w:rsidR="006B05F6" w:rsidRPr="00A27C63">
        <w:rPr>
          <w:rFonts w:ascii="標楷體" w:eastAsia="標楷體" w:hAnsi="標楷體" w:hint="eastAsia"/>
          <w:spacing w:val="-1"/>
        </w:rPr>
        <w:t>入</w:t>
      </w:r>
      <w:r w:rsidR="00FC6E30" w:rsidRPr="00A27C63">
        <w:rPr>
          <w:rFonts w:ascii="標楷體" w:eastAsia="標楷體" w:hAnsi="標楷體" w:hint="eastAsia"/>
          <w:spacing w:val="-1"/>
        </w:rPr>
        <w:t>1,057億</w:t>
      </w:r>
      <w:r w:rsidR="009D0130" w:rsidRPr="00A27C63">
        <w:rPr>
          <w:rFonts w:ascii="標楷體" w:eastAsia="標楷體" w:hAnsi="標楷體" w:hint="eastAsia"/>
          <w:spacing w:val="-1"/>
        </w:rPr>
        <w:t>2</w:t>
      </w:r>
      <w:r w:rsidR="009D0130" w:rsidRPr="00A27C63">
        <w:rPr>
          <w:rFonts w:ascii="標楷體" w:eastAsia="標楷體" w:hAnsi="標楷體"/>
          <w:spacing w:val="-1"/>
        </w:rPr>
        <w:t>,</w:t>
      </w:r>
      <w:r w:rsidR="001717FF" w:rsidRPr="00A27C63">
        <w:rPr>
          <w:rFonts w:ascii="標楷體" w:eastAsia="標楷體" w:hAnsi="標楷體" w:hint="eastAsia"/>
          <w:spacing w:val="-1"/>
        </w:rPr>
        <w:t>450</w:t>
      </w:r>
      <w:r w:rsidRPr="00A27C63">
        <w:rPr>
          <w:rFonts w:ascii="標楷體" w:eastAsia="標楷體" w:hAnsi="標楷體" w:hint="eastAsia"/>
          <w:spacing w:val="-1"/>
        </w:rPr>
        <w:t>萬餘元，主要係</w:t>
      </w:r>
      <w:r w:rsidR="009D0130" w:rsidRPr="00A27C63">
        <w:rPr>
          <w:rFonts w:ascii="標楷體" w:eastAsia="標楷體" w:hAnsi="標楷體" w:hint="eastAsia"/>
          <w:spacing w:val="-1"/>
        </w:rPr>
        <w:t>存匯款</w:t>
      </w:r>
      <w:r w:rsidRPr="00A27C63">
        <w:rPr>
          <w:rFonts w:ascii="標楷體" w:eastAsia="標楷體" w:hAnsi="標楷體" w:hint="eastAsia"/>
          <w:spacing w:val="-1"/>
        </w:rPr>
        <w:t>增加；投資活動之淨現金流</w:t>
      </w:r>
      <w:r w:rsidR="009D0130" w:rsidRPr="00A27C63">
        <w:rPr>
          <w:rFonts w:ascii="標楷體" w:eastAsia="標楷體" w:hAnsi="標楷體" w:hint="eastAsia"/>
          <w:spacing w:val="-1"/>
        </w:rPr>
        <w:t>出1,167億7,4</w:t>
      </w:r>
      <w:r w:rsidR="001717FF" w:rsidRPr="00A27C63">
        <w:rPr>
          <w:rFonts w:ascii="標楷體" w:eastAsia="標楷體" w:hAnsi="標楷體" w:hint="eastAsia"/>
          <w:spacing w:val="-1"/>
        </w:rPr>
        <w:t>81</w:t>
      </w:r>
      <w:r w:rsidR="009D0130" w:rsidRPr="00A27C63">
        <w:rPr>
          <w:rFonts w:ascii="標楷體" w:eastAsia="標楷體" w:hAnsi="標楷體" w:hint="eastAsia"/>
          <w:spacing w:val="-1"/>
        </w:rPr>
        <w:t>萬餘元</w:t>
      </w:r>
      <w:r w:rsidRPr="00A27C63">
        <w:rPr>
          <w:rFonts w:ascii="標楷體" w:eastAsia="標楷體" w:hAnsi="標楷體" w:hint="eastAsia"/>
          <w:spacing w:val="-1"/>
        </w:rPr>
        <w:t>，主要係</w:t>
      </w:r>
      <w:r w:rsidR="009D0130" w:rsidRPr="00A27C63">
        <w:rPr>
          <w:rFonts w:ascii="標楷體" w:eastAsia="標楷體" w:hAnsi="標楷體" w:hint="eastAsia"/>
          <w:spacing w:val="-1"/>
        </w:rPr>
        <w:t>投資增加</w:t>
      </w:r>
      <w:r w:rsidRPr="00A27C63">
        <w:rPr>
          <w:rFonts w:ascii="標楷體" w:eastAsia="標楷體" w:hAnsi="標楷體" w:hint="eastAsia"/>
          <w:spacing w:val="-1"/>
        </w:rPr>
        <w:t>；籌資活動之淨現金流出</w:t>
      </w:r>
      <w:r w:rsidR="009D0130" w:rsidRPr="00A27C63">
        <w:rPr>
          <w:rFonts w:ascii="標楷體" w:eastAsia="標楷體" w:hAnsi="標楷體" w:hint="eastAsia"/>
          <w:spacing w:val="-1"/>
        </w:rPr>
        <w:t>18</w:t>
      </w:r>
      <w:r w:rsidRPr="00A27C63">
        <w:rPr>
          <w:rFonts w:ascii="標楷體" w:eastAsia="標楷體" w:hAnsi="標楷體" w:hint="eastAsia"/>
          <w:spacing w:val="-1"/>
        </w:rPr>
        <w:t>億</w:t>
      </w:r>
      <w:r w:rsidR="009D0130" w:rsidRPr="00A27C63">
        <w:rPr>
          <w:rFonts w:ascii="標楷體" w:eastAsia="標楷體" w:hAnsi="標楷體" w:hint="eastAsia"/>
          <w:spacing w:val="-1"/>
        </w:rPr>
        <w:t>2</w:t>
      </w:r>
      <w:r w:rsidRPr="00A27C63">
        <w:rPr>
          <w:rFonts w:ascii="標楷體" w:eastAsia="標楷體" w:hAnsi="標楷體" w:hint="eastAsia"/>
          <w:spacing w:val="-1"/>
        </w:rPr>
        <w:t>,</w:t>
      </w:r>
      <w:r w:rsidR="009D0130" w:rsidRPr="00A27C63">
        <w:rPr>
          <w:rFonts w:ascii="標楷體" w:eastAsia="標楷體" w:hAnsi="標楷體" w:hint="eastAsia"/>
          <w:spacing w:val="-1"/>
        </w:rPr>
        <w:t>115</w:t>
      </w:r>
      <w:r w:rsidRPr="00A27C63">
        <w:rPr>
          <w:rFonts w:ascii="標楷體" w:eastAsia="標楷體" w:hAnsi="標楷體" w:hint="eastAsia"/>
          <w:spacing w:val="-1"/>
        </w:rPr>
        <w:t>萬餘元，主要係發放現金股利</w:t>
      </w:r>
      <w:r w:rsidR="0053450E" w:rsidRPr="00A27C63">
        <w:rPr>
          <w:rFonts w:ascii="標楷體" w:eastAsia="標楷體" w:hAnsi="標楷體" w:hint="eastAsia"/>
          <w:spacing w:val="-1"/>
        </w:rPr>
        <w:t>。</w:t>
      </w:r>
    </w:p>
    <w:p w14:paraId="789ECC60" w14:textId="2E81A38C" w:rsidR="000A1523" w:rsidRPr="00A27C63" w:rsidRDefault="000A1523" w:rsidP="003C6C1E">
      <w:pPr>
        <w:pStyle w:val="36"/>
        <w:keepNext w:val="0"/>
        <w:overflowPunct w:val="0"/>
        <w:autoSpaceDE w:val="0"/>
        <w:autoSpaceDN w:val="0"/>
        <w:adjustRightInd w:val="0"/>
        <w:snapToGrid w:val="0"/>
        <w:spacing w:line="640" w:lineRule="exact"/>
        <w:ind w:leftChars="150" w:left="360"/>
        <w:jc w:val="both"/>
        <w:outlineLvl w:val="3"/>
        <w:rPr>
          <w:b/>
          <w:sz w:val="28"/>
          <w:szCs w:val="28"/>
        </w:rPr>
      </w:pPr>
      <w:r w:rsidRPr="00A27C63">
        <w:rPr>
          <w:rFonts w:hint="eastAsia"/>
          <w:b/>
          <w:sz w:val="28"/>
          <w:szCs w:val="28"/>
        </w:rPr>
        <w:lastRenderedPageBreak/>
        <w:t>（五）</w:t>
      </w:r>
      <w:r w:rsidR="00C2364F" w:rsidRPr="00A27C63">
        <w:rPr>
          <w:rFonts w:hint="eastAsia"/>
          <w:b/>
          <w:sz w:val="28"/>
          <w:szCs w:val="28"/>
        </w:rPr>
        <w:t xml:space="preserve">　</w:t>
      </w:r>
      <w:r w:rsidRPr="00A27C63">
        <w:rPr>
          <w:rFonts w:hint="eastAsia"/>
          <w:b/>
          <w:sz w:val="28"/>
          <w:szCs w:val="28"/>
        </w:rPr>
        <w:t>重要審核意見</w:t>
      </w:r>
    </w:p>
    <w:p w14:paraId="34DB0E8C" w14:textId="40DF4CE2" w:rsidR="005C4FDE" w:rsidRPr="00A27C63" w:rsidRDefault="005C4FDE" w:rsidP="00203F0C">
      <w:pPr>
        <w:spacing w:beforeLines="20" w:before="48" w:afterLines="20" w:after="48" w:line="560" w:lineRule="exact"/>
        <w:ind w:firstLineChars="450" w:firstLine="1261"/>
        <w:jc w:val="both"/>
        <w:rPr>
          <w:rFonts w:ascii="標楷體" w:eastAsia="標楷體" w:hAnsi="標楷體"/>
          <w:b/>
          <w:bCs/>
          <w:kern w:val="0"/>
          <w:sz w:val="28"/>
          <w:szCs w:val="28"/>
        </w:rPr>
      </w:pPr>
      <w:r w:rsidRPr="00A27C63">
        <w:rPr>
          <w:rFonts w:ascii="標楷體" w:eastAsia="標楷體" w:hAnsi="標楷體" w:hint="eastAsia"/>
          <w:b/>
          <w:bCs/>
          <w:kern w:val="0"/>
          <w:sz w:val="28"/>
          <w:szCs w:val="28"/>
        </w:rPr>
        <w:t xml:space="preserve">1.　</w:t>
      </w:r>
      <w:r w:rsidR="00451D89" w:rsidRPr="00A27C63">
        <w:rPr>
          <w:rFonts w:ascii="標楷體" w:eastAsia="標楷體" w:hAnsi="標楷體" w:hint="eastAsia"/>
          <w:b/>
          <w:bCs/>
          <w:kern w:val="0"/>
          <w:sz w:val="28"/>
          <w:szCs w:val="28"/>
        </w:rPr>
        <w:t>近年營運結果雖有獲致盈餘，惟部分財務指標下降，其中郵務業務已連續</w:t>
      </w:r>
      <w:r w:rsidR="00451D89" w:rsidRPr="00A27C63">
        <w:rPr>
          <w:rFonts w:ascii="標楷體" w:eastAsia="標楷體" w:hAnsi="標楷體"/>
          <w:b/>
          <w:bCs/>
          <w:kern w:val="0"/>
          <w:sz w:val="28"/>
          <w:szCs w:val="28"/>
        </w:rPr>
        <w:t>3</w:t>
      </w:r>
      <w:r w:rsidR="00451D89" w:rsidRPr="00A27C63">
        <w:rPr>
          <w:rFonts w:ascii="標楷體" w:eastAsia="標楷體" w:hAnsi="標楷體" w:hint="eastAsia"/>
          <w:b/>
          <w:bCs/>
          <w:kern w:val="0"/>
          <w:sz w:val="28"/>
          <w:szCs w:val="28"/>
        </w:rPr>
        <w:t>年虧損，壽險業務亦呈現下滑趨勢，允宜積極研謀強化業務發展，以增進整體經營績效</w:t>
      </w:r>
      <w:r w:rsidRPr="00A27C63">
        <w:rPr>
          <w:rFonts w:ascii="標楷體" w:eastAsia="標楷體" w:hAnsi="標楷體" w:hint="eastAsia"/>
          <w:b/>
          <w:bCs/>
          <w:kern w:val="0"/>
          <w:sz w:val="28"/>
          <w:szCs w:val="28"/>
        </w:rPr>
        <w:t>。</w:t>
      </w:r>
    </w:p>
    <w:p w14:paraId="52C9D9D7" w14:textId="7B51E04B" w:rsidR="005C4FDE" w:rsidRPr="00A27C63" w:rsidRDefault="00825964" w:rsidP="00203F0C">
      <w:pPr>
        <w:overflowPunct w:val="0"/>
        <w:spacing w:line="580" w:lineRule="exact"/>
        <w:ind w:firstLineChars="200" w:firstLine="480"/>
        <w:jc w:val="both"/>
        <w:rPr>
          <w:rFonts w:ascii="標楷體" w:eastAsia="標楷體" w:hAnsi="標楷體"/>
          <w:noProof/>
        </w:rPr>
      </w:pPr>
      <w:r w:rsidRPr="00A27C63">
        <w:rPr>
          <w:noProof/>
        </w:rPr>
        <mc:AlternateContent>
          <mc:Choice Requires="wps">
            <w:drawing>
              <wp:anchor distT="0" distB="0" distL="114300" distR="114300" simplePos="0" relativeHeight="251675648" behindDoc="0" locked="0" layoutInCell="1" allowOverlap="1" wp14:anchorId="6CFF3CD7" wp14:editId="2A207BF1">
                <wp:simplePos x="0" y="0"/>
                <wp:positionH relativeFrom="column">
                  <wp:posOffset>5677839</wp:posOffset>
                </wp:positionH>
                <wp:positionV relativeFrom="paragraph">
                  <wp:posOffset>5722620</wp:posOffset>
                </wp:positionV>
                <wp:extent cx="422275" cy="311785"/>
                <wp:effectExtent l="0" t="0" r="0" b="0"/>
                <wp:wrapNone/>
                <wp:docPr id="4" name="文字方塊 44"/>
                <wp:cNvGraphicFramePr/>
                <a:graphic xmlns:a="http://schemas.openxmlformats.org/drawingml/2006/main">
                  <a:graphicData uri="http://schemas.microsoft.com/office/word/2010/wordprocessingShape">
                    <wps:wsp>
                      <wps:cNvSpPr txBox="1"/>
                      <wps:spPr>
                        <a:xfrm>
                          <a:off x="0" y="0"/>
                          <a:ext cx="422275" cy="311785"/>
                        </a:xfrm>
                        <a:prstGeom prst="rect">
                          <a:avLst/>
                        </a:prstGeom>
                        <a:noFill/>
                        <a:ln w="6350">
                          <a:noFill/>
                        </a:ln>
                      </wps:spPr>
                      <wps:txbx>
                        <w:txbxContent>
                          <w:p w14:paraId="3B93124C" w14:textId="7EE60241" w:rsidR="00583090" w:rsidRDefault="00583090" w:rsidP="00583090">
                            <w:pPr>
                              <w:rPr>
                                <w:rFonts w:eastAsia="標楷體" w:hAnsi="標楷體"/>
                                <w:sz w:val="20"/>
                                <w:szCs w:val="20"/>
                              </w:rPr>
                            </w:pPr>
                            <w:r>
                              <w:rPr>
                                <w:rFonts w:eastAsia="標楷體" w:hAnsi="標楷體" w:hint="eastAsia"/>
                                <w:sz w:val="20"/>
                                <w:szCs w:val="20"/>
                              </w:rPr>
                              <w:t>年度</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CFF3CD7" id="_x0000_t202" coordsize="21600,21600" o:spt="202" path="m,l,21600r21600,l21600,xe">
                <v:stroke joinstyle="miter"/>
                <v:path gradientshapeok="t" o:connecttype="rect"/>
              </v:shapetype>
              <v:shape id="文字方塊 44" o:spid="_x0000_s1026" type="#_x0000_t202" style="position:absolute;left:0;text-align:left;margin-left:447.05pt;margin-top:450.6pt;width:33.25pt;height:24.55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" filled="f" stroked="f" strokeweight=".5pt">
                <v:textbox>
                  <w:txbxContent>
                    <w:p w14:paraId="3B93124C" w14:textId="7EE60241" w:rsidR="00583090" w:rsidRDefault="00583090" w:rsidP="00583090">
                      <w:pPr>
                        <w:rPr>
                          <w:rFonts w:eastAsia="標楷體" w:hAnsi="標楷體"/>
                          <w:sz w:val="20"/>
                          <w:szCs w:val="20"/>
                        </w:rPr>
                      </w:pPr>
                      <w:r>
                        <w:rPr>
                          <w:rFonts w:eastAsia="標楷體" w:hAnsi="標楷體" w:hint="eastAsia"/>
                          <w:sz w:val="20"/>
                          <w:szCs w:val="20"/>
                        </w:rPr>
                        <w:t>年度</w:t>
                      </w:r>
                    </w:p>
                  </w:txbxContent>
                </v:textbox>
              </v:shape>
            </w:pict>
          </mc:Fallback>
        </mc:AlternateContent>
      </w:r>
      <w:r w:rsidRPr="00A27C63">
        <w:rPr>
          <w:rFonts w:ascii="標楷體" w:eastAsia="標楷體" w:hAnsi="標楷體"/>
          <w:noProof/>
        </w:rPr>
        <mc:AlternateContent>
          <mc:Choice Requires="wps">
            <w:drawing>
              <wp:anchor distT="45720" distB="45720" distL="114300" distR="114300" simplePos="0" relativeHeight="251671552" behindDoc="1" locked="0" layoutInCell="1" allowOverlap="1" wp14:anchorId="26DED696" wp14:editId="0F16919D">
                <wp:simplePos x="0" y="0"/>
                <wp:positionH relativeFrom="margin">
                  <wp:align>center</wp:align>
                </wp:positionH>
                <wp:positionV relativeFrom="margin">
                  <wp:align>bottom</wp:align>
                </wp:positionV>
                <wp:extent cx="5828030" cy="3438525"/>
                <wp:effectExtent l="0" t="0" r="127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306" cy="3438525"/>
                        </a:xfrm>
                        <a:prstGeom prst="rect">
                          <a:avLst/>
                        </a:prstGeom>
                        <a:solidFill>
                          <a:srgbClr val="FFFFFF"/>
                        </a:solidFill>
                        <a:ln w="9525">
                          <a:noFill/>
                          <a:miter lim="800000"/>
                          <a:headEnd/>
                          <a:tailEnd/>
                        </a:ln>
                      </wps:spPr>
                      <wps:txbx>
                        <w:txbxContent>
                          <w:p w14:paraId="3FFF030C" w14:textId="77777777" w:rsidR="00540627" w:rsidRDefault="00540627" w:rsidP="00540627">
                            <w:bookmarkStart w:id="0" w:name="_Hlk232090522"/>
                            <w:bookmarkEnd w:id="0"/>
                            <w:r>
                              <w:rPr>
                                <w:noProof/>
                              </w:rPr>
                              <w:drawing>
                                <wp:inline distT="0" distB="0" distL="0" distR="0" wp14:anchorId="7E6B7B0C" wp14:editId="31249A7C">
                                  <wp:extent cx="5518206" cy="2871470"/>
                                  <wp:effectExtent l="0" t="0" r="6350" b="508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24CC2F" w14:textId="378CACC0" w:rsidR="00540627" w:rsidRPr="00A27C63" w:rsidRDefault="00540627" w:rsidP="00540627">
                            <w:pPr>
                              <w:tabs>
                                <w:tab w:val="left" w:pos="709"/>
                              </w:tabs>
                              <w:overflowPunct w:val="0"/>
                              <w:spacing w:line="240" w:lineRule="exact"/>
                              <w:ind w:leftChars="150" w:left="900" w:rightChars="92" w:right="221" w:hangingChars="300" w:hanging="540"/>
                              <w:rPr>
                                <w:rFonts w:ascii="標楷體" w:eastAsia="標楷體" w:hAnsi="標楷體"/>
                                <w:bCs/>
                                <w:sz w:val="18"/>
                                <w:szCs w:val="18"/>
                              </w:rPr>
                            </w:pPr>
                            <w:bookmarkStart w:id="1" w:name="_Hlk232090528"/>
                            <w:bookmarkEnd w:id="1"/>
                            <w:r w:rsidRPr="00A27C63">
                              <w:rPr>
                                <w:rFonts w:ascii="標楷體" w:eastAsia="標楷體" w:hAnsi="標楷體" w:hint="eastAsia"/>
                                <w:bCs/>
                                <w:sz w:val="18"/>
                                <w:szCs w:val="18"/>
                              </w:rPr>
                              <w:t>註：1.</w:t>
                            </w:r>
                            <w:r w:rsidR="00460368" w:rsidRPr="00A27C63">
                              <w:rPr>
                                <w:rFonts w:ascii="標楷體" w:eastAsia="標楷體" w:hAnsi="標楷體" w:hint="eastAsia"/>
                                <w:bCs/>
                                <w:sz w:val="18"/>
                                <w:szCs w:val="18"/>
                              </w:rPr>
                              <w:t>整體營業收入係壽險、儲匯、郵務等3大業務之營業收入扣除該3項業務內部損益之合計數。</w:t>
                            </w:r>
                          </w:p>
                          <w:p w14:paraId="5FBA0555" w14:textId="0EB23491" w:rsidR="00540627" w:rsidRPr="00AF036B" w:rsidRDefault="00540627" w:rsidP="00101556">
                            <w:pPr>
                              <w:tabs>
                                <w:tab w:val="left" w:pos="709"/>
                              </w:tabs>
                              <w:overflowPunct w:val="0"/>
                              <w:spacing w:line="240" w:lineRule="exact"/>
                              <w:ind w:leftChars="300" w:left="900" w:hangingChars="100" w:hanging="180"/>
                              <w:rPr>
                                <w:rFonts w:ascii="標楷體" w:eastAsia="標楷體" w:hAnsi="標楷體"/>
                                <w:bCs/>
                                <w:sz w:val="32"/>
                                <w:szCs w:val="32"/>
                              </w:rPr>
                            </w:pPr>
                            <w:r>
                              <w:rPr>
                                <w:rFonts w:ascii="標楷體" w:eastAsia="標楷體" w:hAnsi="標楷體" w:hint="eastAsia"/>
                                <w:bCs/>
                                <w:sz w:val="18"/>
                                <w:szCs w:val="18"/>
                              </w:rPr>
                              <w:t>2.資料來源</w:t>
                            </w:r>
                            <w:r w:rsidRPr="000D6552">
                              <w:rPr>
                                <w:rFonts w:ascii="標楷體" w:eastAsia="標楷體" w:hAnsi="標楷體" w:hint="eastAsia"/>
                                <w:bCs/>
                                <w:sz w:val="18"/>
                                <w:szCs w:val="18"/>
                              </w:rPr>
                              <w:t>：整理自中華郵政公司網站資料。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ED696" id="文字方塊 2" o:spid="_x0000_s1027" type="#_x0000_t202" style="position:absolute;left:0;text-align:left;margin-left:0;margin-top:0;width:458.9pt;height:270.75pt;z-index:-251644928;visibility:visible;mso-wrap-style:square;mso-width-percent:0;mso-height-percent:0;mso-wrap-distance-left:9pt;mso-wrap-distance-top:3.6pt;mso-wrap-distance-right:9pt;mso-wrap-distance-bottom:3.6pt;mso-position-horizontal:center;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" stroked="f">
                <v:textbox>
                  <w:txbxContent>
                    <w:p w14:paraId="3FFF030C" w14:textId="77777777" w:rsidR="00540627" w:rsidRDefault="00540627" w:rsidP="00540627">
                      <w:bookmarkStart w:id="2" w:name="_Hlk232090522"/>
                      <w:bookmarkEnd w:id="2"/>
                      <w:r>
                        <w:rPr>
                          <w:noProof/>
                        </w:rPr>
                        <w:drawing>
                          <wp:inline distT="0" distB="0" distL="0" distR="0" wp14:anchorId="7E6B7B0C" wp14:editId="31249A7C">
                            <wp:extent cx="5518206" cy="2871470"/>
                            <wp:effectExtent l="0" t="0" r="6350" b="508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24CC2F" w14:textId="378CACC0" w:rsidR="00540627" w:rsidRPr="00A27C63" w:rsidRDefault="00540627" w:rsidP="00540627">
                      <w:pPr>
                        <w:tabs>
                          <w:tab w:val="left" w:pos="709"/>
                        </w:tabs>
                        <w:overflowPunct w:val="0"/>
                        <w:spacing w:line="240" w:lineRule="exact"/>
                        <w:ind w:leftChars="150" w:left="900" w:rightChars="92" w:right="221" w:hangingChars="300" w:hanging="540"/>
                        <w:rPr>
                          <w:rFonts w:ascii="標楷體" w:eastAsia="標楷體" w:hAnsi="標楷體"/>
                          <w:bCs/>
                          <w:sz w:val="18"/>
                          <w:szCs w:val="18"/>
                        </w:rPr>
                      </w:pPr>
                      <w:bookmarkStart w:id="3" w:name="_Hlk232090528"/>
                      <w:bookmarkEnd w:id="3"/>
                      <w:r w:rsidRPr="00A27C63">
                        <w:rPr>
                          <w:rFonts w:ascii="標楷體" w:eastAsia="標楷體" w:hAnsi="標楷體" w:hint="eastAsia"/>
                          <w:bCs/>
                          <w:sz w:val="18"/>
                          <w:szCs w:val="18"/>
                        </w:rPr>
                        <w:t>註：1.</w:t>
                      </w:r>
                      <w:r w:rsidR="00460368" w:rsidRPr="00A27C63">
                        <w:rPr>
                          <w:rFonts w:ascii="標楷體" w:eastAsia="標楷體" w:hAnsi="標楷體" w:hint="eastAsia"/>
                          <w:bCs/>
                          <w:sz w:val="18"/>
                          <w:szCs w:val="18"/>
                        </w:rPr>
                        <w:t>整體營業收入係壽險、儲匯、郵務等3大業務之營業收入扣除該3項業務內部損益之合計數。</w:t>
                      </w:r>
                    </w:p>
                    <w:p w14:paraId="5FBA0555" w14:textId="0EB23491" w:rsidR="00540627" w:rsidRPr="00AF036B" w:rsidRDefault="00540627" w:rsidP="00101556">
                      <w:pPr>
                        <w:tabs>
                          <w:tab w:val="left" w:pos="709"/>
                        </w:tabs>
                        <w:overflowPunct w:val="0"/>
                        <w:spacing w:line="240" w:lineRule="exact"/>
                        <w:ind w:leftChars="300" w:left="900" w:hangingChars="100" w:hanging="180"/>
                        <w:rPr>
                          <w:rFonts w:ascii="標楷體" w:eastAsia="標楷體" w:hAnsi="標楷體"/>
                          <w:bCs/>
                          <w:sz w:val="32"/>
                          <w:szCs w:val="32"/>
                        </w:rPr>
                      </w:pPr>
                      <w:r>
                        <w:rPr>
                          <w:rFonts w:ascii="標楷體" w:eastAsia="標楷體" w:hAnsi="標楷體" w:hint="eastAsia"/>
                          <w:bCs/>
                          <w:sz w:val="18"/>
                          <w:szCs w:val="18"/>
                        </w:rPr>
                        <w:t>2.資料來源</w:t>
                      </w:r>
                      <w:r w:rsidRPr="000D6552">
                        <w:rPr>
                          <w:rFonts w:ascii="標楷體" w:eastAsia="標楷體" w:hAnsi="標楷體" w:hint="eastAsia"/>
                          <w:bCs/>
                          <w:sz w:val="18"/>
                          <w:szCs w:val="18"/>
                        </w:rPr>
                        <w:t>：整理自中華郵政公司網站資料。</w:t>
                      </w:r>
                    </w:p>
                  </w:txbxContent>
                </v:textbox>
                <w10:wrap type="square" anchorx="margin" anchory="margin"/>
              </v:shape>
            </w:pict>
          </mc:Fallback>
        </mc:AlternateContent>
      </w:r>
      <w:r w:rsidR="00BC1515" w:rsidRPr="00A27C63">
        <w:rPr>
          <w:rFonts w:ascii="標楷體" w:eastAsia="標楷體" w:hAnsi="標楷體" w:cs="新細明體" w:hint="eastAsia"/>
          <w:bCs/>
          <w:kern w:val="0"/>
        </w:rPr>
        <w:t>依114年度附屬單位預算共同項目編列作業規範</w:t>
      </w:r>
      <w:r w:rsidR="00C65EEF" w:rsidRPr="00A27C63">
        <w:rPr>
          <w:rFonts w:ascii="標楷體" w:eastAsia="標楷體" w:hAnsi="標楷體" w:cs="新細明體" w:hint="eastAsia"/>
          <w:bCs/>
          <w:kern w:val="0"/>
        </w:rPr>
        <w:t>壹、甲、一、</w:t>
      </w:r>
      <w:r w:rsidR="00BC1515" w:rsidRPr="00A27C63">
        <w:rPr>
          <w:rFonts w:ascii="標楷體" w:eastAsia="標楷體" w:hAnsi="標楷體" w:cs="新細明體" w:hint="eastAsia"/>
          <w:bCs/>
          <w:kern w:val="0"/>
        </w:rPr>
        <w:t>（二）</w:t>
      </w:r>
      <w:r w:rsidR="00C65EEF" w:rsidRPr="00A27C63">
        <w:rPr>
          <w:rFonts w:ascii="標楷體" w:eastAsia="標楷體" w:hAnsi="標楷體" w:cs="新細明體" w:hint="eastAsia"/>
          <w:bCs/>
          <w:kern w:val="0"/>
        </w:rPr>
        <w:t>2.及3.規定，</w:t>
      </w:r>
      <w:r w:rsidR="00BC1515" w:rsidRPr="00A27C63">
        <w:rPr>
          <w:rFonts w:ascii="標楷體" w:eastAsia="標楷體" w:hAnsi="標楷體" w:cs="新細明體" w:hint="eastAsia"/>
          <w:bCs/>
          <w:kern w:val="0"/>
        </w:rPr>
        <w:t>中央政府不具國內、國際同業等競爭性之事業</w:t>
      </w:r>
      <w:r w:rsidR="00C65EEF" w:rsidRPr="00A27C63">
        <w:rPr>
          <w:rFonts w:ascii="標楷體" w:eastAsia="標楷體" w:hAnsi="標楷體" w:cs="新細明體" w:hint="eastAsia"/>
          <w:bCs/>
          <w:kern w:val="0"/>
        </w:rPr>
        <w:t>，</w:t>
      </w:r>
      <w:r w:rsidR="00BC1515" w:rsidRPr="00A27C63">
        <w:rPr>
          <w:rFonts w:ascii="標楷體" w:eastAsia="標楷體" w:hAnsi="標楷體" w:cs="新細明體" w:hint="eastAsia"/>
          <w:bCs/>
          <w:kern w:val="0"/>
        </w:rPr>
        <w:t>如無國際同業可供比較者，以事業本身最近年度之投資報酬率（資產報酬率及淨值報酬率等）及經營成果比率（淨利率及每股盈餘等）為準；上開比率核算之盈餘應以事業本身盈餘逐年成長（虧損應檢討改善）為目標。</w:t>
      </w:r>
      <w:r w:rsidR="00BC1515" w:rsidRPr="00A27C63">
        <w:rPr>
          <w:rFonts w:ascii="標楷體" w:eastAsia="標楷體" w:hAnsi="標楷體" w:hint="eastAsia"/>
          <w:noProof/>
        </w:rPr>
        <w:t>另中華郵政公司依據郵政法第5條規定，得經營遞送郵件、儲金、匯兌、簡易人壽保險、集郵及其相關商品、郵政資產之營運等業務。經查，中華郵政公司106至114年度營運結果，除112年度因配合政策調升儲金利率及臺美利差擴大，利息費用及國外投資避險成本等營業成本較預計增加致虧損外，其餘年度均獲致盈餘，金額介於26億餘元至196億餘元間，惟營業收入自106年度之3,286億餘元，降至114年度之3,041億餘元，減幅7.46％，主要係壽險業務營業收入自106年度之1,874億餘元，下滑至114年度之1,213億餘元，減少661億餘元，衰退幅度達35.27％所致</w:t>
      </w:r>
      <w:r w:rsidR="002E55B9" w:rsidRPr="00A27C63">
        <w:rPr>
          <w:rFonts w:ascii="標楷體" w:eastAsia="標楷體" w:hAnsi="標楷體" w:hint="eastAsia"/>
          <w:noProof/>
        </w:rPr>
        <w:t>（圖1）。又</w:t>
      </w:r>
      <w:r w:rsidR="00AE79EE" w:rsidRPr="00A27C63">
        <w:rPr>
          <w:rFonts w:ascii="標楷體" w:eastAsia="標楷體" w:hAnsi="標楷體"/>
          <w:noProof/>
        </w:rPr>
        <w:lastRenderedPageBreak/>
        <mc:AlternateContent>
          <mc:Choice Requires="wps">
            <w:drawing>
              <wp:anchor distT="45720" distB="45720" distL="114300" distR="114300" simplePos="0" relativeHeight="251661312" behindDoc="0" locked="0" layoutInCell="1" allowOverlap="1" wp14:anchorId="253E06C2" wp14:editId="521E115D">
                <wp:simplePos x="0" y="0"/>
                <wp:positionH relativeFrom="margin">
                  <wp:posOffset>2802890</wp:posOffset>
                </wp:positionH>
                <wp:positionV relativeFrom="paragraph">
                  <wp:posOffset>128270</wp:posOffset>
                </wp:positionV>
                <wp:extent cx="3524885" cy="2371725"/>
                <wp:effectExtent l="0" t="0" r="0" b="952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885" cy="2371725"/>
                        </a:xfrm>
                        <a:prstGeom prst="rect">
                          <a:avLst/>
                        </a:prstGeom>
                        <a:solidFill>
                          <a:srgbClr val="FFFFFF"/>
                        </a:solidFill>
                        <a:ln w="9525">
                          <a:noFill/>
                          <a:miter lim="800000"/>
                          <a:headEnd/>
                          <a:tailEnd/>
                        </a:ln>
                      </wps:spPr>
                      <wps:txbx>
                        <w:txbxContent>
                          <w:p w14:paraId="4F9A257A" w14:textId="77777777" w:rsidR="004025E1" w:rsidRDefault="004025E1" w:rsidP="000C275C">
                            <w:pPr>
                              <w:overflowPunct w:val="0"/>
                              <w:spacing w:afterLines="30" w:after="72"/>
                              <w:jc w:val="center"/>
                              <w:rPr>
                                <w:rFonts w:ascii="標楷體" w:eastAsia="標楷體" w:hAnsi="標楷體"/>
                                <w:b/>
                                <w:bCs/>
                              </w:rPr>
                            </w:pPr>
                            <w:r w:rsidRPr="00CA4434">
                              <w:rPr>
                                <w:rFonts w:ascii="標楷體" w:eastAsia="標楷體" w:hAnsi="標楷體" w:hint="eastAsia"/>
                                <w:b/>
                                <w:bCs/>
                              </w:rPr>
                              <w:t>表1</w:t>
                            </w:r>
                            <w:r>
                              <w:rPr>
                                <w:rFonts w:ascii="標楷體" w:eastAsia="標楷體" w:hAnsi="標楷體" w:hint="eastAsia"/>
                                <w:b/>
                                <w:bCs/>
                              </w:rPr>
                              <w:t xml:space="preserve">  106及114年度</w:t>
                            </w:r>
                            <w:r w:rsidRPr="00CA4434">
                              <w:rPr>
                                <w:rFonts w:ascii="標楷體" w:eastAsia="標楷體" w:hAnsi="標楷體" w:hint="eastAsia"/>
                                <w:b/>
                                <w:bCs/>
                              </w:rPr>
                              <w:t>投資報酬率及經營成果比率</w:t>
                            </w:r>
                          </w:p>
                          <w:p w14:paraId="679C8BBD" w14:textId="28BF14CD" w:rsidR="004025E1" w:rsidRDefault="004025E1" w:rsidP="00D50D7C">
                            <w:pPr>
                              <w:overflowPunct w:val="0"/>
                              <w:ind w:rightChars="-30" w:right="-72"/>
                              <w:jc w:val="right"/>
                              <w:rPr>
                                <w:rFonts w:ascii="標楷體" w:eastAsia="標楷體" w:hAnsi="標楷體"/>
                                <w:sz w:val="20"/>
                                <w:szCs w:val="20"/>
                              </w:rPr>
                            </w:pPr>
                            <w:r w:rsidRPr="00CA4434">
                              <w:rPr>
                                <w:rFonts w:ascii="標楷體" w:eastAsia="標楷體" w:hAnsi="標楷體" w:hint="eastAsia"/>
                                <w:sz w:val="20"/>
                                <w:szCs w:val="20"/>
                              </w:rPr>
                              <w:t>單位：</w:t>
                            </w:r>
                            <w:r>
                              <w:rPr>
                                <w:rFonts w:ascii="標楷體" w:eastAsia="標楷體" w:hAnsi="標楷體" w:hint="eastAsia"/>
                                <w:sz w:val="20"/>
                                <w:szCs w:val="20"/>
                              </w:rPr>
                              <w:t>％、百分點</w:t>
                            </w:r>
                            <w:r w:rsidR="00DC7545">
                              <w:rPr>
                                <w:rFonts w:ascii="標楷體" w:eastAsia="標楷體" w:hAnsi="標楷體" w:hint="eastAsia"/>
                                <w:sz w:val="20"/>
                                <w:szCs w:val="20"/>
                              </w:rPr>
                              <w:t>、新臺幣元</w:t>
                            </w:r>
                          </w:p>
                          <w:tbl>
                            <w:tblPr>
                              <w:tblW w:w="5443" w:type="dxa"/>
                              <w:jc w:val="center"/>
                              <w:tblLayout w:type="fixed"/>
                              <w:tblCellMar>
                                <w:left w:w="28" w:type="dxa"/>
                                <w:right w:w="28" w:type="dxa"/>
                              </w:tblCellMar>
                              <w:tblLook w:val="04A0" w:firstRow="1" w:lastRow="0" w:firstColumn="1" w:lastColumn="0" w:noHBand="0" w:noVBand="1"/>
                            </w:tblPr>
                            <w:tblGrid>
                              <w:gridCol w:w="1191"/>
                              <w:gridCol w:w="1134"/>
                              <w:gridCol w:w="1134"/>
                              <w:gridCol w:w="1984"/>
                            </w:tblGrid>
                            <w:tr w:rsidR="004025E1" w:rsidRPr="00CA4434" w14:paraId="0F8E0871" w14:textId="77777777" w:rsidTr="006A4EA7">
                              <w:trPr>
                                <w:trHeight w:val="283"/>
                                <w:jc w:val="center"/>
                              </w:trPr>
                              <w:tc>
                                <w:tcPr>
                                  <w:tcW w:w="1191" w:type="dxa"/>
                                  <w:vMerge w:val="restart"/>
                                  <w:tcBorders>
                                    <w:top w:val="single" w:sz="4" w:space="0" w:color="auto"/>
                                    <w:left w:val="single" w:sz="4" w:space="0" w:color="auto"/>
                                    <w:right w:val="single" w:sz="4" w:space="0" w:color="auto"/>
                                    <w:tl2br w:val="single" w:sz="4" w:space="0" w:color="auto"/>
                                  </w:tcBorders>
                                  <w:noWrap/>
                                  <w:vAlign w:val="center"/>
                                  <w:hideMark/>
                                </w:tcPr>
                                <w:p w14:paraId="7BA9CA5E"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年度</w:t>
                                  </w:r>
                                </w:p>
                                <w:p w14:paraId="3BC569E4" w14:textId="44261668"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指標</w:t>
                                  </w:r>
                                </w:p>
                              </w:tc>
                              <w:tc>
                                <w:tcPr>
                                  <w:tcW w:w="1134" w:type="dxa"/>
                                  <w:vMerge w:val="restart"/>
                                  <w:tcBorders>
                                    <w:top w:val="single" w:sz="4" w:space="0" w:color="auto"/>
                                    <w:left w:val="nil"/>
                                    <w:right w:val="single" w:sz="4" w:space="0" w:color="auto"/>
                                  </w:tcBorders>
                                  <w:vAlign w:val="center"/>
                                </w:tcPr>
                                <w:p w14:paraId="1F7C1F7B" w14:textId="77777777" w:rsidR="004025E1" w:rsidRPr="005D6C11" w:rsidRDefault="004025E1" w:rsidP="004025E1">
                                  <w:pPr>
                                    <w:widowControl/>
                                    <w:jc w:val="center"/>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106</w:t>
                                  </w:r>
                                </w:p>
                              </w:tc>
                              <w:tc>
                                <w:tcPr>
                                  <w:tcW w:w="1134" w:type="dxa"/>
                                  <w:vMerge w:val="restart"/>
                                  <w:tcBorders>
                                    <w:top w:val="single" w:sz="4" w:space="0" w:color="auto"/>
                                    <w:left w:val="single" w:sz="4" w:space="0" w:color="auto"/>
                                  </w:tcBorders>
                                  <w:noWrap/>
                                  <w:vAlign w:val="center"/>
                                  <w:hideMark/>
                                </w:tcPr>
                                <w:p w14:paraId="77D06861" w14:textId="77777777" w:rsidR="004025E1" w:rsidRPr="005D6C11" w:rsidRDefault="004025E1" w:rsidP="004025E1">
                                  <w:pPr>
                                    <w:widowControl/>
                                    <w:jc w:val="center"/>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114</w:t>
                                  </w:r>
                                </w:p>
                              </w:tc>
                              <w:tc>
                                <w:tcPr>
                                  <w:tcW w:w="1984" w:type="dxa"/>
                                  <w:tcBorders>
                                    <w:top w:val="single" w:sz="4" w:space="0" w:color="auto"/>
                                    <w:bottom w:val="single" w:sz="4" w:space="0" w:color="auto"/>
                                    <w:right w:val="single" w:sz="4" w:space="0" w:color="auto"/>
                                  </w:tcBorders>
                                  <w:vAlign w:val="center"/>
                                </w:tcPr>
                                <w:p w14:paraId="11414202" w14:textId="77777777" w:rsidR="004025E1" w:rsidRPr="005D6C11" w:rsidRDefault="004025E1" w:rsidP="004025E1">
                                  <w:pPr>
                                    <w:widowControl/>
                                    <w:jc w:val="center"/>
                                    <w:rPr>
                                      <w:rFonts w:ascii="標楷體" w:eastAsia="標楷體" w:hAnsi="標楷體" w:cs="新細明體"/>
                                      <w:color w:val="000000"/>
                                      <w:kern w:val="0"/>
                                      <w:sz w:val="20"/>
                                      <w:szCs w:val="20"/>
                                    </w:rPr>
                                  </w:pPr>
                                </w:p>
                              </w:tc>
                            </w:tr>
                            <w:tr w:rsidR="004025E1" w:rsidRPr="00CA4434" w14:paraId="06C86F5F" w14:textId="77777777" w:rsidTr="006A4EA7">
                              <w:trPr>
                                <w:trHeight w:val="283"/>
                                <w:jc w:val="center"/>
                              </w:trPr>
                              <w:tc>
                                <w:tcPr>
                                  <w:tcW w:w="1191" w:type="dxa"/>
                                  <w:vMerge/>
                                  <w:tcBorders>
                                    <w:left w:val="single" w:sz="4" w:space="0" w:color="auto"/>
                                    <w:bottom w:val="single" w:sz="4" w:space="0" w:color="auto"/>
                                    <w:right w:val="single" w:sz="4" w:space="0" w:color="auto"/>
                                    <w:tl2br w:val="single" w:sz="4" w:space="0" w:color="auto"/>
                                  </w:tcBorders>
                                  <w:noWrap/>
                                  <w:vAlign w:val="center"/>
                                </w:tcPr>
                                <w:p w14:paraId="56E695FD" w14:textId="77777777" w:rsidR="004025E1" w:rsidRPr="005D6C11" w:rsidRDefault="004025E1" w:rsidP="004025E1">
                                  <w:pPr>
                                    <w:widowControl/>
                                    <w:jc w:val="right"/>
                                    <w:rPr>
                                      <w:rFonts w:ascii="標楷體" w:eastAsia="標楷體" w:hAnsi="標楷體" w:cs="新細明體"/>
                                      <w:color w:val="000000"/>
                                      <w:kern w:val="0"/>
                                      <w:sz w:val="20"/>
                                      <w:szCs w:val="20"/>
                                    </w:rPr>
                                  </w:pPr>
                                </w:p>
                              </w:tc>
                              <w:tc>
                                <w:tcPr>
                                  <w:tcW w:w="1134" w:type="dxa"/>
                                  <w:vMerge/>
                                  <w:tcBorders>
                                    <w:left w:val="nil"/>
                                    <w:bottom w:val="single" w:sz="4" w:space="0" w:color="auto"/>
                                    <w:right w:val="single" w:sz="4" w:space="0" w:color="auto"/>
                                  </w:tcBorders>
                                  <w:vAlign w:val="center"/>
                                </w:tcPr>
                                <w:p w14:paraId="6714FAED" w14:textId="77777777" w:rsidR="004025E1" w:rsidRPr="005D6C11" w:rsidRDefault="004025E1" w:rsidP="004025E1">
                                  <w:pPr>
                                    <w:widowControl/>
                                    <w:jc w:val="center"/>
                                    <w:rPr>
                                      <w:rFonts w:ascii="標楷體" w:eastAsia="標楷體" w:hAnsi="標楷體" w:cs="新細明體"/>
                                      <w:color w:val="000000"/>
                                      <w:kern w:val="0"/>
                                      <w:sz w:val="20"/>
                                      <w:szCs w:val="20"/>
                                    </w:rPr>
                                  </w:pPr>
                                </w:p>
                              </w:tc>
                              <w:tc>
                                <w:tcPr>
                                  <w:tcW w:w="1134" w:type="dxa"/>
                                  <w:vMerge/>
                                  <w:tcBorders>
                                    <w:left w:val="single" w:sz="4" w:space="0" w:color="auto"/>
                                    <w:bottom w:val="single" w:sz="4" w:space="0" w:color="auto"/>
                                    <w:right w:val="single" w:sz="4" w:space="0" w:color="auto"/>
                                  </w:tcBorders>
                                  <w:noWrap/>
                                  <w:vAlign w:val="center"/>
                                </w:tcPr>
                                <w:p w14:paraId="2AEB4525" w14:textId="77777777" w:rsidR="004025E1" w:rsidRPr="005D6C11" w:rsidRDefault="004025E1" w:rsidP="004025E1">
                                  <w:pPr>
                                    <w:widowControl/>
                                    <w:jc w:val="center"/>
                                    <w:rPr>
                                      <w:rFonts w:ascii="標楷體" w:eastAsia="標楷體" w:hAnsi="標楷體" w:cs="新細明體"/>
                                      <w:color w:val="000000"/>
                                      <w:kern w:val="0"/>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1EC85743" w14:textId="77777777" w:rsidR="004025E1" w:rsidRPr="005D6C11" w:rsidRDefault="004025E1" w:rsidP="004025E1">
                                  <w:pPr>
                                    <w:widowControl/>
                                    <w:jc w:val="center"/>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較106年度增減情形</w:t>
                                  </w:r>
                                </w:p>
                              </w:tc>
                            </w:tr>
                            <w:tr w:rsidR="004025E1" w:rsidRPr="00CA4434" w14:paraId="555A5555"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526554AB" w14:textId="77673861"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資產報酬率</w:t>
                                  </w:r>
                                </w:p>
                              </w:tc>
                              <w:tc>
                                <w:tcPr>
                                  <w:tcW w:w="1134" w:type="dxa"/>
                                  <w:tcBorders>
                                    <w:top w:val="nil"/>
                                    <w:left w:val="nil"/>
                                    <w:bottom w:val="single" w:sz="4" w:space="0" w:color="auto"/>
                                    <w:right w:val="single" w:sz="4" w:space="0" w:color="auto"/>
                                  </w:tcBorders>
                                  <w:vAlign w:val="center"/>
                                </w:tcPr>
                                <w:p w14:paraId="146E1710"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0.15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E778CB7"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0.12</w:t>
                                  </w:r>
                                </w:p>
                              </w:tc>
                              <w:tc>
                                <w:tcPr>
                                  <w:tcW w:w="1984" w:type="dxa"/>
                                  <w:tcBorders>
                                    <w:top w:val="nil"/>
                                    <w:left w:val="nil"/>
                                    <w:bottom w:val="single" w:sz="4" w:space="0" w:color="auto"/>
                                    <w:right w:val="single" w:sz="4" w:space="0" w:color="auto"/>
                                  </w:tcBorders>
                                  <w:vAlign w:val="center"/>
                                </w:tcPr>
                                <w:p w14:paraId="2B5E2265"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- 0.03</w:t>
                                  </w:r>
                                </w:p>
                              </w:tc>
                            </w:tr>
                            <w:tr w:rsidR="004025E1" w:rsidRPr="00CA4434" w14:paraId="0B95C269"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05887327"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淨值報酬率</w:t>
                                  </w:r>
                                </w:p>
                              </w:tc>
                              <w:tc>
                                <w:tcPr>
                                  <w:tcW w:w="1134" w:type="dxa"/>
                                  <w:tcBorders>
                                    <w:top w:val="nil"/>
                                    <w:left w:val="nil"/>
                                    <w:bottom w:val="single" w:sz="4" w:space="0" w:color="auto"/>
                                    <w:right w:val="single" w:sz="4" w:space="0" w:color="auto"/>
                                  </w:tcBorders>
                                  <w:vAlign w:val="center"/>
                                </w:tcPr>
                                <w:p w14:paraId="5EB64767"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6.67</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E2904"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3.61</w:t>
                                  </w:r>
                                </w:p>
                              </w:tc>
                              <w:tc>
                                <w:tcPr>
                                  <w:tcW w:w="1984" w:type="dxa"/>
                                  <w:tcBorders>
                                    <w:top w:val="nil"/>
                                    <w:left w:val="nil"/>
                                    <w:bottom w:val="single" w:sz="4" w:space="0" w:color="auto"/>
                                    <w:right w:val="single" w:sz="4" w:space="0" w:color="auto"/>
                                  </w:tcBorders>
                                  <w:vAlign w:val="center"/>
                                </w:tcPr>
                                <w:p w14:paraId="12D835D4"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- 3.06</w:t>
                                  </w:r>
                                </w:p>
                              </w:tc>
                            </w:tr>
                            <w:tr w:rsidR="004025E1" w:rsidRPr="00CA4434" w14:paraId="445E5085"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0B4FF90F"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營業利益率</w:t>
                                  </w:r>
                                </w:p>
                              </w:tc>
                              <w:tc>
                                <w:tcPr>
                                  <w:tcW w:w="1134" w:type="dxa"/>
                                  <w:tcBorders>
                                    <w:top w:val="nil"/>
                                    <w:left w:val="nil"/>
                                    <w:bottom w:val="single" w:sz="4" w:space="0" w:color="auto"/>
                                    <w:right w:val="single" w:sz="4" w:space="0" w:color="auto"/>
                                  </w:tcBorders>
                                  <w:vAlign w:val="center"/>
                                </w:tcPr>
                                <w:p w14:paraId="16126FCC"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5.45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579330"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1.96</w:t>
                                  </w:r>
                                </w:p>
                              </w:tc>
                              <w:tc>
                                <w:tcPr>
                                  <w:tcW w:w="1984" w:type="dxa"/>
                                  <w:tcBorders>
                                    <w:top w:val="nil"/>
                                    <w:left w:val="nil"/>
                                    <w:bottom w:val="single" w:sz="4" w:space="0" w:color="auto"/>
                                    <w:right w:val="single" w:sz="4" w:space="0" w:color="auto"/>
                                  </w:tcBorders>
                                  <w:vAlign w:val="center"/>
                                </w:tcPr>
                                <w:p w14:paraId="26B68D7A"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- 3.49</w:t>
                                  </w:r>
                                </w:p>
                              </w:tc>
                            </w:tr>
                            <w:tr w:rsidR="004025E1" w:rsidRPr="00CA4434" w14:paraId="1813C324"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7143D7EE"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淨利率</w:t>
                                  </w:r>
                                </w:p>
                              </w:tc>
                              <w:tc>
                                <w:tcPr>
                                  <w:tcW w:w="1134" w:type="dxa"/>
                                  <w:tcBorders>
                                    <w:top w:val="nil"/>
                                    <w:left w:val="nil"/>
                                    <w:bottom w:val="single" w:sz="4" w:space="0" w:color="auto"/>
                                    <w:right w:val="single" w:sz="4" w:space="0" w:color="auto"/>
                                  </w:tcBorders>
                                  <w:vAlign w:val="center"/>
                                </w:tcPr>
                                <w:p w14:paraId="52BFA897"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3.23</w:t>
                                  </w:r>
                                </w:p>
                              </w:tc>
                              <w:tc>
                                <w:tcPr>
                                  <w:tcW w:w="1134" w:type="dxa"/>
                                  <w:tcBorders>
                                    <w:top w:val="single" w:sz="4" w:space="0" w:color="auto"/>
                                    <w:left w:val="single" w:sz="4" w:space="0" w:color="auto"/>
                                    <w:bottom w:val="single" w:sz="4" w:space="0" w:color="auto"/>
                                    <w:right w:val="single" w:sz="4" w:space="0" w:color="auto"/>
                                  </w:tcBorders>
                                  <w:noWrap/>
                                  <w:vAlign w:val="center"/>
                                </w:tcPr>
                                <w:p w14:paraId="1DB38EAF"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3.34</w:t>
                                  </w:r>
                                </w:p>
                              </w:tc>
                              <w:tc>
                                <w:tcPr>
                                  <w:tcW w:w="1984" w:type="dxa"/>
                                  <w:tcBorders>
                                    <w:top w:val="nil"/>
                                    <w:left w:val="nil"/>
                                    <w:bottom w:val="single" w:sz="4" w:space="0" w:color="auto"/>
                                    <w:right w:val="single" w:sz="4" w:space="0" w:color="auto"/>
                                  </w:tcBorders>
                                  <w:vAlign w:val="center"/>
                                </w:tcPr>
                                <w:p w14:paraId="0C75A3A6"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0.11</w:t>
                                  </w:r>
                                </w:p>
                              </w:tc>
                            </w:tr>
                            <w:tr w:rsidR="004025E1" w:rsidRPr="00CA4434" w14:paraId="73CAE7C7"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4931F985"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每股盈餘</w:t>
                                  </w:r>
                                </w:p>
                              </w:tc>
                              <w:tc>
                                <w:tcPr>
                                  <w:tcW w:w="1134" w:type="dxa"/>
                                  <w:tcBorders>
                                    <w:top w:val="nil"/>
                                    <w:left w:val="nil"/>
                                    <w:bottom w:val="single" w:sz="4" w:space="0" w:color="auto"/>
                                    <w:right w:val="single" w:sz="4" w:space="0" w:color="auto"/>
                                  </w:tcBorders>
                                  <w:vAlign w:val="center"/>
                                </w:tcPr>
                                <w:p w14:paraId="1D3E3B0F"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1.33</w:t>
                                  </w:r>
                                </w:p>
                              </w:tc>
                              <w:tc>
                                <w:tcPr>
                                  <w:tcW w:w="1134" w:type="dxa"/>
                                  <w:tcBorders>
                                    <w:top w:val="single" w:sz="4" w:space="0" w:color="auto"/>
                                    <w:left w:val="single" w:sz="4" w:space="0" w:color="auto"/>
                                    <w:bottom w:val="single" w:sz="4" w:space="0" w:color="auto"/>
                                    <w:right w:val="single" w:sz="4" w:space="0" w:color="auto"/>
                                  </w:tcBorders>
                                  <w:noWrap/>
                                  <w:vAlign w:val="center"/>
                                </w:tcPr>
                                <w:p w14:paraId="776C7CD2"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1.21</w:t>
                                  </w:r>
                                </w:p>
                              </w:tc>
                              <w:tc>
                                <w:tcPr>
                                  <w:tcW w:w="1984" w:type="dxa"/>
                                  <w:tcBorders>
                                    <w:top w:val="nil"/>
                                    <w:left w:val="nil"/>
                                    <w:bottom w:val="single" w:sz="4" w:space="0" w:color="auto"/>
                                    <w:right w:val="single" w:sz="4" w:space="0" w:color="auto"/>
                                  </w:tcBorders>
                                  <w:vAlign w:val="center"/>
                                </w:tcPr>
                                <w:p w14:paraId="17FD8458"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- 0.12</w:t>
                                  </w:r>
                                </w:p>
                              </w:tc>
                            </w:tr>
                          </w:tbl>
                          <w:p w14:paraId="2085E471" w14:textId="1D6F2AB8" w:rsidR="000E4CE2" w:rsidRPr="00A70894" w:rsidRDefault="00A70894" w:rsidP="000C275C">
                            <w:pPr>
                              <w:tabs>
                                <w:tab w:val="left" w:pos="709"/>
                              </w:tabs>
                              <w:overflowPunct w:val="0"/>
                              <w:spacing w:line="240" w:lineRule="exact"/>
                              <w:ind w:rightChars="92" w:right="221"/>
                              <w:rPr>
                                <w:rFonts w:ascii="標楷體" w:eastAsia="標楷體" w:hAnsi="標楷體"/>
                                <w:bCs/>
                                <w:sz w:val="18"/>
                                <w:szCs w:val="18"/>
                              </w:rPr>
                            </w:pPr>
                            <w:r>
                              <w:rPr>
                                <w:rFonts w:ascii="標楷體" w:eastAsia="標楷體" w:hAnsi="標楷體" w:hint="eastAsia"/>
                                <w:bCs/>
                                <w:sz w:val="18"/>
                                <w:szCs w:val="18"/>
                              </w:rPr>
                              <w:t>資料來源</w:t>
                            </w:r>
                            <w:r w:rsidRPr="000D6552">
                              <w:rPr>
                                <w:rFonts w:ascii="標楷體" w:eastAsia="標楷體" w:hAnsi="標楷體" w:hint="eastAsia"/>
                                <w:bCs/>
                                <w:sz w:val="18"/>
                                <w:szCs w:val="18"/>
                              </w:rPr>
                              <w:t>：整理自中華郵政公司網站資料。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E06C2" id="_x0000_s1028" type="#_x0000_t202" style="position:absolute;left:0;text-align:left;margin-left:220.7pt;margin-top:10.1pt;width:277.55pt;height:186.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" stroked="f">
                <v:textbox>
                  <w:txbxContent>
                    <w:p w14:paraId="4F9A257A" w14:textId="77777777" w:rsidR="004025E1" w:rsidRDefault="004025E1" w:rsidP="000C275C">
                      <w:pPr>
                        <w:overflowPunct w:val="0"/>
                        <w:spacing w:afterLines="30" w:after="72"/>
                        <w:jc w:val="center"/>
                        <w:rPr>
                          <w:rFonts w:ascii="標楷體" w:eastAsia="標楷體" w:hAnsi="標楷體"/>
                          <w:b/>
                          <w:bCs/>
                        </w:rPr>
                      </w:pPr>
                      <w:r w:rsidRPr="00CA4434">
                        <w:rPr>
                          <w:rFonts w:ascii="標楷體" w:eastAsia="標楷體" w:hAnsi="標楷體" w:hint="eastAsia"/>
                          <w:b/>
                          <w:bCs/>
                        </w:rPr>
                        <w:t>表1</w:t>
                      </w:r>
                      <w:r>
                        <w:rPr>
                          <w:rFonts w:ascii="標楷體" w:eastAsia="標楷體" w:hAnsi="標楷體" w:hint="eastAsia"/>
                          <w:b/>
                          <w:bCs/>
                        </w:rPr>
                        <w:t xml:space="preserve">  106及114年度</w:t>
                      </w:r>
                      <w:r w:rsidRPr="00CA4434">
                        <w:rPr>
                          <w:rFonts w:ascii="標楷體" w:eastAsia="標楷體" w:hAnsi="標楷體" w:hint="eastAsia"/>
                          <w:b/>
                          <w:bCs/>
                        </w:rPr>
                        <w:t>投資報酬率及經營成果比率</w:t>
                      </w:r>
                    </w:p>
                    <w:p w14:paraId="679C8BBD" w14:textId="28BF14CD" w:rsidR="004025E1" w:rsidRDefault="004025E1" w:rsidP="00D50D7C">
                      <w:pPr>
                        <w:overflowPunct w:val="0"/>
                        <w:ind w:rightChars="-30" w:right="-72"/>
                        <w:jc w:val="right"/>
                        <w:rPr>
                          <w:rFonts w:ascii="標楷體" w:eastAsia="標楷體" w:hAnsi="標楷體"/>
                          <w:sz w:val="20"/>
                          <w:szCs w:val="20"/>
                        </w:rPr>
                      </w:pPr>
                      <w:r w:rsidRPr="00CA4434">
                        <w:rPr>
                          <w:rFonts w:ascii="標楷體" w:eastAsia="標楷體" w:hAnsi="標楷體" w:hint="eastAsia"/>
                          <w:sz w:val="20"/>
                          <w:szCs w:val="20"/>
                        </w:rPr>
                        <w:t>單位：</w:t>
                      </w:r>
                      <w:r>
                        <w:rPr>
                          <w:rFonts w:ascii="標楷體" w:eastAsia="標楷體" w:hAnsi="標楷體" w:hint="eastAsia"/>
                          <w:sz w:val="20"/>
                          <w:szCs w:val="20"/>
                        </w:rPr>
                        <w:t>％、百分點</w:t>
                      </w:r>
                      <w:r w:rsidR="00DC7545">
                        <w:rPr>
                          <w:rFonts w:ascii="標楷體" w:eastAsia="標楷體" w:hAnsi="標楷體" w:hint="eastAsia"/>
                          <w:sz w:val="20"/>
                          <w:szCs w:val="20"/>
                        </w:rPr>
                        <w:t>、新臺幣元</w:t>
                      </w:r>
                    </w:p>
                    <w:tbl>
                      <w:tblPr>
                        <w:tblW w:w="5443" w:type="dxa"/>
                        <w:jc w:val="center"/>
                        <w:tblLayout w:type="fixed"/>
                        <w:tblCellMar>
                          <w:left w:w="28" w:type="dxa"/>
                          <w:right w:w="28" w:type="dxa"/>
                        </w:tblCellMar>
                        <w:tblLook w:val="04A0" w:firstRow="1" w:lastRow="0" w:firstColumn="1" w:lastColumn="0" w:noHBand="0" w:noVBand="1"/>
                      </w:tblPr>
                      <w:tblGrid>
                        <w:gridCol w:w="1191"/>
                        <w:gridCol w:w="1134"/>
                        <w:gridCol w:w="1134"/>
                        <w:gridCol w:w="1984"/>
                      </w:tblGrid>
                      <w:tr w:rsidR="004025E1" w:rsidRPr="00CA4434" w14:paraId="0F8E0871" w14:textId="77777777" w:rsidTr="006A4EA7">
                        <w:trPr>
                          <w:trHeight w:val="283"/>
                          <w:jc w:val="center"/>
                        </w:trPr>
                        <w:tc>
                          <w:tcPr>
                            <w:tcW w:w="1191" w:type="dxa"/>
                            <w:vMerge w:val="restart"/>
                            <w:tcBorders>
                              <w:top w:val="single" w:sz="4" w:space="0" w:color="auto"/>
                              <w:left w:val="single" w:sz="4" w:space="0" w:color="auto"/>
                              <w:right w:val="single" w:sz="4" w:space="0" w:color="auto"/>
                              <w:tl2br w:val="single" w:sz="4" w:space="0" w:color="auto"/>
                            </w:tcBorders>
                            <w:noWrap/>
                            <w:vAlign w:val="center"/>
                            <w:hideMark/>
                          </w:tcPr>
                          <w:p w14:paraId="7BA9CA5E"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年度</w:t>
                            </w:r>
                          </w:p>
                          <w:p w14:paraId="3BC569E4" w14:textId="44261668"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指標</w:t>
                            </w:r>
                          </w:p>
                        </w:tc>
                        <w:tc>
                          <w:tcPr>
                            <w:tcW w:w="1134" w:type="dxa"/>
                            <w:vMerge w:val="restart"/>
                            <w:tcBorders>
                              <w:top w:val="single" w:sz="4" w:space="0" w:color="auto"/>
                              <w:left w:val="nil"/>
                              <w:right w:val="single" w:sz="4" w:space="0" w:color="auto"/>
                            </w:tcBorders>
                            <w:vAlign w:val="center"/>
                          </w:tcPr>
                          <w:p w14:paraId="1F7C1F7B" w14:textId="77777777" w:rsidR="004025E1" w:rsidRPr="005D6C11" w:rsidRDefault="004025E1" w:rsidP="004025E1">
                            <w:pPr>
                              <w:widowControl/>
                              <w:jc w:val="center"/>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106</w:t>
                            </w:r>
                          </w:p>
                        </w:tc>
                        <w:tc>
                          <w:tcPr>
                            <w:tcW w:w="1134" w:type="dxa"/>
                            <w:vMerge w:val="restart"/>
                            <w:tcBorders>
                              <w:top w:val="single" w:sz="4" w:space="0" w:color="auto"/>
                              <w:left w:val="single" w:sz="4" w:space="0" w:color="auto"/>
                            </w:tcBorders>
                            <w:noWrap/>
                            <w:vAlign w:val="center"/>
                            <w:hideMark/>
                          </w:tcPr>
                          <w:p w14:paraId="77D06861" w14:textId="77777777" w:rsidR="004025E1" w:rsidRPr="005D6C11" w:rsidRDefault="004025E1" w:rsidP="004025E1">
                            <w:pPr>
                              <w:widowControl/>
                              <w:jc w:val="center"/>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114</w:t>
                            </w:r>
                          </w:p>
                        </w:tc>
                        <w:tc>
                          <w:tcPr>
                            <w:tcW w:w="1984" w:type="dxa"/>
                            <w:tcBorders>
                              <w:top w:val="single" w:sz="4" w:space="0" w:color="auto"/>
                              <w:bottom w:val="single" w:sz="4" w:space="0" w:color="auto"/>
                              <w:right w:val="single" w:sz="4" w:space="0" w:color="auto"/>
                            </w:tcBorders>
                            <w:vAlign w:val="center"/>
                          </w:tcPr>
                          <w:p w14:paraId="11414202" w14:textId="77777777" w:rsidR="004025E1" w:rsidRPr="005D6C11" w:rsidRDefault="004025E1" w:rsidP="004025E1">
                            <w:pPr>
                              <w:widowControl/>
                              <w:jc w:val="center"/>
                              <w:rPr>
                                <w:rFonts w:ascii="標楷體" w:eastAsia="標楷體" w:hAnsi="標楷體" w:cs="新細明體"/>
                                <w:color w:val="000000"/>
                                <w:kern w:val="0"/>
                                <w:sz w:val="20"/>
                                <w:szCs w:val="20"/>
                              </w:rPr>
                            </w:pPr>
                          </w:p>
                        </w:tc>
                      </w:tr>
                      <w:tr w:rsidR="004025E1" w:rsidRPr="00CA4434" w14:paraId="06C86F5F" w14:textId="77777777" w:rsidTr="006A4EA7">
                        <w:trPr>
                          <w:trHeight w:val="283"/>
                          <w:jc w:val="center"/>
                        </w:trPr>
                        <w:tc>
                          <w:tcPr>
                            <w:tcW w:w="1191" w:type="dxa"/>
                            <w:vMerge/>
                            <w:tcBorders>
                              <w:left w:val="single" w:sz="4" w:space="0" w:color="auto"/>
                              <w:bottom w:val="single" w:sz="4" w:space="0" w:color="auto"/>
                              <w:right w:val="single" w:sz="4" w:space="0" w:color="auto"/>
                              <w:tl2br w:val="single" w:sz="4" w:space="0" w:color="auto"/>
                            </w:tcBorders>
                            <w:noWrap/>
                            <w:vAlign w:val="center"/>
                          </w:tcPr>
                          <w:p w14:paraId="56E695FD" w14:textId="77777777" w:rsidR="004025E1" w:rsidRPr="005D6C11" w:rsidRDefault="004025E1" w:rsidP="004025E1">
                            <w:pPr>
                              <w:widowControl/>
                              <w:jc w:val="right"/>
                              <w:rPr>
                                <w:rFonts w:ascii="標楷體" w:eastAsia="標楷體" w:hAnsi="標楷體" w:cs="新細明體"/>
                                <w:color w:val="000000"/>
                                <w:kern w:val="0"/>
                                <w:sz w:val="20"/>
                                <w:szCs w:val="20"/>
                              </w:rPr>
                            </w:pPr>
                          </w:p>
                        </w:tc>
                        <w:tc>
                          <w:tcPr>
                            <w:tcW w:w="1134" w:type="dxa"/>
                            <w:vMerge/>
                            <w:tcBorders>
                              <w:left w:val="nil"/>
                              <w:bottom w:val="single" w:sz="4" w:space="0" w:color="auto"/>
                              <w:right w:val="single" w:sz="4" w:space="0" w:color="auto"/>
                            </w:tcBorders>
                            <w:vAlign w:val="center"/>
                          </w:tcPr>
                          <w:p w14:paraId="6714FAED" w14:textId="77777777" w:rsidR="004025E1" w:rsidRPr="005D6C11" w:rsidRDefault="004025E1" w:rsidP="004025E1">
                            <w:pPr>
                              <w:widowControl/>
                              <w:jc w:val="center"/>
                              <w:rPr>
                                <w:rFonts w:ascii="標楷體" w:eastAsia="標楷體" w:hAnsi="標楷體" w:cs="新細明體"/>
                                <w:color w:val="000000"/>
                                <w:kern w:val="0"/>
                                <w:sz w:val="20"/>
                                <w:szCs w:val="20"/>
                              </w:rPr>
                            </w:pPr>
                          </w:p>
                        </w:tc>
                        <w:tc>
                          <w:tcPr>
                            <w:tcW w:w="1134" w:type="dxa"/>
                            <w:vMerge/>
                            <w:tcBorders>
                              <w:left w:val="single" w:sz="4" w:space="0" w:color="auto"/>
                              <w:bottom w:val="single" w:sz="4" w:space="0" w:color="auto"/>
                              <w:right w:val="single" w:sz="4" w:space="0" w:color="auto"/>
                            </w:tcBorders>
                            <w:noWrap/>
                            <w:vAlign w:val="center"/>
                          </w:tcPr>
                          <w:p w14:paraId="2AEB4525" w14:textId="77777777" w:rsidR="004025E1" w:rsidRPr="005D6C11" w:rsidRDefault="004025E1" w:rsidP="004025E1">
                            <w:pPr>
                              <w:widowControl/>
                              <w:jc w:val="center"/>
                              <w:rPr>
                                <w:rFonts w:ascii="標楷體" w:eastAsia="標楷體" w:hAnsi="標楷體" w:cs="新細明體"/>
                                <w:color w:val="000000"/>
                                <w:kern w:val="0"/>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1EC85743" w14:textId="77777777" w:rsidR="004025E1" w:rsidRPr="005D6C11" w:rsidRDefault="004025E1" w:rsidP="004025E1">
                            <w:pPr>
                              <w:widowControl/>
                              <w:jc w:val="center"/>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較106年度增減情形</w:t>
                            </w:r>
                          </w:p>
                        </w:tc>
                      </w:tr>
                      <w:tr w:rsidR="004025E1" w:rsidRPr="00CA4434" w14:paraId="555A5555"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526554AB" w14:textId="77673861"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資產報酬率</w:t>
                            </w:r>
                          </w:p>
                        </w:tc>
                        <w:tc>
                          <w:tcPr>
                            <w:tcW w:w="1134" w:type="dxa"/>
                            <w:tcBorders>
                              <w:top w:val="nil"/>
                              <w:left w:val="nil"/>
                              <w:bottom w:val="single" w:sz="4" w:space="0" w:color="auto"/>
                              <w:right w:val="single" w:sz="4" w:space="0" w:color="auto"/>
                            </w:tcBorders>
                            <w:vAlign w:val="center"/>
                          </w:tcPr>
                          <w:p w14:paraId="146E1710"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0.15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E778CB7"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0.12</w:t>
                            </w:r>
                          </w:p>
                        </w:tc>
                        <w:tc>
                          <w:tcPr>
                            <w:tcW w:w="1984" w:type="dxa"/>
                            <w:tcBorders>
                              <w:top w:val="nil"/>
                              <w:left w:val="nil"/>
                              <w:bottom w:val="single" w:sz="4" w:space="0" w:color="auto"/>
                              <w:right w:val="single" w:sz="4" w:space="0" w:color="auto"/>
                            </w:tcBorders>
                            <w:vAlign w:val="center"/>
                          </w:tcPr>
                          <w:p w14:paraId="2B5E2265"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- 0.03</w:t>
                            </w:r>
                          </w:p>
                        </w:tc>
                      </w:tr>
                      <w:tr w:rsidR="004025E1" w:rsidRPr="00CA4434" w14:paraId="0B95C269"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05887327"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淨值報酬率</w:t>
                            </w:r>
                          </w:p>
                        </w:tc>
                        <w:tc>
                          <w:tcPr>
                            <w:tcW w:w="1134" w:type="dxa"/>
                            <w:tcBorders>
                              <w:top w:val="nil"/>
                              <w:left w:val="nil"/>
                              <w:bottom w:val="single" w:sz="4" w:space="0" w:color="auto"/>
                              <w:right w:val="single" w:sz="4" w:space="0" w:color="auto"/>
                            </w:tcBorders>
                            <w:vAlign w:val="center"/>
                          </w:tcPr>
                          <w:p w14:paraId="5EB64767"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6.67</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E2904"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3.61</w:t>
                            </w:r>
                          </w:p>
                        </w:tc>
                        <w:tc>
                          <w:tcPr>
                            <w:tcW w:w="1984" w:type="dxa"/>
                            <w:tcBorders>
                              <w:top w:val="nil"/>
                              <w:left w:val="nil"/>
                              <w:bottom w:val="single" w:sz="4" w:space="0" w:color="auto"/>
                              <w:right w:val="single" w:sz="4" w:space="0" w:color="auto"/>
                            </w:tcBorders>
                            <w:vAlign w:val="center"/>
                          </w:tcPr>
                          <w:p w14:paraId="12D835D4"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- 3.06</w:t>
                            </w:r>
                          </w:p>
                        </w:tc>
                      </w:tr>
                      <w:tr w:rsidR="004025E1" w:rsidRPr="00CA4434" w14:paraId="445E5085"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0B4FF90F"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營業利益率</w:t>
                            </w:r>
                          </w:p>
                        </w:tc>
                        <w:tc>
                          <w:tcPr>
                            <w:tcW w:w="1134" w:type="dxa"/>
                            <w:tcBorders>
                              <w:top w:val="nil"/>
                              <w:left w:val="nil"/>
                              <w:bottom w:val="single" w:sz="4" w:space="0" w:color="auto"/>
                              <w:right w:val="single" w:sz="4" w:space="0" w:color="auto"/>
                            </w:tcBorders>
                            <w:vAlign w:val="center"/>
                          </w:tcPr>
                          <w:p w14:paraId="16126FCC"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5.45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579330"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1.96</w:t>
                            </w:r>
                          </w:p>
                        </w:tc>
                        <w:tc>
                          <w:tcPr>
                            <w:tcW w:w="1984" w:type="dxa"/>
                            <w:tcBorders>
                              <w:top w:val="nil"/>
                              <w:left w:val="nil"/>
                              <w:bottom w:val="single" w:sz="4" w:space="0" w:color="auto"/>
                              <w:right w:val="single" w:sz="4" w:space="0" w:color="auto"/>
                            </w:tcBorders>
                            <w:vAlign w:val="center"/>
                          </w:tcPr>
                          <w:p w14:paraId="26B68D7A"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- 3.49</w:t>
                            </w:r>
                          </w:p>
                        </w:tc>
                      </w:tr>
                      <w:tr w:rsidR="004025E1" w:rsidRPr="00CA4434" w14:paraId="1813C324"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7143D7EE"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淨利率</w:t>
                            </w:r>
                          </w:p>
                        </w:tc>
                        <w:tc>
                          <w:tcPr>
                            <w:tcW w:w="1134" w:type="dxa"/>
                            <w:tcBorders>
                              <w:top w:val="nil"/>
                              <w:left w:val="nil"/>
                              <w:bottom w:val="single" w:sz="4" w:space="0" w:color="auto"/>
                              <w:right w:val="single" w:sz="4" w:space="0" w:color="auto"/>
                            </w:tcBorders>
                            <w:vAlign w:val="center"/>
                          </w:tcPr>
                          <w:p w14:paraId="52BFA897"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3.23</w:t>
                            </w:r>
                          </w:p>
                        </w:tc>
                        <w:tc>
                          <w:tcPr>
                            <w:tcW w:w="1134" w:type="dxa"/>
                            <w:tcBorders>
                              <w:top w:val="single" w:sz="4" w:space="0" w:color="auto"/>
                              <w:left w:val="single" w:sz="4" w:space="0" w:color="auto"/>
                              <w:bottom w:val="single" w:sz="4" w:space="0" w:color="auto"/>
                              <w:right w:val="single" w:sz="4" w:space="0" w:color="auto"/>
                            </w:tcBorders>
                            <w:noWrap/>
                            <w:vAlign w:val="center"/>
                          </w:tcPr>
                          <w:p w14:paraId="1DB38EAF"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3.34</w:t>
                            </w:r>
                          </w:p>
                        </w:tc>
                        <w:tc>
                          <w:tcPr>
                            <w:tcW w:w="1984" w:type="dxa"/>
                            <w:tcBorders>
                              <w:top w:val="nil"/>
                              <w:left w:val="nil"/>
                              <w:bottom w:val="single" w:sz="4" w:space="0" w:color="auto"/>
                              <w:right w:val="single" w:sz="4" w:space="0" w:color="auto"/>
                            </w:tcBorders>
                            <w:vAlign w:val="center"/>
                          </w:tcPr>
                          <w:p w14:paraId="0C75A3A6"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0.11</w:t>
                            </w:r>
                          </w:p>
                        </w:tc>
                      </w:tr>
                      <w:tr w:rsidR="004025E1" w:rsidRPr="00CA4434" w14:paraId="73CAE7C7" w14:textId="77777777" w:rsidTr="000C275C">
                        <w:trPr>
                          <w:trHeight w:hRule="exact" w:val="425"/>
                          <w:jc w:val="center"/>
                        </w:trPr>
                        <w:tc>
                          <w:tcPr>
                            <w:tcW w:w="1191" w:type="dxa"/>
                            <w:tcBorders>
                              <w:top w:val="single" w:sz="4" w:space="0" w:color="auto"/>
                              <w:left w:val="single" w:sz="4" w:space="0" w:color="auto"/>
                              <w:bottom w:val="single" w:sz="4" w:space="0" w:color="auto"/>
                              <w:right w:val="single" w:sz="4" w:space="0" w:color="auto"/>
                            </w:tcBorders>
                            <w:noWrap/>
                            <w:vAlign w:val="center"/>
                          </w:tcPr>
                          <w:p w14:paraId="4931F985" w14:textId="77777777" w:rsidR="004025E1" w:rsidRPr="005D6C11" w:rsidRDefault="004025E1" w:rsidP="004025E1">
                            <w:pPr>
                              <w:widowControl/>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每股盈餘</w:t>
                            </w:r>
                          </w:p>
                        </w:tc>
                        <w:tc>
                          <w:tcPr>
                            <w:tcW w:w="1134" w:type="dxa"/>
                            <w:tcBorders>
                              <w:top w:val="nil"/>
                              <w:left w:val="nil"/>
                              <w:bottom w:val="single" w:sz="4" w:space="0" w:color="auto"/>
                              <w:right w:val="single" w:sz="4" w:space="0" w:color="auto"/>
                            </w:tcBorders>
                            <w:vAlign w:val="center"/>
                          </w:tcPr>
                          <w:p w14:paraId="1D3E3B0F"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1.33</w:t>
                            </w:r>
                          </w:p>
                        </w:tc>
                        <w:tc>
                          <w:tcPr>
                            <w:tcW w:w="1134" w:type="dxa"/>
                            <w:tcBorders>
                              <w:top w:val="single" w:sz="4" w:space="0" w:color="auto"/>
                              <w:left w:val="single" w:sz="4" w:space="0" w:color="auto"/>
                              <w:bottom w:val="single" w:sz="4" w:space="0" w:color="auto"/>
                              <w:right w:val="single" w:sz="4" w:space="0" w:color="auto"/>
                            </w:tcBorders>
                            <w:noWrap/>
                            <w:vAlign w:val="center"/>
                          </w:tcPr>
                          <w:p w14:paraId="776C7CD2" w14:textId="77777777" w:rsidR="004025E1" w:rsidRPr="00A27C63" w:rsidRDefault="004025E1" w:rsidP="004025E1">
                            <w:pPr>
                              <w:widowControl/>
                              <w:jc w:val="right"/>
                              <w:rPr>
                                <w:rFonts w:ascii="標楷體" w:eastAsia="標楷體" w:hAnsi="標楷體" w:cs="新細明體"/>
                                <w:kern w:val="0"/>
                                <w:sz w:val="20"/>
                                <w:szCs w:val="20"/>
                              </w:rPr>
                            </w:pPr>
                            <w:r w:rsidRPr="00A27C63">
                              <w:rPr>
                                <w:rFonts w:ascii="標楷體" w:eastAsia="標楷體" w:hAnsi="標楷體" w:cs="新細明體" w:hint="eastAsia"/>
                                <w:kern w:val="0"/>
                                <w:sz w:val="20"/>
                                <w:szCs w:val="20"/>
                              </w:rPr>
                              <w:t>1.21</w:t>
                            </w:r>
                          </w:p>
                        </w:tc>
                        <w:tc>
                          <w:tcPr>
                            <w:tcW w:w="1984" w:type="dxa"/>
                            <w:tcBorders>
                              <w:top w:val="nil"/>
                              <w:left w:val="nil"/>
                              <w:bottom w:val="single" w:sz="4" w:space="0" w:color="auto"/>
                              <w:right w:val="single" w:sz="4" w:space="0" w:color="auto"/>
                            </w:tcBorders>
                            <w:vAlign w:val="center"/>
                          </w:tcPr>
                          <w:p w14:paraId="17FD8458" w14:textId="77777777" w:rsidR="004025E1" w:rsidRPr="005D6C11" w:rsidRDefault="004025E1" w:rsidP="004025E1">
                            <w:pPr>
                              <w:widowControl/>
                              <w:jc w:val="right"/>
                              <w:rPr>
                                <w:rFonts w:ascii="標楷體" w:eastAsia="標楷體" w:hAnsi="標楷體" w:cs="新細明體"/>
                                <w:color w:val="000000"/>
                                <w:kern w:val="0"/>
                                <w:sz w:val="20"/>
                                <w:szCs w:val="20"/>
                              </w:rPr>
                            </w:pPr>
                            <w:r w:rsidRPr="005D6C11">
                              <w:rPr>
                                <w:rFonts w:ascii="標楷體" w:eastAsia="標楷體" w:hAnsi="標楷體" w:cs="新細明體" w:hint="eastAsia"/>
                                <w:color w:val="000000"/>
                                <w:kern w:val="0"/>
                                <w:sz w:val="20"/>
                                <w:szCs w:val="20"/>
                              </w:rPr>
                              <w:t>- 0.12</w:t>
                            </w:r>
                          </w:p>
                        </w:tc>
                      </w:tr>
                    </w:tbl>
                    <w:p w14:paraId="2085E471" w14:textId="1D6F2AB8" w:rsidR="000E4CE2" w:rsidRPr="00A70894" w:rsidRDefault="00A70894" w:rsidP="000C275C">
                      <w:pPr>
                        <w:tabs>
                          <w:tab w:val="left" w:pos="709"/>
                        </w:tabs>
                        <w:overflowPunct w:val="0"/>
                        <w:spacing w:line="240" w:lineRule="exact"/>
                        <w:ind w:rightChars="92" w:right="221"/>
                        <w:rPr>
                          <w:rFonts w:ascii="標楷體" w:eastAsia="標楷體" w:hAnsi="標楷體"/>
                          <w:bCs/>
                          <w:sz w:val="18"/>
                          <w:szCs w:val="18"/>
                        </w:rPr>
                      </w:pPr>
                      <w:r>
                        <w:rPr>
                          <w:rFonts w:ascii="標楷體" w:eastAsia="標楷體" w:hAnsi="標楷體" w:hint="eastAsia"/>
                          <w:bCs/>
                          <w:sz w:val="18"/>
                          <w:szCs w:val="18"/>
                        </w:rPr>
                        <w:t>資料來源</w:t>
                      </w:r>
                      <w:r w:rsidRPr="000D6552">
                        <w:rPr>
                          <w:rFonts w:ascii="標楷體" w:eastAsia="標楷體" w:hAnsi="標楷體" w:hint="eastAsia"/>
                          <w:bCs/>
                          <w:sz w:val="18"/>
                          <w:szCs w:val="18"/>
                        </w:rPr>
                        <w:t>：整理自中華郵政公司網站資料。</w:t>
                      </w:r>
                    </w:p>
                  </w:txbxContent>
                </v:textbox>
                <w10:wrap type="square" anchorx="margin"/>
              </v:shape>
            </w:pict>
          </mc:Fallback>
        </mc:AlternateContent>
      </w:r>
      <w:r w:rsidR="002E55B9" w:rsidRPr="00A27C63">
        <w:rPr>
          <w:rFonts w:ascii="標楷體" w:eastAsia="標楷體" w:hAnsi="標楷體" w:hint="eastAsia"/>
          <w:noProof/>
        </w:rPr>
        <w:t>以資產報酬率、淨值報酬率、營業利益率、淨利率及每股盈餘等指標分析中華郵政公司</w:t>
      </w:r>
      <w:r w:rsidR="00AD2FA9" w:rsidRPr="00A27C63">
        <w:rPr>
          <w:rFonts w:ascii="標楷體" w:eastAsia="標楷體" w:hAnsi="標楷體" w:hint="eastAsia"/>
          <w:noProof/>
        </w:rPr>
        <w:t>114年度經營績效</w:t>
      </w:r>
      <w:r w:rsidR="002E55B9" w:rsidRPr="00A27C63">
        <w:rPr>
          <w:rFonts w:ascii="標楷體" w:eastAsia="標楷體" w:hAnsi="標楷體" w:hint="eastAsia"/>
          <w:noProof/>
        </w:rPr>
        <w:t>，除淨利率高於106年度淨利率0.11個百分點外，其餘指標均</w:t>
      </w:r>
      <w:r w:rsidR="00AD2FA9" w:rsidRPr="00A27C63">
        <w:rPr>
          <w:rFonts w:ascii="標楷體" w:eastAsia="標楷體" w:hAnsi="標楷體" w:hint="eastAsia"/>
          <w:noProof/>
        </w:rPr>
        <w:t>較106年度減少</w:t>
      </w:r>
      <w:r w:rsidR="002E55B9" w:rsidRPr="00A27C63">
        <w:rPr>
          <w:rFonts w:ascii="標楷體" w:eastAsia="標楷體" w:hAnsi="標楷體" w:hint="eastAsia"/>
          <w:noProof/>
        </w:rPr>
        <w:t>0.03至3.49個百分點</w:t>
      </w:r>
      <w:r w:rsidR="004B525A" w:rsidRPr="00A27C63">
        <w:rPr>
          <w:rFonts w:ascii="標楷體" w:eastAsia="標楷體" w:hAnsi="標楷體" w:hint="eastAsia"/>
          <w:noProof/>
        </w:rPr>
        <w:t>或元</w:t>
      </w:r>
      <w:r w:rsidR="002E55B9" w:rsidRPr="00A27C63">
        <w:rPr>
          <w:rFonts w:ascii="標楷體" w:eastAsia="標楷體" w:hAnsi="標楷體" w:hint="eastAsia"/>
          <w:noProof/>
        </w:rPr>
        <w:t>（表1），未符前述應以事業本身盈餘逐年成長之目標。另中華郵政公司整體營業收入來源包含郵務、儲匯及壽險等3大業務</w:t>
      </w:r>
      <w:r w:rsidR="00AD1012" w:rsidRPr="00A27C63">
        <w:rPr>
          <w:rFonts w:ascii="標楷體" w:eastAsia="標楷體" w:hAnsi="標楷體" w:hint="eastAsia"/>
          <w:noProof/>
        </w:rPr>
        <w:t>（各項業務損益係自106年度起揭露於中華郵政公司附屬單位決算）</w:t>
      </w:r>
      <w:r w:rsidR="002E55B9" w:rsidRPr="00A27C63">
        <w:rPr>
          <w:rFonts w:ascii="標楷體" w:eastAsia="標楷體" w:hAnsi="標楷體" w:hint="eastAsia"/>
          <w:noProof/>
        </w:rPr>
        <w:t>，其中郵務業務自112年度起連續3年虧損，虧損金額由112年度之3億8,071萬餘元，增加至114年度之19億3,636萬餘元，虧損情形呈擴大趨勢</w:t>
      </w:r>
      <w:r w:rsidR="004B525A" w:rsidRPr="00A27C63">
        <w:rPr>
          <w:rFonts w:ascii="標楷體" w:eastAsia="標楷體" w:hAnsi="標楷體" w:hint="eastAsia"/>
          <w:noProof/>
        </w:rPr>
        <w:t>。</w:t>
      </w:r>
      <w:r w:rsidR="002E55B9" w:rsidRPr="00A27C63">
        <w:rPr>
          <w:rFonts w:ascii="標楷體" w:eastAsia="標楷體" w:hAnsi="標楷體" w:hint="eastAsia"/>
          <w:noProof/>
        </w:rPr>
        <w:t>壽險業務保費收入自106年度之1,437億餘元，逐年下滑至114年度之709億餘元，衰退幅度達50.63％，主要係長繳費年期生死合險及保障型商品保費較低，且高儲蓄性商品陸續到期及續期保費減少所致</w:t>
      </w:r>
      <w:r w:rsidR="004B525A" w:rsidRPr="00A27C63">
        <w:rPr>
          <w:rFonts w:ascii="標楷體" w:eastAsia="標楷體" w:hAnsi="標楷體" w:hint="eastAsia"/>
          <w:noProof/>
        </w:rPr>
        <w:t>；</w:t>
      </w:r>
      <w:r w:rsidR="002E55B9" w:rsidRPr="00A27C63">
        <w:rPr>
          <w:rFonts w:ascii="標楷體" w:eastAsia="標楷體" w:hAnsi="標楷體" w:hint="eastAsia"/>
          <w:noProof/>
        </w:rPr>
        <w:t>又據保險業公開資訊觀測站公布資料，中華郵政公司壽險業務市場占有率自106年度之4.20％，下降至114年度之2.71％，競爭力亦有衰退情形</w:t>
      </w:r>
      <w:r w:rsidR="00484E86" w:rsidRPr="00A27C63">
        <w:rPr>
          <w:rFonts w:ascii="標楷體" w:eastAsia="標楷體" w:hAnsi="標楷體" w:hint="eastAsia"/>
          <w:noProof/>
        </w:rPr>
        <w:t>，</w:t>
      </w:r>
      <w:r w:rsidR="005C4FDE" w:rsidRPr="00A27C63">
        <w:rPr>
          <w:rFonts w:ascii="標楷體" w:eastAsia="標楷體" w:hAnsi="標楷體" w:hint="eastAsia"/>
          <w:noProof/>
        </w:rPr>
        <w:t>經函請中華郵政公司</w:t>
      </w:r>
      <w:r w:rsidR="00484E86" w:rsidRPr="00A27C63">
        <w:rPr>
          <w:rFonts w:ascii="標楷體" w:eastAsia="標楷體" w:hAnsi="標楷體" w:hint="eastAsia"/>
          <w:noProof/>
        </w:rPr>
        <w:t>積極研謀強化獲利及業務發展能力，以增進整體經營績效及達成永續經營目標</w:t>
      </w:r>
      <w:r w:rsidR="005C4FDE" w:rsidRPr="00A27C63">
        <w:rPr>
          <w:rFonts w:ascii="標楷體" w:eastAsia="標楷體" w:hAnsi="標楷體" w:hint="eastAsia"/>
          <w:noProof/>
        </w:rPr>
        <w:t>。據復：</w:t>
      </w:r>
      <w:r w:rsidR="008D1666" w:rsidRPr="00A27C63">
        <w:rPr>
          <w:rFonts w:ascii="標楷體" w:eastAsia="標楷體" w:hAnsi="標楷體" w:hint="eastAsia"/>
          <w:noProof/>
        </w:rPr>
        <w:t>將透過加強</w:t>
      </w:r>
      <w:r w:rsidR="003A1B21" w:rsidRPr="00A27C63">
        <w:rPr>
          <w:rFonts w:ascii="標楷體" w:eastAsia="標楷體" w:hAnsi="標楷體" w:hint="eastAsia"/>
          <w:noProof/>
        </w:rPr>
        <w:t>函件商品</w:t>
      </w:r>
      <w:r w:rsidR="008D1666" w:rsidRPr="00A27C63">
        <w:rPr>
          <w:rFonts w:ascii="標楷體" w:eastAsia="標楷體" w:hAnsi="標楷體" w:hint="eastAsia"/>
          <w:noProof/>
        </w:rPr>
        <w:t>推廣、優化i郵箱據點、恢復收寄寄往美國之商品類郵件、積極開發多元投保商品、加強員工業務推展能力及運用數位科技提升保險服務便利性等措施</w:t>
      </w:r>
      <w:r w:rsidR="003A1B21" w:rsidRPr="00A27C63">
        <w:rPr>
          <w:rFonts w:ascii="標楷體" w:eastAsia="標楷體" w:hAnsi="標楷體" w:hint="eastAsia"/>
          <w:noProof/>
        </w:rPr>
        <w:t>，提升整體經營績效</w:t>
      </w:r>
      <w:r w:rsidR="005C4FDE" w:rsidRPr="00A27C63">
        <w:rPr>
          <w:rFonts w:ascii="標楷體" w:eastAsia="標楷體" w:hAnsi="標楷體" w:hint="eastAsia"/>
          <w:noProof/>
        </w:rPr>
        <w:t>。</w:t>
      </w:r>
    </w:p>
    <w:p w14:paraId="6452ACE2" w14:textId="25FD7F3D" w:rsidR="004C310A" w:rsidRPr="00A27C63" w:rsidRDefault="004C310A" w:rsidP="002C3FED">
      <w:pPr>
        <w:spacing w:beforeLines="20" w:before="48" w:afterLines="20" w:after="48" w:line="560" w:lineRule="exact"/>
        <w:ind w:firstLineChars="450" w:firstLine="1261"/>
        <w:jc w:val="both"/>
        <w:rPr>
          <w:rFonts w:ascii="標楷體" w:eastAsia="標楷體" w:hAnsi="標楷體"/>
          <w:b/>
          <w:bCs/>
          <w:kern w:val="0"/>
          <w:sz w:val="28"/>
          <w:szCs w:val="28"/>
        </w:rPr>
      </w:pPr>
      <w:r w:rsidRPr="00A27C63">
        <w:rPr>
          <w:rFonts w:ascii="標楷體" w:eastAsia="標楷體" w:hAnsi="標楷體" w:hint="eastAsia"/>
          <w:b/>
          <w:bCs/>
          <w:kern w:val="0"/>
          <w:sz w:val="28"/>
          <w:szCs w:val="28"/>
        </w:rPr>
        <w:t>2.　為應物流產業發展目標，耗費鉅資興建北臺灣郵件作業中心及營運中心，惟未妥為</w:t>
      </w:r>
      <w:r w:rsidR="00944AAD" w:rsidRPr="00A27C63">
        <w:rPr>
          <w:rFonts w:ascii="標楷體" w:eastAsia="標楷體" w:hAnsi="標楷體" w:hint="eastAsia"/>
          <w:b/>
          <w:bCs/>
          <w:kern w:val="0"/>
          <w:sz w:val="28"/>
          <w:szCs w:val="28"/>
        </w:rPr>
        <w:t>預</w:t>
      </w:r>
      <w:r w:rsidRPr="00A27C63">
        <w:rPr>
          <w:rFonts w:ascii="標楷體" w:eastAsia="標楷體" w:hAnsi="標楷體" w:hint="eastAsia"/>
          <w:b/>
          <w:bCs/>
          <w:kern w:val="0"/>
          <w:sz w:val="28"/>
          <w:szCs w:val="28"/>
        </w:rPr>
        <w:t>估自用及招租空間規模，</w:t>
      </w:r>
      <w:r w:rsidR="00D3508A" w:rsidRPr="00A27C63">
        <w:rPr>
          <w:rFonts w:ascii="標楷體" w:eastAsia="標楷體" w:hAnsi="標楷體" w:hint="eastAsia"/>
          <w:b/>
          <w:bCs/>
          <w:kern w:val="0"/>
          <w:sz w:val="28"/>
          <w:szCs w:val="28"/>
        </w:rPr>
        <w:t>及</w:t>
      </w:r>
      <w:r w:rsidRPr="00A27C63">
        <w:rPr>
          <w:rFonts w:ascii="標楷體" w:eastAsia="標楷體" w:hAnsi="標楷體" w:hint="eastAsia"/>
          <w:b/>
          <w:bCs/>
          <w:kern w:val="0"/>
          <w:sz w:val="28"/>
          <w:szCs w:val="28"/>
        </w:rPr>
        <w:t>深入研析各租賃樓層格局及空間特性等，</w:t>
      </w:r>
      <w:r w:rsidR="00D3508A" w:rsidRPr="00A27C63">
        <w:rPr>
          <w:rFonts w:ascii="標楷體" w:eastAsia="標楷體" w:hAnsi="標楷體" w:hint="eastAsia"/>
          <w:b/>
          <w:bCs/>
          <w:kern w:val="0"/>
          <w:sz w:val="28"/>
          <w:szCs w:val="28"/>
        </w:rPr>
        <w:t>審慎評估適宜經營項目、標的廠商，及訂定符合市場行情之租金底價，</w:t>
      </w:r>
      <w:r w:rsidRPr="00A27C63">
        <w:rPr>
          <w:rFonts w:ascii="標楷體" w:eastAsia="標楷體" w:hAnsi="標楷體" w:hint="eastAsia"/>
          <w:b/>
          <w:bCs/>
          <w:kern w:val="0"/>
          <w:sz w:val="28"/>
          <w:szCs w:val="28"/>
        </w:rPr>
        <w:t>致部分空間招租不順，影響資產運用效益，允宜研謀改善。</w:t>
      </w:r>
    </w:p>
    <w:p w14:paraId="52BF3F4B" w14:textId="020920E2" w:rsidR="004C310A" w:rsidRPr="00A27C63" w:rsidRDefault="004C310A" w:rsidP="00203F0C">
      <w:pPr>
        <w:overflowPunct w:val="0"/>
        <w:spacing w:line="600" w:lineRule="exact"/>
        <w:ind w:firstLineChars="200" w:firstLine="480"/>
        <w:jc w:val="both"/>
        <w:rPr>
          <w:rFonts w:ascii="標楷體" w:eastAsia="標楷體" w:hAnsi="標楷體" w:cs="新細明體"/>
          <w:bCs/>
          <w:kern w:val="0"/>
        </w:rPr>
      </w:pPr>
      <w:r w:rsidRPr="00A27C63">
        <w:rPr>
          <w:rFonts w:ascii="標楷體" w:eastAsia="標楷體" w:hAnsi="標楷體" w:cs="新細明體" w:hint="eastAsia"/>
          <w:bCs/>
          <w:kern w:val="0"/>
        </w:rPr>
        <w:t>中華郵政公司為配合交通部「建構物流運籌發展體系」、「擴建物流營運效能」之施政目標，及</w:t>
      </w:r>
      <w:r w:rsidR="00B377B5" w:rsidRPr="00A27C63">
        <w:rPr>
          <w:rFonts w:ascii="標楷體" w:eastAsia="標楷體" w:hAnsi="標楷體" w:cs="新細明體" w:hint="eastAsia"/>
          <w:bCs/>
          <w:kern w:val="0"/>
        </w:rPr>
        <w:t>因應</w:t>
      </w:r>
      <w:r w:rsidRPr="00A27C63">
        <w:rPr>
          <w:rFonts w:ascii="標楷體" w:eastAsia="標楷體" w:hAnsi="標楷體" w:cs="新細明體" w:hint="eastAsia"/>
          <w:bCs/>
          <w:kern w:val="0"/>
        </w:rPr>
        <w:t>業務轉型智慧物流發展需求，</w:t>
      </w:r>
      <w:r w:rsidR="00B377B5" w:rsidRPr="00A27C63">
        <w:rPr>
          <w:rFonts w:ascii="標楷體" w:eastAsia="標楷體" w:hAnsi="標楷體" w:cs="新細明體" w:hint="eastAsia"/>
          <w:bCs/>
          <w:kern w:val="0"/>
        </w:rPr>
        <w:t>辦理</w:t>
      </w:r>
      <w:r w:rsidRPr="00A27C63">
        <w:rPr>
          <w:rFonts w:ascii="標楷體" w:eastAsia="標楷體" w:hAnsi="標楷體" w:cs="新細明體" w:hint="eastAsia"/>
          <w:bCs/>
          <w:kern w:val="0"/>
        </w:rPr>
        <w:t>郵政物流園區（機場捷運A7站）建置計畫</w:t>
      </w:r>
      <w:r w:rsidR="00B377B5" w:rsidRPr="00A27C63">
        <w:rPr>
          <w:rFonts w:ascii="標楷體" w:eastAsia="標楷體" w:hAnsi="標楷體" w:cs="新細明體" w:hint="eastAsia"/>
          <w:bCs/>
          <w:kern w:val="0"/>
        </w:rPr>
        <w:t>（下稱本計畫）</w:t>
      </w:r>
      <w:r w:rsidRPr="00A27C63">
        <w:rPr>
          <w:rFonts w:ascii="標楷體" w:eastAsia="標楷體" w:hAnsi="標楷體" w:cs="新細明體" w:hint="eastAsia"/>
          <w:bCs/>
          <w:kern w:val="0"/>
        </w:rPr>
        <w:t>，</w:t>
      </w:r>
      <w:r w:rsidR="00671621" w:rsidRPr="00A27C63">
        <w:rPr>
          <w:rFonts w:ascii="標楷體" w:eastAsia="標楷體" w:hAnsi="標楷體" w:cs="新細明體" w:hint="eastAsia"/>
          <w:bCs/>
          <w:kern w:val="0"/>
        </w:rPr>
        <w:t>計畫</w:t>
      </w:r>
      <w:r w:rsidRPr="00A27C63">
        <w:rPr>
          <w:rFonts w:ascii="標楷體" w:eastAsia="標楷體" w:hAnsi="標楷體" w:cs="新細明體" w:hint="eastAsia"/>
          <w:bCs/>
          <w:kern w:val="0"/>
        </w:rPr>
        <w:t>期程</w:t>
      </w:r>
      <w:r w:rsidR="00671621" w:rsidRPr="00A27C63">
        <w:rPr>
          <w:rFonts w:ascii="標楷體" w:eastAsia="標楷體" w:hAnsi="標楷體" w:cs="新細明體" w:hint="eastAsia"/>
          <w:bCs/>
          <w:kern w:val="0"/>
        </w:rPr>
        <w:t>為103</w:t>
      </w:r>
      <w:r w:rsidRPr="00A27C63">
        <w:rPr>
          <w:rFonts w:ascii="標楷體" w:eastAsia="標楷體" w:hAnsi="標楷體" w:cs="新細明體" w:hint="eastAsia"/>
          <w:bCs/>
          <w:kern w:val="0"/>
        </w:rPr>
        <w:t>至114年，總經費275億6,694萬餘元（</w:t>
      </w:r>
      <w:r w:rsidR="00671621" w:rsidRPr="00A27C63">
        <w:rPr>
          <w:rFonts w:ascii="標楷體" w:eastAsia="標楷體" w:hAnsi="標楷體" w:cs="新細明體" w:hint="eastAsia"/>
          <w:bCs/>
          <w:kern w:val="0"/>
        </w:rPr>
        <w:t>含修正計畫，</w:t>
      </w:r>
      <w:r w:rsidRPr="00A27C63">
        <w:rPr>
          <w:rFonts w:ascii="標楷體" w:eastAsia="標楷體" w:hAnsi="標楷體" w:cs="新細明體" w:hint="eastAsia"/>
          <w:bCs/>
          <w:kern w:val="0"/>
        </w:rPr>
        <w:t>表</w:t>
      </w:r>
      <w:r w:rsidR="00D3508A" w:rsidRPr="00A27C63">
        <w:rPr>
          <w:rFonts w:ascii="標楷體" w:eastAsia="標楷體" w:hAnsi="標楷體" w:cs="新細明體" w:hint="eastAsia"/>
          <w:bCs/>
          <w:kern w:val="0"/>
        </w:rPr>
        <w:t>2</w:t>
      </w:r>
      <w:r w:rsidRPr="00A27C63">
        <w:rPr>
          <w:rFonts w:ascii="標楷體" w:eastAsia="標楷體" w:hAnsi="標楷體" w:cs="新細明體" w:hint="eastAsia"/>
          <w:bCs/>
          <w:kern w:val="0"/>
        </w:rPr>
        <w:t>），</w:t>
      </w:r>
      <w:r w:rsidR="00671621" w:rsidRPr="00A27C63">
        <w:rPr>
          <w:rFonts w:ascii="標楷體" w:eastAsia="標楷體" w:hAnsi="標楷體" w:cs="新細明體" w:hint="eastAsia"/>
          <w:bCs/>
          <w:kern w:val="0"/>
        </w:rPr>
        <w:t>建</w:t>
      </w:r>
      <w:r w:rsidRPr="00A27C63">
        <w:rPr>
          <w:rFonts w:ascii="標楷體" w:eastAsia="標楷體" w:hAnsi="標楷體" w:cs="新細明體" w:hint="eastAsia"/>
          <w:bCs/>
          <w:kern w:val="0"/>
        </w:rPr>
        <w:t>置郵政</w:t>
      </w:r>
      <w:r w:rsidR="00203F0C" w:rsidRPr="00A27C63">
        <w:rPr>
          <w:rFonts w:ascii="標楷體" w:eastAsia="標楷體" w:hAnsi="標楷體"/>
          <w:noProof/>
        </w:rPr>
        <w:lastRenderedPageBreak/>
        <mc:AlternateContent>
          <mc:Choice Requires="wps">
            <w:drawing>
              <wp:anchor distT="45720" distB="45720" distL="114300" distR="114300" simplePos="0" relativeHeight="251673600" behindDoc="0" locked="0" layoutInCell="1" allowOverlap="1" wp14:anchorId="6F64258C" wp14:editId="6D73C062">
                <wp:simplePos x="0" y="0"/>
                <wp:positionH relativeFrom="margin">
                  <wp:posOffset>2938780</wp:posOffset>
                </wp:positionH>
                <wp:positionV relativeFrom="paragraph">
                  <wp:posOffset>159689</wp:posOffset>
                </wp:positionV>
                <wp:extent cx="3361055" cy="2066925"/>
                <wp:effectExtent l="0" t="0" r="0" b="9525"/>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055" cy="2066925"/>
                        </a:xfrm>
                        <a:prstGeom prst="rect">
                          <a:avLst/>
                        </a:prstGeom>
                        <a:solidFill>
                          <a:srgbClr val="FFFFFF"/>
                        </a:solidFill>
                        <a:ln w="9525">
                          <a:noFill/>
                          <a:miter lim="800000"/>
                          <a:headEnd/>
                          <a:tailEnd/>
                        </a:ln>
                      </wps:spPr>
                      <wps:txbx>
                        <w:txbxContent>
                          <w:p w14:paraId="42166F38" w14:textId="77777777" w:rsidR="00203F0C" w:rsidRDefault="00203F0C" w:rsidP="00203F0C">
                            <w:pPr>
                              <w:overflowPunct w:val="0"/>
                              <w:ind w:left="649" w:hangingChars="270" w:hanging="649"/>
                              <w:rPr>
                                <w:rFonts w:ascii="標楷體" w:eastAsia="標楷體" w:hAnsi="標楷體"/>
                                <w:b/>
                                <w:bCs/>
                              </w:rPr>
                            </w:pPr>
                            <w:r w:rsidRPr="00CA4434">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D3508A">
                              <w:rPr>
                                <w:rFonts w:ascii="標楷體" w:eastAsia="標楷體" w:hAnsi="標楷體" w:hint="eastAsia"/>
                                <w:b/>
                                <w:bCs/>
                              </w:rPr>
                              <w:t>郵政物流園區（機場捷運A7站）建置計畫歷次修正核定情形</w:t>
                            </w:r>
                          </w:p>
                          <w:p w14:paraId="71B57C33" w14:textId="77777777" w:rsidR="00203F0C" w:rsidRPr="00EB66B2" w:rsidRDefault="00203F0C" w:rsidP="00203F0C">
                            <w:pPr>
                              <w:overflowPunct w:val="0"/>
                              <w:jc w:val="right"/>
                              <w:rPr>
                                <w:rFonts w:ascii="標楷體" w:eastAsia="標楷體" w:hAnsi="標楷體"/>
                                <w:sz w:val="20"/>
                                <w:szCs w:val="20"/>
                              </w:rPr>
                            </w:pPr>
                            <w:r w:rsidRPr="00EB66B2">
                              <w:rPr>
                                <w:rFonts w:ascii="標楷體" w:eastAsia="標楷體" w:hAnsi="標楷體" w:hint="eastAsia"/>
                                <w:sz w:val="20"/>
                                <w:szCs w:val="20"/>
                              </w:rPr>
                              <w:t>單位：新臺幣千元</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1582"/>
                              <w:gridCol w:w="1178"/>
                              <w:gridCol w:w="1216"/>
                            </w:tblGrid>
                            <w:tr w:rsidR="00203F0C" w:rsidRPr="00D3508A" w14:paraId="1C7EE954" w14:textId="77777777" w:rsidTr="00B91D61">
                              <w:trPr>
                                <w:trHeight w:val="20"/>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14:paraId="5A6AADF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bookmarkStart w:id="4" w:name="_Hlk194132627"/>
                                  <w:r w:rsidRPr="00D3508A">
                                    <w:rPr>
                                      <w:rFonts w:ascii="標楷體" w:eastAsia="標楷體" w:hAnsi="標楷體" w:hint="eastAsia"/>
                                      <w:kern w:val="0"/>
                                      <w:sz w:val="20"/>
                                      <w:szCs w:val="20"/>
                                    </w:rPr>
                                    <w:t>次</w:t>
                                  </w:r>
                                  <w:r w:rsidRPr="00D3508A">
                                    <w:rPr>
                                      <w:rFonts w:ascii="標楷體" w:eastAsia="標楷體" w:hAnsi="標楷體" w:hint="eastAsia"/>
                                      <w:kern w:val="0"/>
                                      <w:sz w:val="20"/>
                                      <w:szCs w:val="20"/>
                                      <w:lang w:eastAsia="zh-HK"/>
                                    </w:rPr>
                                    <w:t>別</w:t>
                                  </w:r>
                                </w:p>
                              </w:tc>
                              <w:tc>
                                <w:tcPr>
                                  <w:tcW w:w="1588" w:type="pct"/>
                                  <w:tcBorders>
                                    <w:top w:val="single" w:sz="4" w:space="0" w:color="auto"/>
                                    <w:left w:val="single" w:sz="4" w:space="0" w:color="auto"/>
                                    <w:bottom w:val="single" w:sz="4" w:space="0" w:color="auto"/>
                                    <w:right w:val="single" w:sz="4" w:space="0" w:color="auto"/>
                                  </w:tcBorders>
                                  <w:vAlign w:val="center"/>
                                  <w:hideMark/>
                                </w:tcPr>
                                <w:p w14:paraId="49A06C8A"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行政院</w:t>
                                  </w:r>
                                </w:p>
                                <w:p w14:paraId="2A70D07D"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核定日期</w:t>
                                  </w:r>
                                </w:p>
                              </w:tc>
                              <w:tc>
                                <w:tcPr>
                                  <w:tcW w:w="1185" w:type="pct"/>
                                  <w:tcBorders>
                                    <w:top w:val="single" w:sz="4" w:space="0" w:color="auto"/>
                                    <w:left w:val="single" w:sz="4" w:space="0" w:color="auto"/>
                                    <w:bottom w:val="single" w:sz="4" w:space="0" w:color="auto"/>
                                    <w:right w:val="single" w:sz="4" w:space="0" w:color="auto"/>
                                  </w:tcBorders>
                                  <w:vAlign w:val="center"/>
                                  <w:hideMark/>
                                </w:tcPr>
                                <w:p w14:paraId="44FB0388"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計畫期程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CC3541E" w14:textId="77777777" w:rsidR="00203F0C" w:rsidRPr="00D3508A" w:rsidRDefault="00203F0C" w:rsidP="00EB66B2">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計畫總經費</w:t>
                                  </w:r>
                                </w:p>
                              </w:tc>
                            </w:tr>
                            <w:tr w:rsidR="00203F0C" w:rsidRPr="00D3508A" w14:paraId="5FC583A2" w14:textId="77777777" w:rsidTr="00B91D61">
                              <w:trPr>
                                <w:trHeight w:val="20"/>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14:paraId="4BC9FAAE"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lang w:eastAsia="zh-HK"/>
                                    </w:rPr>
                                    <w:t>原核定</w:t>
                                  </w:r>
                                </w:p>
                              </w:tc>
                              <w:tc>
                                <w:tcPr>
                                  <w:tcW w:w="1588" w:type="pct"/>
                                  <w:tcBorders>
                                    <w:top w:val="single" w:sz="4" w:space="0" w:color="auto"/>
                                    <w:left w:val="single" w:sz="4" w:space="0" w:color="auto"/>
                                    <w:bottom w:val="single" w:sz="4" w:space="0" w:color="auto"/>
                                    <w:right w:val="single" w:sz="4" w:space="0" w:color="auto"/>
                                  </w:tcBorders>
                                  <w:vAlign w:val="center"/>
                                  <w:hideMark/>
                                </w:tcPr>
                                <w:p w14:paraId="653D3F3F" w14:textId="37939EC0" w:rsidR="00203F0C" w:rsidRPr="00D3508A" w:rsidRDefault="00203F0C" w:rsidP="00FF03EE">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103.06.30</w:t>
                                  </w:r>
                                </w:p>
                              </w:tc>
                              <w:tc>
                                <w:tcPr>
                                  <w:tcW w:w="1185" w:type="pct"/>
                                  <w:tcBorders>
                                    <w:top w:val="single" w:sz="4" w:space="0" w:color="auto"/>
                                    <w:left w:val="single" w:sz="4" w:space="0" w:color="auto"/>
                                    <w:bottom w:val="single" w:sz="4" w:space="0" w:color="auto"/>
                                    <w:right w:val="single" w:sz="4" w:space="0" w:color="auto"/>
                                  </w:tcBorders>
                                  <w:vAlign w:val="center"/>
                                  <w:hideMark/>
                                </w:tcPr>
                                <w:p w14:paraId="79B03630"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103－109</w:t>
                                  </w:r>
                                </w:p>
                              </w:tc>
                              <w:tc>
                                <w:tcPr>
                                  <w:tcW w:w="1170" w:type="pct"/>
                                  <w:tcBorders>
                                    <w:top w:val="single" w:sz="4" w:space="0" w:color="auto"/>
                                    <w:left w:val="single" w:sz="4" w:space="0" w:color="auto"/>
                                    <w:bottom w:val="single" w:sz="4" w:space="0" w:color="auto"/>
                                    <w:right w:val="single" w:sz="4" w:space="0" w:color="auto"/>
                                  </w:tcBorders>
                                  <w:vAlign w:val="center"/>
                                  <w:hideMark/>
                                </w:tcPr>
                                <w:p w14:paraId="781BDBA0"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22,118,223</w:t>
                                  </w:r>
                                </w:p>
                              </w:tc>
                            </w:tr>
                            <w:tr w:rsidR="00203F0C" w:rsidRPr="00D3508A" w14:paraId="4B72C240" w14:textId="77777777" w:rsidTr="00BA1D4C">
                              <w:trPr>
                                <w:trHeight w:val="283"/>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14:paraId="3757B718"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第1次</w:t>
                                  </w:r>
                                </w:p>
                              </w:tc>
                              <w:tc>
                                <w:tcPr>
                                  <w:tcW w:w="1588" w:type="pct"/>
                                  <w:tcBorders>
                                    <w:top w:val="single" w:sz="4" w:space="0" w:color="auto"/>
                                    <w:left w:val="single" w:sz="4" w:space="0" w:color="auto"/>
                                    <w:bottom w:val="single" w:sz="4" w:space="0" w:color="auto"/>
                                    <w:right w:val="single" w:sz="4" w:space="0" w:color="auto"/>
                                  </w:tcBorders>
                                  <w:vAlign w:val="center"/>
                                  <w:hideMark/>
                                </w:tcPr>
                                <w:p w14:paraId="3B17D402"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107.12.27</w:t>
                                  </w:r>
                                </w:p>
                              </w:tc>
                              <w:tc>
                                <w:tcPr>
                                  <w:tcW w:w="1185" w:type="pct"/>
                                  <w:tcBorders>
                                    <w:top w:val="single" w:sz="4" w:space="0" w:color="auto"/>
                                    <w:left w:val="single" w:sz="4" w:space="0" w:color="auto"/>
                                    <w:bottom w:val="single" w:sz="4" w:space="0" w:color="auto"/>
                                    <w:right w:val="single" w:sz="4" w:space="0" w:color="auto"/>
                                  </w:tcBorders>
                                  <w:vAlign w:val="center"/>
                                  <w:hideMark/>
                                </w:tcPr>
                                <w:p w14:paraId="1C2D24B9"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103－110</w:t>
                                  </w:r>
                                </w:p>
                              </w:tc>
                              <w:tc>
                                <w:tcPr>
                                  <w:tcW w:w="1170" w:type="pct"/>
                                  <w:tcBorders>
                                    <w:top w:val="single" w:sz="4" w:space="0" w:color="auto"/>
                                    <w:left w:val="single" w:sz="4" w:space="0" w:color="auto"/>
                                    <w:bottom w:val="single" w:sz="4" w:space="0" w:color="auto"/>
                                    <w:right w:val="single" w:sz="4" w:space="0" w:color="auto"/>
                                  </w:tcBorders>
                                  <w:vAlign w:val="center"/>
                                  <w:hideMark/>
                                </w:tcPr>
                                <w:p w14:paraId="0AE69870"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25,846,942</w:t>
                                  </w:r>
                                </w:p>
                              </w:tc>
                            </w:tr>
                            <w:tr w:rsidR="00203F0C" w:rsidRPr="00D3508A" w14:paraId="3C80BA4D" w14:textId="77777777" w:rsidTr="00BA1D4C">
                              <w:trPr>
                                <w:trHeight w:val="283"/>
                                <w:jc w:val="center"/>
                              </w:trPr>
                              <w:tc>
                                <w:tcPr>
                                  <w:tcW w:w="1058" w:type="pct"/>
                                  <w:tcBorders>
                                    <w:top w:val="single" w:sz="2" w:space="0" w:color="auto"/>
                                    <w:left w:val="single" w:sz="4" w:space="0" w:color="auto"/>
                                    <w:bottom w:val="single" w:sz="4" w:space="0" w:color="auto"/>
                                    <w:right w:val="single" w:sz="4" w:space="0" w:color="auto"/>
                                  </w:tcBorders>
                                  <w:vAlign w:val="center"/>
                                  <w:hideMark/>
                                </w:tcPr>
                                <w:p w14:paraId="0C92E89F"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w:t>
                                  </w:r>
                                  <w:r w:rsidRPr="00D3508A">
                                    <w:rPr>
                                      <w:rFonts w:ascii="標楷體" w:eastAsia="標楷體" w:hAnsi="標楷體" w:hint="eastAsia"/>
                                      <w:kern w:val="0"/>
                                      <w:sz w:val="20"/>
                                      <w:szCs w:val="20"/>
                                    </w:rPr>
                                    <w:t>2</w:t>
                                  </w:r>
                                  <w:r w:rsidRPr="00D3508A">
                                    <w:rPr>
                                      <w:rFonts w:ascii="標楷體" w:eastAsia="標楷體" w:hAnsi="標楷體" w:hint="eastAsia"/>
                                      <w:kern w:val="0"/>
                                      <w:sz w:val="20"/>
                                      <w:szCs w:val="20"/>
                                      <w:lang w:eastAsia="zh-HK"/>
                                    </w:rPr>
                                    <w:t>次</w:t>
                                  </w:r>
                                </w:p>
                              </w:tc>
                              <w:tc>
                                <w:tcPr>
                                  <w:tcW w:w="1588" w:type="pct"/>
                                  <w:tcBorders>
                                    <w:top w:val="single" w:sz="2" w:space="0" w:color="auto"/>
                                    <w:left w:val="single" w:sz="4" w:space="0" w:color="auto"/>
                                    <w:bottom w:val="single" w:sz="4" w:space="0" w:color="auto"/>
                                    <w:right w:val="single" w:sz="4" w:space="0" w:color="auto"/>
                                  </w:tcBorders>
                                  <w:vAlign w:val="center"/>
                                  <w:hideMark/>
                                </w:tcPr>
                                <w:p w14:paraId="7AF2C74B"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109.08.28</w:t>
                                  </w:r>
                                </w:p>
                              </w:tc>
                              <w:tc>
                                <w:tcPr>
                                  <w:tcW w:w="1185" w:type="pct"/>
                                  <w:tcBorders>
                                    <w:top w:val="single" w:sz="2" w:space="0" w:color="auto"/>
                                    <w:left w:val="single" w:sz="4" w:space="0" w:color="auto"/>
                                    <w:bottom w:val="single" w:sz="4" w:space="0" w:color="auto"/>
                                    <w:right w:val="single" w:sz="4" w:space="0" w:color="auto"/>
                                  </w:tcBorders>
                                  <w:vAlign w:val="center"/>
                                  <w:hideMark/>
                                </w:tcPr>
                                <w:p w14:paraId="4ED4768A"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103－113</w:t>
                                  </w:r>
                                </w:p>
                              </w:tc>
                              <w:tc>
                                <w:tcPr>
                                  <w:tcW w:w="1170" w:type="pct"/>
                                  <w:tcBorders>
                                    <w:top w:val="single" w:sz="2" w:space="0" w:color="auto"/>
                                    <w:left w:val="single" w:sz="4" w:space="0" w:color="auto"/>
                                    <w:bottom w:val="single" w:sz="4" w:space="0" w:color="auto"/>
                                    <w:right w:val="single" w:sz="4" w:space="0" w:color="auto"/>
                                  </w:tcBorders>
                                  <w:vAlign w:val="center"/>
                                  <w:hideMark/>
                                </w:tcPr>
                                <w:p w14:paraId="47D4745C"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28,346,942</w:t>
                                  </w:r>
                                </w:p>
                              </w:tc>
                            </w:tr>
                            <w:tr w:rsidR="00203F0C" w:rsidRPr="00D3508A" w14:paraId="78586B37" w14:textId="77777777" w:rsidTr="00BA1D4C">
                              <w:trPr>
                                <w:trHeight w:val="283"/>
                                <w:jc w:val="center"/>
                              </w:trPr>
                              <w:tc>
                                <w:tcPr>
                                  <w:tcW w:w="1058" w:type="pct"/>
                                  <w:tcBorders>
                                    <w:top w:val="single" w:sz="2" w:space="0" w:color="auto"/>
                                    <w:left w:val="single" w:sz="4" w:space="0" w:color="auto"/>
                                    <w:bottom w:val="single" w:sz="4" w:space="0" w:color="auto"/>
                                    <w:right w:val="single" w:sz="4" w:space="0" w:color="auto"/>
                                  </w:tcBorders>
                                  <w:vAlign w:val="center"/>
                                  <w:hideMark/>
                                </w:tcPr>
                                <w:p w14:paraId="3177DD63"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w:t>
                                  </w:r>
                                  <w:r w:rsidRPr="00D3508A">
                                    <w:rPr>
                                      <w:rFonts w:ascii="標楷體" w:eastAsia="標楷體" w:hAnsi="標楷體" w:hint="eastAsia"/>
                                      <w:kern w:val="0"/>
                                      <w:sz w:val="20"/>
                                      <w:szCs w:val="20"/>
                                    </w:rPr>
                                    <w:t>3</w:t>
                                  </w:r>
                                  <w:r w:rsidRPr="00D3508A">
                                    <w:rPr>
                                      <w:rFonts w:ascii="標楷體" w:eastAsia="標楷體" w:hAnsi="標楷體" w:hint="eastAsia"/>
                                      <w:kern w:val="0"/>
                                      <w:sz w:val="20"/>
                                      <w:szCs w:val="20"/>
                                      <w:lang w:eastAsia="zh-HK"/>
                                    </w:rPr>
                                    <w:t>次</w:t>
                                  </w:r>
                                </w:p>
                              </w:tc>
                              <w:tc>
                                <w:tcPr>
                                  <w:tcW w:w="1588" w:type="pct"/>
                                  <w:tcBorders>
                                    <w:top w:val="single" w:sz="2" w:space="0" w:color="auto"/>
                                    <w:left w:val="single" w:sz="4" w:space="0" w:color="auto"/>
                                    <w:bottom w:val="single" w:sz="4" w:space="0" w:color="auto"/>
                                    <w:right w:val="single" w:sz="4" w:space="0" w:color="auto"/>
                                  </w:tcBorders>
                                  <w:vAlign w:val="center"/>
                                  <w:hideMark/>
                                </w:tcPr>
                                <w:p w14:paraId="5E74E86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110.11.23</w:t>
                                  </w:r>
                                </w:p>
                              </w:tc>
                              <w:tc>
                                <w:tcPr>
                                  <w:tcW w:w="1185" w:type="pct"/>
                                  <w:tcBorders>
                                    <w:top w:val="single" w:sz="2" w:space="0" w:color="auto"/>
                                    <w:left w:val="single" w:sz="4" w:space="0" w:color="auto"/>
                                    <w:bottom w:val="single" w:sz="4" w:space="0" w:color="auto"/>
                                    <w:right w:val="single" w:sz="4" w:space="0" w:color="auto"/>
                                  </w:tcBorders>
                                  <w:vAlign w:val="center"/>
                                  <w:hideMark/>
                                </w:tcPr>
                                <w:p w14:paraId="460444D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103－113</w:t>
                                  </w:r>
                                </w:p>
                              </w:tc>
                              <w:tc>
                                <w:tcPr>
                                  <w:tcW w:w="1170" w:type="pct"/>
                                  <w:tcBorders>
                                    <w:top w:val="single" w:sz="2" w:space="0" w:color="auto"/>
                                    <w:left w:val="single" w:sz="4" w:space="0" w:color="auto"/>
                                    <w:bottom w:val="single" w:sz="4" w:space="0" w:color="auto"/>
                                    <w:right w:val="single" w:sz="4" w:space="0" w:color="auto"/>
                                  </w:tcBorders>
                                  <w:vAlign w:val="center"/>
                                  <w:hideMark/>
                                </w:tcPr>
                                <w:p w14:paraId="2CD16690" w14:textId="77777777" w:rsidR="00203F0C" w:rsidRPr="00884CFD" w:rsidRDefault="00203F0C" w:rsidP="00884CFD">
                                  <w:pPr>
                                    <w:overflowPunct w:val="0"/>
                                    <w:adjustRightInd w:val="0"/>
                                    <w:snapToGrid w:val="0"/>
                                    <w:jc w:val="center"/>
                                    <w:textAlignment w:val="baseline"/>
                                    <w:rPr>
                                      <w:rFonts w:ascii="標楷體" w:eastAsia="標楷體" w:hAnsi="標楷體"/>
                                      <w:b/>
                                      <w:bCs/>
                                      <w:kern w:val="0"/>
                                      <w:sz w:val="20"/>
                                      <w:szCs w:val="20"/>
                                    </w:rPr>
                                  </w:pPr>
                                  <w:r w:rsidRPr="00884CFD">
                                    <w:rPr>
                                      <w:rFonts w:ascii="標楷體" w:eastAsia="標楷體" w:hAnsi="標楷體" w:hint="eastAsia"/>
                                      <w:kern w:val="0"/>
                                      <w:sz w:val="20"/>
                                      <w:szCs w:val="20"/>
                                    </w:rPr>
                                    <w:t>25,846,942</w:t>
                                  </w:r>
                                </w:p>
                              </w:tc>
                            </w:tr>
                            <w:tr w:rsidR="00203F0C" w:rsidRPr="00D3508A" w14:paraId="0FF4E226" w14:textId="77777777" w:rsidTr="00BA1D4C">
                              <w:trPr>
                                <w:trHeight w:val="283"/>
                                <w:jc w:val="center"/>
                              </w:trPr>
                              <w:tc>
                                <w:tcPr>
                                  <w:tcW w:w="1058" w:type="pct"/>
                                  <w:tcBorders>
                                    <w:top w:val="single" w:sz="2" w:space="0" w:color="auto"/>
                                    <w:left w:val="single" w:sz="4" w:space="0" w:color="auto"/>
                                    <w:bottom w:val="single" w:sz="4" w:space="0" w:color="auto"/>
                                    <w:right w:val="single" w:sz="4" w:space="0" w:color="auto"/>
                                  </w:tcBorders>
                                  <w:vAlign w:val="center"/>
                                  <w:hideMark/>
                                </w:tcPr>
                                <w:p w14:paraId="73161311"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w:t>
                                  </w:r>
                                  <w:r w:rsidRPr="00D3508A">
                                    <w:rPr>
                                      <w:rFonts w:ascii="標楷體" w:eastAsia="標楷體" w:hAnsi="標楷體" w:hint="eastAsia"/>
                                      <w:kern w:val="0"/>
                                      <w:sz w:val="20"/>
                                      <w:szCs w:val="20"/>
                                    </w:rPr>
                                    <w:t>4</w:t>
                                  </w:r>
                                  <w:r w:rsidRPr="00D3508A">
                                    <w:rPr>
                                      <w:rFonts w:ascii="標楷體" w:eastAsia="標楷體" w:hAnsi="標楷體" w:hint="eastAsia"/>
                                      <w:kern w:val="0"/>
                                      <w:sz w:val="20"/>
                                      <w:szCs w:val="20"/>
                                      <w:lang w:eastAsia="zh-HK"/>
                                    </w:rPr>
                                    <w:t>次</w:t>
                                  </w:r>
                                </w:p>
                              </w:tc>
                              <w:tc>
                                <w:tcPr>
                                  <w:tcW w:w="1588" w:type="pct"/>
                                  <w:tcBorders>
                                    <w:top w:val="single" w:sz="2" w:space="0" w:color="auto"/>
                                    <w:left w:val="single" w:sz="4" w:space="0" w:color="auto"/>
                                    <w:bottom w:val="single" w:sz="4" w:space="0" w:color="auto"/>
                                    <w:right w:val="single" w:sz="4" w:space="0" w:color="auto"/>
                                  </w:tcBorders>
                                  <w:vAlign w:val="center"/>
                                  <w:hideMark/>
                                </w:tcPr>
                                <w:p w14:paraId="30E6573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114.07.07</w:t>
                                  </w:r>
                                </w:p>
                              </w:tc>
                              <w:tc>
                                <w:tcPr>
                                  <w:tcW w:w="1185" w:type="pct"/>
                                  <w:tcBorders>
                                    <w:top w:val="single" w:sz="2" w:space="0" w:color="auto"/>
                                    <w:left w:val="single" w:sz="4" w:space="0" w:color="auto"/>
                                    <w:bottom w:val="single" w:sz="4" w:space="0" w:color="auto"/>
                                    <w:right w:val="single" w:sz="4" w:space="0" w:color="auto"/>
                                  </w:tcBorders>
                                  <w:vAlign w:val="center"/>
                                  <w:hideMark/>
                                </w:tcPr>
                                <w:p w14:paraId="0FAC529D"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103－114</w:t>
                                  </w:r>
                                </w:p>
                              </w:tc>
                              <w:tc>
                                <w:tcPr>
                                  <w:tcW w:w="1170" w:type="pct"/>
                                  <w:tcBorders>
                                    <w:top w:val="single" w:sz="2" w:space="0" w:color="auto"/>
                                    <w:left w:val="single" w:sz="4" w:space="0" w:color="auto"/>
                                    <w:bottom w:val="single" w:sz="4" w:space="0" w:color="auto"/>
                                    <w:right w:val="single" w:sz="4" w:space="0" w:color="auto"/>
                                  </w:tcBorders>
                                  <w:vAlign w:val="center"/>
                                  <w:hideMark/>
                                </w:tcPr>
                                <w:p w14:paraId="60EA1A03"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27,566,942</w:t>
                                  </w:r>
                                </w:p>
                              </w:tc>
                            </w:tr>
                          </w:tbl>
                          <w:bookmarkEnd w:id="4"/>
                          <w:p w14:paraId="4094855A" w14:textId="77777777" w:rsidR="00203F0C" w:rsidRPr="00A70894" w:rsidRDefault="00203F0C" w:rsidP="00203F0C">
                            <w:pPr>
                              <w:tabs>
                                <w:tab w:val="left" w:pos="709"/>
                              </w:tabs>
                              <w:overflowPunct w:val="0"/>
                              <w:spacing w:line="240" w:lineRule="exact"/>
                              <w:ind w:rightChars="92" w:right="221"/>
                              <w:rPr>
                                <w:rFonts w:ascii="標楷體" w:eastAsia="標楷體" w:hAnsi="標楷體"/>
                                <w:bCs/>
                                <w:sz w:val="18"/>
                                <w:szCs w:val="18"/>
                              </w:rPr>
                            </w:pPr>
                            <w:r>
                              <w:rPr>
                                <w:rFonts w:ascii="標楷體" w:eastAsia="標楷體" w:hAnsi="標楷體" w:hint="eastAsia"/>
                                <w:bCs/>
                                <w:sz w:val="18"/>
                                <w:szCs w:val="18"/>
                              </w:rPr>
                              <w:t>資料來源</w:t>
                            </w:r>
                            <w:r w:rsidRPr="000D6552">
                              <w:rPr>
                                <w:rFonts w:ascii="標楷體" w:eastAsia="標楷體" w:hAnsi="標楷體" w:hint="eastAsia"/>
                                <w:bCs/>
                                <w:sz w:val="18"/>
                                <w:szCs w:val="18"/>
                              </w:rPr>
                              <w:t>：整理自中華郵政公司</w:t>
                            </w:r>
                            <w:r>
                              <w:rPr>
                                <w:rFonts w:ascii="標楷體" w:eastAsia="標楷體" w:hAnsi="標楷體" w:hint="eastAsia"/>
                                <w:bCs/>
                                <w:sz w:val="18"/>
                                <w:szCs w:val="18"/>
                              </w:rPr>
                              <w:t>提供</w:t>
                            </w:r>
                            <w:r w:rsidRPr="000D6552">
                              <w:rPr>
                                <w:rFonts w:ascii="標楷體" w:eastAsia="標楷體" w:hAnsi="標楷體" w:hint="eastAsia"/>
                                <w:bCs/>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64258C" id="文字方塊 3" o:spid="_x0000_s1029" type="#_x0000_t202" style="position:absolute;left:0;text-align:left;margin-left:231.4pt;margin-top:12.55pt;width:264.65pt;height:162.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" stroked="f">
                <v:textbox>
                  <w:txbxContent>
                    <w:p w14:paraId="42166F38" w14:textId="77777777" w:rsidR="00203F0C" w:rsidRDefault="00203F0C" w:rsidP="00203F0C">
                      <w:pPr>
                        <w:overflowPunct w:val="0"/>
                        <w:ind w:left="649" w:hangingChars="270" w:hanging="649"/>
                        <w:rPr>
                          <w:rFonts w:ascii="標楷體" w:eastAsia="標楷體" w:hAnsi="標楷體"/>
                          <w:b/>
                          <w:bCs/>
                        </w:rPr>
                      </w:pPr>
                      <w:r w:rsidRPr="00CA4434">
                        <w:rPr>
                          <w:rFonts w:ascii="標楷體" w:eastAsia="標楷體" w:hAnsi="標楷體" w:hint="eastAsia"/>
                          <w:b/>
                          <w:bCs/>
                        </w:rPr>
                        <w:t>表</w:t>
                      </w:r>
                      <w:r>
                        <w:rPr>
                          <w:rFonts w:ascii="標楷體" w:eastAsia="標楷體" w:hAnsi="標楷體"/>
                          <w:b/>
                          <w:bCs/>
                        </w:rPr>
                        <w:t>2</w:t>
                      </w:r>
                      <w:r>
                        <w:rPr>
                          <w:rFonts w:ascii="標楷體" w:eastAsia="標楷體" w:hAnsi="標楷體" w:hint="eastAsia"/>
                          <w:b/>
                          <w:bCs/>
                        </w:rPr>
                        <w:t xml:space="preserve">  </w:t>
                      </w:r>
                      <w:r w:rsidRPr="00D3508A">
                        <w:rPr>
                          <w:rFonts w:ascii="標楷體" w:eastAsia="標楷體" w:hAnsi="標楷體" w:hint="eastAsia"/>
                          <w:b/>
                          <w:bCs/>
                        </w:rPr>
                        <w:t>郵政物流園區（機場捷運A7站）建置計畫歷次修正核定情形</w:t>
                      </w:r>
                    </w:p>
                    <w:p w14:paraId="71B57C33" w14:textId="77777777" w:rsidR="00203F0C" w:rsidRPr="00EB66B2" w:rsidRDefault="00203F0C" w:rsidP="00203F0C">
                      <w:pPr>
                        <w:overflowPunct w:val="0"/>
                        <w:jc w:val="right"/>
                        <w:rPr>
                          <w:rFonts w:ascii="標楷體" w:eastAsia="標楷體" w:hAnsi="標楷體"/>
                          <w:sz w:val="20"/>
                          <w:szCs w:val="20"/>
                        </w:rPr>
                      </w:pPr>
                      <w:r w:rsidRPr="00EB66B2">
                        <w:rPr>
                          <w:rFonts w:ascii="標楷體" w:eastAsia="標楷體" w:hAnsi="標楷體" w:hint="eastAsia"/>
                          <w:sz w:val="20"/>
                          <w:szCs w:val="20"/>
                        </w:rPr>
                        <w:t>單位：新臺幣千元</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1582"/>
                        <w:gridCol w:w="1178"/>
                        <w:gridCol w:w="1216"/>
                      </w:tblGrid>
                      <w:tr w:rsidR="00203F0C" w:rsidRPr="00D3508A" w14:paraId="1C7EE954" w14:textId="77777777" w:rsidTr="00B91D61">
                        <w:trPr>
                          <w:trHeight w:val="20"/>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14:paraId="5A6AADF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bookmarkStart w:id="5" w:name="_Hlk194132627"/>
                            <w:r w:rsidRPr="00D3508A">
                              <w:rPr>
                                <w:rFonts w:ascii="標楷體" w:eastAsia="標楷體" w:hAnsi="標楷體" w:hint="eastAsia"/>
                                <w:kern w:val="0"/>
                                <w:sz w:val="20"/>
                                <w:szCs w:val="20"/>
                              </w:rPr>
                              <w:t>次</w:t>
                            </w:r>
                            <w:r w:rsidRPr="00D3508A">
                              <w:rPr>
                                <w:rFonts w:ascii="標楷體" w:eastAsia="標楷體" w:hAnsi="標楷體" w:hint="eastAsia"/>
                                <w:kern w:val="0"/>
                                <w:sz w:val="20"/>
                                <w:szCs w:val="20"/>
                                <w:lang w:eastAsia="zh-HK"/>
                              </w:rPr>
                              <w:t>別</w:t>
                            </w:r>
                          </w:p>
                        </w:tc>
                        <w:tc>
                          <w:tcPr>
                            <w:tcW w:w="1588" w:type="pct"/>
                            <w:tcBorders>
                              <w:top w:val="single" w:sz="4" w:space="0" w:color="auto"/>
                              <w:left w:val="single" w:sz="4" w:space="0" w:color="auto"/>
                              <w:bottom w:val="single" w:sz="4" w:space="0" w:color="auto"/>
                              <w:right w:val="single" w:sz="4" w:space="0" w:color="auto"/>
                            </w:tcBorders>
                            <w:vAlign w:val="center"/>
                            <w:hideMark/>
                          </w:tcPr>
                          <w:p w14:paraId="49A06C8A"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行政院</w:t>
                            </w:r>
                          </w:p>
                          <w:p w14:paraId="2A70D07D"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核定日期</w:t>
                            </w:r>
                          </w:p>
                        </w:tc>
                        <w:tc>
                          <w:tcPr>
                            <w:tcW w:w="1185" w:type="pct"/>
                            <w:tcBorders>
                              <w:top w:val="single" w:sz="4" w:space="0" w:color="auto"/>
                              <w:left w:val="single" w:sz="4" w:space="0" w:color="auto"/>
                              <w:bottom w:val="single" w:sz="4" w:space="0" w:color="auto"/>
                              <w:right w:val="single" w:sz="4" w:space="0" w:color="auto"/>
                            </w:tcBorders>
                            <w:vAlign w:val="center"/>
                            <w:hideMark/>
                          </w:tcPr>
                          <w:p w14:paraId="44FB0388"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計畫期程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CC3541E" w14:textId="77777777" w:rsidR="00203F0C" w:rsidRPr="00D3508A" w:rsidRDefault="00203F0C" w:rsidP="00EB66B2">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計畫總經費</w:t>
                            </w:r>
                          </w:p>
                        </w:tc>
                      </w:tr>
                      <w:tr w:rsidR="00203F0C" w:rsidRPr="00D3508A" w14:paraId="5FC583A2" w14:textId="77777777" w:rsidTr="00B91D61">
                        <w:trPr>
                          <w:trHeight w:val="20"/>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14:paraId="4BC9FAAE"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lang w:eastAsia="zh-HK"/>
                              </w:rPr>
                              <w:t>原核定</w:t>
                            </w:r>
                          </w:p>
                        </w:tc>
                        <w:tc>
                          <w:tcPr>
                            <w:tcW w:w="1588" w:type="pct"/>
                            <w:tcBorders>
                              <w:top w:val="single" w:sz="4" w:space="0" w:color="auto"/>
                              <w:left w:val="single" w:sz="4" w:space="0" w:color="auto"/>
                              <w:bottom w:val="single" w:sz="4" w:space="0" w:color="auto"/>
                              <w:right w:val="single" w:sz="4" w:space="0" w:color="auto"/>
                            </w:tcBorders>
                            <w:vAlign w:val="center"/>
                            <w:hideMark/>
                          </w:tcPr>
                          <w:p w14:paraId="653D3F3F" w14:textId="37939EC0" w:rsidR="00203F0C" w:rsidRPr="00D3508A" w:rsidRDefault="00203F0C" w:rsidP="00FF03EE">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103.06.30</w:t>
                            </w:r>
                          </w:p>
                        </w:tc>
                        <w:tc>
                          <w:tcPr>
                            <w:tcW w:w="1185" w:type="pct"/>
                            <w:tcBorders>
                              <w:top w:val="single" w:sz="4" w:space="0" w:color="auto"/>
                              <w:left w:val="single" w:sz="4" w:space="0" w:color="auto"/>
                              <w:bottom w:val="single" w:sz="4" w:space="0" w:color="auto"/>
                              <w:right w:val="single" w:sz="4" w:space="0" w:color="auto"/>
                            </w:tcBorders>
                            <w:vAlign w:val="center"/>
                            <w:hideMark/>
                          </w:tcPr>
                          <w:p w14:paraId="79B03630"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103－109</w:t>
                            </w:r>
                          </w:p>
                        </w:tc>
                        <w:tc>
                          <w:tcPr>
                            <w:tcW w:w="1170" w:type="pct"/>
                            <w:tcBorders>
                              <w:top w:val="single" w:sz="4" w:space="0" w:color="auto"/>
                              <w:left w:val="single" w:sz="4" w:space="0" w:color="auto"/>
                              <w:bottom w:val="single" w:sz="4" w:space="0" w:color="auto"/>
                              <w:right w:val="single" w:sz="4" w:space="0" w:color="auto"/>
                            </w:tcBorders>
                            <w:vAlign w:val="center"/>
                            <w:hideMark/>
                          </w:tcPr>
                          <w:p w14:paraId="781BDBA0"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22,118,223</w:t>
                            </w:r>
                          </w:p>
                        </w:tc>
                      </w:tr>
                      <w:tr w:rsidR="00203F0C" w:rsidRPr="00D3508A" w14:paraId="4B72C240" w14:textId="77777777" w:rsidTr="00BA1D4C">
                        <w:trPr>
                          <w:trHeight w:val="283"/>
                          <w:jc w:val="center"/>
                        </w:trPr>
                        <w:tc>
                          <w:tcPr>
                            <w:tcW w:w="1058" w:type="pct"/>
                            <w:tcBorders>
                              <w:top w:val="single" w:sz="4" w:space="0" w:color="auto"/>
                              <w:left w:val="single" w:sz="4" w:space="0" w:color="auto"/>
                              <w:bottom w:val="single" w:sz="4" w:space="0" w:color="auto"/>
                              <w:right w:val="single" w:sz="4" w:space="0" w:color="auto"/>
                            </w:tcBorders>
                            <w:vAlign w:val="center"/>
                            <w:hideMark/>
                          </w:tcPr>
                          <w:p w14:paraId="3757B718"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第1次</w:t>
                            </w:r>
                          </w:p>
                        </w:tc>
                        <w:tc>
                          <w:tcPr>
                            <w:tcW w:w="1588" w:type="pct"/>
                            <w:tcBorders>
                              <w:top w:val="single" w:sz="4" w:space="0" w:color="auto"/>
                              <w:left w:val="single" w:sz="4" w:space="0" w:color="auto"/>
                              <w:bottom w:val="single" w:sz="4" w:space="0" w:color="auto"/>
                              <w:right w:val="single" w:sz="4" w:space="0" w:color="auto"/>
                            </w:tcBorders>
                            <w:vAlign w:val="center"/>
                            <w:hideMark/>
                          </w:tcPr>
                          <w:p w14:paraId="3B17D402"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107.12.27</w:t>
                            </w:r>
                          </w:p>
                        </w:tc>
                        <w:tc>
                          <w:tcPr>
                            <w:tcW w:w="1185" w:type="pct"/>
                            <w:tcBorders>
                              <w:top w:val="single" w:sz="4" w:space="0" w:color="auto"/>
                              <w:left w:val="single" w:sz="4" w:space="0" w:color="auto"/>
                              <w:bottom w:val="single" w:sz="4" w:space="0" w:color="auto"/>
                              <w:right w:val="single" w:sz="4" w:space="0" w:color="auto"/>
                            </w:tcBorders>
                            <w:vAlign w:val="center"/>
                            <w:hideMark/>
                          </w:tcPr>
                          <w:p w14:paraId="1C2D24B9"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103－110</w:t>
                            </w:r>
                          </w:p>
                        </w:tc>
                        <w:tc>
                          <w:tcPr>
                            <w:tcW w:w="1170" w:type="pct"/>
                            <w:tcBorders>
                              <w:top w:val="single" w:sz="4" w:space="0" w:color="auto"/>
                              <w:left w:val="single" w:sz="4" w:space="0" w:color="auto"/>
                              <w:bottom w:val="single" w:sz="4" w:space="0" w:color="auto"/>
                              <w:right w:val="single" w:sz="4" w:space="0" w:color="auto"/>
                            </w:tcBorders>
                            <w:vAlign w:val="center"/>
                            <w:hideMark/>
                          </w:tcPr>
                          <w:p w14:paraId="0AE69870"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25,846,942</w:t>
                            </w:r>
                          </w:p>
                        </w:tc>
                      </w:tr>
                      <w:tr w:rsidR="00203F0C" w:rsidRPr="00D3508A" w14:paraId="3C80BA4D" w14:textId="77777777" w:rsidTr="00BA1D4C">
                        <w:trPr>
                          <w:trHeight w:val="283"/>
                          <w:jc w:val="center"/>
                        </w:trPr>
                        <w:tc>
                          <w:tcPr>
                            <w:tcW w:w="1058" w:type="pct"/>
                            <w:tcBorders>
                              <w:top w:val="single" w:sz="2" w:space="0" w:color="auto"/>
                              <w:left w:val="single" w:sz="4" w:space="0" w:color="auto"/>
                              <w:bottom w:val="single" w:sz="4" w:space="0" w:color="auto"/>
                              <w:right w:val="single" w:sz="4" w:space="0" w:color="auto"/>
                            </w:tcBorders>
                            <w:vAlign w:val="center"/>
                            <w:hideMark/>
                          </w:tcPr>
                          <w:p w14:paraId="0C92E89F"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w:t>
                            </w:r>
                            <w:r w:rsidRPr="00D3508A">
                              <w:rPr>
                                <w:rFonts w:ascii="標楷體" w:eastAsia="標楷體" w:hAnsi="標楷體" w:hint="eastAsia"/>
                                <w:kern w:val="0"/>
                                <w:sz w:val="20"/>
                                <w:szCs w:val="20"/>
                              </w:rPr>
                              <w:t>2</w:t>
                            </w:r>
                            <w:r w:rsidRPr="00D3508A">
                              <w:rPr>
                                <w:rFonts w:ascii="標楷體" w:eastAsia="標楷體" w:hAnsi="標楷體" w:hint="eastAsia"/>
                                <w:kern w:val="0"/>
                                <w:sz w:val="20"/>
                                <w:szCs w:val="20"/>
                                <w:lang w:eastAsia="zh-HK"/>
                              </w:rPr>
                              <w:t>次</w:t>
                            </w:r>
                          </w:p>
                        </w:tc>
                        <w:tc>
                          <w:tcPr>
                            <w:tcW w:w="1588" w:type="pct"/>
                            <w:tcBorders>
                              <w:top w:val="single" w:sz="2" w:space="0" w:color="auto"/>
                              <w:left w:val="single" w:sz="4" w:space="0" w:color="auto"/>
                              <w:bottom w:val="single" w:sz="4" w:space="0" w:color="auto"/>
                              <w:right w:val="single" w:sz="4" w:space="0" w:color="auto"/>
                            </w:tcBorders>
                            <w:vAlign w:val="center"/>
                            <w:hideMark/>
                          </w:tcPr>
                          <w:p w14:paraId="7AF2C74B"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109.08.28</w:t>
                            </w:r>
                          </w:p>
                        </w:tc>
                        <w:tc>
                          <w:tcPr>
                            <w:tcW w:w="1185" w:type="pct"/>
                            <w:tcBorders>
                              <w:top w:val="single" w:sz="2" w:space="0" w:color="auto"/>
                              <w:left w:val="single" w:sz="4" w:space="0" w:color="auto"/>
                              <w:bottom w:val="single" w:sz="4" w:space="0" w:color="auto"/>
                              <w:right w:val="single" w:sz="4" w:space="0" w:color="auto"/>
                            </w:tcBorders>
                            <w:vAlign w:val="center"/>
                            <w:hideMark/>
                          </w:tcPr>
                          <w:p w14:paraId="4ED4768A"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103－113</w:t>
                            </w:r>
                          </w:p>
                        </w:tc>
                        <w:tc>
                          <w:tcPr>
                            <w:tcW w:w="1170" w:type="pct"/>
                            <w:tcBorders>
                              <w:top w:val="single" w:sz="2" w:space="0" w:color="auto"/>
                              <w:left w:val="single" w:sz="4" w:space="0" w:color="auto"/>
                              <w:bottom w:val="single" w:sz="4" w:space="0" w:color="auto"/>
                              <w:right w:val="single" w:sz="4" w:space="0" w:color="auto"/>
                            </w:tcBorders>
                            <w:vAlign w:val="center"/>
                            <w:hideMark/>
                          </w:tcPr>
                          <w:p w14:paraId="47D4745C"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28,346,942</w:t>
                            </w:r>
                          </w:p>
                        </w:tc>
                      </w:tr>
                      <w:tr w:rsidR="00203F0C" w:rsidRPr="00D3508A" w14:paraId="78586B37" w14:textId="77777777" w:rsidTr="00BA1D4C">
                        <w:trPr>
                          <w:trHeight w:val="283"/>
                          <w:jc w:val="center"/>
                        </w:trPr>
                        <w:tc>
                          <w:tcPr>
                            <w:tcW w:w="1058" w:type="pct"/>
                            <w:tcBorders>
                              <w:top w:val="single" w:sz="2" w:space="0" w:color="auto"/>
                              <w:left w:val="single" w:sz="4" w:space="0" w:color="auto"/>
                              <w:bottom w:val="single" w:sz="4" w:space="0" w:color="auto"/>
                              <w:right w:val="single" w:sz="4" w:space="0" w:color="auto"/>
                            </w:tcBorders>
                            <w:vAlign w:val="center"/>
                            <w:hideMark/>
                          </w:tcPr>
                          <w:p w14:paraId="3177DD63"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w:t>
                            </w:r>
                            <w:r w:rsidRPr="00D3508A">
                              <w:rPr>
                                <w:rFonts w:ascii="標楷體" w:eastAsia="標楷體" w:hAnsi="標楷體" w:hint="eastAsia"/>
                                <w:kern w:val="0"/>
                                <w:sz w:val="20"/>
                                <w:szCs w:val="20"/>
                              </w:rPr>
                              <w:t>3</w:t>
                            </w:r>
                            <w:r w:rsidRPr="00D3508A">
                              <w:rPr>
                                <w:rFonts w:ascii="標楷體" w:eastAsia="標楷體" w:hAnsi="標楷體" w:hint="eastAsia"/>
                                <w:kern w:val="0"/>
                                <w:sz w:val="20"/>
                                <w:szCs w:val="20"/>
                                <w:lang w:eastAsia="zh-HK"/>
                              </w:rPr>
                              <w:t>次</w:t>
                            </w:r>
                          </w:p>
                        </w:tc>
                        <w:tc>
                          <w:tcPr>
                            <w:tcW w:w="1588" w:type="pct"/>
                            <w:tcBorders>
                              <w:top w:val="single" w:sz="2" w:space="0" w:color="auto"/>
                              <w:left w:val="single" w:sz="4" w:space="0" w:color="auto"/>
                              <w:bottom w:val="single" w:sz="4" w:space="0" w:color="auto"/>
                              <w:right w:val="single" w:sz="4" w:space="0" w:color="auto"/>
                            </w:tcBorders>
                            <w:vAlign w:val="center"/>
                            <w:hideMark/>
                          </w:tcPr>
                          <w:p w14:paraId="5E74E86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110.11.23</w:t>
                            </w:r>
                          </w:p>
                        </w:tc>
                        <w:tc>
                          <w:tcPr>
                            <w:tcW w:w="1185" w:type="pct"/>
                            <w:tcBorders>
                              <w:top w:val="single" w:sz="2" w:space="0" w:color="auto"/>
                              <w:left w:val="single" w:sz="4" w:space="0" w:color="auto"/>
                              <w:bottom w:val="single" w:sz="4" w:space="0" w:color="auto"/>
                              <w:right w:val="single" w:sz="4" w:space="0" w:color="auto"/>
                            </w:tcBorders>
                            <w:vAlign w:val="center"/>
                            <w:hideMark/>
                          </w:tcPr>
                          <w:p w14:paraId="460444D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103－113</w:t>
                            </w:r>
                          </w:p>
                        </w:tc>
                        <w:tc>
                          <w:tcPr>
                            <w:tcW w:w="1170" w:type="pct"/>
                            <w:tcBorders>
                              <w:top w:val="single" w:sz="2" w:space="0" w:color="auto"/>
                              <w:left w:val="single" w:sz="4" w:space="0" w:color="auto"/>
                              <w:bottom w:val="single" w:sz="4" w:space="0" w:color="auto"/>
                              <w:right w:val="single" w:sz="4" w:space="0" w:color="auto"/>
                            </w:tcBorders>
                            <w:vAlign w:val="center"/>
                            <w:hideMark/>
                          </w:tcPr>
                          <w:p w14:paraId="2CD16690" w14:textId="77777777" w:rsidR="00203F0C" w:rsidRPr="00884CFD" w:rsidRDefault="00203F0C" w:rsidP="00884CFD">
                            <w:pPr>
                              <w:overflowPunct w:val="0"/>
                              <w:adjustRightInd w:val="0"/>
                              <w:snapToGrid w:val="0"/>
                              <w:jc w:val="center"/>
                              <w:textAlignment w:val="baseline"/>
                              <w:rPr>
                                <w:rFonts w:ascii="標楷體" w:eastAsia="標楷體" w:hAnsi="標楷體"/>
                                <w:b/>
                                <w:bCs/>
                                <w:kern w:val="0"/>
                                <w:sz w:val="20"/>
                                <w:szCs w:val="20"/>
                              </w:rPr>
                            </w:pPr>
                            <w:r w:rsidRPr="00884CFD">
                              <w:rPr>
                                <w:rFonts w:ascii="標楷體" w:eastAsia="標楷體" w:hAnsi="標楷體" w:hint="eastAsia"/>
                                <w:kern w:val="0"/>
                                <w:sz w:val="20"/>
                                <w:szCs w:val="20"/>
                              </w:rPr>
                              <w:t>25,846,942</w:t>
                            </w:r>
                          </w:p>
                        </w:tc>
                      </w:tr>
                      <w:tr w:rsidR="00203F0C" w:rsidRPr="00D3508A" w14:paraId="0FF4E226" w14:textId="77777777" w:rsidTr="00BA1D4C">
                        <w:trPr>
                          <w:trHeight w:val="283"/>
                          <w:jc w:val="center"/>
                        </w:trPr>
                        <w:tc>
                          <w:tcPr>
                            <w:tcW w:w="1058" w:type="pct"/>
                            <w:tcBorders>
                              <w:top w:val="single" w:sz="2" w:space="0" w:color="auto"/>
                              <w:left w:val="single" w:sz="4" w:space="0" w:color="auto"/>
                              <w:bottom w:val="single" w:sz="4" w:space="0" w:color="auto"/>
                              <w:right w:val="single" w:sz="4" w:space="0" w:color="auto"/>
                            </w:tcBorders>
                            <w:vAlign w:val="center"/>
                            <w:hideMark/>
                          </w:tcPr>
                          <w:p w14:paraId="73161311"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lang w:eastAsia="zh-HK"/>
                              </w:rPr>
                            </w:pPr>
                            <w:r w:rsidRPr="00D3508A">
                              <w:rPr>
                                <w:rFonts w:ascii="標楷體" w:eastAsia="標楷體" w:hAnsi="標楷體" w:hint="eastAsia"/>
                                <w:kern w:val="0"/>
                                <w:sz w:val="20"/>
                                <w:szCs w:val="20"/>
                                <w:lang w:eastAsia="zh-HK"/>
                              </w:rPr>
                              <w:t>第</w:t>
                            </w:r>
                            <w:r w:rsidRPr="00D3508A">
                              <w:rPr>
                                <w:rFonts w:ascii="標楷體" w:eastAsia="標楷體" w:hAnsi="標楷體" w:hint="eastAsia"/>
                                <w:kern w:val="0"/>
                                <w:sz w:val="20"/>
                                <w:szCs w:val="20"/>
                              </w:rPr>
                              <w:t>4</w:t>
                            </w:r>
                            <w:r w:rsidRPr="00D3508A">
                              <w:rPr>
                                <w:rFonts w:ascii="標楷體" w:eastAsia="標楷體" w:hAnsi="標楷體" w:hint="eastAsia"/>
                                <w:kern w:val="0"/>
                                <w:sz w:val="20"/>
                                <w:szCs w:val="20"/>
                                <w:lang w:eastAsia="zh-HK"/>
                              </w:rPr>
                              <w:t>次</w:t>
                            </w:r>
                          </w:p>
                        </w:tc>
                        <w:tc>
                          <w:tcPr>
                            <w:tcW w:w="1588" w:type="pct"/>
                            <w:tcBorders>
                              <w:top w:val="single" w:sz="2" w:space="0" w:color="auto"/>
                              <w:left w:val="single" w:sz="4" w:space="0" w:color="auto"/>
                              <w:bottom w:val="single" w:sz="4" w:space="0" w:color="auto"/>
                              <w:right w:val="single" w:sz="4" w:space="0" w:color="auto"/>
                            </w:tcBorders>
                            <w:vAlign w:val="center"/>
                            <w:hideMark/>
                          </w:tcPr>
                          <w:p w14:paraId="30E65735"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114.07.07</w:t>
                            </w:r>
                          </w:p>
                        </w:tc>
                        <w:tc>
                          <w:tcPr>
                            <w:tcW w:w="1185" w:type="pct"/>
                            <w:tcBorders>
                              <w:top w:val="single" w:sz="2" w:space="0" w:color="auto"/>
                              <w:left w:val="single" w:sz="4" w:space="0" w:color="auto"/>
                              <w:bottom w:val="single" w:sz="4" w:space="0" w:color="auto"/>
                              <w:right w:val="single" w:sz="4" w:space="0" w:color="auto"/>
                            </w:tcBorders>
                            <w:vAlign w:val="center"/>
                            <w:hideMark/>
                          </w:tcPr>
                          <w:p w14:paraId="0FAC529D" w14:textId="77777777" w:rsidR="00203F0C" w:rsidRPr="00D3508A" w:rsidRDefault="00203F0C" w:rsidP="00D3508A">
                            <w:pPr>
                              <w:overflowPunct w:val="0"/>
                              <w:adjustRightInd w:val="0"/>
                              <w:snapToGrid w:val="0"/>
                              <w:ind w:leftChars="-22" w:left="-53" w:rightChars="-22" w:right="-53"/>
                              <w:jc w:val="center"/>
                              <w:textAlignment w:val="baseline"/>
                              <w:rPr>
                                <w:rFonts w:ascii="標楷體" w:eastAsia="標楷體" w:hAnsi="標楷體"/>
                                <w:kern w:val="0"/>
                                <w:sz w:val="20"/>
                                <w:szCs w:val="20"/>
                              </w:rPr>
                            </w:pPr>
                            <w:r w:rsidRPr="00D3508A">
                              <w:rPr>
                                <w:rFonts w:ascii="標楷體" w:eastAsia="標楷體" w:hAnsi="標楷體" w:hint="eastAsia"/>
                                <w:kern w:val="0"/>
                                <w:sz w:val="20"/>
                                <w:szCs w:val="20"/>
                              </w:rPr>
                              <w:t>103－114</w:t>
                            </w:r>
                          </w:p>
                        </w:tc>
                        <w:tc>
                          <w:tcPr>
                            <w:tcW w:w="1170" w:type="pct"/>
                            <w:tcBorders>
                              <w:top w:val="single" w:sz="2" w:space="0" w:color="auto"/>
                              <w:left w:val="single" w:sz="4" w:space="0" w:color="auto"/>
                              <w:bottom w:val="single" w:sz="4" w:space="0" w:color="auto"/>
                              <w:right w:val="single" w:sz="4" w:space="0" w:color="auto"/>
                            </w:tcBorders>
                            <w:vAlign w:val="center"/>
                            <w:hideMark/>
                          </w:tcPr>
                          <w:p w14:paraId="60EA1A03" w14:textId="77777777" w:rsidR="00203F0C" w:rsidRPr="00884CFD" w:rsidRDefault="00203F0C" w:rsidP="00884CFD">
                            <w:pPr>
                              <w:overflowPunct w:val="0"/>
                              <w:adjustRightInd w:val="0"/>
                              <w:snapToGrid w:val="0"/>
                              <w:jc w:val="center"/>
                              <w:textAlignment w:val="baseline"/>
                              <w:rPr>
                                <w:rFonts w:ascii="標楷體" w:eastAsia="標楷體" w:hAnsi="標楷體"/>
                                <w:kern w:val="0"/>
                                <w:sz w:val="20"/>
                                <w:szCs w:val="20"/>
                              </w:rPr>
                            </w:pPr>
                            <w:r w:rsidRPr="00884CFD">
                              <w:rPr>
                                <w:rFonts w:ascii="標楷體" w:eastAsia="標楷體" w:hAnsi="標楷體" w:hint="eastAsia"/>
                                <w:kern w:val="0"/>
                                <w:sz w:val="20"/>
                                <w:szCs w:val="20"/>
                              </w:rPr>
                              <w:t>27,566,942</w:t>
                            </w:r>
                          </w:p>
                        </w:tc>
                      </w:tr>
                    </w:tbl>
                    <w:bookmarkEnd w:id="5"/>
                    <w:p w14:paraId="4094855A" w14:textId="77777777" w:rsidR="00203F0C" w:rsidRPr="00A70894" w:rsidRDefault="00203F0C" w:rsidP="00203F0C">
                      <w:pPr>
                        <w:tabs>
                          <w:tab w:val="left" w:pos="709"/>
                        </w:tabs>
                        <w:overflowPunct w:val="0"/>
                        <w:spacing w:line="240" w:lineRule="exact"/>
                        <w:ind w:rightChars="92" w:right="221"/>
                        <w:rPr>
                          <w:rFonts w:ascii="標楷體" w:eastAsia="標楷體" w:hAnsi="標楷體"/>
                          <w:bCs/>
                          <w:sz w:val="18"/>
                          <w:szCs w:val="18"/>
                        </w:rPr>
                      </w:pPr>
                      <w:r>
                        <w:rPr>
                          <w:rFonts w:ascii="標楷體" w:eastAsia="標楷體" w:hAnsi="標楷體" w:hint="eastAsia"/>
                          <w:bCs/>
                          <w:sz w:val="18"/>
                          <w:szCs w:val="18"/>
                        </w:rPr>
                        <w:t>資料來源</w:t>
                      </w:r>
                      <w:r w:rsidRPr="000D6552">
                        <w:rPr>
                          <w:rFonts w:ascii="標楷體" w:eastAsia="標楷體" w:hAnsi="標楷體" w:hint="eastAsia"/>
                          <w:bCs/>
                          <w:sz w:val="18"/>
                          <w:szCs w:val="18"/>
                        </w:rPr>
                        <w:t>：整理自中華郵政公司</w:t>
                      </w:r>
                      <w:r>
                        <w:rPr>
                          <w:rFonts w:ascii="標楷體" w:eastAsia="標楷體" w:hAnsi="標楷體" w:hint="eastAsia"/>
                          <w:bCs/>
                          <w:sz w:val="18"/>
                          <w:szCs w:val="18"/>
                        </w:rPr>
                        <w:t>提供</w:t>
                      </w:r>
                      <w:r w:rsidRPr="000D6552">
                        <w:rPr>
                          <w:rFonts w:ascii="標楷體" w:eastAsia="標楷體" w:hAnsi="標楷體" w:hint="eastAsia"/>
                          <w:bCs/>
                          <w:sz w:val="18"/>
                          <w:szCs w:val="18"/>
                        </w:rPr>
                        <w:t>資料。</w:t>
                      </w:r>
                    </w:p>
                  </w:txbxContent>
                </v:textbox>
                <w10:wrap type="square" anchorx="margin"/>
              </v:shape>
            </w:pict>
          </mc:Fallback>
        </mc:AlternateContent>
      </w:r>
      <w:r w:rsidRPr="00A27C63">
        <w:rPr>
          <w:rFonts w:ascii="標楷體" w:eastAsia="標楷體" w:hAnsi="標楷體" w:cs="新細明體" w:hint="eastAsia"/>
          <w:bCs/>
          <w:kern w:val="0"/>
        </w:rPr>
        <w:t>物流中心、北臺灣郵件作業中心</w:t>
      </w:r>
      <w:r w:rsidR="00BE659E" w:rsidRPr="00A27C63">
        <w:rPr>
          <w:rFonts w:ascii="標楷體" w:eastAsia="標楷體" w:hAnsi="標楷體" w:cs="新細明體" w:hint="eastAsia"/>
          <w:bCs/>
          <w:kern w:val="0"/>
        </w:rPr>
        <w:t>（下稱作業中心）</w:t>
      </w:r>
      <w:r w:rsidRPr="00A27C63">
        <w:rPr>
          <w:rFonts w:ascii="標楷體" w:eastAsia="標楷體" w:hAnsi="標楷體" w:cs="新細明體" w:hint="eastAsia"/>
          <w:bCs/>
          <w:kern w:val="0"/>
        </w:rPr>
        <w:t>、郵政資訊中心、</w:t>
      </w:r>
      <w:r w:rsidR="004B4892" w:rsidRPr="00A27C63">
        <w:rPr>
          <w:rFonts w:ascii="標楷體" w:eastAsia="標楷體" w:hAnsi="標楷體" w:cs="新細明體" w:hint="eastAsia"/>
          <w:bCs/>
          <w:kern w:val="0"/>
        </w:rPr>
        <w:t>營運中心</w:t>
      </w:r>
      <w:r w:rsidRPr="00A27C63">
        <w:rPr>
          <w:rFonts w:ascii="標楷體" w:eastAsia="標楷體" w:hAnsi="標楷體" w:cs="新細明體" w:hint="eastAsia"/>
          <w:bCs/>
          <w:kern w:val="0"/>
        </w:rPr>
        <w:t>及工商服務中心等設施，期能結合郵件處理中心作業機能及商流、物流、金流、資訊流功能，並有效連結消費物流、區域轉運及國際運籌物流，滿足上下游產業辦公環境需求，提升在地就業機會及帶動國家整體經濟發展。經查</w:t>
      </w:r>
      <w:r w:rsidR="003B3545" w:rsidRPr="00A27C63">
        <w:rPr>
          <w:rFonts w:ascii="標楷體" w:eastAsia="標楷體" w:hAnsi="標楷體" w:cs="新細明體" w:hint="eastAsia"/>
          <w:bCs/>
          <w:kern w:val="0"/>
        </w:rPr>
        <w:t>該公司推動郵政物流園區（機場捷運A7站）建置計畫執行情形</w:t>
      </w:r>
      <w:r w:rsidRPr="00A27C63">
        <w:rPr>
          <w:rFonts w:ascii="標楷體" w:eastAsia="標楷體" w:hAnsi="標楷體" w:cs="新細明體" w:hint="eastAsia"/>
          <w:bCs/>
          <w:kern w:val="0"/>
        </w:rPr>
        <w:t>，核有</w:t>
      </w:r>
      <w:r w:rsidR="003B3545" w:rsidRPr="00A27C63">
        <w:rPr>
          <w:rFonts w:ascii="標楷體" w:eastAsia="標楷體" w:hAnsi="標楷體" w:cs="新細明體" w:hint="eastAsia"/>
          <w:bCs/>
          <w:kern w:val="0"/>
        </w:rPr>
        <w:t>下列事項</w:t>
      </w:r>
      <w:r w:rsidRPr="00A27C63">
        <w:rPr>
          <w:rFonts w:ascii="標楷體" w:eastAsia="標楷體" w:hAnsi="標楷體" w:cs="新細明體" w:hint="eastAsia"/>
          <w:bCs/>
          <w:kern w:val="0"/>
        </w:rPr>
        <w:t>：</w:t>
      </w:r>
    </w:p>
    <w:p w14:paraId="0DEBF2AC" w14:textId="5C0BDD64" w:rsidR="004C310A" w:rsidRPr="00A27C63" w:rsidRDefault="004C310A" w:rsidP="00D50D7C">
      <w:pPr>
        <w:overflowPunct w:val="0"/>
        <w:adjustRightInd w:val="0"/>
        <w:snapToGrid w:val="0"/>
        <w:spacing w:line="574" w:lineRule="exact"/>
        <w:ind w:firstLineChars="600" w:firstLine="1441"/>
        <w:jc w:val="both"/>
        <w:rPr>
          <w:rFonts w:ascii="標楷體" w:eastAsia="標楷體" w:hAnsi="標楷體"/>
          <w:bCs/>
        </w:rPr>
      </w:pPr>
      <w:r w:rsidRPr="00A27C63">
        <w:rPr>
          <w:rFonts w:ascii="標楷體" w:eastAsia="標楷體" w:hAnsi="標楷體" w:hint="eastAsia"/>
          <w:b/>
        </w:rPr>
        <w:t xml:space="preserve">（1）　</w:t>
      </w:r>
      <w:r w:rsidR="0003329D" w:rsidRPr="00A27C63">
        <w:rPr>
          <w:rFonts w:ascii="標楷體" w:eastAsia="標楷體" w:hAnsi="標楷體" w:hint="eastAsia"/>
          <w:b/>
        </w:rPr>
        <w:t>未審慎研析物流與倉儲市場暨相關產業發展情形，</w:t>
      </w:r>
      <w:r w:rsidR="00F743C8" w:rsidRPr="00A27C63">
        <w:rPr>
          <w:rFonts w:ascii="標楷體" w:eastAsia="標楷體" w:hAnsi="標楷體" w:hint="eastAsia"/>
          <w:b/>
        </w:rPr>
        <w:t>復</w:t>
      </w:r>
      <w:r w:rsidR="0003329D" w:rsidRPr="00A27C63">
        <w:rPr>
          <w:rFonts w:ascii="標楷體" w:eastAsia="標楷體" w:hAnsi="標楷體" w:hint="eastAsia"/>
          <w:b/>
        </w:rPr>
        <w:t>未檢討承租業者營運模式、倉儲型態及物流動線需求</w:t>
      </w:r>
      <w:r w:rsidR="003A5DFC" w:rsidRPr="00A27C63">
        <w:rPr>
          <w:rFonts w:ascii="標楷體" w:eastAsia="標楷體" w:hAnsi="標楷體" w:hint="eastAsia"/>
          <w:b/>
        </w:rPr>
        <w:t>等</w:t>
      </w:r>
      <w:r w:rsidR="0003329D" w:rsidRPr="00A27C63">
        <w:rPr>
          <w:rFonts w:ascii="標楷體" w:eastAsia="標楷體" w:hAnsi="標楷體" w:hint="eastAsia"/>
          <w:b/>
        </w:rPr>
        <w:t>，致</w:t>
      </w:r>
      <w:r w:rsidR="00352900" w:rsidRPr="00A27C63">
        <w:rPr>
          <w:rFonts w:ascii="標楷體" w:eastAsia="標楷體" w:hAnsi="標楷體" w:hint="eastAsia"/>
          <w:b/>
        </w:rPr>
        <w:t>作業中心</w:t>
      </w:r>
      <w:r w:rsidR="0003329D" w:rsidRPr="00A27C63">
        <w:rPr>
          <w:rFonts w:ascii="標楷體" w:eastAsia="標楷體" w:hAnsi="標楷體" w:hint="eastAsia"/>
          <w:b/>
        </w:rPr>
        <w:t>部分空間招租不順產生閒置，使用效益</w:t>
      </w:r>
      <w:r w:rsidR="00AF75D6" w:rsidRPr="00A27C63">
        <w:rPr>
          <w:rFonts w:ascii="標楷體" w:eastAsia="標楷體" w:hAnsi="標楷體" w:hint="eastAsia"/>
          <w:b/>
        </w:rPr>
        <w:t>不符</w:t>
      </w:r>
      <w:r w:rsidR="0003329D" w:rsidRPr="00A27C63">
        <w:rPr>
          <w:rFonts w:ascii="標楷體" w:eastAsia="標楷體" w:hAnsi="標楷體" w:hint="eastAsia"/>
          <w:b/>
        </w:rPr>
        <w:t>預期</w:t>
      </w:r>
      <w:r w:rsidRPr="00A27C63">
        <w:rPr>
          <w:rFonts w:ascii="標楷體" w:eastAsia="標楷體" w:hAnsi="標楷體" w:hint="eastAsia"/>
          <w:b/>
        </w:rPr>
        <w:t>：</w:t>
      </w:r>
      <w:r w:rsidR="00BE659E" w:rsidRPr="00A27C63">
        <w:rPr>
          <w:rFonts w:ascii="標楷體" w:eastAsia="標楷體" w:hAnsi="標楷體" w:cs="新細明體" w:hint="eastAsia"/>
          <w:bCs/>
          <w:kern w:val="0"/>
        </w:rPr>
        <w:t>中華郵政公司</w:t>
      </w:r>
      <w:r w:rsidR="00351282" w:rsidRPr="00A27C63">
        <w:rPr>
          <w:rFonts w:ascii="標楷體" w:eastAsia="標楷體" w:hAnsi="標楷體" w:hint="eastAsia"/>
          <w:bCs/>
        </w:rPr>
        <w:t>規劃將作業中心由原預定為全棟自用，轉變為釋出</w:t>
      </w:r>
      <w:r w:rsidR="006F5035" w:rsidRPr="00A27C63">
        <w:rPr>
          <w:rFonts w:ascii="標楷體" w:eastAsia="標楷體" w:hAnsi="標楷體" w:hint="eastAsia"/>
          <w:bCs/>
        </w:rPr>
        <w:t>5、6樓</w:t>
      </w:r>
      <w:r w:rsidR="00351282" w:rsidRPr="00A27C63">
        <w:rPr>
          <w:rFonts w:ascii="標楷體" w:eastAsia="標楷體" w:hAnsi="標楷體" w:hint="eastAsia"/>
          <w:bCs/>
        </w:rPr>
        <w:t>2層作為物流倉儲空間，提供相關物流業者進駐使用</w:t>
      </w:r>
      <w:r w:rsidRPr="00A27C63">
        <w:rPr>
          <w:rFonts w:ascii="標楷體" w:eastAsia="標楷體" w:hAnsi="標楷體" w:hint="eastAsia"/>
          <w:bCs/>
        </w:rPr>
        <w:t>，</w:t>
      </w:r>
      <w:r w:rsidR="006F5035" w:rsidRPr="00A27C63">
        <w:rPr>
          <w:rFonts w:ascii="標楷體" w:eastAsia="標楷體" w:hAnsi="標楷體" w:hint="eastAsia"/>
          <w:bCs/>
        </w:rPr>
        <w:t>惟該公司</w:t>
      </w:r>
      <w:r w:rsidR="00955672" w:rsidRPr="00A27C63">
        <w:rPr>
          <w:rFonts w:ascii="標楷體" w:eastAsia="標楷體" w:hAnsi="標楷體" w:hint="eastAsia"/>
          <w:bCs/>
        </w:rPr>
        <w:t>於109年間辦理</w:t>
      </w:r>
      <w:r w:rsidR="004348A8" w:rsidRPr="00A27C63">
        <w:rPr>
          <w:rFonts w:ascii="標楷體" w:eastAsia="標楷體" w:hAnsi="標楷體" w:hint="eastAsia"/>
          <w:bCs/>
        </w:rPr>
        <w:t>本計畫</w:t>
      </w:r>
      <w:r w:rsidR="00955672" w:rsidRPr="00A27C63">
        <w:rPr>
          <w:rFonts w:ascii="標楷體" w:eastAsia="標楷體" w:hAnsi="標楷體" w:hint="eastAsia"/>
          <w:bCs/>
        </w:rPr>
        <w:t>第2</w:t>
      </w:r>
      <w:r w:rsidR="004348A8" w:rsidRPr="00A27C63">
        <w:rPr>
          <w:rFonts w:ascii="標楷體" w:eastAsia="標楷體" w:hAnsi="標楷體" w:hint="eastAsia"/>
          <w:bCs/>
        </w:rPr>
        <w:t>次</w:t>
      </w:r>
      <w:r w:rsidR="00955672" w:rsidRPr="00A27C63">
        <w:rPr>
          <w:rFonts w:ascii="標楷體" w:eastAsia="標楷體" w:hAnsi="標楷體" w:hint="eastAsia"/>
          <w:bCs/>
        </w:rPr>
        <w:t>修正時，僅以增加跨境電商發展及保稅倉儲需求面積等事由，重行檢討作業中心之開發規模，</w:t>
      </w:r>
      <w:r w:rsidR="006F5035" w:rsidRPr="00A27C63">
        <w:rPr>
          <w:rFonts w:ascii="標楷體" w:eastAsia="標楷體" w:hAnsi="標楷體" w:hint="eastAsia"/>
          <w:bCs/>
        </w:rPr>
        <w:t>未充分評估擬出租樓層之潛在承租業者營運模式、倉儲型態及物流動線需求，審慎考量於109年12月興建工程預定開工前，就建置規模及空間配置，重行檢討規劃設計之妥適性，致轉變為物流倉儲空間之該2樓層</w:t>
      </w:r>
      <w:r w:rsidR="00342DE6" w:rsidRPr="00A27C63">
        <w:rPr>
          <w:rFonts w:ascii="標楷體" w:eastAsia="標楷體" w:hAnsi="標楷體" w:hint="eastAsia"/>
          <w:bCs/>
        </w:rPr>
        <w:t>，</w:t>
      </w:r>
      <w:r w:rsidR="005B2949" w:rsidRPr="00A27C63">
        <w:rPr>
          <w:rFonts w:ascii="標楷體" w:eastAsia="標楷體" w:hAnsi="標楷體" w:hint="eastAsia"/>
          <w:bCs/>
        </w:rPr>
        <w:t>除囿於須重行規劃水、電、照明控制系統之配置、新設隔間需符合消防法令規範等，影響建築完工、取得智慧建築及綠建築標章期程外，亦未調整5、6樓空間規劃，仍以1樓層為出租單元招商等，</w:t>
      </w:r>
      <w:r w:rsidR="006F5035" w:rsidRPr="00A27C63">
        <w:rPr>
          <w:rFonts w:ascii="標楷體" w:eastAsia="標楷體" w:hAnsi="標楷體" w:hint="eastAsia"/>
          <w:bCs/>
        </w:rPr>
        <w:t>於111年9月至113年10月間辦理3次公開招租，均無廠商投標承租，且113年10月完工後該空間仍長期閒置。</w:t>
      </w:r>
      <w:r w:rsidR="00991AB1" w:rsidRPr="00A27C63">
        <w:rPr>
          <w:rFonts w:ascii="標楷體" w:eastAsia="標楷體" w:hAnsi="標楷體" w:hint="eastAsia"/>
          <w:bCs/>
        </w:rPr>
        <w:t>嗣6樓空間於115年3月完成出租，</w:t>
      </w:r>
      <w:r w:rsidR="003A5DFC" w:rsidRPr="00A27C63">
        <w:rPr>
          <w:rFonts w:ascii="標楷體" w:eastAsia="標楷體" w:hAnsi="標楷體" w:hint="eastAsia"/>
          <w:bCs/>
        </w:rPr>
        <w:t>惟</w:t>
      </w:r>
      <w:r w:rsidR="00991AB1" w:rsidRPr="00A27C63">
        <w:rPr>
          <w:rFonts w:ascii="標楷體" w:eastAsia="標楷體" w:hAnsi="標楷體" w:hint="eastAsia"/>
          <w:bCs/>
        </w:rPr>
        <w:t>該公司對於5樓空間已無可使用貨梯之情形，尚無明確之招租策略，且針對貨物運輸效率及出租面積過大等癥結問題，並未研訂有效解決方案，有長期閒置之虞，影響資產使用效益</w:t>
      </w:r>
      <w:r w:rsidR="00DC1418" w:rsidRPr="00A27C63">
        <w:rPr>
          <w:rFonts w:ascii="標楷體" w:eastAsia="標楷體" w:hAnsi="標楷體" w:hint="eastAsia"/>
          <w:bCs/>
        </w:rPr>
        <w:t>，</w:t>
      </w:r>
      <w:r w:rsidRPr="00A27C63">
        <w:rPr>
          <w:rFonts w:ascii="標楷體" w:eastAsia="標楷體" w:hAnsi="標楷體" w:hint="eastAsia"/>
          <w:bCs/>
        </w:rPr>
        <w:t>經函請</w:t>
      </w:r>
      <w:r w:rsidR="004E0ADB" w:rsidRPr="00A27C63">
        <w:rPr>
          <w:rFonts w:ascii="標楷體" w:eastAsia="標楷體" w:hAnsi="標楷體" w:hint="eastAsia"/>
          <w:bCs/>
        </w:rPr>
        <w:t>交通部督促</w:t>
      </w:r>
      <w:r w:rsidR="00BE7506" w:rsidRPr="00A27C63">
        <w:rPr>
          <w:rFonts w:ascii="標楷體" w:eastAsia="標楷體" w:hAnsi="標楷體" w:hint="eastAsia"/>
          <w:bCs/>
        </w:rPr>
        <w:t>研謀</w:t>
      </w:r>
      <w:r w:rsidRPr="00A27C63">
        <w:rPr>
          <w:rFonts w:ascii="標楷體" w:eastAsia="標楷體" w:hAnsi="標楷體" w:hint="eastAsia"/>
          <w:bCs/>
        </w:rPr>
        <w:t>改善。據復：</w:t>
      </w:r>
      <w:r w:rsidR="00B464F6" w:rsidRPr="00A27C63">
        <w:rPr>
          <w:rFonts w:ascii="標楷體" w:eastAsia="標楷體" w:hAnsi="標楷體" w:hint="eastAsia"/>
          <w:bCs/>
        </w:rPr>
        <w:t>中華郵政公司將委託專業顧問公司辦理市場調查，研析物流倉儲市場行情，精準定位標的廠商與租金底價，暨結合推動多元招標模式，優化出租流程，有效提升資產活化成效及投資效益。</w:t>
      </w:r>
      <w:r w:rsidR="00AE7762" w:rsidRPr="00A27C63">
        <w:rPr>
          <w:rFonts w:ascii="標楷體" w:eastAsia="標楷體" w:hAnsi="標楷體" w:hint="eastAsia"/>
          <w:bCs/>
        </w:rPr>
        <w:t>另將研擬貨梯及月臺彈性調度與共享機制，並配合承租廠商調整水電、照明及防火隔間，降低企</w:t>
      </w:r>
      <w:r w:rsidR="00AE7762" w:rsidRPr="00A27C63">
        <w:rPr>
          <w:rFonts w:ascii="標楷體" w:eastAsia="標楷體" w:hAnsi="標楷體" w:hint="eastAsia"/>
          <w:bCs/>
        </w:rPr>
        <w:lastRenderedPageBreak/>
        <w:t>業承租門檻，吸引多元規模之物流業者進駐。</w:t>
      </w:r>
    </w:p>
    <w:p w14:paraId="2FC95C78" w14:textId="6EDAA0FB" w:rsidR="004C310A" w:rsidRPr="00A27C63" w:rsidRDefault="004C310A" w:rsidP="00203F0C">
      <w:pPr>
        <w:overflowPunct w:val="0"/>
        <w:adjustRightInd w:val="0"/>
        <w:snapToGrid w:val="0"/>
        <w:spacing w:line="574" w:lineRule="exact"/>
        <w:ind w:firstLineChars="600" w:firstLine="1441"/>
        <w:jc w:val="both"/>
        <w:rPr>
          <w:rFonts w:ascii="標楷體" w:eastAsia="標楷體" w:hAnsi="標楷體"/>
          <w:bCs/>
        </w:rPr>
      </w:pPr>
      <w:r w:rsidRPr="00A27C63">
        <w:rPr>
          <w:rFonts w:ascii="標楷體" w:eastAsia="標楷體" w:hAnsi="標楷體" w:hint="eastAsia"/>
          <w:b/>
        </w:rPr>
        <w:t xml:space="preserve">（2）　</w:t>
      </w:r>
      <w:r w:rsidR="00317C8F" w:rsidRPr="00A27C63">
        <w:rPr>
          <w:rFonts w:ascii="標楷體" w:eastAsia="標楷體" w:hAnsi="標楷體" w:hint="eastAsia"/>
          <w:b/>
        </w:rPr>
        <w:t>未深入研析各租賃樓層格局及空間特性等，審慎評估適宜經營項目、標的廠商，及訂定符合市場行情之租金底價，致</w:t>
      </w:r>
      <w:r w:rsidR="00E03249" w:rsidRPr="00A27C63">
        <w:rPr>
          <w:rFonts w:ascii="標楷體" w:eastAsia="標楷體" w:hAnsi="標楷體" w:hint="eastAsia"/>
          <w:b/>
        </w:rPr>
        <w:t>營運中心部分空間</w:t>
      </w:r>
      <w:r w:rsidR="00F93BD2" w:rsidRPr="00A27C63">
        <w:rPr>
          <w:rFonts w:ascii="標楷體" w:eastAsia="標楷體" w:hAnsi="標楷體" w:hint="eastAsia"/>
          <w:b/>
        </w:rPr>
        <w:t>辦理多次招標均無廠商投標而流標</w:t>
      </w:r>
      <w:r w:rsidR="00317C8F" w:rsidRPr="00A27C63">
        <w:rPr>
          <w:rFonts w:ascii="標楷體" w:eastAsia="標楷體" w:hAnsi="標楷體" w:hint="eastAsia"/>
          <w:b/>
        </w:rPr>
        <w:t>，影響資產運用效益</w:t>
      </w:r>
      <w:r w:rsidRPr="00A27C63">
        <w:rPr>
          <w:rFonts w:ascii="標楷體" w:eastAsia="標楷體" w:hAnsi="標楷體" w:hint="eastAsia"/>
          <w:b/>
        </w:rPr>
        <w:t>：</w:t>
      </w:r>
      <w:r w:rsidR="00991AB1" w:rsidRPr="00A27C63">
        <w:rPr>
          <w:rFonts w:ascii="標楷體" w:eastAsia="標楷體" w:hAnsi="標楷體" w:hint="eastAsia"/>
          <w:bCs/>
        </w:rPr>
        <w:t>中華郵政公司於</w:t>
      </w:r>
      <w:r w:rsidR="0010239D" w:rsidRPr="00A27C63">
        <w:rPr>
          <w:rFonts w:ascii="標楷體" w:eastAsia="標楷體" w:hAnsi="標楷體" w:hint="eastAsia"/>
          <w:bCs/>
        </w:rPr>
        <w:t>110年</w:t>
      </w:r>
      <w:r w:rsidR="00991AB1" w:rsidRPr="00A27C63">
        <w:rPr>
          <w:rFonts w:ascii="標楷體" w:eastAsia="標楷體" w:hAnsi="標楷體" w:hint="eastAsia"/>
          <w:bCs/>
        </w:rPr>
        <w:t>間辦理</w:t>
      </w:r>
      <w:r w:rsidR="0010239D" w:rsidRPr="00A27C63">
        <w:rPr>
          <w:rFonts w:ascii="標楷體" w:eastAsia="標楷體" w:hAnsi="標楷體" w:hint="eastAsia"/>
          <w:bCs/>
        </w:rPr>
        <w:t>本計畫</w:t>
      </w:r>
      <w:r w:rsidR="00991AB1" w:rsidRPr="00A27C63">
        <w:rPr>
          <w:rFonts w:ascii="標楷體" w:eastAsia="標楷體" w:hAnsi="標楷體" w:hint="eastAsia"/>
          <w:bCs/>
        </w:rPr>
        <w:t>第</w:t>
      </w:r>
      <w:r w:rsidR="0010239D" w:rsidRPr="00A27C63">
        <w:rPr>
          <w:rFonts w:ascii="標楷體" w:eastAsia="標楷體" w:hAnsi="標楷體" w:hint="eastAsia"/>
          <w:bCs/>
        </w:rPr>
        <w:t>3</w:t>
      </w:r>
      <w:r w:rsidR="00991AB1" w:rsidRPr="00A27C63">
        <w:rPr>
          <w:rFonts w:ascii="標楷體" w:eastAsia="標楷體" w:hAnsi="標楷體" w:hint="eastAsia"/>
          <w:bCs/>
        </w:rPr>
        <w:t>次修正時，依行政院指示</w:t>
      </w:r>
      <w:r w:rsidR="0010239D" w:rsidRPr="00A27C63">
        <w:rPr>
          <w:rFonts w:ascii="標楷體" w:eastAsia="標楷體" w:hAnsi="標楷體" w:hint="eastAsia"/>
          <w:bCs/>
        </w:rPr>
        <w:t>將郵政訓練中心</w:t>
      </w:r>
      <w:r w:rsidR="00991AB1" w:rsidRPr="00A27C63">
        <w:rPr>
          <w:rFonts w:ascii="標楷體" w:eastAsia="標楷體" w:hAnsi="標楷體" w:hint="eastAsia"/>
          <w:bCs/>
        </w:rPr>
        <w:t>更名為營運中心，並委外規劃招商作業，</w:t>
      </w:r>
      <w:r w:rsidR="00E03249" w:rsidRPr="00A27C63">
        <w:rPr>
          <w:rFonts w:ascii="標楷體" w:eastAsia="標楷體" w:hAnsi="標楷體" w:hint="eastAsia"/>
          <w:bCs/>
        </w:rPr>
        <w:t>招商空間</w:t>
      </w:r>
      <w:r w:rsidR="0010239D" w:rsidRPr="00A27C63">
        <w:rPr>
          <w:rFonts w:ascii="標楷體" w:eastAsia="標楷體" w:hAnsi="標楷體" w:hint="eastAsia"/>
          <w:bCs/>
        </w:rPr>
        <w:t>包含地下2樓至1樓停車場及餐飲零售空間、4至7樓辦公空間，</w:t>
      </w:r>
      <w:r w:rsidR="00991AB1" w:rsidRPr="00A27C63">
        <w:rPr>
          <w:rFonts w:ascii="標楷體" w:eastAsia="標楷體" w:hAnsi="標楷體" w:hint="eastAsia"/>
          <w:bCs/>
        </w:rPr>
        <w:t>惟該公司</w:t>
      </w:r>
      <w:r w:rsidR="00C709F1" w:rsidRPr="00A27C63">
        <w:rPr>
          <w:rFonts w:ascii="標楷體" w:eastAsia="標楷體" w:hAnsi="標楷體" w:hint="eastAsia"/>
          <w:bCs/>
        </w:rPr>
        <w:t>未考量該建築物使用類別為C2（倉庫、洗車場、汽車商場、攝影棚、小型工廠等），若改為餐飲零售商業營運使用，承租廠商尚須辦理建築物使用類別變更，投入繁複行政申請程序及相關消防設備、格局變更等成本，且未考量承租廠商須投入裝修、停管設備成本，所訂租金底標金額係高於櫃位經營者市場租金水準；辦公空間之租金底標高於市場行情，且屬大坪數辦公場域，具承租能力廠商有限，樓層高度亦不符廠辦需求等因素，深入研析地下樓層及1樓變更為餐飲零售使用空間之成本、建築物使用類組及變更使用辦法有關防火避難設施之要求，就變更之可行性、市場租金行情、廠辦需求、各租賃樓層格局及空間特性等，審慎評估合適經營項目、標的廠商，及訂定符合市場行情之租金底價，僅研訂縮短租賃或優先續約期間、降低租金等措施，致112年10月至114年1月間</w:t>
      </w:r>
      <w:r w:rsidR="00290993" w:rsidRPr="00A27C63">
        <w:rPr>
          <w:rFonts w:ascii="標楷體" w:eastAsia="標楷體" w:hAnsi="標楷體" w:hint="eastAsia"/>
          <w:bCs/>
        </w:rPr>
        <w:t>就上述</w:t>
      </w:r>
      <w:r w:rsidR="00B51BD9" w:rsidRPr="00A27C63">
        <w:rPr>
          <w:rFonts w:ascii="標楷體" w:eastAsia="標楷體" w:hAnsi="標楷體" w:hint="eastAsia"/>
          <w:bCs/>
        </w:rPr>
        <w:t>2</w:t>
      </w:r>
      <w:r w:rsidR="00290993" w:rsidRPr="00A27C63">
        <w:rPr>
          <w:rFonts w:ascii="標楷體" w:eastAsia="標楷體" w:hAnsi="標楷體" w:hint="eastAsia"/>
          <w:bCs/>
        </w:rPr>
        <w:t>處空間</w:t>
      </w:r>
      <w:r w:rsidR="00C709F1" w:rsidRPr="00A27C63">
        <w:rPr>
          <w:rFonts w:ascii="標楷體" w:eastAsia="標楷體" w:hAnsi="標楷體" w:hint="eastAsia"/>
          <w:bCs/>
        </w:rPr>
        <w:t>辦理2次招租作業，均無廠商投標而流標</w:t>
      </w:r>
      <w:r w:rsidR="00290993" w:rsidRPr="00A27C63">
        <w:rPr>
          <w:rFonts w:ascii="標楷體" w:eastAsia="標楷體" w:hAnsi="標楷體" w:hint="eastAsia"/>
          <w:bCs/>
        </w:rPr>
        <w:t>，迄115年1月僅1家廠商承租88.51坪辦公空間（約占1樓層總坪數826坪之1/10）</w:t>
      </w:r>
      <w:r w:rsidR="00C20399" w:rsidRPr="00A27C63">
        <w:rPr>
          <w:rFonts w:ascii="標楷體" w:eastAsia="標楷體" w:hAnsi="標楷體" w:hint="eastAsia"/>
          <w:bCs/>
        </w:rPr>
        <w:t>，影響資產運用效益</w:t>
      </w:r>
      <w:r w:rsidR="00290993" w:rsidRPr="00A27C63">
        <w:rPr>
          <w:rFonts w:ascii="標楷體" w:eastAsia="標楷體" w:hAnsi="標楷體" w:hint="eastAsia"/>
          <w:bCs/>
        </w:rPr>
        <w:t>，</w:t>
      </w:r>
      <w:r w:rsidRPr="00A27C63">
        <w:rPr>
          <w:rFonts w:ascii="標楷體" w:eastAsia="標楷體" w:hAnsi="標楷體" w:hint="eastAsia"/>
          <w:bCs/>
        </w:rPr>
        <w:t>經函請</w:t>
      </w:r>
      <w:r w:rsidR="005512FF" w:rsidRPr="00A27C63">
        <w:rPr>
          <w:rFonts w:ascii="標楷體" w:eastAsia="標楷體" w:hAnsi="標楷體" w:hint="eastAsia"/>
          <w:bCs/>
        </w:rPr>
        <w:t>交通部督促</w:t>
      </w:r>
      <w:r w:rsidR="00BE7506" w:rsidRPr="00A27C63">
        <w:rPr>
          <w:rFonts w:ascii="標楷體" w:eastAsia="標楷體" w:hAnsi="標楷體" w:hint="eastAsia"/>
          <w:bCs/>
        </w:rPr>
        <w:t>研謀</w:t>
      </w:r>
      <w:r w:rsidR="005512FF" w:rsidRPr="00A27C63">
        <w:rPr>
          <w:rFonts w:ascii="標楷體" w:eastAsia="標楷體" w:hAnsi="標楷體" w:hint="eastAsia"/>
          <w:bCs/>
        </w:rPr>
        <w:t>改善</w:t>
      </w:r>
      <w:r w:rsidRPr="00A27C63">
        <w:rPr>
          <w:rFonts w:ascii="標楷體" w:eastAsia="標楷體" w:hAnsi="標楷體" w:hint="eastAsia"/>
          <w:bCs/>
        </w:rPr>
        <w:t>。據復：</w:t>
      </w:r>
      <w:r w:rsidR="00554815" w:rsidRPr="00A27C63">
        <w:rPr>
          <w:rFonts w:ascii="標楷體" w:eastAsia="標楷體" w:hAnsi="標楷體" w:hint="eastAsia"/>
          <w:bCs/>
        </w:rPr>
        <w:t>將</w:t>
      </w:r>
      <w:r w:rsidR="00255728" w:rsidRPr="00A27C63">
        <w:rPr>
          <w:rFonts w:ascii="標楷體" w:eastAsia="標楷體" w:hAnsi="標楷體" w:hint="eastAsia"/>
          <w:bCs/>
        </w:rPr>
        <w:t>積極改善建築物使用類別限制，並完善出租空間基礎設施，提升廠商進駐意願，暨</w:t>
      </w:r>
      <w:r w:rsidR="00554815" w:rsidRPr="00A27C63">
        <w:rPr>
          <w:rFonts w:ascii="標楷體" w:eastAsia="標楷體" w:hAnsi="標楷體" w:hint="eastAsia"/>
          <w:bCs/>
        </w:rPr>
        <w:t>持續評估地方需求與市場趨勢，積極媒合相關業種進駐營運中心。</w:t>
      </w:r>
    </w:p>
    <w:p w14:paraId="2941B720" w14:textId="3BEA131F" w:rsidR="000C49B0" w:rsidRPr="00A27C63" w:rsidRDefault="009F07C5" w:rsidP="00203F0C">
      <w:pPr>
        <w:spacing w:beforeLines="20" w:before="48" w:afterLines="20" w:after="48" w:line="560" w:lineRule="exact"/>
        <w:ind w:firstLineChars="450" w:firstLine="1261"/>
        <w:jc w:val="both"/>
        <w:rPr>
          <w:rFonts w:ascii="標楷體" w:eastAsia="標楷體" w:hAnsi="標楷體"/>
          <w:b/>
          <w:bCs/>
          <w:kern w:val="0"/>
          <w:sz w:val="28"/>
          <w:szCs w:val="28"/>
        </w:rPr>
      </w:pPr>
      <w:r w:rsidRPr="00A27C63">
        <w:rPr>
          <w:rFonts w:ascii="標楷體" w:eastAsia="標楷體" w:hAnsi="標楷體" w:hint="eastAsia"/>
          <w:b/>
          <w:bCs/>
          <w:kern w:val="0"/>
          <w:sz w:val="28"/>
          <w:szCs w:val="28"/>
        </w:rPr>
        <w:t>3</w:t>
      </w:r>
      <w:r w:rsidR="000C49B0" w:rsidRPr="00A27C63">
        <w:rPr>
          <w:rFonts w:ascii="標楷體" w:eastAsia="標楷體" w:hAnsi="標楷體" w:hint="eastAsia"/>
          <w:b/>
          <w:bCs/>
          <w:kern w:val="0"/>
          <w:sz w:val="28"/>
          <w:szCs w:val="28"/>
        </w:rPr>
        <w:t xml:space="preserve">.　</w:t>
      </w:r>
      <w:r w:rsidR="00F97076" w:rsidRPr="00A27C63">
        <w:rPr>
          <w:rFonts w:ascii="標楷體" w:eastAsia="標楷體" w:hAnsi="標楷體" w:hint="eastAsia"/>
          <w:b/>
          <w:bCs/>
          <w:kern w:val="0"/>
          <w:sz w:val="28"/>
          <w:szCs w:val="28"/>
        </w:rPr>
        <w:t>為強化資產管理運用，推動節餘空間盤點與活化作業，惟部分個案未有效活化，部分土地</w:t>
      </w:r>
      <w:r w:rsidR="00F743C8" w:rsidRPr="00A27C63">
        <w:rPr>
          <w:rFonts w:ascii="標楷體" w:eastAsia="標楷體" w:hAnsi="標楷體" w:hint="eastAsia"/>
          <w:b/>
          <w:bCs/>
          <w:kern w:val="0"/>
          <w:sz w:val="28"/>
          <w:szCs w:val="28"/>
        </w:rPr>
        <w:t>仍</w:t>
      </w:r>
      <w:r w:rsidR="00F97076" w:rsidRPr="00A27C63">
        <w:rPr>
          <w:rFonts w:ascii="標楷體" w:eastAsia="標楷體" w:hAnsi="標楷體" w:hint="eastAsia"/>
          <w:b/>
          <w:bCs/>
          <w:kern w:val="0"/>
          <w:sz w:val="28"/>
          <w:szCs w:val="28"/>
        </w:rPr>
        <w:t>有低度利用及被占用等情，允宜滾動檢討，提升資產運用效能，增裕公司營收</w:t>
      </w:r>
      <w:r w:rsidR="000C49B0" w:rsidRPr="00A27C63">
        <w:rPr>
          <w:rFonts w:ascii="標楷體" w:eastAsia="標楷體" w:hAnsi="標楷體" w:hint="eastAsia"/>
          <w:b/>
          <w:bCs/>
          <w:kern w:val="0"/>
          <w:sz w:val="28"/>
          <w:szCs w:val="28"/>
        </w:rPr>
        <w:t>。</w:t>
      </w:r>
    </w:p>
    <w:p w14:paraId="0AB35043" w14:textId="7F062CC7" w:rsidR="00284891" w:rsidRPr="00A27C63" w:rsidRDefault="00284891" w:rsidP="00275FEB">
      <w:pPr>
        <w:overflowPunct w:val="0"/>
        <w:spacing w:line="580" w:lineRule="exact"/>
        <w:ind w:firstLineChars="200" w:firstLine="480"/>
        <w:jc w:val="both"/>
        <w:rPr>
          <w:rFonts w:ascii="標楷體" w:eastAsia="標楷體" w:hAnsi="標楷體" w:cs="新細明體"/>
          <w:bCs/>
          <w:kern w:val="0"/>
        </w:rPr>
      </w:pPr>
      <w:r w:rsidRPr="00A27C63">
        <w:rPr>
          <w:rFonts w:ascii="標楷體" w:eastAsia="標楷體" w:hAnsi="標楷體" w:cs="新細明體" w:hint="eastAsia"/>
          <w:bCs/>
          <w:kern w:val="0"/>
        </w:rPr>
        <w:t>交通部依據財政部99年12月14日召開「調查國營事業經管房地被占用、借用逾期或閒置情形，核有須查明處理案」會議決議，於100年6月1日成立「交通部所屬國營事業土地清理活化推動小組」，並每半年召開檢討會議1次，管控各國營事業「閒置」、「被占用」不動產處</w:t>
      </w:r>
      <w:r w:rsidRPr="00A27C63">
        <w:rPr>
          <w:rFonts w:ascii="標楷體" w:eastAsia="標楷體" w:hAnsi="標楷體" w:cs="新細明體" w:hint="eastAsia"/>
          <w:bCs/>
          <w:kern w:val="0"/>
        </w:rPr>
        <w:lastRenderedPageBreak/>
        <w:t>理情形。嗣考量國營事業不動產之管理事項為公司權責，且其不動產運用屬營業計畫一環，為尊重公司治理並提升營運效率，自111年起由各事業</w:t>
      </w:r>
      <w:r w:rsidR="005B2949" w:rsidRPr="00A27C63">
        <w:rPr>
          <w:rFonts w:ascii="標楷體" w:eastAsia="標楷體" w:hAnsi="標楷體" w:cs="新細明體" w:hint="eastAsia"/>
          <w:bCs/>
          <w:kern w:val="0"/>
        </w:rPr>
        <w:t>將不動產管理</w:t>
      </w:r>
      <w:r w:rsidRPr="00A27C63">
        <w:rPr>
          <w:rFonts w:ascii="標楷體" w:eastAsia="標楷體" w:hAnsi="標楷體" w:cs="新細明體" w:hint="eastAsia"/>
          <w:bCs/>
          <w:kern w:val="0"/>
        </w:rPr>
        <w:t>納入營業計畫，經董事會討論後循既定機制報</w:t>
      </w:r>
      <w:r w:rsidR="00F743C8" w:rsidRPr="00A27C63">
        <w:rPr>
          <w:rFonts w:ascii="標楷體" w:eastAsia="標楷體" w:hAnsi="標楷體" w:cs="新細明體" w:hint="eastAsia"/>
          <w:bCs/>
          <w:kern w:val="0"/>
        </w:rPr>
        <w:t>交通</w:t>
      </w:r>
      <w:r w:rsidRPr="00A27C63">
        <w:rPr>
          <w:rFonts w:ascii="標楷體" w:eastAsia="標楷體" w:hAnsi="標楷體" w:cs="新細明體" w:hint="eastAsia"/>
          <w:bCs/>
          <w:kern w:val="0"/>
        </w:rPr>
        <w:t>部。經查中華郵政公司</w:t>
      </w:r>
      <w:r w:rsidR="00000951" w:rsidRPr="00A27C63">
        <w:rPr>
          <w:rFonts w:ascii="標楷體" w:eastAsia="標楷體" w:hAnsi="標楷體" w:cs="新細明體" w:hint="eastAsia"/>
          <w:bCs/>
          <w:kern w:val="0"/>
        </w:rPr>
        <w:t>閒置、被占（借）用土地與房舍活化及占用排除</w:t>
      </w:r>
      <w:r w:rsidRPr="00A27C63">
        <w:rPr>
          <w:rFonts w:ascii="標楷體" w:eastAsia="標楷體" w:hAnsi="標楷體" w:cs="新細明體" w:hint="eastAsia"/>
          <w:bCs/>
          <w:kern w:val="0"/>
        </w:rPr>
        <w:t>情形，核有下列事項：</w:t>
      </w:r>
    </w:p>
    <w:p w14:paraId="1C1AC7AD" w14:textId="716E440E" w:rsidR="00284891" w:rsidRPr="00A27C63" w:rsidRDefault="00284891" w:rsidP="00466D4B">
      <w:pPr>
        <w:overflowPunct w:val="0"/>
        <w:adjustRightInd w:val="0"/>
        <w:snapToGrid w:val="0"/>
        <w:spacing w:line="550" w:lineRule="exact"/>
        <w:ind w:firstLineChars="600" w:firstLine="1441"/>
        <w:jc w:val="both"/>
        <w:rPr>
          <w:rFonts w:ascii="標楷體" w:eastAsia="標楷體" w:hAnsi="標楷體"/>
          <w:bCs/>
        </w:rPr>
      </w:pPr>
      <w:r w:rsidRPr="00A27C63">
        <w:rPr>
          <w:rFonts w:ascii="標楷體" w:eastAsia="標楷體" w:hAnsi="標楷體" w:hint="eastAsia"/>
          <w:b/>
        </w:rPr>
        <w:t>（1）　部分個案受區位條件、建物結構</w:t>
      </w:r>
      <w:r w:rsidR="00000951" w:rsidRPr="00A27C63">
        <w:rPr>
          <w:rFonts w:ascii="標楷體" w:eastAsia="標楷體" w:hAnsi="標楷體" w:hint="eastAsia"/>
          <w:b/>
        </w:rPr>
        <w:t>或</w:t>
      </w:r>
      <w:r w:rsidRPr="00A27C63">
        <w:rPr>
          <w:rFonts w:ascii="標楷體" w:eastAsia="標楷體" w:hAnsi="標楷體" w:hint="eastAsia"/>
          <w:b/>
        </w:rPr>
        <w:t>使用限制等因素影響，未有效活化：</w:t>
      </w:r>
      <w:r w:rsidRPr="00A27C63">
        <w:rPr>
          <w:rFonts w:ascii="標楷體" w:eastAsia="標楷體" w:hAnsi="標楷體" w:hint="eastAsia"/>
          <w:bCs/>
        </w:rPr>
        <w:t>中華郵政公司為活化資產管理運用，積極推動國有土地及國營事業土地之活化政策，成立「房地資產營運督導小組」統籌規劃、督導各等郵局（中心）房地資產活化事宜，並訂定各等郵局及臺北郵件處理中心房地資產營運獎勵要點，以激勵各單位辦理房地資產活化及多元利用。經查</w:t>
      </w:r>
      <w:r w:rsidR="00F743C8" w:rsidRPr="00A27C63">
        <w:rPr>
          <w:rFonts w:ascii="標楷體" w:eastAsia="標楷體" w:hAnsi="標楷體" w:hint="eastAsia"/>
          <w:bCs/>
        </w:rPr>
        <w:t>114年底止，</w:t>
      </w:r>
      <w:r w:rsidRPr="00A27C63">
        <w:rPr>
          <w:rFonts w:ascii="標楷體" w:eastAsia="標楷體" w:hAnsi="標楷體" w:hint="eastAsia"/>
          <w:bCs/>
        </w:rPr>
        <w:t>該公司經管</w:t>
      </w:r>
      <w:r w:rsidR="00F743C8" w:rsidRPr="00A27C63">
        <w:rPr>
          <w:rFonts w:ascii="標楷體" w:eastAsia="標楷體" w:hAnsi="標楷體" w:hint="eastAsia"/>
          <w:bCs/>
        </w:rPr>
        <w:t>各</w:t>
      </w:r>
      <w:r w:rsidRPr="00A27C63">
        <w:rPr>
          <w:rFonts w:ascii="標楷體" w:eastAsia="標楷體" w:hAnsi="標楷體" w:hint="eastAsia"/>
          <w:bCs/>
        </w:rPr>
        <w:t>郵局有節餘空間者計415處，面積15萬8,426.195平方公尺，部分因無獨立出入口或土地使用分區為郵政用地，長期無法出租，舉如臺中建國路自助郵局鄰近臺中火車站都會精華地段，土地使用分區為商業區及郵政用地，建物地上7層、地下1層，面積634.98平方公尺（不包含地下1樓及地上1樓），除1樓設置自動提款機外，其餘空間因建物門面狹窄，且後門環境髒亂，前於108年6月辦理公開徵租無廠商投標，閒置迄今。另高雄站前郵局鄰近高雄車站，土地使用分區為商業區，建物地上10層、地下3層，面積1萬3,414.72平方公尺（不包含地下1樓），除1至3樓、6至9樓已出租或改建為郵政博物館及員工招待所，其餘樓層尚處閒置狀態，閒置比率近4成，影響資產運用效益，</w:t>
      </w:r>
      <w:r w:rsidR="002E5268" w:rsidRPr="00A27C63">
        <w:rPr>
          <w:rFonts w:ascii="標楷體" w:eastAsia="標楷體" w:hAnsi="標楷體" w:hint="eastAsia"/>
          <w:bCs/>
        </w:rPr>
        <w:t>尚待</w:t>
      </w:r>
      <w:r w:rsidRPr="00A27C63">
        <w:rPr>
          <w:rFonts w:ascii="標楷體" w:eastAsia="標楷體" w:hAnsi="標楷體" w:hint="eastAsia"/>
          <w:bCs/>
        </w:rPr>
        <w:t>加強資產活化利用，經函請中華郵政公司檢討改善。據復：臺中建國路自助郵局已規劃辦理公開徵租，高雄站前郵局刻正評估分層出租效益；房地資產營運督導小組已列管各等郵局優先活化標的，並持續追蹤各局辦理情形，後續將請各局於督導小組會議時進行專案報告，控管進度並增裕公司營收。</w:t>
      </w:r>
    </w:p>
    <w:p w14:paraId="46353056" w14:textId="52DF659A" w:rsidR="009F07C5" w:rsidRPr="00A27C63" w:rsidRDefault="00284891" w:rsidP="00D50D7C">
      <w:pPr>
        <w:spacing w:beforeLines="20" w:before="48" w:afterLines="20" w:after="48" w:line="560" w:lineRule="exact"/>
        <w:ind w:firstLineChars="600" w:firstLine="1441"/>
        <w:jc w:val="both"/>
        <w:rPr>
          <w:rFonts w:ascii="標楷體" w:eastAsia="標楷體" w:hAnsi="標楷體"/>
          <w:bCs/>
        </w:rPr>
      </w:pPr>
      <w:r w:rsidRPr="00A27C63">
        <w:rPr>
          <w:rFonts w:ascii="標楷體" w:eastAsia="標楷體" w:hAnsi="標楷體" w:hint="eastAsia"/>
          <w:b/>
        </w:rPr>
        <w:t xml:space="preserve">（2）　</w:t>
      </w:r>
      <w:r w:rsidR="00002C00" w:rsidRPr="00A27C63">
        <w:rPr>
          <w:rFonts w:ascii="標楷體" w:eastAsia="標楷體" w:hAnsi="標楷體" w:hint="eastAsia"/>
          <w:b/>
        </w:rPr>
        <w:t>部分土地低度利用</w:t>
      </w:r>
      <w:r w:rsidR="00FB1F61" w:rsidRPr="00A27C63">
        <w:rPr>
          <w:rFonts w:ascii="標楷體" w:eastAsia="標楷體" w:hAnsi="標楷體" w:hint="eastAsia"/>
          <w:b/>
        </w:rPr>
        <w:t>或</w:t>
      </w:r>
      <w:r w:rsidR="00002C00" w:rsidRPr="00A27C63">
        <w:rPr>
          <w:rFonts w:ascii="標楷體" w:eastAsia="標楷體" w:hAnsi="標楷體" w:hint="eastAsia"/>
          <w:b/>
        </w:rPr>
        <w:t>被占用，影響資產運用效益</w:t>
      </w:r>
      <w:r w:rsidRPr="00A27C63">
        <w:rPr>
          <w:rFonts w:ascii="標楷體" w:eastAsia="標楷體" w:hAnsi="標楷體" w:hint="eastAsia"/>
          <w:b/>
        </w:rPr>
        <w:t>：</w:t>
      </w:r>
      <w:r w:rsidR="009B7AA6" w:rsidRPr="00A27C63">
        <w:rPr>
          <w:rFonts w:ascii="標楷體" w:eastAsia="標楷體" w:hAnsi="標楷體" w:hint="eastAsia"/>
          <w:bCs/>
        </w:rPr>
        <w:t>中華郵政公司每月召開「購建郵政局所計畫專案小組督導會議」，持續追蹤及檢討土地開發進度。</w:t>
      </w:r>
      <w:r w:rsidR="0048246D" w:rsidRPr="00A27C63">
        <w:rPr>
          <w:rFonts w:ascii="標楷體" w:eastAsia="標楷體" w:hAnsi="標楷體" w:hint="eastAsia"/>
          <w:bCs/>
        </w:rPr>
        <w:t>截至</w:t>
      </w:r>
      <w:r w:rsidR="009B7AA6" w:rsidRPr="00A27C63">
        <w:rPr>
          <w:rFonts w:ascii="標楷體" w:eastAsia="標楷體" w:hAnsi="標楷體" w:hint="eastAsia"/>
          <w:bCs/>
        </w:rPr>
        <w:t>114年底</w:t>
      </w:r>
      <w:r w:rsidR="0048246D" w:rsidRPr="00A27C63">
        <w:rPr>
          <w:rFonts w:ascii="標楷體" w:eastAsia="標楷體" w:hAnsi="標楷體" w:hint="eastAsia"/>
          <w:bCs/>
        </w:rPr>
        <w:t>止，該公司</w:t>
      </w:r>
      <w:r w:rsidR="009B7AA6" w:rsidRPr="00A27C63">
        <w:rPr>
          <w:rFonts w:ascii="標楷體" w:eastAsia="標楷體" w:hAnsi="標楷體" w:hint="eastAsia"/>
          <w:bCs/>
        </w:rPr>
        <w:t>經管土地2,082筆，總面積104萬8,609.98平方公尺，其中自行列管低度利用土地計70筆，面積2萬6,665.88平方公尺，公告現值104億7,793萬餘元。</w:t>
      </w:r>
      <w:r w:rsidR="0048246D" w:rsidRPr="00A27C63">
        <w:rPr>
          <w:rFonts w:ascii="標楷體" w:eastAsia="標楷體" w:hAnsi="標楷體" w:hint="eastAsia"/>
          <w:bCs/>
        </w:rPr>
        <w:t>經查，</w:t>
      </w:r>
      <w:r w:rsidR="009B7AA6" w:rsidRPr="00A27C63">
        <w:rPr>
          <w:rFonts w:ascii="標楷體" w:eastAsia="標楷體" w:hAnsi="標楷體" w:hint="eastAsia"/>
          <w:bCs/>
        </w:rPr>
        <w:t>該</w:t>
      </w:r>
      <w:r w:rsidR="0048246D" w:rsidRPr="00A27C63">
        <w:rPr>
          <w:rFonts w:ascii="標楷體" w:eastAsia="標楷體" w:hAnsi="標楷體" w:hint="eastAsia"/>
          <w:bCs/>
        </w:rPr>
        <w:t>等</w:t>
      </w:r>
      <w:r w:rsidR="009B7AA6" w:rsidRPr="00A27C63">
        <w:rPr>
          <w:rFonts w:ascii="標楷體" w:eastAsia="標楷體" w:hAnsi="標楷體" w:hint="eastAsia"/>
          <w:bCs/>
        </w:rPr>
        <w:t>低度利用土地，</w:t>
      </w:r>
      <w:r w:rsidR="0048246D" w:rsidRPr="00A27C63">
        <w:rPr>
          <w:rFonts w:ascii="標楷體" w:eastAsia="標楷體" w:hAnsi="標楷體" w:hint="eastAsia"/>
          <w:bCs/>
        </w:rPr>
        <w:t>部分</w:t>
      </w:r>
      <w:r w:rsidR="009B7AA6" w:rsidRPr="00A27C63">
        <w:rPr>
          <w:rFonts w:ascii="標楷體" w:eastAsia="標楷體" w:hAnsi="標楷體" w:hint="eastAsia"/>
          <w:bCs/>
        </w:rPr>
        <w:t>位處都會精華區或具高度開發潛力，惟僅供郵務窗口、儲匯窗口、金庫、休息室、檔案室或庫房等使用，使用強度偏低；又有部分土地為空置或處於招租狀態，影響整體資產使用效益，且</w:t>
      </w:r>
      <w:r w:rsidR="009B7AA6" w:rsidRPr="00A27C63">
        <w:rPr>
          <w:rFonts w:ascii="標楷體" w:eastAsia="標楷體" w:hAnsi="標楷體" w:hint="eastAsia"/>
          <w:bCs/>
        </w:rPr>
        <w:lastRenderedPageBreak/>
        <w:t>其中不乏公告現值達1億元以上之土地，舉如：臺北信維郵局（公告現值逾33億元）位處臺北市敦化南路辦公商圈，鄰近捷運大安站精華地段，因建物老舊，已於110年間遷移，原址尚待重建，109年間雖取得建照執照為旅館使用，嗣因應市場變化，調整規劃為商業及辦公室複合大樓，惟</w:t>
      </w:r>
      <w:r w:rsidR="00594FB3" w:rsidRPr="00A27C63">
        <w:rPr>
          <w:rFonts w:ascii="標楷體" w:eastAsia="標楷體" w:hAnsi="標楷體" w:hint="eastAsia"/>
          <w:bCs/>
        </w:rPr>
        <w:t>截至114年底止</w:t>
      </w:r>
      <w:r w:rsidR="009B7AA6" w:rsidRPr="00A27C63">
        <w:rPr>
          <w:rFonts w:ascii="標楷體" w:eastAsia="標楷體" w:hAnsi="標楷體" w:hint="eastAsia"/>
          <w:bCs/>
        </w:rPr>
        <w:t>，仍處於規劃設計階段，土地資產遲未產生實質效益；另新店碧潭郵局位於新北市新店區文山段，北側及東側部分土地被占用，面積合計64.5平方公尺（其中北側29.58平方公尺、東側34.92平方公尺），緣係該公司為評估該郵局建物改建可行性，於107年間申請土地鑑界，發現北側及東側部分土地被私人占用，108年提起訴訟並經法院移送調解，雖占用案件均已調解成立應於113年拆屋還地，惟占用人或未依約履行，或因拆除現場空間限制，拆除工程恐致鄰房受損等情，</w:t>
      </w:r>
      <w:r w:rsidR="00594FB3" w:rsidRPr="00A27C63">
        <w:rPr>
          <w:rFonts w:ascii="標楷體" w:eastAsia="標楷體" w:hAnsi="標楷體" w:hint="eastAsia"/>
          <w:bCs/>
        </w:rPr>
        <w:t>截至114年底止</w:t>
      </w:r>
      <w:r w:rsidR="009B7AA6" w:rsidRPr="00A27C63">
        <w:rPr>
          <w:rFonts w:ascii="標楷體" w:eastAsia="標楷體" w:hAnsi="標楷體" w:hint="eastAsia"/>
          <w:bCs/>
        </w:rPr>
        <w:t>，仍未完成排除占用作業，經函請中華郵政公司檢討改善。</w:t>
      </w:r>
      <w:r w:rsidR="009B7AA6" w:rsidRPr="00A27C63">
        <w:rPr>
          <w:rFonts w:ascii="標楷體" w:eastAsia="標楷體" w:hAnsi="標楷體" w:hint="eastAsia"/>
          <w:bCs/>
          <w:spacing w:val="-2"/>
        </w:rPr>
        <w:t>據復：臺北信維郵局預計於115年第3季辦理預招租作業，另被占用土地業向法院申請強制執行</w:t>
      </w:r>
      <w:r w:rsidR="00594FB3" w:rsidRPr="00A27C63">
        <w:rPr>
          <w:rFonts w:ascii="標楷體" w:eastAsia="標楷體" w:hAnsi="標楷體" w:hint="eastAsia"/>
          <w:bCs/>
          <w:spacing w:val="-2"/>
        </w:rPr>
        <w:t>，並</w:t>
      </w:r>
      <w:r w:rsidR="009B7AA6" w:rsidRPr="00A27C63">
        <w:rPr>
          <w:rFonts w:ascii="標楷體" w:eastAsia="標楷體" w:hAnsi="標楷體" w:hint="eastAsia"/>
          <w:bCs/>
          <w:spacing w:val="-2"/>
        </w:rPr>
        <w:t>將持續檢視各局屋現況，評估周邊發展，適時編列預算改建，提升郵政服務環境品質</w:t>
      </w:r>
      <w:r w:rsidRPr="00A27C63">
        <w:rPr>
          <w:rFonts w:ascii="標楷體" w:eastAsia="標楷體" w:hAnsi="標楷體" w:hint="eastAsia"/>
          <w:bCs/>
          <w:spacing w:val="-2"/>
        </w:rPr>
        <w:t>。</w:t>
      </w:r>
    </w:p>
    <w:p w14:paraId="388116FF" w14:textId="2B0B7B99" w:rsidR="009F07C5" w:rsidRPr="00A27C63" w:rsidRDefault="009F07C5" w:rsidP="00203F0C">
      <w:pPr>
        <w:spacing w:beforeLines="20" w:before="48" w:afterLines="20" w:after="48" w:line="560" w:lineRule="exact"/>
        <w:ind w:firstLineChars="450" w:firstLine="1261"/>
        <w:jc w:val="both"/>
        <w:rPr>
          <w:rFonts w:ascii="標楷體" w:eastAsia="標楷體" w:hAnsi="標楷體"/>
          <w:b/>
          <w:bCs/>
          <w:kern w:val="0"/>
          <w:sz w:val="28"/>
          <w:szCs w:val="28"/>
        </w:rPr>
      </w:pPr>
      <w:r w:rsidRPr="00A27C63">
        <w:rPr>
          <w:rFonts w:ascii="標楷體" w:eastAsia="標楷體" w:hAnsi="標楷體" w:hint="eastAsia"/>
          <w:b/>
          <w:bCs/>
          <w:kern w:val="0"/>
          <w:sz w:val="28"/>
          <w:szCs w:val="28"/>
        </w:rPr>
        <w:t>4.　委外建置不動產經營管理系統</w:t>
      </w:r>
      <w:r w:rsidR="00AF75D6" w:rsidRPr="00A27C63">
        <w:rPr>
          <w:rFonts w:ascii="標楷體" w:eastAsia="標楷體" w:hAnsi="標楷體" w:hint="eastAsia"/>
          <w:b/>
          <w:bCs/>
          <w:kern w:val="0"/>
          <w:sz w:val="28"/>
          <w:szCs w:val="28"/>
        </w:rPr>
        <w:t>強化資產管理</w:t>
      </w:r>
      <w:r w:rsidRPr="00A27C63">
        <w:rPr>
          <w:rFonts w:ascii="標楷體" w:eastAsia="標楷體" w:hAnsi="標楷體" w:hint="eastAsia"/>
          <w:b/>
          <w:bCs/>
          <w:kern w:val="0"/>
          <w:sz w:val="28"/>
          <w:szCs w:val="28"/>
        </w:rPr>
        <w:t>，惟節餘空間統計功能未臻完善，致仍仰賴人工調查及彙整相關資料，允宜檢討改善，發揮系統建置效益。</w:t>
      </w:r>
    </w:p>
    <w:p w14:paraId="4A6AE734" w14:textId="54E8D961" w:rsidR="00CC098E" w:rsidRPr="00A27C63" w:rsidRDefault="009F07C5" w:rsidP="00E17A72">
      <w:pPr>
        <w:overflowPunct w:val="0"/>
        <w:spacing w:line="600" w:lineRule="exact"/>
        <w:ind w:firstLineChars="200" w:firstLine="480"/>
        <w:jc w:val="both"/>
        <w:rPr>
          <w:rFonts w:ascii="標楷體" w:eastAsia="標楷體" w:hAnsi="標楷體"/>
          <w:bCs/>
        </w:rPr>
      </w:pPr>
      <w:r w:rsidRPr="00A27C63">
        <w:rPr>
          <w:rFonts w:ascii="標楷體" w:eastAsia="標楷體" w:hAnsi="標楷體" w:cs="新細明體" w:hint="eastAsia"/>
          <w:bCs/>
          <w:kern w:val="0"/>
        </w:rPr>
        <w:t>中華郵政公司為強化資產管理，於101年間委外建置「不動產經營管理系統」，建置成本805萬元，又為維持系統正常運轉，自103年起已辦理5次「不動產經營管理系統應用軟體增修暨維護服務」採購案。該系統功能包括經管土地基本資料維護、建物謄本資料維護、巡查、出租作業、承租作業及節餘空間統計作業等，其中節餘空間統計作業1項，原係規劃藉由節餘空間計算功能，作為資產活化之決策依據，惟</w:t>
      </w:r>
      <w:r w:rsidR="00B37F99" w:rsidRPr="00A27C63">
        <w:rPr>
          <w:rFonts w:ascii="標楷體" w:eastAsia="標楷體" w:hAnsi="標楷體" w:cs="新細明體" w:hint="eastAsia"/>
          <w:bCs/>
          <w:kern w:val="0"/>
        </w:rPr>
        <w:t>該統計功能</w:t>
      </w:r>
      <w:r w:rsidRPr="00A27C63">
        <w:rPr>
          <w:rFonts w:ascii="標楷體" w:eastAsia="標楷體" w:hAnsi="標楷體" w:cs="新細明體" w:hint="eastAsia"/>
          <w:bCs/>
          <w:kern w:val="0"/>
        </w:rPr>
        <w:t>因各案情形不同，舉如有無獨立出入口、使用分區限制、能否與郵局營業廳及金庫做適當區隔等，難以訂定節餘空間之評斷標準</w:t>
      </w:r>
      <w:r w:rsidR="005B2949" w:rsidRPr="00A27C63">
        <w:rPr>
          <w:rFonts w:ascii="標楷體" w:eastAsia="標楷體" w:hAnsi="標楷體" w:cs="新細明體" w:hint="eastAsia"/>
          <w:bCs/>
          <w:kern w:val="0"/>
        </w:rPr>
        <w:t>而</w:t>
      </w:r>
      <w:r w:rsidRPr="00A27C63">
        <w:rPr>
          <w:rFonts w:ascii="標楷體" w:eastAsia="標楷體" w:hAnsi="標楷體" w:cs="新細明體" w:hint="eastAsia"/>
          <w:bCs/>
          <w:kern w:val="0"/>
        </w:rPr>
        <w:t>停</w:t>
      </w:r>
      <w:r w:rsidR="00B37F99" w:rsidRPr="00A27C63">
        <w:rPr>
          <w:rFonts w:ascii="標楷體" w:eastAsia="標楷體" w:hAnsi="標楷體" w:cs="新細明體" w:hint="eastAsia"/>
          <w:bCs/>
          <w:kern w:val="0"/>
        </w:rPr>
        <w:t>止運</w:t>
      </w:r>
      <w:r w:rsidRPr="00A27C63">
        <w:rPr>
          <w:rFonts w:ascii="標楷體" w:eastAsia="標楷體" w:hAnsi="標楷體" w:cs="新細明體" w:hint="eastAsia"/>
          <w:bCs/>
          <w:kern w:val="0"/>
        </w:rPr>
        <w:t>用</w:t>
      </w:r>
      <w:r w:rsidR="005B2949" w:rsidRPr="00A27C63">
        <w:rPr>
          <w:rFonts w:ascii="標楷體" w:eastAsia="標楷體" w:hAnsi="標楷體" w:cs="新細明體" w:hint="eastAsia"/>
          <w:bCs/>
          <w:kern w:val="0"/>
        </w:rPr>
        <w:t>，致</w:t>
      </w:r>
      <w:r w:rsidRPr="00A27C63">
        <w:rPr>
          <w:rFonts w:ascii="標楷體" w:eastAsia="標楷體" w:hAnsi="標楷體" w:cs="新細明體" w:hint="eastAsia"/>
          <w:bCs/>
          <w:kern w:val="0"/>
        </w:rPr>
        <w:t>該公司對於所屬1,284個分局節餘空間之管理，係以發送調查表方式請各分局人員填報相關資料，再由總公司</w:t>
      </w:r>
      <w:r w:rsidR="006D3F30" w:rsidRPr="00A27C63">
        <w:rPr>
          <w:rFonts w:ascii="標楷體" w:eastAsia="標楷體" w:hAnsi="標楷體" w:cs="新細明體" w:hint="eastAsia"/>
          <w:bCs/>
          <w:kern w:val="0"/>
        </w:rPr>
        <w:t>人工</w:t>
      </w:r>
      <w:r w:rsidRPr="00A27C63">
        <w:rPr>
          <w:rFonts w:ascii="標楷體" w:eastAsia="標楷體" w:hAnsi="標楷體" w:cs="新細明體" w:hint="eastAsia"/>
          <w:bCs/>
          <w:kern w:val="0"/>
        </w:rPr>
        <w:t>彙整統計，</w:t>
      </w:r>
      <w:r w:rsidR="00B37F99" w:rsidRPr="00A27C63">
        <w:rPr>
          <w:rFonts w:ascii="標楷體" w:eastAsia="標楷體" w:hAnsi="標楷體" w:cs="新細明體" w:hint="eastAsia"/>
          <w:bCs/>
          <w:kern w:val="0"/>
        </w:rPr>
        <w:t>惟</w:t>
      </w:r>
      <w:r w:rsidRPr="00A27C63">
        <w:rPr>
          <w:rFonts w:ascii="標楷體" w:eastAsia="標楷體" w:hAnsi="標楷體" w:cs="新細明體" w:hint="eastAsia"/>
          <w:bCs/>
          <w:kern w:val="0"/>
        </w:rPr>
        <w:t>因各單位自行認定與填列作業流程繁複耗時，填報標準不一或資料未即時更新而</w:t>
      </w:r>
      <w:r w:rsidR="00B37F99" w:rsidRPr="00A27C63">
        <w:rPr>
          <w:rFonts w:ascii="標楷體" w:eastAsia="標楷體" w:hAnsi="標楷體" w:cs="新細明體" w:hint="eastAsia"/>
          <w:bCs/>
          <w:kern w:val="0"/>
        </w:rPr>
        <w:t>易</w:t>
      </w:r>
      <w:r w:rsidRPr="00A27C63">
        <w:rPr>
          <w:rFonts w:ascii="標楷體" w:eastAsia="標楷體" w:hAnsi="標楷體" w:cs="新細明體" w:hint="eastAsia"/>
          <w:bCs/>
          <w:kern w:val="0"/>
        </w:rPr>
        <w:t>產生錯漏情形，經函請中華郵政公司檢討改善，俾有效掌握整體資產運用概況，發揮系統建置效益。據復：已將不動產管理系統節餘空間統整功能檢討後之需求提供予系統廠商，評估優化或重新建置節餘空間統計功能之可行性。</w:t>
      </w:r>
    </w:p>
    <w:p w14:paraId="2821C97B" w14:textId="4559AAE8" w:rsidR="000A1523" w:rsidRPr="00A27C63" w:rsidRDefault="000A1523" w:rsidP="003C6C1E">
      <w:pPr>
        <w:pStyle w:val="36"/>
        <w:keepNext w:val="0"/>
        <w:overflowPunct w:val="0"/>
        <w:autoSpaceDE w:val="0"/>
        <w:autoSpaceDN w:val="0"/>
        <w:adjustRightInd w:val="0"/>
        <w:snapToGrid w:val="0"/>
        <w:spacing w:line="640" w:lineRule="exact"/>
        <w:ind w:leftChars="150" w:left="360"/>
        <w:jc w:val="both"/>
        <w:outlineLvl w:val="3"/>
        <w:rPr>
          <w:b/>
          <w:sz w:val="28"/>
          <w:szCs w:val="28"/>
        </w:rPr>
      </w:pPr>
      <w:r w:rsidRPr="00A27C63">
        <w:rPr>
          <w:rFonts w:hint="eastAsia"/>
          <w:b/>
          <w:sz w:val="28"/>
          <w:szCs w:val="28"/>
        </w:rPr>
        <w:lastRenderedPageBreak/>
        <w:t>（六）</w:t>
      </w:r>
      <w:r w:rsidR="003B6E30" w:rsidRPr="00A27C63">
        <w:rPr>
          <w:rFonts w:hint="eastAsia"/>
          <w:b/>
          <w:sz w:val="28"/>
          <w:szCs w:val="28"/>
        </w:rPr>
        <w:t xml:space="preserve">　</w:t>
      </w:r>
      <w:r w:rsidR="004F4005" w:rsidRPr="00A27C63">
        <w:rPr>
          <w:rFonts w:hint="eastAsia"/>
          <w:b/>
          <w:sz w:val="28"/>
          <w:szCs w:val="28"/>
        </w:rPr>
        <w:t>1</w:t>
      </w:r>
      <w:r w:rsidR="00203A84" w:rsidRPr="00A27C63">
        <w:rPr>
          <w:rFonts w:hint="eastAsia"/>
          <w:b/>
          <w:sz w:val="28"/>
          <w:szCs w:val="28"/>
        </w:rPr>
        <w:t>1</w:t>
      </w:r>
      <w:r w:rsidR="007512D8" w:rsidRPr="00A27C63">
        <w:rPr>
          <w:rFonts w:hint="eastAsia"/>
          <w:b/>
          <w:sz w:val="28"/>
          <w:szCs w:val="28"/>
          <w:lang w:eastAsia="zh-TW"/>
        </w:rPr>
        <w:t>3</w:t>
      </w:r>
      <w:r w:rsidR="004F4005" w:rsidRPr="00A27C63">
        <w:rPr>
          <w:rFonts w:hint="eastAsia"/>
          <w:b/>
          <w:sz w:val="28"/>
          <w:szCs w:val="28"/>
        </w:rPr>
        <w:t>年度重要審核意見追蹤查核情形</w:t>
      </w:r>
    </w:p>
    <w:p w14:paraId="333B4DAC" w14:textId="50D3E9FD" w:rsidR="00F905F6" w:rsidRPr="00A27C63" w:rsidRDefault="004F4005" w:rsidP="002F7437">
      <w:pPr>
        <w:overflowPunct w:val="0"/>
        <w:adjustRightInd w:val="0"/>
        <w:snapToGrid w:val="0"/>
        <w:spacing w:afterLines="50" w:after="120" w:line="500" w:lineRule="exact"/>
        <w:ind w:firstLineChars="200" w:firstLine="476"/>
        <w:jc w:val="both"/>
        <w:rPr>
          <w:rFonts w:ascii="標楷體" w:eastAsia="標楷體" w:hAnsi="標楷體"/>
          <w:spacing w:val="-1"/>
        </w:rPr>
      </w:pPr>
      <w:r w:rsidRPr="00A27C63">
        <w:rPr>
          <w:rFonts w:ascii="標楷體" w:eastAsia="標楷體" w:hAnsi="標楷體" w:hint="eastAsia"/>
          <w:spacing w:val="-1"/>
        </w:rPr>
        <w:t>本部於1</w:t>
      </w:r>
      <w:r w:rsidR="00203A84" w:rsidRPr="00A27C63">
        <w:rPr>
          <w:rFonts w:ascii="標楷體" w:eastAsia="標楷體" w:hAnsi="標楷體" w:hint="eastAsia"/>
          <w:spacing w:val="-1"/>
        </w:rPr>
        <w:t>1</w:t>
      </w:r>
      <w:r w:rsidR="007512D8" w:rsidRPr="00A27C63">
        <w:rPr>
          <w:rFonts w:ascii="標楷體" w:eastAsia="標楷體" w:hAnsi="標楷體" w:hint="eastAsia"/>
          <w:spacing w:val="-1"/>
        </w:rPr>
        <w:t>3</w:t>
      </w:r>
      <w:r w:rsidRPr="00A27C63">
        <w:rPr>
          <w:rFonts w:ascii="標楷體" w:eastAsia="標楷體" w:hAnsi="標楷體" w:hint="eastAsia"/>
          <w:spacing w:val="-1"/>
        </w:rPr>
        <w:t>年度審核報告營業部分內列重要審核意見</w:t>
      </w:r>
      <w:r w:rsidR="009F7F7D" w:rsidRPr="00A27C63">
        <w:rPr>
          <w:rFonts w:ascii="標楷體" w:eastAsia="標楷體" w:hAnsi="標楷體"/>
          <w:spacing w:val="-1"/>
        </w:rPr>
        <w:t>5</w:t>
      </w:r>
      <w:r w:rsidRPr="00A27C63">
        <w:rPr>
          <w:rFonts w:ascii="標楷體" w:eastAsia="標楷體" w:hAnsi="標楷體" w:hint="eastAsia"/>
          <w:spacing w:val="-1"/>
        </w:rPr>
        <w:t>項，經賡續追蹤查核實際辦理結果，</w:t>
      </w:r>
      <w:r w:rsidR="00F00912" w:rsidRPr="00A27C63">
        <w:rPr>
          <w:rFonts w:ascii="標楷體" w:eastAsia="標楷體" w:hAnsi="標楷體" w:hint="eastAsia"/>
          <w:spacing w:val="-1"/>
        </w:rPr>
        <w:t>仍待繼續改善者</w:t>
      </w:r>
      <w:r w:rsidR="007512D8" w:rsidRPr="00A27C63">
        <w:rPr>
          <w:rFonts w:ascii="標楷體" w:eastAsia="標楷體" w:hAnsi="標楷體" w:hint="eastAsia"/>
          <w:spacing w:val="-1"/>
        </w:rPr>
        <w:t>2</w:t>
      </w:r>
      <w:r w:rsidR="00F00912" w:rsidRPr="00A27C63">
        <w:rPr>
          <w:rFonts w:ascii="標楷體" w:eastAsia="標楷體" w:hAnsi="標楷體" w:hint="eastAsia"/>
          <w:spacing w:val="-1"/>
        </w:rPr>
        <w:t>項</w:t>
      </w:r>
      <w:r w:rsidR="00A23761" w:rsidRPr="00A27C63">
        <w:rPr>
          <w:rFonts w:ascii="新細明體" w:hAnsi="新細明體" w:hint="eastAsia"/>
          <w:spacing w:val="-1"/>
        </w:rPr>
        <w:t>、</w:t>
      </w:r>
      <w:r w:rsidR="00107490" w:rsidRPr="00A27C63">
        <w:rPr>
          <w:rFonts w:ascii="標楷體" w:eastAsia="標楷體" w:hAnsi="標楷體"/>
          <w:spacing w:val="-1"/>
        </w:rPr>
        <w:t>已研謀改善或依改善措施持續辦理</w:t>
      </w:r>
      <w:r w:rsidR="00F00912" w:rsidRPr="00A27C63">
        <w:rPr>
          <w:rFonts w:ascii="標楷體" w:eastAsia="標楷體" w:hAnsi="標楷體" w:hint="eastAsia"/>
          <w:spacing w:val="-1"/>
        </w:rPr>
        <w:t>者</w:t>
      </w:r>
      <w:r w:rsidR="007512D8" w:rsidRPr="00A27C63">
        <w:rPr>
          <w:rFonts w:ascii="標楷體" w:eastAsia="標楷體" w:hAnsi="標楷體" w:hint="eastAsia"/>
          <w:spacing w:val="-1"/>
        </w:rPr>
        <w:t>3</w:t>
      </w:r>
      <w:r w:rsidR="00F00912" w:rsidRPr="00A27C63">
        <w:rPr>
          <w:rFonts w:ascii="標楷體" w:eastAsia="標楷體" w:hAnsi="標楷體" w:hint="eastAsia"/>
          <w:spacing w:val="-1"/>
        </w:rPr>
        <w:t>項</w:t>
      </w:r>
      <w:r w:rsidR="00107490" w:rsidRPr="00A27C63">
        <w:rPr>
          <w:rFonts w:ascii="標楷體" w:eastAsia="標楷體" w:hAnsi="標楷體"/>
          <w:spacing w:val="-1"/>
        </w:rPr>
        <w:t>（表</w:t>
      </w:r>
      <w:r w:rsidR="005C27DD" w:rsidRPr="00A27C63">
        <w:rPr>
          <w:rFonts w:ascii="標楷體" w:eastAsia="標楷體" w:hAnsi="標楷體"/>
          <w:spacing w:val="-1"/>
        </w:rPr>
        <w:t>3</w:t>
      </w:r>
      <w:r w:rsidR="00107490" w:rsidRPr="00A27C63">
        <w:rPr>
          <w:rFonts w:ascii="標楷體" w:eastAsia="標楷體" w:hAnsi="標楷體"/>
          <w:spacing w:val="-1"/>
        </w:rPr>
        <w:t>）</w:t>
      </w:r>
      <w:r w:rsidR="00F00912" w:rsidRPr="00A27C63">
        <w:rPr>
          <w:rFonts w:ascii="標楷體" w:eastAsia="標楷體" w:hAnsi="標楷體" w:hint="eastAsia"/>
          <w:spacing w:val="-1"/>
        </w:rPr>
        <w:t>，其中仍待繼續改善者，經再研提審核意見</w:t>
      </w:r>
      <w:r w:rsidR="007512D8" w:rsidRPr="00A27C63">
        <w:rPr>
          <w:rFonts w:ascii="標楷體" w:eastAsia="標楷體" w:hAnsi="標楷體" w:hint="eastAsia"/>
          <w:spacing w:val="-1"/>
        </w:rPr>
        <w:t>2</w:t>
      </w:r>
      <w:r w:rsidR="00F00912" w:rsidRPr="00A27C63">
        <w:rPr>
          <w:rFonts w:ascii="標楷體" w:eastAsia="標楷體" w:hAnsi="標楷體" w:hint="eastAsia"/>
          <w:spacing w:val="-1"/>
        </w:rPr>
        <w:t>項通知檢討改善。</w:t>
      </w:r>
    </w:p>
    <w:p w14:paraId="29272CDE" w14:textId="48774274" w:rsidR="00046A05" w:rsidRPr="00A27C63" w:rsidRDefault="00046A05" w:rsidP="004F269F">
      <w:pPr>
        <w:widowControl/>
        <w:spacing w:afterLines="10" w:after="24" w:line="520" w:lineRule="exact"/>
        <w:jc w:val="center"/>
        <w:rPr>
          <w:rFonts w:ascii="標楷體" w:eastAsia="標楷體" w:hAnsi="標楷體"/>
          <w:b/>
        </w:rPr>
      </w:pPr>
      <w:r w:rsidRPr="00A27C63">
        <w:rPr>
          <w:rFonts w:ascii="標楷體" w:eastAsia="標楷體" w:hAnsi="標楷體" w:hint="eastAsia"/>
          <w:b/>
        </w:rPr>
        <w:t>表</w:t>
      </w:r>
      <w:r w:rsidR="005C27DD" w:rsidRPr="00A27C63">
        <w:rPr>
          <w:rFonts w:ascii="標楷體" w:eastAsia="標楷體" w:hAnsi="標楷體"/>
          <w:b/>
        </w:rPr>
        <w:t>3</w:t>
      </w:r>
      <w:r w:rsidRPr="00A27C63">
        <w:rPr>
          <w:rFonts w:ascii="標楷體" w:eastAsia="標楷體" w:hAnsi="標楷體"/>
          <w:b/>
        </w:rPr>
        <w:t xml:space="preserve">　1</w:t>
      </w:r>
      <w:r w:rsidR="00764087" w:rsidRPr="00A27C63">
        <w:rPr>
          <w:rFonts w:ascii="標楷體" w:eastAsia="標楷體" w:hAnsi="標楷體"/>
          <w:b/>
        </w:rPr>
        <w:t>1</w:t>
      </w:r>
      <w:r w:rsidR="008F4293" w:rsidRPr="00A27C63">
        <w:rPr>
          <w:rFonts w:ascii="標楷體" w:eastAsia="標楷體" w:hAnsi="標楷體" w:hint="eastAsia"/>
          <w:b/>
        </w:rPr>
        <w:t>3</w:t>
      </w:r>
      <w:r w:rsidRPr="00A27C63">
        <w:rPr>
          <w:rFonts w:ascii="標楷體" w:eastAsia="標楷體" w:hAnsi="標楷體" w:hint="eastAsia"/>
          <w:b/>
        </w:rPr>
        <w:t>年度審核報告營業部分所列中華郵政公司重要審核意見覆核辦理情形</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8"/>
        <w:gridCol w:w="3403"/>
      </w:tblGrid>
      <w:tr w:rsidR="00A27C63" w:rsidRPr="00A27C63" w14:paraId="2011A7E0" w14:textId="77777777" w:rsidTr="0053025C">
        <w:trPr>
          <w:trHeight w:val="397"/>
          <w:jc w:val="center"/>
        </w:trPr>
        <w:tc>
          <w:tcPr>
            <w:tcW w:w="3283" w:type="pct"/>
            <w:vAlign w:val="center"/>
          </w:tcPr>
          <w:p w14:paraId="5EF10F9F" w14:textId="0D815E1B" w:rsidR="00046A05" w:rsidRPr="00A27C63" w:rsidRDefault="00046A05" w:rsidP="00B513B8">
            <w:pPr>
              <w:widowControl/>
              <w:jc w:val="center"/>
              <w:rPr>
                <w:rFonts w:ascii="標楷體" w:eastAsia="標楷體" w:hAnsi="標楷體"/>
                <w:bCs/>
                <w:kern w:val="52"/>
                <w:sz w:val="20"/>
                <w:szCs w:val="20"/>
              </w:rPr>
            </w:pPr>
            <w:r w:rsidRPr="00A27C63">
              <w:rPr>
                <w:rFonts w:ascii="標楷體" w:eastAsia="標楷體" w:hAnsi="標楷體" w:hint="eastAsia"/>
                <w:bCs/>
                <w:kern w:val="52"/>
                <w:sz w:val="20"/>
                <w:szCs w:val="20"/>
              </w:rPr>
              <w:t>重要審核意見標題</w:t>
            </w:r>
          </w:p>
        </w:tc>
        <w:tc>
          <w:tcPr>
            <w:tcW w:w="1717" w:type="pct"/>
            <w:vAlign w:val="center"/>
          </w:tcPr>
          <w:p w14:paraId="60F131D5" w14:textId="77777777" w:rsidR="00046A05" w:rsidRPr="00A27C63" w:rsidRDefault="00046A05" w:rsidP="00B513B8">
            <w:pPr>
              <w:widowControl/>
              <w:jc w:val="center"/>
              <w:rPr>
                <w:rFonts w:ascii="標楷體" w:eastAsia="標楷體" w:hAnsi="標楷體"/>
                <w:bCs/>
                <w:kern w:val="52"/>
                <w:sz w:val="20"/>
                <w:szCs w:val="20"/>
              </w:rPr>
            </w:pPr>
            <w:r w:rsidRPr="00A27C63">
              <w:rPr>
                <w:rFonts w:ascii="標楷體" w:eastAsia="標楷體" w:hAnsi="標楷體" w:hint="eastAsia"/>
                <w:bCs/>
                <w:kern w:val="52"/>
                <w:sz w:val="20"/>
                <w:szCs w:val="20"/>
              </w:rPr>
              <w:t>說明</w:t>
            </w:r>
          </w:p>
        </w:tc>
      </w:tr>
      <w:tr w:rsidR="00A27C63" w:rsidRPr="00A27C63" w14:paraId="1A432E0B" w14:textId="77777777" w:rsidTr="00B513B8">
        <w:trPr>
          <w:trHeight w:val="397"/>
          <w:jc w:val="center"/>
        </w:trPr>
        <w:tc>
          <w:tcPr>
            <w:tcW w:w="5000" w:type="pct"/>
            <w:gridSpan w:val="2"/>
            <w:vAlign w:val="center"/>
          </w:tcPr>
          <w:p w14:paraId="5C3FE50E" w14:textId="04A20D84" w:rsidR="007733C5" w:rsidRPr="00A27C63" w:rsidRDefault="007733C5" w:rsidP="00B513B8">
            <w:pPr>
              <w:widowControl/>
              <w:rPr>
                <w:rFonts w:ascii="標楷體" w:eastAsia="標楷體" w:hAnsi="標楷體"/>
                <w:bCs/>
                <w:kern w:val="52"/>
                <w:sz w:val="20"/>
                <w:szCs w:val="20"/>
              </w:rPr>
            </w:pPr>
            <w:r w:rsidRPr="00A27C63">
              <w:rPr>
                <w:rFonts w:ascii="標楷體" w:eastAsia="標楷體" w:hAnsi="標楷體" w:hint="eastAsia"/>
                <w:b/>
                <w:bCs/>
                <w:kern w:val="52"/>
                <w:sz w:val="20"/>
                <w:szCs w:val="20"/>
              </w:rPr>
              <w:t>仍待繼續改善</w:t>
            </w:r>
          </w:p>
        </w:tc>
      </w:tr>
      <w:tr w:rsidR="00A27C63" w:rsidRPr="00A27C63" w14:paraId="60C51E26" w14:textId="77777777" w:rsidTr="004A0FDA">
        <w:trPr>
          <w:trHeight w:hRule="exact" w:val="1077"/>
          <w:jc w:val="center"/>
        </w:trPr>
        <w:tc>
          <w:tcPr>
            <w:tcW w:w="3283" w:type="pct"/>
            <w:vAlign w:val="center"/>
          </w:tcPr>
          <w:p w14:paraId="244ADF12" w14:textId="38D27FFE" w:rsidR="007512D8" w:rsidRPr="00A27C63" w:rsidRDefault="00456BDE" w:rsidP="00456BDE">
            <w:pPr>
              <w:widowControl/>
              <w:ind w:left="200" w:hangingChars="100" w:hanging="200"/>
              <w:jc w:val="both"/>
              <w:rPr>
                <w:rFonts w:ascii="標楷體" w:eastAsia="標楷體" w:hAnsi="標楷體"/>
                <w:bCs/>
                <w:kern w:val="52"/>
                <w:sz w:val="20"/>
                <w:szCs w:val="20"/>
              </w:rPr>
            </w:pPr>
            <w:r w:rsidRPr="00A27C63">
              <w:rPr>
                <w:rFonts w:ascii="標楷體" w:eastAsia="標楷體" w:hAnsi="標楷體" w:hint="eastAsia"/>
                <w:bCs/>
                <w:kern w:val="52"/>
                <w:sz w:val="20"/>
                <w:szCs w:val="20"/>
              </w:rPr>
              <w:t>1.</w:t>
            </w:r>
            <w:r w:rsidR="007512D8" w:rsidRPr="00A27C63">
              <w:rPr>
                <w:rFonts w:ascii="標楷體" w:eastAsia="標楷體" w:hAnsi="標楷體" w:hint="eastAsia"/>
                <w:bCs/>
                <w:kern w:val="52"/>
                <w:sz w:val="20"/>
                <w:szCs w:val="20"/>
              </w:rPr>
              <w:t>郵政資金規模逐年上升，惟資金運用收益率欠佳，資產配置策略有待強化，又近年國際政經局勢不穩，面臨高度匯兌風險，允宜審慎評估金融市場趨勢，積極研訂最適資金運用及外匯避險策略，以有效提升整體經營績效。</w:t>
            </w:r>
          </w:p>
        </w:tc>
        <w:tc>
          <w:tcPr>
            <w:tcW w:w="1717" w:type="pct"/>
            <w:vAlign w:val="center"/>
          </w:tcPr>
          <w:p w14:paraId="675C736E" w14:textId="443E321E" w:rsidR="007512D8" w:rsidRPr="00A27C63" w:rsidRDefault="007512D8" w:rsidP="00B513B8">
            <w:pPr>
              <w:widowControl/>
              <w:jc w:val="both"/>
              <w:rPr>
                <w:rFonts w:ascii="標楷體" w:eastAsia="標楷體" w:hAnsi="標楷體"/>
                <w:bCs/>
                <w:kern w:val="52"/>
                <w:sz w:val="20"/>
                <w:szCs w:val="20"/>
              </w:rPr>
            </w:pPr>
            <w:r w:rsidRPr="00A27C63">
              <w:rPr>
                <w:rFonts w:ascii="標楷體" w:eastAsia="標楷體" w:hAnsi="標楷體" w:hint="eastAsia"/>
                <w:bCs/>
                <w:kern w:val="52"/>
                <w:sz w:val="20"/>
                <w:szCs w:val="20"/>
              </w:rPr>
              <w:t>因</w:t>
            </w:r>
            <w:r w:rsidR="00D46234" w:rsidRPr="00A27C63">
              <w:rPr>
                <w:rFonts w:ascii="標楷體" w:eastAsia="標楷體" w:hAnsi="標楷體" w:hint="eastAsia"/>
                <w:bCs/>
                <w:kern w:val="52"/>
                <w:sz w:val="20"/>
                <w:szCs w:val="20"/>
              </w:rPr>
              <w:t>中華郵政公司營業收入呈下降趨勢，其中郵務連續虧損及壽險業務衰退</w:t>
            </w:r>
            <w:r w:rsidRPr="00A27C63">
              <w:rPr>
                <w:rFonts w:ascii="標楷體" w:eastAsia="標楷體" w:hAnsi="標楷體" w:hint="eastAsia"/>
                <w:bCs/>
                <w:kern w:val="52"/>
                <w:sz w:val="20"/>
                <w:szCs w:val="20"/>
              </w:rPr>
              <w:t>，業再研提審核意見詳「（五）重要審核意見</w:t>
            </w:r>
            <w:r w:rsidR="00D46234" w:rsidRPr="00A27C63">
              <w:rPr>
                <w:rFonts w:ascii="標楷體" w:eastAsia="標楷體" w:hAnsi="標楷體" w:hint="eastAsia"/>
                <w:bCs/>
                <w:kern w:val="52"/>
                <w:sz w:val="20"/>
                <w:szCs w:val="20"/>
              </w:rPr>
              <w:t>1</w:t>
            </w:r>
            <w:r w:rsidRPr="00A27C63">
              <w:rPr>
                <w:rFonts w:ascii="標楷體" w:eastAsia="標楷體" w:hAnsi="標楷體" w:cs="細明體" w:hint="eastAsia"/>
                <w:kern w:val="0"/>
                <w:sz w:val="20"/>
                <w:szCs w:val="20"/>
              </w:rPr>
              <w:t>.</w:t>
            </w:r>
            <w:r w:rsidRPr="00A27C63">
              <w:rPr>
                <w:rFonts w:ascii="標楷體" w:eastAsia="標楷體" w:hAnsi="標楷體" w:hint="eastAsia"/>
                <w:bCs/>
                <w:kern w:val="52"/>
                <w:sz w:val="20"/>
                <w:szCs w:val="20"/>
              </w:rPr>
              <w:t>」。</w:t>
            </w:r>
          </w:p>
        </w:tc>
      </w:tr>
      <w:tr w:rsidR="00A27C63" w:rsidRPr="00A27C63" w14:paraId="21F6832F" w14:textId="77777777" w:rsidTr="007512D8">
        <w:trPr>
          <w:trHeight w:hRule="exact" w:val="1361"/>
          <w:jc w:val="center"/>
        </w:trPr>
        <w:tc>
          <w:tcPr>
            <w:tcW w:w="3283" w:type="pct"/>
            <w:vAlign w:val="center"/>
          </w:tcPr>
          <w:p w14:paraId="37A46F3E" w14:textId="4F63A50B" w:rsidR="00803E03" w:rsidRPr="00A27C63" w:rsidRDefault="00456BDE" w:rsidP="00456BDE">
            <w:pPr>
              <w:widowControl/>
              <w:ind w:left="200" w:hangingChars="100" w:hanging="200"/>
              <w:jc w:val="both"/>
              <w:rPr>
                <w:rFonts w:ascii="標楷體" w:eastAsia="標楷體" w:hAnsi="標楷體"/>
                <w:bCs/>
                <w:kern w:val="52"/>
                <w:sz w:val="20"/>
                <w:szCs w:val="20"/>
              </w:rPr>
            </w:pPr>
            <w:r w:rsidRPr="00A27C63">
              <w:rPr>
                <w:rFonts w:ascii="標楷體" w:eastAsia="標楷體" w:hAnsi="標楷體" w:hint="eastAsia"/>
                <w:bCs/>
                <w:kern w:val="52"/>
                <w:sz w:val="20"/>
                <w:szCs w:val="20"/>
              </w:rPr>
              <w:t>2.</w:t>
            </w:r>
            <w:r w:rsidR="007512D8" w:rsidRPr="00A27C63">
              <w:rPr>
                <w:rFonts w:ascii="標楷體" w:eastAsia="標楷體" w:hAnsi="標楷體" w:hint="eastAsia"/>
                <w:bCs/>
                <w:kern w:val="52"/>
                <w:sz w:val="20"/>
                <w:szCs w:val="20"/>
              </w:rPr>
              <w:t>為因應物流產業發展趨勢，建置全方位郵政物流園區，惟耗費鉅資興建之北臺灣郵件作業中心及郵政營運中心辦理多次招租，均無廠商投標而流標，允宜檢討妥處，俾發揮計畫預期效益</w:t>
            </w:r>
            <w:r w:rsidR="00803E03" w:rsidRPr="00A27C63">
              <w:rPr>
                <w:rFonts w:ascii="標楷體" w:eastAsia="標楷體" w:hAnsi="標楷體" w:hint="eastAsia"/>
                <w:bCs/>
                <w:kern w:val="52"/>
                <w:sz w:val="20"/>
                <w:szCs w:val="20"/>
              </w:rPr>
              <w:t>。</w:t>
            </w:r>
          </w:p>
        </w:tc>
        <w:tc>
          <w:tcPr>
            <w:tcW w:w="1717" w:type="pct"/>
            <w:vAlign w:val="center"/>
          </w:tcPr>
          <w:p w14:paraId="3A4C7378" w14:textId="46E27605" w:rsidR="00803E03" w:rsidRPr="00A27C63" w:rsidRDefault="001A23F0" w:rsidP="00B513B8">
            <w:pPr>
              <w:widowControl/>
              <w:jc w:val="both"/>
              <w:rPr>
                <w:rFonts w:ascii="標楷體" w:eastAsia="標楷體" w:hAnsi="標楷體"/>
                <w:bCs/>
                <w:kern w:val="52"/>
                <w:sz w:val="20"/>
                <w:szCs w:val="20"/>
              </w:rPr>
            </w:pPr>
            <w:r w:rsidRPr="00A27C63">
              <w:rPr>
                <w:rFonts w:ascii="標楷體" w:eastAsia="標楷體" w:hAnsi="標楷體" w:hint="eastAsia"/>
                <w:bCs/>
                <w:kern w:val="52"/>
                <w:sz w:val="20"/>
                <w:szCs w:val="20"/>
              </w:rPr>
              <w:t>因郵政物流園區</w:t>
            </w:r>
            <w:bookmarkStart w:id="6" w:name="_Hlk231397372"/>
            <w:r w:rsidR="009F7F7D" w:rsidRPr="00A27C63">
              <w:rPr>
                <w:rFonts w:ascii="標楷體" w:eastAsia="標楷體" w:hAnsi="標楷體" w:hint="eastAsia"/>
                <w:bCs/>
                <w:kern w:val="52"/>
                <w:sz w:val="20"/>
                <w:szCs w:val="20"/>
              </w:rPr>
              <w:t>北臺灣郵件作業中心及郵政營運中心</w:t>
            </w:r>
            <w:bookmarkEnd w:id="6"/>
            <w:r w:rsidR="007512D8" w:rsidRPr="00A27C63">
              <w:rPr>
                <w:rFonts w:ascii="標楷體" w:eastAsia="標楷體" w:hAnsi="標楷體" w:hint="eastAsia"/>
                <w:bCs/>
                <w:kern w:val="52"/>
                <w:sz w:val="20"/>
                <w:szCs w:val="20"/>
              </w:rPr>
              <w:t>部分空間招租不順產生閒置，使用效益未如預期</w:t>
            </w:r>
            <w:r w:rsidR="00803E03" w:rsidRPr="00A27C63">
              <w:rPr>
                <w:rFonts w:ascii="標楷體" w:eastAsia="標楷體" w:hAnsi="標楷體" w:hint="eastAsia"/>
                <w:bCs/>
                <w:kern w:val="52"/>
                <w:sz w:val="20"/>
                <w:szCs w:val="20"/>
              </w:rPr>
              <w:t>，業再研提審核意見詳「（五）重要審核意見</w:t>
            </w:r>
            <w:r w:rsidR="007512D8" w:rsidRPr="00A27C63">
              <w:rPr>
                <w:rFonts w:ascii="標楷體" w:eastAsia="標楷體" w:hAnsi="標楷體" w:hint="eastAsia"/>
                <w:bCs/>
                <w:kern w:val="52"/>
                <w:sz w:val="20"/>
                <w:szCs w:val="20"/>
              </w:rPr>
              <w:t>2</w:t>
            </w:r>
            <w:r w:rsidR="00803E03" w:rsidRPr="00A27C63">
              <w:rPr>
                <w:rFonts w:ascii="標楷體" w:eastAsia="標楷體" w:hAnsi="標楷體" w:cs="細明體" w:hint="eastAsia"/>
                <w:kern w:val="0"/>
                <w:sz w:val="20"/>
                <w:szCs w:val="20"/>
              </w:rPr>
              <w:t>.</w:t>
            </w:r>
            <w:r w:rsidR="00803E03" w:rsidRPr="00A27C63">
              <w:rPr>
                <w:rFonts w:ascii="標楷體" w:eastAsia="標楷體" w:hAnsi="標楷體" w:hint="eastAsia"/>
                <w:bCs/>
                <w:kern w:val="52"/>
                <w:sz w:val="20"/>
                <w:szCs w:val="20"/>
              </w:rPr>
              <w:t>」。</w:t>
            </w:r>
          </w:p>
        </w:tc>
      </w:tr>
      <w:tr w:rsidR="00A27C63" w:rsidRPr="00A27C63" w14:paraId="01FB0060" w14:textId="77777777" w:rsidTr="00B513B8">
        <w:trPr>
          <w:trHeight w:val="397"/>
          <w:jc w:val="center"/>
        </w:trPr>
        <w:tc>
          <w:tcPr>
            <w:tcW w:w="5000" w:type="pct"/>
            <w:gridSpan w:val="2"/>
            <w:vAlign w:val="center"/>
          </w:tcPr>
          <w:p w14:paraId="7C8B2AEF" w14:textId="02CDF0DA" w:rsidR="007733C5" w:rsidRPr="00A27C63" w:rsidRDefault="007733C5" w:rsidP="00B513B8">
            <w:pPr>
              <w:widowControl/>
              <w:jc w:val="both"/>
              <w:rPr>
                <w:rFonts w:ascii="標楷體" w:eastAsia="標楷體" w:hAnsi="標楷體"/>
                <w:b/>
                <w:bCs/>
                <w:kern w:val="52"/>
                <w:sz w:val="20"/>
                <w:szCs w:val="20"/>
              </w:rPr>
            </w:pPr>
            <w:r w:rsidRPr="00A27C63">
              <w:rPr>
                <w:rFonts w:ascii="標楷體" w:eastAsia="標楷體" w:hAnsi="標楷體" w:hint="eastAsia"/>
                <w:b/>
                <w:bCs/>
                <w:kern w:val="52"/>
                <w:sz w:val="20"/>
                <w:szCs w:val="20"/>
              </w:rPr>
              <w:t>已研謀改善或依改善措施持續辦理</w:t>
            </w:r>
          </w:p>
        </w:tc>
      </w:tr>
      <w:tr w:rsidR="00A27C63" w:rsidRPr="00A27C63" w14:paraId="4A82FACF" w14:textId="77777777" w:rsidTr="002F7437">
        <w:trPr>
          <w:trHeight w:hRule="exact" w:val="964"/>
          <w:jc w:val="center"/>
        </w:trPr>
        <w:tc>
          <w:tcPr>
            <w:tcW w:w="3283" w:type="pct"/>
            <w:vAlign w:val="center"/>
          </w:tcPr>
          <w:p w14:paraId="0E0F614C" w14:textId="0E9FC493" w:rsidR="00693C42" w:rsidRPr="00A27C63" w:rsidRDefault="00693C42" w:rsidP="002F7437">
            <w:pPr>
              <w:widowControl/>
              <w:spacing w:line="300" w:lineRule="exact"/>
              <w:ind w:left="200" w:hangingChars="100" w:hanging="200"/>
              <w:jc w:val="both"/>
              <w:rPr>
                <w:rFonts w:ascii="標楷體" w:eastAsia="標楷體" w:hAnsi="標楷體"/>
                <w:bCs/>
                <w:kern w:val="52"/>
                <w:sz w:val="20"/>
                <w:szCs w:val="20"/>
              </w:rPr>
            </w:pPr>
            <w:r w:rsidRPr="00A27C63">
              <w:rPr>
                <w:rFonts w:ascii="標楷體" w:eastAsia="標楷體" w:hAnsi="標楷體" w:hint="eastAsia"/>
                <w:bCs/>
                <w:kern w:val="52"/>
                <w:sz w:val="20"/>
                <w:szCs w:val="20"/>
              </w:rPr>
              <w:t>1.</w:t>
            </w:r>
            <w:r w:rsidR="00C23C3F" w:rsidRPr="00A27C63">
              <w:rPr>
                <w:rFonts w:ascii="標楷體" w:eastAsia="標楷體" w:hAnsi="標楷體" w:hint="eastAsia"/>
                <w:bCs/>
                <w:kern w:val="52"/>
                <w:sz w:val="20"/>
                <w:szCs w:val="20"/>
              </w:rPr>
              <w:t>配合政府政策辦理防制詐騙及洗錢業務，惟轉列警示帳戶中尚有4成至5成異常帳戶未能有效辨識，又防制洗錢及打擊資恐相關作業之執行未盡確實，允宜檢討改善，以維護民眾權益及降低法遵風險</w:t>
            </w:r>
            <w:r w:rsidRPr="00A27C63">
              <w:rPr>
                <w:rFonts w:ascii="標楷體" w:eastAsia="標楷體" w:hAnsi="標楷體" w:hint="eastAsia"/>
                <w:bCs/>
                <w:kern w:val="52"/>
                <w:sz w:val="20"/>
                <w:szCs w:val="20"/>
              </w:rPr>
              <w:t>。</w:t>
            </w:r>
          </w:p>
        </w:tc>
        <w:tc>
          <w:tcPr>
            <w:tcW w:w="1717" w:type="pct"/>
            <w:vMerge w:val="restart"/>
            <w:tcBorders>
              <w:tl2br w:val="single" w:sz="4" w:space="0" w:color="auto"/>
            </w:tcBorders>
            <w:vAlign w:val="center"/>
          </w:tcPr>
          <w:p w14:paraId="7F14580E" w14:textId="77777777" w:rsidR="00693C42" w:rsidRPr="00A27C63" w:rsidRDefault="00693C42" w:rsidP="00B513B8">
            <w:pPr>
              <w:widowControl/>
              <w:jc w:val="both"/>
              <w:rPr>
                <w:rFonts w:ascii="標楷體" w:eastAsia="標楷體" w:hAnsi="標楷體"/>
                <w:bCs/>
                <w:kern w:val="52"/>
                <w:sz w:val="20"/>
                <w:szCs w:val="20"/>
              </w:rPr>
            </w:pPr>
          </w:p>
        </w:tc>
      </w:tr>
      <w:tr w:rsidR="00A27C63" w:rsidRPr="00A27C63" w14:paraId="7914CF1A" w14:textId="77777777" w:rsidTr="002F7437">
        <w:trPr>
          <w:trHeight w:hRule="exact" w:val="964"/>
          <w:jc w:val="center"/>
        </w:trPr>
        <w:tc>
          <w:tcPr>
            <w:tcW w:w="3283" w:type="pct"/>
            <w:vAlign w:val="center"/>
          </w:tcPr>
          <w:p w14:paraId="1DDCBC6E" w14:textId="7CC68D6C" w:rsidR="00693C42" w:rsidRPr="00A27C63" w:rsidRDefault="00693C42" w:rsidP="002F7437">
            <w:pPr>
              <w:widowControl/>
              <w:spacing w:line="300" w:lineRule="exact"/>
              <w:ind w:left="200" w:hangingChars="100" w:hanging="200"/>
              <w:jc w:val="both"/>
              <w:rPr>
                <w:rFonts w:ascii="標楷體" w:eastAsia="標楷體" w:hAnsi="標楷體"/>
                <w:bCs/>
                <w:kern w:val="52"/>
                <w:sz w:val="20"/>
                <w:szCs w:val="20"/>
              </w:rPr>
            </w:pPr>
            <w:r w:rsidRPr="00A27C63">
              <w:rPr>
                <w:rFonts w:ascii="標楷體" w:eastAsia="標楷體" w:hAnsi="標楷體" w:hint="eastAsia"/>
                <w:bCs/>
                <w:kern w:val="52"/>
                <w:sz w:val="20"/>
                <w:szCs w:val="20"/>
              </w:rPr>
              <w:t>2.</w:t>
            </w:r>
            <w:r w:rsidR="00C23C3F" w:rsidRPr="00A27C63">
              <w:rPr>
                <w:rFonts w:ascii="標楷體" w:eastAsia="標楷體" w:hAnsi="標楷體" w:hint="eastAsia"/>
                <w:bCs/>
                <w:kern w:val="52"/>
                <w:sz w:val="20"/>
                <w:szCs w:val="20"/>
              </w:rPr>
              <w:t>存款帳戶數高居國內金融機構之首，具龐大客源基礎，惟推動數位存款帳戶及行動郵局APP等數位金融服務成效尚待提升，允宜研謀妥處，積極研訂推廣策略，強化數位轉型軟硬體實力，以提升公司業務競爭力</w:t>
            </w:r>
            <w:r w:rsidRPr="00A27C63">
              <w:rPr>
                <w:rFonts w:ascii="標楷體" w:eastAsia="標楷體" w:hAnsi="標楷體" w:hint="eastAsia"/>
                <w:bCs/>
                <w:kern w:val="52"/>
                <w:sz w:val="20"/>
                <w:szCs w:val="20"/>
              </w:rPr>
              <w:t>。</w:t>
            </w:r>
          </w:p>
        </w:tc>
        <w:tc>
          <w:tcPr>
            <w:tcW w:w="1717" w:type="pct"/>
            <w:vMerge/>
            <w:tcBorders>
              <w:tl2br w:val="single" w:sz="4" w:space="0" w:color="auto"/>
            </w:tcBorders>
            <w:vAlign w:val="center"/>
          </w:tcPr>
          <w:p w14:paraId="38358AA6" w14:textId="77777777" w:rsidR="00693C42" w:rsidRPr="00A27C63" w:rsidRDefault="00693C42" w:rsidP="00B513B8">
            <w:pPr>
              <w:widowControl/>
              <w:jc w:val="both"/>
              <w:rPr>
                <w:rFonts w:ascii="標楷體" w:eastAsia="標楷體" w:hAnsi="標楷體"/>
                <w:bCs/>
                <w:kern w:val="52"/>
                <w:sz w:val="20"/>
                <w:szCs w:val="20"/>
              </w:rPr>
            </w:pPr>
          </w:p>
        </w:tc>
      </w:tr>
      <w:tr w:rsidR="00A27C63" w:rsidRPr="00A27C63" w14:paraId="6E334EED" w14:textId="77777777" w:rsidTr="002F7437">
        <w:trPr>
          <w:trHeight w:hRule="exact" w:val="1247"/>
          <w:jc w:val="center"/>
        </w:trPr>
        <w:tc>
          <w:tcPr>
            <w:tcW w:w="3283" w:type="pct"/>
            <w:vAlign w:val="center"/>
          </w:tcPr>
          <w:p w14:paraId="6B2A0240" w14:textId="5121382F" w:rsidR="00693C42" w:rsidRPr="00A27C63" w:rsidRDefault="00693C42" w:rsidP="002F7437">
            <w:pPr>
              <w:widowControl/>
              <w:spacing w:line="300" w:lineRule="exact"/>
              <w:ind w:left="200" w:hangingChars="100" w:hanging="200"/>
              <w:jc w:val="both"/>
              <w:rPr>
                <w:rFonts w:ascii="標楷體" w:eastAsia="標楷體" w:hAnsi="標楷體"/>
                <w:bCs/>
                <w:kern w:val="52"/>
                <w:sz w:val="20"/>
                <w:szCs w:val="20"/>
              </w:rPr>
            </w:pPr>
            <w:r w:rsidRPr="00A27C63">
              <w:rPr>
                <w:rFonts w:ascii="標楷體" w:eastAsia="標楷體" w:hAnsi="標楷體"/>
                <w:bCs/>
                <w:kern w:val="52"/>
                <w:sz w:val="20"/>
                <w:szCs w:val="20"/>
              </w:rPr>
              <w:t>3</w:t>
            </w:r>
            <w:r w:rsidRPr="00A27C63">
              <w:rPr>
                <w:rFonts w:ascii="標楷體" w:eastAsia="標楷體" w:hAnsi="標楷體" w:hint="eastAsia"/>
                <w:bCs/>
                <w:kern w:val="52"/>
                <w:sz w:val="20"/>
                <w:szCs w:val="20"/>
              </w:rPr>
              <w:t>.</w:t>
            </w:r>
            <w:r w:rsidR="00C23C3F" w:rsidRPr="00A27C63">
              <w:rPr>
                <w:rFonts w:ascii="標楷體" w:eastAsia="標楷體" w:hAnsi="標楷體" w:hint="eastAsia"/>
                <w:bCs/>
                <w:kern w:val="52"/>
                <w:sz w:val="20"/>
                <w:szCs w:val="20"/>
              </w:rPr>
              <w:t>為因應國際減碳趨勢，逐步建立綠能物流車隊，並設置太陽能光電發電設備，惟燃油車汰換作業未臻完善，碳排量低之軌道運輸郵件業務亦待擴展，又電動郵務車及太陽能光電發電設備滅火設備或災害應變機制尚有不足，允宜研謀改善，以加速達成減碳目標及確保公共安全</w:t>
            </w:r>
            <w:r w:rsidRPr="00A27C63">
              <w:rPr>
                <w:rFonts w:ascii="標楷體" w:eastAsia="標楷體" w:hAnsi="標楷體" w:hint="eastAsia"/>
                <w:bCs/>
                <w:spacing w:val="-2"/>
                <w:kern w:val="52"/>
                <w:sz w:val="20"/>
                <w:szCs w:val="20"/>
              </w:rPr>
              <w:t>。</w:t>
            </w:r>
          </w:p>
        </w:tc>
        <w:tc>
          <w:tcPr>
            <w:tcW w:w="1717" w:type="pct"/>
            <w:vMerge/>
            <w:tcBorders>
              <w:tl2br w:val="single" w:sz="4" w:space="0" w:color="auto"/>
            </w:tcBorders>
            <w:vAlign w:val="center"/>
          </w:tcPr>
          <w:p w14:paraId="45A536C7" w14:textId="77777777" w:rsidR="00693C42" w:rsidRPr="00A27C63" w:rsidRDefault="00693C42" w:rsidP="00B513B8">
            <w:pPr>
              <w:widowControl/>
              <w:jc w:val="both"/>
              <w:rPr>
                <w:rFonts w:ascii="標楷體" w:eastAsia="標楷體" w:hAnsi="標楷體"/>
                <w:bCs/>
                <w:kern w:val="52"/>
                <w:sz w:val="20"/>
                <w:szCs w:val="20"/>
              </w:rPr>
            </w:pPr>
          </w:p>
        </w:tc>
      </w:tr>
    </w:tbl>
    <w:p w14:paraId="06C4CBA6" w14:textId="09365103" w:rsidR="00693C42" w:rsidRPr="00A27C63" w:rsidRDefault="00693C42" w:rsidP="003C6C1E">
      <w:pPr>
        <w:pStyle w:val="36"/>
        <w:keepNext w:val="0"/>
        <w:overflowPunct w:val="0"/>
        <w:autoSpaceDE w:val="0"/>
        <w:autoSpaceDN w:val="0"/>
        <w:adjustRightInd w:val="0"/>
        <w:snapToGrid w:val="0"/>
        <w:spacing w:line="640" w:lineRule="exact"/>
        <w:ind w:leftChars="150" w:left="360"/>
        <w:jc w:val="both"/>
        <w:outlineLvl w:val="3"/>
        <w:rPr>
          <w:b/>
          <w:sz w:val="28"/>
          <w:szCs w:val="28"/>
        </w:rPr>
      </w:pPr>
      <w:r w:rsidRPr="00A27C63">
        <w:rPr>
          <w:rFonts w:hint="eastAsia"/>
          <w:b/>
          <w:sz w:val="28"/>
          <w:szCs w:val="28"/>
        </w:rPr>
        <w:t>（七）　其他事項</w:t>
      </w:r>
    </w:p>
    <w:p w14:paraId="56044EA3" w14:textId="1E9CA5CF" w:rsidR="004A0FDA" w:rsidRPr="00A27C63" w:rsidRDefault="004A0FDA" w:rsidP="002F7437">
      <w:pPr>
        <w:overflowPunct w:val="0"/>
        <w:adjustRightInd w:val="0"/>
        <w:snapToGrid w:val="0"/>
        <w:spacing w:line="460" w:lineRule="exact"/>
        <w:ind w:firstLineChars="350" w:firstLine="840"/>
        <w:jc w:val="both"/>
        <w:rPr>
          <w:rFonts w:ascii="標楷體" w:eastAsia="標楷體" w:hAnsi="標楷體" w:cs="細明體"/>
          <w:kern w:val="0"/>
        </w:rPr>
      </w:pPr>
      <w:r w:rsidRPr="00A27C63">
        <w:rPr>
          <w:rFonts w:ascii="標楷體" w:eastAsia="標楷體" w:hAnsi="標楷體" w:cs="細明體" w:hint="eastAsia"/>
          <w:kern w:val="0"/>
        </w:rPr>
        <w:t xml:space="preserve">1.  </w:t>
      </w:r>
      <w:r w:rsidR="00A70894" w:rsidRPr="00A27C63">
        <w:rPr>
          <w:rFonts w:ascii="標楷體" w:eastAsia="標楷體" w:hAnsi="標楷體" w:cs="細明體" w:hint="eastAsia"/>
          <w:kern w:val="0"/>
        </w:rPr>
        <w:t>中華郵政公司辦理臺北木柵郵局新購基地分割交換案，因交換方案價格逾有效期限及調整分割交換面積等情形，報准於114年度先行辦理資產變賣1億7,853萬餘元，並於以後年度補辦預算。</w:t>
      </w:r>
    </w:p>
    <w:p w14:paraId="18154A5A" w14:textId="7A91C818" w:rsidR="00A70894" w:rsidRPr="00A27C63" w:rsidRDefault="004A0FDA" w:rsidP="002F7437">
      <w:pPr>
        <w:overflowPunct w:val="0"/>
        <w:adjustRightInd w:val="0"/>
        <w:snapToGrid w:val="0"/>
        <w:spacing w:line="460" w:lineRule="exact"/>
        <w:ind w:firstLineChars="350" w:firstLine="840"/>
        <w:jc w:val="both"/>
        <w:rPr>
          <w:rFonts w:ascii="標楷體" w:eastAsia="標楷體" w:hAnsi="標楷體" w:cs="細明體"/>
          <w:kern w:val="0"/>
        </w:rPr>
      </w:pPr>
      <w:r w:rsidRPr="00A27C63">
        <w:rPr>
          <w:rFonts w:ascii="標楷體" w:eastAsia="標楷體" w:hAnsi="標楷體" w:cs="細明體" w:hint="eastAsia"/>
          <w:kern w:val="0"/>
        </w:rPr>
        <w:t xml:space="preserve">2.  </w:t>
      </w:r>
      <w:r w:rsidR="00A70894" w:rsidRPr="00A27C63">
        <w:rPr>
          <w:rFonts w:ascii="標楷體" w:eastAsia="標楷體" w:hAnsi="標楷體" w:cs="細明體" w:hint="eastAsia"/>
          <w:kern w:val="0"/>
        </w:rPr>
        <w:t>中華郵政公司為因應物流產業未來發展趨勢，辦理郵政物流園區（機場捷運A7站）建置計畫（期間103年1月至114年12月，投資金額275億6,694萬餘元），分年編列預算，</w:t>
      </w:r>
      <w:r w:rsidR="00524C3E" w:rsidRPr="00A27C63">
        <w:rPr>
          <w:rFonts w:ascii="標楷體" w:eastAsia="標楷體" w:hAnsi="標楷體" w:cs="細明體" w:hint="eastAsia"/>
          <w:kern w:val="0"/>
        </w:rPr>
        <w:t>114年度</w:t>
      </w:r>
      <w:r w:rsidR="00FA4240" w:rsidRPr="00A27C63">
        <w:rPr>
          <w:rFonts w:ascii="標楷體" w:eastAsia="標楷體" w:hAnsi="標楷體" w:cs="細明體" w:hint="eastAsia"/>
          <w:kern w:val="0"/>
        </w:rPr>
        <w:t>基於業務</w:t>
      </w:r>
      <w:r w:rsidR="00A70894" w:rsidRPr="00A27C63">
        <w:rPr>
          <w:rFonts w:ascii="標楷體" w:eastAsia="標楷體" w:hAnsi="標楷體" w:cs="細明體" w:hint="eastAsia"/>
          <w:kern w:val="0"/>
        </w:rPr>
        <w:t>實際需</w:t>
      </w:r>
      <w:r w:rsidR="00FA4240" w:rsidRPr="00A27C63">
        <w:rPr>
          <w:rFonts w:ascii="標楷體" w:eastAsia="標楷體" w:hAnsi="標楷體" w:cs="細明體" w:hint="eastAsia"/>
          <w:kern w:val="0"/>
        </w:rPr>
        <w:t>要</w:t>
      </w:r>
      <w:r w:rsidR="00A70894" w:rsidRPr="00A27C63">
        <w:rPr>
          <w:rFonts w:ascii="標楷體" w:eastAsia="標楷體" w:hAnsi="標楷體" w:cs="細明體" w:hint="eastAsia"/>
          <w:kern w:val="0"/>
        </w:rPr>
        <w:t>，報准提前動支17億2,000萬元，並補辦</w:t>
      </w:r>
      <w:r w:rsidR="00524C3E" w:rsidRPr="00A27C63">
        <w:rPr>
          <w:rFonts w:ascii="標楷體" w:eastAsia="標楷體" w:hAnsi="標楷體" w:cs="細明體" w:hint="eastAsia"/>
          <w:kern w:val="0"/>
        </w:rPr>
        <w:t>116年度</w:t>
      </w:r>
      <w:r w:rsidR="00A70894" w:rsidRPr="00A27C63">
        <w:rPr>
          <w:rFonts w:ascii="標楷體" w:eastAsia="標楷體" w:hAnsi="標楷體" w:cs="細明體" w:hint="eastAsia"/>
          <w:kern w:val="0"/>
        </w:rPr>
        <w:t>預算。</w:t>
      </w:r>
    </w:p>
    <w:p w14:paraId="03D22608" w14:textId="77777777" w:rsidR="00A70894" w:rsidRPr="00A27C63" w:rsidRDefault="00A70894" w:rsidP="002F7437">
      <w:pPr>
        <w:overflowPunct w:val="0"/>
        <w:adjustRightInd w:val="0"/>
        <w:snapToGrid w:val="0"/>
        <w:spacing w:line="460" w:lineRule="exact"/>
        <w:ind w:firstLineChars="200" w:firstLine="480"/>
        <w:jc w:val="both"/>
        <w:rPr>
          <w:rFonts w:ascii="標楷體" w:eastAsia="標楷體"/>
        </w:rPr>
      </w:pPr>
      <w:r w:rsidRPr="00A27C63">
        <w:rPr>
          <w:rFonts w:ascii="標楷體" w:eastAsia="標楷體" w:hAnsi="標楷體" w:cs="細明體" w:hint="eastAsia"/>
          <w:kern w:val="0"/>
        </w:rPr>
        <w:t>茲將中華郵政公司114年度損益計算、盈虧撥補審定數額、盈虧審定後現金流量與資產負債情形，分別列表如次：</w:t>
      </w:r>
    </w:p>
    <w:p w14:paraId="2FD09CFE" w14:textId="77777777" w:rsidR="00832A41" w:rsidRPr="00A27C63" w:rsidRDefault="00832A41" w:rsidP="00142DCD">
      <w:pPr>
        <w:overflowPunct w:val="0"/>
        <w:adjustRightInd w:val="0"/>
        <w:snapToGrid w:val="0"/>
        <w:spacing w:line="520" w:lineRule="exact"/>
        <w:jc w:val="both"/>
        <w:rPr>
          <w:rFonts w:ascii="標楷體" w:eastAsia="標楷體" w:hAnsi="標楷體" w:cs="細明體"/>
          <w:kern w:val="0"/>
          <w:sz w:val="32"/>
          <w:szCs w:val="32"/>
        </w:rPr>
        <w:sectPr w:rsidR="00832A41" w:rsidRPr="00A27C63" w:rsidSect="00F9731A">
          <w:footerReference w:type="even" r:id="rId9"/>
          <w:footerReference w:type="default" r:id="rId10"/>
          <w:pgSz w:w="11907" w:h="16839" w:code="9"/>
          <w:pgMar w:top="1418" w:right="851" w:bottom="1418" w:left="851" w:header="1021" w:footer="737" w:gutter="284"/>
          <w:pgNumType w:start="232"/>
          <w:cols w:space="425"/>
          <w:docGrid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7"/>
        <w:gridCol w:w="18"/>
        <w:gridCol w:w="1651"/>
        <w:gridCol w:w="1670"/>
        <w:gridCol w:w="1670"/>
        <w:gridCol w:w="192"/>
        <w:gridCol w:w="1617"/>
        <w:gridCol w:w="841"/>
      </w:tblGrid>
      <w:tr w:rsidR="00A27C63" w:rsidRPr="00A27C63" w14:paraId="30BBD32D" w14:textId="77777777" w:rsidTr="00ED1D1E">
        <w:trPr>
          <w:trHeight w:hRule="exact" w:val="567"/>
        </w:trPr>
        <w:tc>
          <w:tcPr>
            <w:tcW w:w="5000" w:type="pct"/>
            <w:gridSpan w:val="8"/>
            <w:tcBorders>
              <w:top w:val="nil"/>
              <w:left w:val="nil"/>
              <w:bottom w:val="nil"/>
              <w:right w:val="nil"/>
            </w:tcBorders>
            <w:vAlign w:val="center"/>
          </w:tcPr>
          <w:p w14:paraId="42076509" w14:textId="04A95BB5" w:rsidR="001C0578" w:rsidRPr="00A27C63" w:rsidRDefault="001C0578" w:rsidP="001C0578">
            <w:pPr>
              <w:pStyle w:val="516P"/>
            </w:pPr>
            <w:r w:rsidRPr="00A27C63">
              <w:rPr>
                <w:rFonts w:hint="eastAsia"/>
              </w:rPr>
              <w:lastRenderedPageBreak/>
              <w:t xml:space="preserve"> </w:t>
            </w:r>
            <w:r w:rsidRPr="00A27C63">
              <w:t>中華郵政股份有限公司</w:t>
            </w:r>
            <w:r w:rsidRPr="00A27C63">
              <w:rPr>
                <w:rFonts w:hint="eastAsia"/>
              </w:rPr>
              <w:t>損益計算審定表</w:t>
            </w:r>
            <w:r w:rsidRPr="00A27C63">
              <w:rPr>
                <w:rFonts w:hint="eastAsia"/>
                <w:spacing w:val="-20"/>
              </w:rPr>
              <w:t xml:space="preserve"> </w:t>
            </w:r>
          </w:p>
        </w:tc>
      </w:tr>
      <w:tr w:rsidR="00A27C63" w:rsidRPr="00A27C63" w14:paraId="5A02AC2A" w14:textId="77777777" w:rsidTr="001C0578">
        <w:trPr>
          <w:trHeight w:hRule="exact" w:val="510"/>
        </w:trPr>
        <w:tc>
          <w:tcPr>
            <w:tcW w:w="1257" w:type="pct"/>
            <w:gridSpan w:val="2"/>
            <w:tcBorders>
              <w:top w:val="nil"/>
              <w:left w:val="nil"/>
              <w:bottom w:val="single" w:sz="8" w:space="0" w:color="auto"/>
              <w:right w:val="nil"/>
            </w:tcBorders>
          </w:tcPr>
          <w:p w14:paraId="30A13513" w14:textId="77777777" w:rsidR="001C0578" w:rsidRPr="00A27C63" w:rsidRDefault="001C0578" w:rsidP="0023761C">
            <w:pPr>
              <w:jc w:val="center"/>
              <w:rPr>
                <w:rFonts w:ascii="標楷體" w:eastAsia="標楷體" w:hAnsi="標楷體"/>
                <w:sz w:val="20"/>
                <w:szCs w:val="20"/>
              </w:rPr>
            </w:pPr>
          </w:p>
        </w:tc>
        <w:tc>
          <w:tcPr>
            <w:tcW w:w="2539" w:type="pct"/>
            <w:gridSpan w:val="4"/>
            <w:tcBorders>
              <w:top w:val="nil"/>
              <w:left w:val="nil"/>
              <w:bottom w:val="single" w:sz="8" w:space="0" w:color="auto"/>
              <w:right w:val="nil"/>
            </w:tcBorders>
          </w:tcPr>
          <w:p w14:paraId="337DD792" w14:textId="1AC0F223" w:rsidR="001C0578" w:rsidRPr="00A27C63" w:rsidRDefault="001C0578" w:rsidP="0023761C">
            <w:pPr>
              <w:spacing w:line="240" w:lineRule="exact"/>
              <w:ind w:left="567" w:right="567"/>
              <w:jc w:val="center"/>
              <w:rPr>
                <w:rFonts w:ascii="標楷體" w:eastAsia="標楷體" w:hAnsi="標楷體"/>
                <w:spacing w:val="100"/>
              </w:rPr>
            </w:pPr>
            <w:r w:rsidRPr="00A27C63">
              <w:rPr>
                <w:rFonts w:ascii="標楷體" w:eastAsia="標楷體" w:hAnsi="標楷體" w:hint="eastAsia"/>
                <w:spacing w:val="100"/>
              </w:rPr>
              <w:t>中華民國11</w:t>
            </w:r>
            <w:r w:rsidR="00EE20AE" w:rsidRPr="00A27C63">
              <w:rPr>
                <w:rFonts w:ascii="標楷體" w:eastAsia="標楷體" w:hAnsi="標楷體" w:hint="eastAsia"/>
                <w:spacing w:val="100"/>
              </w:rPr>
              <w:t>4</w:t>
            </w:r>
            <w:r w:rsidRPr="00A27C63">
              <w:rPr>
                <w:rFonts w:ascii="標楷體" w:eastAsia="標楷體" w:hAnsi="標楷體" w:hint="eastAsia"/>
                <w:spacing w:val="100"/>
              </w:rPr>
              <w:t>年度</w:t>
            </w:r>
          </w:p>
        </w:tc>
        <w:tc>
          <w:tcPr>
            <w:tcW w:w="1204" w:type="pct"/>
            <w:gridSpan w:val="2"/>
            <w:tcBorders>
              <w:top w:val="nil"/>
              <w:left w:val="nil"/>
              <w:bottom w:val="single" w:sz="8" w:space="0" w:color="auto"/>
              <w:right w:val="nil"/>
            </w:tcBorders>
            <w:vAlign w:val="bottom"/>
          </w:tcPr>
          <w:p w14:paraId="7DC3C251" w14:textId="77777777" w:rsidR="001C0578" w:rsidRPr="00A27C63" w:rsidRDefault="001C0578" w:rsidP="0023761C">
            <w:pPr>
              <w:ind w:left="57" w:right="57"/>
              <w:jc w:val="right"/>
              <w:rPr>
                <w:rFonts w:ascii="標楷體" w:eastAsia="標楷體" w:hAnsi="標楷體"/>
                <w:sz w:val="22"/>
                <w:szCs w:val="22"/>
              </w:rPr>
            </w:pPr>
            <w:r w:rsidRPr="00A27C63">
              <w:rPr>
                <w:rFonts w:ascii="標楷體" w:eastAsia="標楷體" w:hAnsi="標楷體" w:hint="eastAsia"/>
                <w:sz w:val="22"/>
                <w:szCs w:val="22"/>
              </w:rPr>
              <w:t>單位：新臺幣元</w:t>
            </w:r>
          </w:p>
        </w:tc>
      </w:tr>
      <w:tr w:rsidR="00A27C63" w:rsidRPr="00A27C63" w14:paraId="54EC1DD7" w14:textId="77777777" w:rsidTr="001C0578">
        <w:trPr>
          <w:trHeight w:hRule="exact" w:val="318"/>
        </w:trPr>
        <w:tc>
          <w:tcPr>
            <w:tcW w:w="1248" w:type="pct"/>
            <w:vMerge w:val="restart"/>
            <w:tcBorders>
              <w:top w:val="single" w:sz="8" w:space="0" w:color="auto"/>
              <w:left w:val="nil"/>
              <w:bottom w:val="single" w:sz="4" w:space="0" w:color="auto"/>
              <w:right w:val="single" w:sz="4" w:space="0" w:color="auto"/>
            </w:tcBorders>
            <w:vAlign w:val="center"/>
          </w:tcPr>
          <w:p w14:paraId="3393A226"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科目</w:t>
            </w:r>
          </w:p>
        </w:tc>
        <w:tc>
          <w:tcPr>
            <w:tcW w:w="818" w:type="pct"/>
            <w:gridSpan w:val="2"/>
            <w:vMerge w:val="restart"/>
            <w:tcBorders>
              <w:top w:val="single" w:sz="8" w:space="0" w:color="auto"/>
              <w:left w:val="nil"/>
              <w:bottom w:val="single" w:sz="4" w:space="0" w:color="auto"/>
              <w:right w:val="single" w:sz="4" w:space="0" w:color="auto"/>
            </w:tcBorders>
            <w:vAlign w:val="center"/>
          </w:tcPr>
          <w:p w14:paraId="41C04BF2"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預算數</w:t>
            </w:r>
          </w:p>
        </w:tc>
        <w:tc>
          <w:tcPr>
            <w:tcW w:w="818" w:type="pct"/>
            <w:vMerge w:val="restart"/>
            <w:tcBorders>
              <w:top w:val="single" w:sz="8" w:space="0" w:color="auto"/>
              <w:left w:val="nil"/>
              <w:bottom w:val="single" w:sz="4" w:space="0" w:color="auto"/>
            </w:tcBorders>
            <w:vAlign w:val="center"/>
          </w:tcPr>
          <w:p w14:paraId="092E48FA" w14:textId="77777777" w:rsidR="001C0578" w:rsidRPr="00A27C63" w:rsidRDefault="001C0578" w:rsidP="0023761C">
            <w:pPr>
              <w:spacing w:line="240" w:lineRule="exact"/>
              <w:jc w:val="distribute"/>
              <w:rPr>
                <w:rFonts w:ascii="標楷體" w:eastAsia="標楷體" w:hAnsi="標楷體"/>
                <w:spacing w:val="-20"/>
              </w:rPr>
            </w:pPr>
            <w:r w:rsidRPr="00A27C63">
              <w:rPr>
                <w:rFonts w:ascii="標楷體" w:eastAsia="標楷體" w:hAnsi="標楷體" w:hint="eastAsia"/>
                <w:spacing w:val="-20"/>
              </w:rPr>
              <w:t>決算數</w:t>
            </w:r>
          </w:p>
        </w:tc>
        <w:tc>
          <w:tcPr>
            <w:tcW w:w="818" w:type="pct"/>
            <w:vMerge w:val="restart"/>
            <w:tcBorders>
              <w:top w:val="single" w:sz="8" w:space="0" w:color="auto"/>
              <w:bottom w:val="single" w:sz="4" w:space="0" w:color="auto"/>
            </w:tcBorders>
            <w:vAlign w:val="center"/>
          </w:tcPr>
          <w:p w14:paraId="4FB24BED"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審定數</w:t>
            </w:r>
          </w:p>
        </w:tc>
        <w:tc>
          <w:tcPr>
            <w:tcW w:w="1298" w:type="pct"/>
            <w:gridSpan w:val="3"/>
            <w:tcBorders>
              <w:top w:val="single" w:sz="8" w:space="0" w:color="auto"/>
              <w:bottom w:val="single" w:sz="4" w:space="0" w:color="auto"/>
              <w:right w:val="nil"/>
            </w:tcBorders>
            <w:vAlign w:val="center"/>
          </w:tcPr>
          <w:p w14:paraId="0617AA47" w14:textId="77777777" w:rsidR="001C0578" w:rsidRPr="00A27C63" w:rsidRDefault="001C0578" w:rsidP="0023761C">
            <w:pPr>
              <w:spacing w:line="240" w:lineRule="exact"/>
              <w:jc w:val="distribute"/>
              <w:rPr>
                <w:rFonts w:ascii="標楷體" w:eastAsia="標楷體" w:hAnsi="標楷體"/>
                <w:spacing w:val="-16"/>
              </w:rPr>
            </w:pPr>
            <w:r w:rsidRPr="00A27C63">
              <w:rPr>
                <w:rFonts w:ascii="標楷體" w:eastAsia="標楷體" w:hAnsi="標楷體" w:hint="eastAsia"/>
                <w:spacing w:val="-16"/>
              </w:rPr>
              <w:t>審定數與預算數比較增減</w:t>
            </w:r>
          </w:p>
        </w:tc>
      </w:tr>
      <w:tr w:rsidR="00A27C63" w:rsidRPr="00A27C63" w14:paraId="37F2AE66" w14:textId="77777777" w:rsidTr="001C0578">
        <w:trPr>
          <w:trHeight w:val="312"/>
        </w:trPr>
        <w:tc>
          <w:tcPr>
            <w:tcW w:w="1248" w:type="pct"/>
            <w:vMerge/>
            <w:tcBorders>
              <w:top w:val="single" w:sz="4" w:space="0" w:color="auto"/>
              <w:left w:val="nil"/>
              <w:bottom w:val="single" w:sz="8" w:space="0" w:color="auto"/>
              <w:right w:val="single" w:sz="4" w:space="0" w:color="auto"/>
            </w:tcBorders>
            <w:vAlign w:val="center"/>
          </w:tcPr>
          <w:p w14:paraId="014195DB" w14:textId="77777777" w:rsidR="001C0578" w:rsidRPr="00A27C63" w:rsidRDefault="001C0578" w:rsidP="0023761C">
            <w:pPr>
              <w:spacing w:line="240" w:lineRule="exact"/>
              <w:jc w:val="distribute"/>
              <w:rPr>
                <w:rFonts w:ascii="標楷體" w:eastAsia="標楷體" w:hAnsi="標楷體"/>
              </w:rPr>
            </w:pPr>
          </w:p>
        </w:tc>
        <w:tc>
          <w:tcPr>
            <w:tcW w:w="818" w:type="pct"/>
            <w:gridSpan w:val="2"/>
            <w:vMerge/>
            <w:tcBorders>
              <w:top w:val="single" w:sz="4" w:space="0" w:color="auto"/>
              <w:left w:val="nil"/>
              <w:bottom w:val="single" w:sz="8" w:space="0" w:color="auto"/>
              <w:right w:val="single" w:sz="4" w:space="0" w:color="auto"/>
            </w:tcBorders>
            <w:vAlign w:val="center"/>
          </w:tcPr>
          <w:p w14:paraId="4C1E9061" w14:textId="77777777" w:rsidR="001C0578" w:rsidRPr="00A27C63" w:rsidRDefault="001C0578" w:rsidP="0023761C">
            <w:pPr>
              <w:spacing w:line="240" w:lineRule="exact"/>
              <w:jc w:val="distribute"/>
              <w:rPr>
                <w:rFonts w:ascii="標楷體" w:eastAsia="標楷體" w:hAnsi="標楷體"/>
              </w:rPr>
            </w:pPr>
          </w:p>
        </w:tc>
        <w:tc>
          <w:tcPr>
            <w:tcW w:w="818" w:type="pct"/>
            <w:vMerge/>
            <w:tcBorders>
              <w:top w:val="single" w:sz="4" w:space="0" w:color="auto"/>
              <w:left w:val="nil"/>
              <w:bottom w:val="single" w:sz="8" w:space="0" w:color="auto"/>
            </w:tcBorders>
            <w:vAlign w:val="center"/>
          </w:tcPr>
          <w:p w14:paraId="4B95BE51" w14:textId="77777777" w:rsidR="001C0578" w:rsidRPr="00A27C63" w:rsidRDefault="001C0578" w:rsidP="0023761C">
            <w:pPr>
              <w:spacing w:line="240" w:lineRule="exact"/>
              <w:jc w:val="distribute"/>
              <w:rPr>
                <w:rFonts w:ascii="標楷體" w:eastAsia="標楷體" w:hAnsi="標楷體"/>
              </w:rPr>
            </w:pPr>
          </w:p>
        </w:tc>
        <w:tc>
          <w:tcPr>
            <w:tcW w:w="818" w:type="pct"/>
            <w:vMerge/>
            <w:tcBorders>
              <w:top w:val="single" w:sz="4" w:space="0" w:color="auto"/>
              <w:bottom w:val="single" w:sz="8" w:space="0" w:color="auto"/>
              <w:right w:val="nil"/>
            </w:tcBorders>
            <w:vAlign w:val="center"/>
          </w:tcPr>
          <w:p w14:paraId="4AB31001" w14:textId="77777777" w:rsidR="001C0578" w:rsidRPr="00A27C63" w:rsidRDefault="001C0578" w:rsidP="0023761C">
            <w:pPr>
              <w:spacing w:line="240" w:lineRule="exact"/>
              <w:jc w:val="distribute"/>
              <w:rPr>
                <w:rFonts w:ascii="標楷體" w:eastAsia="標楷體" w:hAnsi="標楷體"/>
              </w:rPr>
            </w:pPr>
          </w:p>
        </w:tc>
        <w:tc>
          <w:tcPr>
            <w:tcW w:w="886" w:type="pct"/>
            <w:gridSpan w:val="2"/>
            <w:tcBorders>
              <w:top w:val="single" w:sz="4" w:space="0" w:color="auto"/>
              <w:left w:val="single" w:sz="4" w:space="0" w:color="auto"/>
              <w:bottom w:val="single" w:sz="8" w:space="0" w:color="auto"/>
              <w:right w:val="single" w:sz="4" w:space="0" w:color="auto"/>
            </w:tcBorders>
            <w:vAlign w:val="center"/>
          </w:tcPr>
          <w:p w14:paraId="5279C364"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金額</w:t>
            </w:r>
          </w:p>
        </w:tc>
        <w:tc>
          <w:tcPr>
            <w:tcW w:w="412" w:type="pct"/>
            <w:tcBorders>
              <w:top w:val="single" w:sz="4" w:space="0" w:color="auto"/>
              <w:left w:val="nil"/>
              <w:bottom w:val="single" w:sz="8" w:space="0" w:color="auto"/>
              <w:right w:val="nil"/>
            </w:tcBorders>
            <w:vAlign w:val="center"/>
          </w:tcPr>
          <w:p w14:paraId="2449A2AE"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w:t>
            </w:r>
          </w:p>
        </w:tc>
      </w:tr>
      <w:tr w:rsidR="00A27C63" w:rsidRPr="00A27C63" w14:paraId="00A248C7"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741959F1" w14:textId="428FAF7A"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營業收入</w:t>
            </w:r>
          </w:p>
        </w:tc>
        <w:tc>
          <w:tcPr>
            <w:tcW w:w="818" w:type="pct"/>
            <w:gridSpan w:val="2"/>
            <w:tcBorders>
              <w:left w:val="single" w:sz="4" w:space="0" w:color="auto"/>
            </w:tcBorders>
            <w:vAlign w:val="center"/>
          </w:tcPr>
          <w:p w14:paraId="0B9C590E" w14:textId="63A1393D"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247,339,751,000</w:t>
            </w:r>
          </w:p>
        </w:tc>
        <w:tc>
          <w:tcPr>
            <w:tcW w:w="818" w:type="pct"/>
            <w:vAlign w:val="center"/>
          </w:tcPr>
          <w:p w14:paraId="08113426" w14:textId="7E856BDD"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304,112,219,180</w:t>
            </w:r>
          </w:p>
        </w:tc>
        <w:tc>
          <w:tcPr>
            <w:tcW w:w="818" w:type="pct"/>
            <w:vAlign w:val="center"/>
          </w:tcPr>
          <w:p w14:paraId="170A42EA" w14:textId="011CBEAE"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304,112,219,180</w:t>
            </w:r>
          </w:p>
        </w:tc>
        <w:tc>
          <w:tcPr>
            <w:tcW w:w="886" w:type="pct"/>
            <w:gridSpan w:val="2"/>
            <w:vAlign w:val="center"/>
          </w:tcPr>
          <w:p w14:paraId="7FB5CBD1" w14:textId="10DA8BBF"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56,772,468,180</w:t>
            </w:r>
          </w:p>
        </w:tc>
        <w:tc>
          <w:tcPr>
            <w:tcW w:w="412" w:type="pct"/>
            <w:vAlign w:val="center"/>
          </w:tcPr>
          <w:p w14:paraId="7C5915B2" w14:textId="66648801"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22.95</w:t>
            </w:r>
          </w:p>
        </w:tc>
      </w:tr>
      <w:tr w:rsidR="00A27C63" w:rsidRPr="00A27C63" w14:paraId="01F472D4"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6CCE9830" w14:textId="69D02400"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銷售收入</w:t>
            </w:r>
          </w:p>
        </w:tc>
        <w:tc>
          <w:tcPr>
            <w:tcW w:w="818" w:type="pct"/>
            <w:gridSpan w:val="2"/>
            <w:tcBorders>
              <w:left w:val="single" w:sz="4" w:space="0" w:color="auto"/>
            </w:tcBorders>
            <w:vAlign w:val="center"/>
          </w:tcPr>
          <w:p w14:paraId="4CB1557C" w14:textId="7582BDC3"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36,890,000</w:t>
            </w:r>
          </w:p>
        </w:tc>
        <w:tc>
          <w:tcPr>
            <w:tcW w:w="818" w:type="pct"/>
            <w:vAlign w:val="center"/>
          </w:tcPr>
          <w:p w14:paraId="4A295894" w14:textId="08ABE18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32,365,920</w:t>
            </w:r>
          </w:p>
        </w:tc>
        <w:tc>
          <w:tcPr>
            <w:tcW w:w="818" w:type="pct"/>
            <w:vAlign w:val="center"/>
          </w:tcPr>
          <w:p w14:paraId="2F37FA23" w14:textId="68516EF7"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32,365,920</w:t>
            </w:r>
          </w:p>
        </w:tc>
        <w:tc>
          <w:tcPr>
            <w:tcW w:w="886" w:type="pct"/>
            <w:gridSpan w:val="2"/>
            <w:vAlign w:val="center"/>
          </w:tcPr>
          <w:p w14:paraId="1183D86D" w14:textId="000A41FA"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- 4,524,080</w:t>
            </w:r>
          </w:p>
        </w:tc>
        <w:tc>
          <w:tcPr>
            <w:tcW w:w="412" w:type="pct"/>
            <w:vAlign w:val="center"/>
          </w:tcPr>
          <w:p w14:paraId="0A127A8F" w14:textId="05CE74D9"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- 12.26</w:t>
            </w:r>
          </w:p>
        </w:tc>
      </w:tr>
      <w:tr w:rsidR="00A27C63" w:rsidRPr="00A27C63" w14:paraId="150DFB07"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19E5EF4F" w14:textId="5B25A489"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勞務收入</w:t>
            </w:r>
          </w:p>
        </w:tc>
        <w:tc>
          <w:tcPr>
            <w:tcW w:w="818" w:type="pct"/>
            <w:gridSpan w:val="2"/>
            <w:tcBorders>
              <w:left w:val="single" w:sz="4" w:space="0" w:color="auto"/>
            </w:tcBorders>
            <w:vAlign w:val="center"/>
          </w:tcPr>
          <w:p w14:paraId="251A5756" w14:textId="3A02D84F"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27,724,552,000</w:t>
            </w:r>
          </w:p>
        </w:tc>
        <w:tc>
          <w:tcPr>
            <w:tcW w:w="818" w:type="pct"/>
            <w:vAlign w:val="center"/>
          </w:tcPr>
          <w:p w14:paraId="7E953A1B" w14:textId="6912BD24"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25,835,677,936</w:t>
            </w:r>
          </w:p>
        </w:tc>
        <w:tc>
          <w:tcPr>
            <w:tcW w:w="818" w:type="pct"/>
            <w:vAlign w:val="center"/>
          </w:tcPr>
          <w:p w14:paraId="3DE32308" w14:textId="025D24D8"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25,835,677,936</w:t>
            </w:r>
          </w:p>
        </w:tc>
        <w:tc>
          <w:tcPr>
            <w:tcW w:w="886" w:type="pct"/>
            <w:gridSpan w:val="2"/>
            <w:vAlign w:val="center"/>
          </w:tcPr>
          <w:p w14:paraId="4DC3C23F" w14:textId="2486B534"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- 1,888,874,064</w:t>
            </w:r>
          </w:p>
        </w:tc>
        <w:tc>
          <w:tcPr>
            <w:tcW w:w="412" w:type="pct"/>
            <w:vAlign w:val="center"/>
          </w:tcPr>
          <w:p w14:paraId="69FFCAA5" w14:textId="2CD31AB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- 6.81</w:t>
            </w:r>
          </w:p>
        </w:tc>
      </w:tr>
      <w:tr w:rsidR="00A27C63" w:rsidRPr="00A27C63" w14:paraId="58A9CFB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54640246" w14:textId="77AFE078"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金融保險收入</w:t>
            </w:r>
          </w:p>
        </w:tc>
        <w:tc>
          <w:tcPr>
            <w:tcW w:w="818" w:type="pct"/>
            <w:gridSpan w:val="2"/>
            <w:tcBorders>
              <w:left w:val="single" w:sz="4" w:space="0" w:color="auto"/>
            </w:tcBorders>
            <w:vAlign w:val="center"/>
          </w:tcPr>
          <w:p w14:paraId="1BB82341" w14:textId="5F7873DD"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218,360,788,000</w:t>
            </w:r>
          </w:p>
        </w:tc>
        <w:tc>
          <w:tcPr>
            <w:tcW w:w="818" w:type="pct"/>
            <w:vAlign w:val="center"/>
          </w:tcPr>
          <w:p w14:paraId="022D36B4" w14:textId="7FD6E038"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276,776,827,077</w:t>
            </w:r>
          </w:p>
        </w:tc>
        <w:tc>
          <w:tcPr>
            <w:tcW w:w="818" w:type="pct"/>
            <w:vAlign w:val="center"/>
          </w:tcPr>
          <w:p w14:paraId="1B9852D0" w14:textId="43D4A99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276,776,827,077</w:t>
            </w:r>
          </w:p>
        </w:tc>
        <w:tc>
          <w:tcPr>
            <w:tcW w:w="886" w:type="pct"/>
            <w:gridSpan w:val="2"/>
            <w:vAlign w:val="center"/>
          </w:tcPr>
          <w:p w14:paraId="3DADAA9D" w14:textId="0F6F8031"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58,416,039,077</w:t>
            </w:r>
          </w:p>
        </w:tc>
        <w:tc>
          <w:tcPr>
            <w:tcW w:w="412" w:type="pct"/>
            <w:vAlign w:val="center"/>
          </w:tcPr>
          <w:p w14:paraId="4A772A97" w14:textId="5C2C6788"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26.75</w:t>
            </w:r>
          </w:p>
        </w:tc>
      </w:tr>
      <w:tr w:rsidR="00A27C63" w:rsidRPr="00A27C63" w14:paraId="5C3DD458"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0592E97E" w14:textId="1D829642"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其他營業收入</w:t>
            </w:r>
          </w:p>
        </w:tc>
        <w:tc>
          <w:tcPr>
            <w:tcW w:w="818" w:type="pct"/>
            <w:gridSpan w:val="2"/>
            <w:tcBorders>
              <w:left w:val="single" w:sz="4" w:space="0" w:color="auto"/>
            </w:tcBorders>
            <w:vAlign w:val="center"/>
          </w:tcPr>
          <w:p w14:paraId="70142EDC" w14:textId="663CC043"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1,217,521,000</w:t>
            </w:r>
          </w:p>
        </w:tc>
        <w:tc>
          <w:tcPr>
            <w:tcW w:w="818" w:type="pct"/>
            <w:vAlign w:val="center"/>
          </w:tcPr>
          <w:p w14:paraId="51568E94" w14:textId="3A4A2C61"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1,467,348,247</w:t>
            </w:r>
          </w:p>
        </w:tc>
        <w:tc>
          <w:tcPr>
            <w:tcW w:w="818" w:type="pct"/>
            <w:vAlign w:val="center"/>
          </w:tcPr>
          <w:p w14:paraId="00A8A9E6" w14:textId="5FCF0F8A"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1,467,348,247</w:t>
            </w:r>
          </w:p>
        </w:tc>
        <w:tc>
          <w:tcPr>
            <w:tcW w:w="886" w:type="pct"/>
            <w:gridSpan w:val="2"/>
            <w:vAlign w:val="center"/>
          </w:tcPr>
          <w:p w14:paraId="618A7FC5" w14:textId="3AFE5DE3"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249,827,247</w:t>
            </w:r>
          </w:p>
        </w:tc>
        <w:tc>
          <w:tcPr>
            <w:tcW w:w="412" w:type="pct"/>
            <w:vAlign w:val="center"/>
          </w:tcPr>
          <w:p w14:paraId="195490A5" w14:textId="6CA48D5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20.52</w:t>
            </w:r>
          </w:p>
        </w:tc>
      </w:tr>
      <w:tr w:rsidR="00A27C63" w:rsidRPr="00A27C63" w14:paraId="77F7D88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4B081BF8" w14:textId="7AA6DAC3"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營業成本</w:t>
            </w:r>
          </w:p>
        </w:tc>
        <w:tc>
          <w:tcPr>
            <w:tcW w:w="818" w:type="pct"/>
            <w:gridSpan w:val="2"/>
            <w:tcBorders>
              <w:left w:val="single" w:sz="4" w:space="0" w:color="auto"/>
            </w:tcBorders>
            <w:vAlign w:val="center"/>
          </w:tcPr>
          <w:p w14:paraId="1125D76F" w14:textId="469D1D82"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213,029,238,000</w:t>
            </w:r>
          </w:p>
        </w:tc>
        <w:tc>
          <w:tcPr>
            <w:tcW w:w="818" w:type="pct"/>
            <w:vAlign w:val="center"/>
          </w:tcPr>
          <w:p w14:paraId="73C664BC" w14:textId="53D8135E"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265,188,294,307</w:t>
            </w:r>
          </w:p>
        </w:tc>
        <w:tc>
          <w:tcPr>
            <w:tcW w:w="818" w:type="pct"/>
            <w:vAlign w:val="center"/>
          </w:tcPr>
          <w:p w14:paraId="1D136EF8" w14:textId="7A714199"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265,188,294,307</w:t>
            </w:r>
          </w:p>
        </w:tc>
        <w:tc>
          <w:tcPr>
            <w:tcW w:w="886" w:type="pct"/>
            <w:gridSpan w:val="2"/>
            <w:vAlign w:val="center"/>
          </w:tcPr>
          <w:p w14:paraId="0D94DE83" w14:textId="0949AA0C"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52,159,056,307</w:t>
            </w:r>
          </w:p>
        </w:tc>
        <w:tc>
          <w:tcPr>
            <w:tcW w:w="412" w:type="pct"/>
            <w:vAlign w:val="center"/>
          </w:tcPr>
          <w:p w14:paraId="232906D5" w14:textId="1C8BFEEC"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24.48</w:t>
            </w:r>
          </w:p>
        </w:tc>
      </w:tr>
      <w:tr w:rsidR="00A27C63" w:rsidRPr="00A27C63" w14:paraId="7EF64D8E"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7A3B2B0D" w14:textId="5B29B9B1"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銷售成本</w:t>
            </w:r>
          </w:p>
        </w:tc>
        <w:tc>
          <w:tcPr>
            <w:tcW w:w="818" w:type="pct"/>
            <w:gridSpan w:val="2"/>
            <w:tcBorders>
              <w:left w:val="single" w:sz="4" w:space="0" w:color="auto"/>
            </w:tcBorders>
            <w:vAlign w:val="center"/>
          </w:tcPr>
          <w:p w14:paraId="4AEF9AEB" w14:textId="6575D94B"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29,963,000</w:t>
            </w:r>
          </w:p>
        </w:tc>
        <w:tc>
          <w:tcPr>
            <w:tcW w:w="818" w:type="pct"/>
            <w:vAlign w:val="center"/>
          </w:tcPr>
          <w:p w14:paraId="6516F353" w14:textId="1CE4C0E4"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25,680,747</w:t>
            </w:r>
          </w:p>
        </w:tc>
        <w:tc>
          <w:tcPr>
            <w:tcW w:w="818" w:type="pct"/>
            <w:vAlign w:val="center"/>
          </w:tcPr>
          <w:p w14:paraId="3C819BB5" w14:textId="463670EA"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25,680,747</w:t>
            </w:r>
          </w:p>
        </w:tc>
        <w:tc>
          <w:tcPr>
            <w:tcW w:w="886" w:type="pct"/>
            <w:gridSpan w:val="2"/>
            <w:vAlign w:val="center"/>
          </w:tcPr>
          <w:p w14:paraId="533F3F73" w14:textId="7B0CB980"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- 4,282,253</w:t>
            </w:r>
          </w:p>
        </w:tc>
        <w:tc>
          <w:tcPr>
            <w:tcW w:w="412" w:type="pct"/>
            <w:vAlign w:val="center"/>
          </w:tcPr>
          <w:p w14:paraId="3C7210AB" w14:textId="4287216F"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- 14.29</w:t>
            </w:r>
          </w:p>
        </w:tc>
      </w:tr>
      <w:tr w:rsidR="00A27C63" w:rsidRPr="00A27C63" w14:paraId="49B41AB5"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4A0A2DD5" w14:textId="193AF396"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勞務成本</w:t>
            </w:r>
          </w:p>
        </w:tc>
        <w:tc>
          <w:tcPr>
            <w:tcW w:w="818" w:type="pct"/>
            <w:gridSpan w:val="2"/>
            <w:tcBorders>
              <w:left w:val="single" w:sz="4" w:space="0" w:color="auto"/>
            </w:tcBorders>
            <w:vAlign w:val="center"/>
          </w:tcPr>
          <w:p w14:paraId="038D17EE" w14:textId="749B66EF"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22,527,103,000</w:t>
            </w:r>
          </w:p>
        </w:tc>
        <w:tc>
          <w:tcPr>
            <w:tcW w:w="818" w:type="pct"/>
            <w:vAlign w:val="center"/>
          </w:tcPr>
          <w:p w14:paraId="56DBA6E1" w14:textId="1C4F0ACF"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21,378,474,088</w:t>
            </w:r>
          </w:p>
        </w:tc>
        <w:tc>
          <w:tcPr>
            <w:tcW w:w="818" w:type="pct"/>
            <w:vAlign w:val="center"/>
          </w:tcPr>
          <w:p w14:paraId="439DE007" w14:textId="02E603B8"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21,378,474,088</w:t>
            </w:r>
          </w:p>
        </w:tc>
        <w:tc>
          <w:tcPr>
            <w:tcW w:w="886" w:type="pct"/>
            <w:gridSpan w:val="2"/>
            <w:vAlign w:val="center"/>
          </w:tcPr>
          <w:p w14:paraId="1AA841AA" w14:textId="48F62D0E"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- 1,148,628,912</w:t>
            </w:r>
          </w:p>
        </w:tc>
        <w:tc>
          <w:tcPr>
            <w:tcW w:w="412" w:type="pct"/>
            <w:vAlign w:val="center"/>
          </w:tcPr>
          <w:p w14:paraId="43EBD76C" w14:textId="43E14B33"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- 5.10</w:t>
            </w:r>
          </w:p>
        </w:tc>
      </w:tr>
      <w:tr w:rsidR="00A27C63" w:rsidRPr="00A27C63" w14:paraId="6AB19093"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1D716EBE" w14:textId="468B2ACD"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金融保險成本</w:t>
            </w:r>
          </w:p>
        </w:tc>
        <w:tc>
          <w:tcPr>
            <w:tcW w:w="818" w:type="pct"/>
            <w:gridSpan w:val="2"/>
            <w:tcBorders>
              <w:left w:val="single" w:sz="4" w:space="0" w:color="auto"/>
            </w:tcBorders>
            <w:vAlign w:val="center"/>
          </w:tcPr>
          <w:p w14:paraId="23B23276" w14:textId="11BD0E3D"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190,188,479,000</w:t>
            </w:r>
          </w:p>
        </w:tc>
        <w:tc>
          <w:tcPr>
            <w:tcW w:w="818" w:type="pct"/>
            <w:vAlign w:val="center"/>
          </w:tcPr>
          <w:p w14:paraId="06469EA1" w14:textId="21D8A27E"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243,458,077,894</w:t>
            </w:r>
          </w:p>
        </w:tc>
        <w:tc>
          <w:tcPr>
            <w:tcW w:w="818" w:type="pct"/>
            <w:vAlign w:val="center"/>
          </w:tcPr>
          <w:p w14:paraId="5E403E15" w14:textId="0AF38729"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243,458,077,894</w:t>
            </w:r>
          </w:p>
        </w:tc>
        <w:tc>
          <w:tcPr>
            <w:tcW w:w="886" w:type="pct"/>
            <w:gridSpan w:val="2"/>
            <w:vAlign w:val="center"/>
          </w:tcPr>
          <w:p w14:paraId="619AA34A" w14:textId="5ACF3A94"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53,269,598,894</w:t>
            </w:r>
          </w:p>
        </w:tc>
        <w:tc>
          <w:tcPr>
            <w:tcW w:w="412" w:type="pct"/>
            <w:vAlign w:val="center"/>
          </w:tcPr>
          <w:p w14:paraId="04772ACC" w14:textId="3B769515"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28.01</w:t>
            </w:r>
          </w:p>
        </w:tc>
      </w:tr>
      <w:tr w:rsidR="00A27C63" w:rsidRPr="00A27C63" w14:paraId="51F70F5F"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390447A5" w14:textId="718FA1DD"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其他營業成本</w:t>
            </w:r>
          </w:p>
        </w:tc>
        <w:tc>
          <w:tcPr>
            <w:tcW w:w="818" w:type="pct"/>
            <w:gridSpan w:val="2"/>
            <w:tcBorders>
              <w:left w:val="single" w:sz="4" w:space="0" w:color="auto"/>
            </w:tcBorders>
            <w:vAlign w:val="center"/>
          </w:tcPr>
          <w:p w14:paraId="743D6286" w14:textId="377FA648"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283,693,000</w:t>
            </w:r>
          </w:p>
        </w:tc>
        <w:tc>
          <w:tcPr>
            <w:tcW w:w="818" w:type="pct"/>
            <w:vAlign w:val="center"/>
          </w:tcPr>
          <w:p w14:paraId="71F9A9DC" w14:textId="20D688E5"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326,061,578</w:t>
            </w:r>
          </w:p>
        </w:tc>
        <w:tc>
          <w:tcPr>
            <w:tcW w:w="818" w:type="pct"/>
            <w:vAlign w:val="center"/>
          </w:tcPr>
          <w:p w14:paraId="11F64E71" w14:textId="1C8E410C"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326,061,578</w:t>
            </w:r>
          </w:p>
        </w:tc>
        <w:tc>
          <w:tcPr>
            <w:tcW w:w="886" w:type="pct"/>
            <w:gridSpan w:val="2"/>
            <w:vAlign w:val="center"/>
          </w:tcPr>
          <w:p w14:paraId="312BFFB9" w14:textId="0BB0591A"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42,368,578</w:t>
            </w:r>
          </w:p>
        </w:tc>
        <w:tc>
          <w:tcPr>
            <w:tcW w:w="412" w:type="pct"/>
            <w:vAlign w:val="center"/>
          </w:tcPr>
          <w:p w14:paraId="7FFE184C" w14:textId="2C3490F1"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14.93</w:t>
            </w:r>
          </w:p>
        </w:tc>
      </w:tr>
      <w:tr w:rsidR="00A27C63" w:rsidRPr="00A27C63" w14:paraId="4D47FE7C"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0E15A1C8" w14:textId="79AEA1F8"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營業毛利（毛損）</w:t>
            </w:r>
          </w:p>
        </w:tc>
        <w:tc>
          <w:tcPr>
            <w:tcW w:w="818" w:type="pct"/>
            <w:gridSpan w:val="2"/>
            <w:tcBorders>
              <w:left w:val="single" w:sz="4" w:space="0" w:color="auto"/>
            </w:tcBorders>
            <w:vAlign w:val="center"/>
          </w:tcPr>
          <w:p w14:paraId="6EEC2934" w14:textId="349793D4"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34,310,513,000</w:t>
            </w:r>
          </w:p>
        </w:tc>
        <w:tc>
          <w:tcPr>
            <w:tcW w:w="818" w:type="pct"/>
            <w:vAlign w:val="center"/>
          </w:tcPr>
          <w:p w14:paraId="74F5AEE4" w14:textId="77A00867"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38,923,924,873</w:t>
            </w:r>
          </w:p>
        </w:tc>
        <w:tc>
          <w:tcPr>
            <w:tcW w:w="818" w:type="pct"/>
            <w:vAlign w:val="center"/>
          </w:tcPr>
          <w:p w14:paraId="10435C8A" w14:textId="360B9152"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38,923,924,873</w:t>
            </w:r>
          </w:p>
        </w:tc>
        <w:tc>
          <w:tcPr>
            <w:tcW w:w="886" w:type="pct"/>
            <w:gridSpan w:val="2"/>
            <w:vAlign w:val="center"/>
          </w:tcPr>
          <w:p w14:paraId="0341C96B" w14:textId="5760D93C"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4,613,411,873</w:t>
            </w:r>
          </w:p>
        </w:tc>
        <w:tc>
          <w:tcPr>
            <w:tcW w:w="412" w:type="pct"/>
            <w:vAlign w:val="center"/>
          </w:tcPr>
          <w:p w14:paraId="0DD8B297" w14:textId="3590949B"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13.45</w:t>
            </w:r>
          </w:p>
        </w:tc>
      </w:tr>
      <w:tr w:rsidR="00A27C63" w:rsidRPr="00A27C63" w14:paraId="5168C8BC"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5DFAAB4B" w14:textId="62127166"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營業費用</w:t>
            </w:r>
          </w:p>
        </w:tc>
        <w:tc>
          <w:tcPr>
            <w:tcW w:w="818" w:type="pct"/>
            <w:gridSpan w:val="2"/>
            <w:tcBorders>
              <w:left w:val="single" w:sz="4" w:space="0" w:color="auto"/>
            </w:tcBorders>
            <w:vAlign w:val="center"/>
          </w:tcPr>
          <w:p w14:paraId="748A4AB0" w14:textId="0B07AECE"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29,911,014,000</w:t>
            </w:r>
          </w:p>
        </w:tc>
        <w:tc>
          <w:tcPr>
            <w:tcW w:w="818" w:type="pct"/>
            <w:vAlign w:val="center"/>
          </w:tcPr>
          <w:p w14:paraId="78603819" w14:textId="1ABCD837"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32,971,825,599</w:t>
            </w:r>
          </w:p>
        </w:tc>
        <w:tc>
          <w:tcPr>
            <w:tcW w:w="818" w:type="pct"/>
            <w:vAlign w:val="center"/>
          </w:tcPr>
          <w:p w14:paraId="1E550228" w14:textId="22E69505"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32,971,825,599</w:t>
            </w:r>
          </w:p>
        </w:tc>
        <w:tc>
          <w:tcPr>
            <w:tcW w:w="886" w:type="pct"/>
            <w:gridSpan w:val="2"/>
            <w:vAlign w:val="center"/>
          </w:tcPr>
          <w:p w14:paraId="3E4081BD" w14:textId="3BEAD4FD"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3,060,811,599</w:t>
            </w:r>
          </w:p>
        </w:tc>
        <w:tc>
          <w:tcPr>
            <w:tcW w:w="412" w:type="pct"/>
            <w:vAlign w:val="center"/>
          </w:tcPr>
          <w:p w14:paraId="4BBDF4E5" w14:textId="19C1CCD4"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10.23</w:t>
            </w:r>
          </w:p>
        </w:tc>
      </w:tr>
      <w:tr w:rsidR="00A27C63" w:rsidRPr="00A27C63" w14:paraId="0A47E386"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3BE9C271" w14:textId="71102585"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業務費用</w:t>
            </w:r>
          </w:p>
        </w:tc>
        <w:tc>
          <w:tcPr>
            <w:tcW w:w="818" w:type="pct"/>
            <w:gridSpan w:val="2"/>
            <w:tcBorders>
              <w:left w:val="single" w:sz="4" w:space="0" w:color="auto"/>
            </w:tcBorders>
            <w:vAlign w:val="center"/>
          </w:tcPr>
          <w:p w14:paraId="11D54358" w14:textId="1416205F"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25,847,900,000</w:t>
            </w:r>
          </w:p>
        </w:tc>
        <w:tc>
          <w:tcPr>
            <w:tcW w:w="818" w:type="pct"/>
            <w:vAlign w:val="center"/>
          </w:tcPr>
          <w:p w14:paraId="3D8535B9" w14:textId="70C1F411"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27,568,252,705</w:t>
            </w:r>
          </w:p>
        </w:tc>
        <w:tc>
          <w:tcPr>
            <w:tcW w:w="818" w:type="pct"/>
            <w:vAlign w:val="center"/>
          </w:tcPr>
          <w:p w14:paraId="3A6AE13C" w14:textId="03C4ED43"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27,568,252,705</w:t>
            </w:r>
          </w:p>
        </w:tc>
        <w:tc>
          <w:tcPr>
            <w:tcW w:w="886" w:type="pct"/>
            <w:gridSpan w:val="2"/>
            <w:vAlign w:val="center"/>
          </w:tcPr>
          <w:p w14:paraId="314F8B45" w14:textId="7F1975D3"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1,720,352,705</w:t>
            </w:r>
          </w:p>
        </w:tc>
        <w:tc>
          <w:tcPr>
            <w:tcW w:w="412" w:type="pct"/>
            <w:vAlign w:val="center"/>
          </w:tcPr>
          <w:p w14:paraId="539EB30D" w14:textId="7C6E3821"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6.66</w:t>
            </w:r>
          </w:p>
        </w:tc>
      </w:tr>
      <w:tr w:rsidR="00A27C63" w:rsidRPr="00A27C63" w14:paraId="1CAD0717"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02F05171" w14:textId="37D4436F"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管理費用</w:t>
            </w:r>
          </w:p>
        </w:tc>
        <w:tc>
          <w:tcPr>
            <w:tcW w:w="818" w:type="pct"/>
            <w:gridSpan w:val="2"/>
            <w:tcBorders>
              <w:left w:val="single" w:sz="4" w:space="0" w:color="auto"/>
            </w:tcBorders>
            <w:vAlign w:val="center"/>
          </w:tcPr>
          <w:p w14:paraId="587113A5" w14:textId="76021920"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3,876,254,000</w:t>
            </w:r>
          </w:p>
        </w:tc>
        <w:tc>
          <w:tcPr>
            <w:tcW w:w="818" w:type="pct"/>
            <w:vAlign w:val="center"/>
          </w:tcPr>
          <w:p w14:paraId="050B989C" w14:textId="6FD1977B"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4,974,078,872</w:t>
            </w:r>
          </w:p>
        </w:tc>
        <w:tc>
          <w:tcPr>
            <w:tcW w:w="818" w:type="pct"/>
            <w:vAlign w:val="center"/>
          </w:tcPr>
          <w:p w14:paraId="28EA3FDC" w14:textId="505482A8"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5,234,232,044</w:t>
            </w:r>
          </w:p>
        </w:tc>
        <w:tc>
          <w:tcPr>
            <w:tcW w:w="886" w:type="pct"/>
            <w:gridSpan w:val="2"/>
            <w:vAlign w:val="center"/>
          </w:tcPr>
          <w:p w14:paraId="3DA0B4B0" w14:textId="13F0FD43"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1,357,978,044</w:t>
            </w:r>
          </w:p>
        </w:tc>
        <w:tc>
          <w:tcPr>
            <w:tcW w:w="412" w:type="pct"/>
            <w:vAlign w:val="center"/>
          </w:tcPr>
          <w:p w14:paraId="59408EA4" w14:textId="27D2D93B"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35.03</w:t>
            </w:r>
          </w:p>
        </w:tc>
      </w:tr>
      <w:tr w:rsidR="00A27C63" w:rsidRPr="00A27C63" w14:paraId="4EAF936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34F5CB35" w14:textId="47CEA403"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b/>
                <w:noProof/>
                <w:kern w:val="0"/>
                <w:sz w:val="22"/>
                <w:szCs w:val="20"/>
              </w:rPr>
            </w:pPr>
            <w:r w:rsidRPr="00A27C63">
              <w:rPr>
                <w:rFonts w:ascii="標楷體" w:eastAsia="標楷體" w:hint="eastAsia"/>
                <w:noProof/>
                <w:kern w:val="0"/>
                <w:sz w:val="22"/>
              </w:rPr>
              <w:t>其他營業費用</w:t>
            </w:r>
          </w:p>
        </w:tc>
        <w:tc>
          <w:tcPr>
            <w:tcW w:w="818" w:type="pct"/>
            <w:gridSpan w:val="2"/>
            <w:tcBorders>
              <w:left w:val="single" w:sz="4" w:space="0" w:color="auto"/>
            </w:tcBorders>
            <w:vAlign w:val="center"/>
          </w:tcPr>
          <w:p w14:paraId="54817F87" w14:textId="7C2049B7"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186,860,000</w:t>
            </w:r>
          </w:p>
        </w:tc>
        <w:tc>
          <w:tcPr>
            <w:tcW w:w="818" w:type="pct"/>
            <w:vAlign w:val="center"/>
          </w:tcPr>
          <w:p w14:paraId="07063EA1" w14:textId="3B647503"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429,494,022</w:t>
            </w:r>
          </w:p>
        </w:tc>
        <w:tc>
          <w:tcPr>
            <w:tcW w:w="818" w:type="pct"/>
            <w:vAlign w:val="center"/>
          </w:tcPr>
          <w:p w14:paraId="159D5F23" w14:textId="014E60F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169,340,850</w:t>
            </w:r>
          </w:p>
        </w:tc>
        <w:tc>
          <w:tcPr>
            <w:tcW w:w="886" w:type="pct"/>
            <w:gridSpan w:val="2"/>
            <w:vAlign w:val="center"/>
          </w:tcPr>
          <w:p w14:paraId="5157817A" w14:textId="5C4B10E1"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- 17,519,150</w:t>
            </w:r>
          </w:p>
        </w:tc>
        <w:tc>
          <w:tcPr>
            <w:tcW w:w="412" w:type="pct"/>
            <w:vAlign w:val="center"/>
          </w:tcPr>
          <w:p w14:paraId="250F1544" w14:textId="39D6F3F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- 9.38</w:t>
            </w:r>
          </w:p>
        </w:tc>
      </w:tr>
      <w:tr w:rsidR="00A27C63" w:rsidRPr="00A27C63" w14:paraId="2311A392"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40B72ED0" w14:textId="0748AB1E"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營業利益（損失）</w:t>
            </w:r>
          </w:p>
        </w:tc>
        <w:tc>
          <w:tcPr>
            <w:tcW w:w="818" w:type="pct"/>
            <w:gridSpan w:val="2"/>
            <w:tcBorders>
              <w:left w:val="single" w:sz="4" w:space="0" w:color="auto"/>
            </w:tcBorders>
            <w:vAlign w:val="center"/>
          </w:tcPr>
          <w:p w14:paraId="4E8BAB37" w14:textId="41D3D2F5"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4,399,499,000</w:t>
            </w:r>
          </w:p>
        </w:tc>
        <w:tc>
          <w:tcPr>
            <w:tcW w:w="818" w:type="pct"/>
            <w:vAlign w:val="center"/>
          </w:tcPr>
          <w:p w14:paraId="5F344C06" w14:textId="1655C8BD"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5,952,099,274</w:t>
            </w:r>
          </w:p>
        </w:tc>
        <w:tc>
          <w:tcPr>
            <w:tcW w:w="818" w:type="pct"/>
            <w:vAlign w:val="center"/>
          </w:tcPr>
          <w:p w14:paraId="7455635C" w14:textId="2891275A"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5,952,099,274</w:t>
            </w:r>
          </w:p>
        </w:tc>
        <w:tc>
          <w:tcPr>
            <w:tcW w:w="886" w:type="pct"/>
            <w:gridSpan w:val="2"/>
            <w:vAlign w:val="center"/>
          </w:tcPr>
          <w:p w14:paraId="0AD1B0D1" w14:textId="74AFEAB0"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1,552,600,274</w:t>
            </w:r>
          </w:p>
        </w:tc>
        <w:tc>
          <w:tcPr>
            <w:tcW w:w="412" w:type="pct"/>
            <w:vAlign w:val="center"/>
          </w:tcPr>
          <w:p w14:paraId="29790716" w14:textId="60FA396E"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35.29</w:t>
            </w:r>
          </w:p>
        </w:tc>
      </w:tr>
      <w:tr w:rsidR="00A27C63" w:rsidRPr="00A27C63" w14:paraId="519EDA7D"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76BCE3F0" w14:textId="4F6EE472"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營業外收入</w:t>
            </w:r>
          </w:p>
        </w:tc>
        <w:tc>
          <w:tcPr>
            <w:tcW w:w="818" w:type="pct"/>
            <w:gridSpan w:val="2"/>
            <w:tcBorders>
              <w:left w:val="single" w:sz="4" w:space="0" w:color="auto"/>
            </w:tcBorders>
            <w:vAlign w:val="center"/>
          </w:tcPr>
          <w:p w14:paraId="47816E77" w14:textId="3C2A5087"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164,359,000</w:t>
            </w:r>
          </w:p>
        </w:tc>
        <w:tc>
          <w:tcPr>
            <w:tcW w:w="818" w:type="pct"/>
            <w:vAlign w:val="center"/>
          </w:tcPr>
          <w:p w14:paraId="4B77A3DF" w14:textId="0665E6F4"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597,690,053</w:t>
            </w:r>
          </w:p>
        </w:tc>
        <w:tc>
          <w:tcPr>
            <w:tcW w:w="818" w:type="pct"/>
            <w:vAlign w:val="center"/>
          </w:tcPr>
          <w:p w14:paraId="47D67748" w14:textId="280F4CDD"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597,687,848</w:t>
            </w:r>
          </w:p>
        </w:tc>
        <w:tc>
          <w:tcPr>
            <w:tcW w:w="886" w:type="pct"/>
            <w:gridSpan w:val="2"/>
            <w:vAlign w:val="center"/>
          </w:tcPr>
          <w:p w14:paraId="09AAD3C2" w14:textId="3E68FBAE"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433,328,848</w:t>
            </w:r>
          </w:p>
        </w:tc>
        <w:tc>
          <w:tcPr>
            <w:tcW w:w="412" w:type="pct"/>
            <w:vAlign w:val="center"/>
          </w:tcPr>
          <w:p w14:paraId="798A81B4" w14:textId="0592F69B"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263.65</w:t>
            </w:r>
          </w:p>
        </w:tc>
      </w:tr>
      <w:tr w:rsidR="00A27C63" w:rsidRPr="00A27C63" w14:paraId="08C6546F"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3BED3490" w14:textId="77777777" w:rsidR="001E5344" w:rsidRPr="00A27C63" w:rsidRDefault="001E5344" w:rsidP="00677C98">
            <w:pPr>
              <w:autoSpaceDE w:val="0"/>
              <w:autoSpaceDN w:val="0"/>
              <w:adjustRightInd w:val="0"/>
              <w:spacing w:line="240" w:lineRule="exact"/>
              <w:ind w:leftChars="100" w:left="240" w:rightChars="25" w:right="60"/>
              <w:jc w:val="distribute"/>
              <w:rPr>
                <w:rFonts w:ascii="標楷體" w:eastAsia="標楷體"/>
                <w:noProof/>
                <w:spacing w:val="-6"/>
                <w:kern w:val="0"/>
                <w:sz w:val="22"/>
              </w:rPr>
            </w:pPr>
            <w:r w:rsidRPr="00A27C63">
              <w:rPr>
                <w:rFonts w:ascii="標楷體" w:eastAsia="標楷體" w:hint="eastAsia"/>
                <w:noProof/>
                <w:spacing w:val="-6"/>
                <w:kern w:val="0"/>
                <w:sz w:val="22"/>
              </w:rPr>
              <w:t>採用權益法認列之關聯</w:t>
            </w:r>
          </w:p>
          <w:p w14:paraId="29B1A468" w14:textId="040B2DEB" w:rsidR="001E5344" w:rsidRPr="00A27C63" w:rsidRDefault="001E5344" w:rsidP="00677C98">
            <w:pPr>
              <w:autoSpaceDE w:val="0"/>
              <w:autoSpaceDN w:val="0"/>
              <w:adjustRightInd w:val="0"/>
              <w:spacing w:line="240" w:lineRule="exact"/>
              <w:ind w:leftChars="100" w:left="240" w:rightChars="25" w:right="60"/>
              <w:jc w:val="distribute"/>
              <w:rPr>
                <w:rFonts w:ascii="標楷體" w:eastAsia="標楷體" w:hAnsi="標楷體"/>
                <w:noProof/>
                <w:spacing w:val="-4"/>
                <w:kern w:val="0"/>
                <w:sz w:val="22"/>
                <w:szCs w:val="20"/>
              </w:rPr>
            </w:pPr>
            <w:r w:rsidRPr="00A27C63">
              <w:rPr>
                <w:rFonts w:ascii="標楷體" w:eastAsia="標楷體" w:hint="eastAsia"/>
                <w:noProof/>
                <w:spacing w:val="-6"/>
                <w:kern w:val="0"/>
                <w:sz w:val="22"/>
              </w:rPr>
              <w:t>企業及合資利益之份額</w:t>
            </w:r>
          </w:p>
        </w:tc>
        <w:tc>
          <w:tcPr>
            <w:tcW w:w="818" w:type="pct"/>
            <w:gridSpan w:val="2"/>
            <w:tcBorders>
              <w:left w:val="single" w:sz="4" w:space="0" w:color="auto"/>
            </w:tcBorders>
            <w:vAlign w:val="center"/>
          </w:tcPr>
          <w:p w14:paraId="1EFCE101" w14:textId="373BE61F"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29,220,000</w:t>
            </w:r>
          </w:p>
        </w:tc>
        <w:tc>
          <w:tcPr>
            <w:tcW w:w="818" w:type="pct"/>
            <w:vAlign w:val="center"/>
          </w:tcPr>
          <w:p w14:paraId="6650B82E" w14:textId="3A54ED88"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31,443,142</w:t>
            </w:r>
          </w:p>
        </w:tc>
        <w:tc>
          <w:tcPr>
            <w:tcW w:w="818" w:type="pct"/>
            <w:vAlign w:val="center"/>
          </w:tcPr>
          <w:p w14:paraId="41B6AE3A" w14:textId="36A6112A"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31,440,937</w:t>
            </w:r>
          </w:p>
        </w:tc>
        <w:tc>
          <w:tcPr>
            <w:tcW w:w="886" w:type="pct"/>
            <w:gridSpan w:val="2"/>
            <w:vAlign w:val="center"/>
          </w:tcPr>
          <w:p w14:paraId="1846C808" w14:textId="79486833"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2,220,937</w:t>
            </w:r>
          </w:p>
        </w:tc>
        <w:tc>
          <w:tcPr>
            <w:tcW w:w="412" w:type="pct"/>
            <w:vAlign w:val="center"/>
          </w:tcPr>
          <w:p w14:paraId="6E749007" w14:textId="498DC913"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7.60</w:t>
            </w:r>
          </w:p>
        </w:tc>
      </w:tr>
      <w:tr w:rsidR="00A27C63" w:rsidRPr="00A27C63" w14:paraId="3388BF9C"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3BA1CB6A" w14:textId="66ED5304"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noProof/>
                <w:kern w:val="0"/>
                <w:sz w:val="22"/>
                <w:szCs w:val="20"/>
              </w:rPr>
            </w:pPr>
            <w:r w:rsidRPr="00A27C63">
              <w:rPr>
                <w:rFonts w:ascii="標楷體" w:eastAsia="標楷體" w:hint="eastAsia"/>
                <w:noProof/>
                <w:kern w:val="0"/>
                <w:sz w:val="22"/>
              </w:rPr>
              <w:t>其他營業外收入</w:t>
            </w:r>
          </w:p>
        </w:tc>
        <w:tc>
          <w:tcPr>
            <w:tcW w:w="818" w:type="pct"/>
            <w:gridSpan w:val="2"/>
            <w:tcBorders>
              <w:left w:val="single" w:sz="4" w:space="0" w:color="auto"/>
            </w:tcBorders>
            <w:vAlign w:val="center"/>
          </w:tcPr>
          <w:p w14:paraId="490577FA" w14:textId="2B148DC6"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135,139,000</w:t>
            </w:r>
          </w:p>
        </w:tc>
        <w:tc>
          <w:tcPr>
            <w:tcW w:w="818" w:type="pct"/>
            <w:vAlign w:val="center"/>
          </w:tcPr>
          <w:p w14:paraId="71D87CD2" w14:textId="768037D2"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566,246,911</w:t>
            </w:r>
          </w:p>
        </w:tc>
        <w:tc>
          <w:tcPr>
            <w:tcW w:w="818" w:type="pct"/>
            <w:vAlign w:val="center"/>
          </w:tcPr>
          <w:p w14:paraId="19397DAD" w14:textId="4E5AF198"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566,246,911</w:t>
            </w:r>
          </w:p>
        </w:tc>
        <w:tc>
          <w:tcPr>
            <w:tcW w:w="886" w:type="pct"/>
            <w:gridSpan w:val="2"/>
            <w:vAlign w:val="center"/>
          </w:tcPr>
          <w:p w14:paraId="4D971337" w14:textId="3A79D8C4"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431,107,911</w:t>
            </w:r>
          </w:p>
        </w:tc>
        <w:tc>
          <w:tcPr>
            <w:tcW w:w="412" w:type="pct"/>
            <w:vAlign w:val="center"/>
          </w:tcPr>
          <w:p w14:paraId="37C8F5C1" w14:textId="445CA06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319.01</w:t>
            </w:r>
          </w:p>
        </w:tc>
      </w:tr>
      <w:tr w:rsidR="00A27C63" w:rsidRPr="00A27C63" w14:paraId="1B8D9909"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202B9CFD" w14:textId="305E0538"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營業外費用</w:t>
            </w:r>
          </w:p>
        </w:tc>
        <w:tc>
          <w:tcPr>
            <w:tcW w:w="818" w:type="pct"/>
            <w:gridSpan w:val="2"/>
            <w:tcBorders>
              <w:left w:val="single" w:sz="4" w:space="0" w:color="auto"/>
            </w:tcBorders>
            <w:vAlign w:val="center"/>
          </w:tcPr>
          <w:p w14:paraId="44325D2B" w14:textId="12DC7F61"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126,257,000</w:t>
            </w:r>
          </w:p>
        </w:tc>
        <w:tc>
          <w:tcPr>
            <w:tcW w:w="818" w:type="pct"/>
            <w:vAlign w:val="center"/>
          </w:tcPr>
          <w:p w14:paraId="5B2D0A7E" w14:textId="5BB1E04D"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122,372,810</w:t>
            </w:r>
          </w:p>
        </w:tc>
        <w:tc>
          <w:tcPr>
            <w:tcW w:w="818" w:type="pct"/>
            <w:vAlign w:val="center"/>
          </w:tcPr>
          <w:p w14:paraId="69F875BD" w14:textId="06CDA5AE"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122,372,810</w:t>
            </w:r>
          </w:p>
        </w:tc>
        <w:tc>
          <w:tcPr>
            <w:tcW w:w="886" w:type="pct"/>
            <w:gridSpan w:val="2"/>
            <w:vAlign w:val="center"/>
          </w:tcPr>
          <w:p w14:paraId="7BC9B810" w14:textId="00BA57AA"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- 3,884,190</w:t>
            </w:r>
          </w:p>
        </w:tc>
        <w:tc>
          <w:tcPr>
            <w:tcW w:w="412" w:type="pct"/>
            <w:vAlign w:val="center"/>
          </w:tcPr>
          <w:p w14:paraId="04A726F1" w14:textId="2DCA12E3"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- 3.08</w:t>
            </w:r>
          </w:p>
        </w:tc>
      </w:tr>
      <w:tr w:rsidR="00A27C63" w:rsidRPr="00A27C63" w14:paraId="7E3B5821"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2234AB90" w14:textId="012031E4" w:rsidR="001E5344" w:rsidRPr="00A27C63" w:rsidRDefault="001E5344" w:rsidP="001E5344">
            <w:pPr>
              <w:autoSpaceDE w:val="0"/>
              <w:autoSpaceDN w:val="0"/>
              <w:adjustRightInd w:val="0"/>
              <w:spacing w:line="240" w:lineRule="exact"/>
              <w:ind w:leftChars="100" w:left="240" w:right="57"/>
              <w:jc w:val="distribute"/>
              <w:rPr>
                <w:rFonts w:ascii="標楷體" w:eastAsia="標楷體" w:hAnsi="標楷體"/>
                <w:b/>
                <w:noProof/>
                <w:kern w:val="0"/>
                <w:sz w:val="22"/>
                <w:szCs w:val="20"/>
              </w:rPr>
            </w:pPr>
            <w:r w:rsidRPr="00A27C63">
              <w:rPr>
                <w:rFonts w:ascii="標楷體" w:eastAsia="標楷體" w:hint="eastAsia"/>
                <w:noProof/>
                <w:kern w:val="0"/>
                <w:sz w:val="22"/>
              </w:rPr>
              <w:t>其他營業外費用</w:t>
            </w:r>
          </w:p>
        </w:tc>
        <w:tc>
          <w:tcPr>
            <w:tcW w:w="818" w:type="pct"/>
            <w:gridSpan w:val="2"/>
            <w:tcBorders>
              <w:left w:val="single" w:sz="4" w:space="0" w:color="auto"/>
            </w:tcBorders>
            <w:vAlign w:val="center"/>
          </w:tcPr>
          <w:p w14:paraId="59A67D1E" w14:textId="015FD5F0" w:rsidR="001E5344" w:rsidRPr="00A27C63" w:rsidRDefault="001E5344" w:rsidP="001E5344">
            <w:pPr>
              <w:autoSpaceDE w:val="0"/>
              <w:autoSpaceDN w:val="0"/>
              <w:adjustRightInd w:val="0"/>
              <w:spacing w:line="240" w:lineRule="exact"/>
              <w:ind w:left="57" w:right="57"/>
              <w:jc w:val="right"/>
              <w:rPr>
                <w:rFonts w:ascii="新細明體" w:hAnsi="新細明體"/>
                <w:bCs/>
                <w:noProof/>
                <w:kern w:val="0"/>
                <w:sz w:val="18"/>
              </w:rPr>
            </w:pPr>
            <w:r w:rsidRPr="00A27C63">
              <w:rPr>
                <w:rFonts w:ascii="新細明體" w:hAnsi="新細明體" w:hint="eastAsia"/>
                <w:noProof/>
                <w:kern w:val="0"/>
                <w:sz w:val="18"/>
              </w:rPr>
              <w:t>126,257,000</w:t>
            </w:r>
          </w:p>
        </w:tc>
        <w:tc>
          <w:tcPr>
            <w:tcW w:w="818" w:type="pct"/>
            <w:vAlign w:val="center"/>
          </w:tcPr>
          <w:p w14:paraId="631ABE84" w14:textId="7527A393"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122,372,810</w:t>
            </w:r>
          </w:p>
        </w:tc>
        <w:tc>
          <w:tcPr>
            <w:tcW w:w="818" w:type="pct"/>
            <w:vAlign w:val="center"/>
          </w:tcPr>
          <w:p w14:paraId="140BA6E5" w14:textId="0407ACF6"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highlight w:val="yellow"/>
              </w:rPr>
            </w:pPr>
            <w:r w:rsidRPr="00A27C63">
              <w:rPr>
                <w:rFonts w:ascii="新細明體" w:hAnsi="新細明體" w:hint="eastAsia"/>
                <w:noProof/>
                <w:kern w:val="0"/>
                <w:sz w:val="18"/>
              </w:rPr>
              <w:t>122,372,810</w:t>
            </w:r>
          </w:p>
        </w:tc>
        <w:tc>
          <w:tcPr>
            <w:tcW w:w="886" w:type="pct"/>
            <w:gridSpan w:val="2"/>
            <w:vAlign w:val="center"/>
          </w:tcPr>
          <w:p w14:paraId="1E0E69F9" w14:textId="7CC4CC57" w:rsidR="001E5344" w:rsidRPr="00A27C63" w:rsidRDefault="001E5344" w:rsidP="001E5344">
            <w:pPr>
              <w:autoSpaceDE w:val="0"/>
              <w:autoSpaceDN w:val="0"/>
              <w:adjustRightInd w:val="0"/>
              <w:spacing w:line="240" w:lineRule="exact"/>
              <w:ind w:right="28"/>
              <w:jc w:val="right"/>
              <w:rPr>
                <w:rFonts w:asciiTheme="minorEastAsia" w:hAnsiTheme="minorEastAsia"/>
                <w:noProof/>
                <w:kern w:val="0"/>
                <w:sz w:val="18"/>
                <w:szCs w:val="20"/>
              </w:rPr>
            </w:pPr>
            <w:r w:rsidRPr="00A27C63">
              <w:rPr>
                <w:rFonts w:ascii="新細明體" w:hAnsi="新細明體" w:hint="eastAsia"/>
                <w:noProof/>
                <w:kern w:val="0"/>
                <w:sz w:val="18"/>
              </w:rPr>
              <w:t>- 3,884,190</w:t>
            </w:r>
          </w:p>
        </w:tc>
        <w:tc>
          <w:tcPr>
            <w:tcW w:w="412" w:type="pct"/>
            <w:vAlign w:val="center"/>
          </w:tcPr>
          <w:p w14:paraId="2A043393" w14:textId="44933955" w:rsidR="001E5344" w:rsidRPr="00A27C63" w:rsidRDefault="001E5344" w:rsidP="001E5344">
            <w:pPr>
              <w:autoSpaceDE w:val="0"/>
              <w:autoSpaceDN w:val="0"/>
              <w:adjustRightInd w:val="0"/>
              <w:spacing w:line="240" w:lineRule="exact"/>
              <w:ind w:left="57" w:right="57"/>
              <w:jc w:val="right"/>
              <w:rPr>
                <w:rFonts w:asciiTheme="minorEastAsia" w:hAnsiTheme="minorEastAsia"/>
                <w:noProof/>
                <w:kern w:val="0"/>
                <w:sz w:val="18"/>
                <w:szCs w:val="20"/>
              </w:rPr>
            </w:pPr>
            <w:r w:rsidRPr="00A27C63">
              <w:rPr>
                <w:rFonts w:ascii="新細明體" w:hAnsi="新細明體" w:hint="eastAsia"/>
                <w:noProof/>
                <w:kern w:val="0"/>
                <w:sz w:val="18"/>
              </w:rPr>
              <w:t>- 3.08</w:t>
            </w:r>
          </w:p>
        </w:tc>
      </w:tr>
      <w:tr w:rsidR="00A27C63" w:rsidRPr="00A27C63" w14:paraId="5536E4EE"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45B0E000" w14:textId="3C85C970"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營業外利益（損失）</w:t>
            </w:r>
          </w:p>
        </w:tc>
        <w:tc>
          <w:tcPr>
            <w:tcW w:w="818" w:type="pct"/>
            <w:gridSpan w:val="2"/>
            <w:tcBorders>
              <w:left w:val="single" w:sz="4" w:space="0" w:color="auto"/>
            </w:tcBorders>
            <w:vAlign w:val="center"/>
          </w:tcPr>
          <w:p w14:paraId="2D8E3D23" w14:textId="4C766545"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38,102,000</w:t>
            </w:r>
          </w:p>
        </w:tc>
        <w:tc>
          <w:tcPr>
            <w:tcW w:w="818" w:type="pct"/>
            <w:vAlign w:val="center"/>
          </w:tcPr>
          <w:p w14:paraId="44CC3916" w14:textId="3067B146"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475,317,243</w:t>
            </w:r>
          </w:p>
        </w:tc>
        <w:tc>
          <w:tcPr>
            <w:tcW w:w="818" w:type="pct"/>
            <w:vAlign w:val="center"/>
          </w:tcPr>
          <w:p w14:paraId="69B6E4DF" w14:textId="053CD7A4"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475,315,038</w:t>
            </w:r>
          </w:p>
        </w:tc>
        <w:tc>
          <w:tcPr>
            <w:tcW w:w="886" w:type="pct"/>
            <w:gridSpan w:val="2"/>
            <w:vAlign w:val="center"/>
          </w:tcPr>
          <w:p w14:paraId="28771DB9" w14:textId="728C2EC5"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437,213,038</w:t>
            </w:r>
          </w:p>
        </w:tc>
        <w:tc>
          <w:tcPr>
            <w:tcW w:w="412" w:type="pct"/>
            <w:vAlign w:val="center"/>
          </w:tcPr>
          <w:p w14:paraId="7CBC0C75" w14:textId="07CE586C"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1,147.48</w:t>
            </w:r>
          </w:p>
        </w:tc>
      </w:tr>
      <w:tr w:rsidR="00A27C63" w:rsidRPr="00A27C63" w14:paraId="76DD5254"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35F96530" w14:textId="70689FBB"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稅前淨利（淨損）</w:t>
            </w:r>
          </w:p>
        </w:tc>
        <w:tc>
          <w:tcPr>
            <w:tcW w:w="818" w:type="pct"/>
            <w:gridSpan w:val="2"/>
            <w:tcBorders>
              <w:left w:val="single" w:sz="4" w:space="0" w:color="auto"/>
            </w:tcBorders>
            <w:vAlign w:val="center"/>
          </w:tcPr>
          <w:p w14:paraId="3BABBD67" w14:textId="5F60DBF3"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4,437,601,000</w:t>
            </w:r>
          </w:p>
        </w:tc>
        <w:tc>
          <w:tcPr>
            <w:tcW w:w="818" w:type="pct"/>
            <w:vAlign w:val="center"/>
          </w:tcPr>
          <w:p w14:paraId="468DDF86" w14:textId="18A136DB"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6,427,416,516</w:t>
            </w:r>
          </w:p>
        </w:tc>
        <w:tc>
          <w:tcPr>
            <w:tcW w:w="818" w:type="pct"/>
            <w:vAlign w:val="center"/>
          </w:tcPr>
          <w:p w14:paraId="4BC4FFFB" w14:textId="60B00E7C"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6,427,414,311</w:t>
            </w:r>
          </w:p>
        </w:tc>
        <w:tc>
          <w:tcPr>
            <w:tcW w:w="886" w:type="pct"/>
            <w:gridSpan w:val="2"/>
            <w:vAlign w:val="center"/>
          </w:tcPr>
          <w:p w14:paraId="5F9D1407" w14:textId="78DA6EFA"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1,989,813,311</w:t>
            </w:r>
          </w:p>
        </w:tc>
        <w:tc>
          <w:tcPr>
            <w:tcW w:w="412" w:type="pct"/>
            <w:vAlign w:val="center"/>
          </w:tcPr>
          <w:p w14:paraId="28163433" w14:textId="2F7BF6B1"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44.84</w:t>
            </w:r>
          </w:p>
        </w:tc>
      </w:tr>
      <w:tr w:rsidR="00A27C63" w:rsidRPr="00A27C63" w14:paraId="630B2E72"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5EAFC99D" w14:textId="148CD0DB"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所得稅費用（利益）</w:t>
            </w:r>
          </w:p>
        </w:tc>
        <w:tc>
          <w:tcPr>
            <w:tcW w:w="818" w:type="pct"/>
            <w:gridSpan w:val="2"/>
            <w:tcBorders>
              <w:left w:val="single" w:sz="4" w:space="0" w:color="auto"/>
            </w:tcBorders>
            <w:vAlign w:val="center"/>
          </w:tcPr>
          <w:p w14:paraId="18D6795C" w14:textId="24EBDB46"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887,520,000</w:t>
            </w:r>
          </w:p>
        </w:tc>
        <w:tc>
          <w:tcPr>
            <w:tcW w:w="818" w:type="pct"/>
            <w:vAlign w:val="center"/>
          </w:tcPr>
          <w:p w14:paraId="76FA726B" w14:textId="688E2273"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18"/>
                <w:highlight w:val="yellow"/>
              </w:rPr>
            </w:pPr>
            <w:r w:rsidRPr="00A27C63">
              <w:rPr>
                <w:rFonts w:ascii="新細明體" w:hAnsi="新細明體" w:hint="eastAsia"/>
                <w:b/>
                <w:noProof/>
                <w:kern w:val="0"/>
                <w:sz w:val="18"/>
              </w:rPr>
              <w:t>- 3,727,061,331</w:t>
            </w:r>
          </w:p>
        </w:tc>
        <w:tc>
          <w:tcPr>
            <w:tcW w:w="818" w:type="pct"/>
            <w:vAlign w:val="center"/>
          </w:tcPr>
          <w:p w14:paraId="01047553" w14:textId="5297BE69"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18"/>
                <w:highlight w:val="yellow"/>
              </w:rPr>
            </w:pPr>
            <w:r w:rsidRPr="00A27C63">
              <w:rPr>
                <w:rFonts w:ascii="新細明體" w:hAnsi="新細明體" w:hint="eastAsia"/>
                <w:b/>
                <w:noProof/>
                <w:kern w:val="0"/>
                <w:sz w:val="18"/>
              </w:rPr>
              <w:t>- 3,727,061,331</w:t>
            </w:r>
          </w:p>
        </w:tc>
        <w:tc>
          <w:tcPr>
            <w:tcW w:w="886" w:type="pct"/>
            <w:gridSpan w:val="2"/>
            <w:vAlign w:val="center"/>
          </w:tcPr>
          <w:p w14:paraId="2315ADC5" w14:textId="58E87881"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18"/>
              </w:rPr>
            </w:pPr>
            <w:r w:rsidRPr="00A27C63">
              <w:rPr>
                <w:rFonts w:ascii="新細明體" w:hAnsi="新細明體" w:hint="eastAsia"/>
                <w:b/>
                <w:noProof/>
                <w:kern w:val="0"/>
                <w:sz w:val="18"/>
              </w:rPr>
              <w:t>- 4,614,581,331</w:t>
            </w:r>
          </w:p>
        </w:tc>
        <w:tc>
          <w:tcPr>
            <w:tcW w:w="412" w:type="pct"/>
            <w:vAlign w:val="center"/>
          </w:tcPr>
          <w:p w14:paraId="11B83663" w14:textId="37B30C0F"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18"/>
              </w:rPr>
            </w:pPr>
            <w:r w:rsidRPr="00A27C63">
              <w:rPr>
                <w:rFonts w:ascii="新細明體" w:hAnsi="新細明體" w:hint="eastAsia"/>
                <w:b/>
                <w:noProof/>
                <w:kern w:val="0"/>
                <w:sz w:val="18"/>
              </w:rPr>
              <w:t>--</w:t>
            </w:r>
          </w:p>
        </w:tc>
      </w:tr>
      <w:tr w:rsidR="00A27C63" w:rsidRPr="00A27C63" w14:paraId="5E5C565A" w14:textId="77777777" w:rsidTr="002F46D3">
        <w:tblPrEx>
          <w:tblBorders>
            <w:top w:val="single" w:sz="8" w:space="0" w:color="auto"/>
            <w:left w:val="none" w:sz="0" w:space="0" w:color="auto"/>
            <w:bottom w:val="single" w:sz="8" w:space="0" w:color="auto"/>
            <w:right w:val="none" w:sz="0" w:space="0" w:color="auto"/>
            <w:insideH w:val="none" w:sz="0" w:space="0" w:color="auto"/>
          </w:tblBorders>
        </w:tblPrEx>
        <w:trPr>
          <w:trHeight w:val="380"/>
        </w:trPr>
        <w:tc>
          <w:tcPr>
            <w:tcW w:w="1248" w:type="pct"/>
            <w:vAlign w:val="center"/>
          </w:tcPr>
          <w:p w14:paraId="314AD8CF" w14:textId="3302A66F" w:rsidR="001E5344" w:rsidRPr="00A27C63" w:rsidRDefault="001E5344" w:rsidP="001E5344">
            <w:pPr>
              <w:autoSpaceDE w:val="0"/>
              <w:autoSpaceDN w:val="0"/>
              <w:adjustRightInd w:val="0"/>
              <w:spacing w:line="240" w:lineRule="exact"/>
              <w:ind w:left="57" w:right="57"/>
              <w:jc w:val="distribute"/>
              <w:rPr>
                <w:rFonts w:ascii="標楷體" w:eastAsia="標楷體" w:hAnsi="標楷體"/>
                <w:b/>
                <w:noProof/>
                <w:kern w:val="0"/>
              </w:rPr>
            </w:pPr>
            <w:r w:rsidRPr="00A27C63">
              <w:rPr>
                <w:rFonts w:ascii="標楷體" w:eastAsia="標楷體" w:hint="eastAsia"/>
                <w:b/>
                <w:noProof/>
                <w:kern w:val="0"/>
              </w:rPr>
              <w:t>本期淨利（淨損）</w:t>
            </w:r>
          </w:p>
        </w:tc>
        <w:tc>
          <w:tcPr>
            <w:tcW w:w="818" w:type="pct"/>
            <w:gridSpan w:val="2"/>
            <w:tcBorders>
              <w:left w:val="single" w:sz="4" w:space="0" w:color="auto"/>
            </w:tcBorders>
            <w:vAlign w:val="center"/>
          </w:tcPr>
          <w:p w14:paraId="1F6C3ED7" w14:textId="0A75C3AF" w:rsidR="001E5344" w:rsidRPr="00A27C63" w:rsidRDefault="001E5344" w:rsidP="001E5344">
            <w:pPr>
              <w:autoSpaceDE w:val="0"/>
              <w:autoSpaceDN w:val="0"/>
              <w:adjustRightInd w:val="0"/>
              <w:spacing w:line="240" w:lineRule="exact"/>
              <w:ind w:left="57" w:right="57"/>
              <w:jc w:val="right"/>
              <w:rPr>
                <w:rFonts w:ascii="新細明體" w:hAnsi="新細明體"/>
                <w:b/>
                <w:noProof/>
                <w:kern w:val="0"/>
                <w:sz w:val="18"/>
              </w:rPr>
            </w:pPr>
            <w:r w:rsidRPr="00A27C63">
              <w:rPr>
                <w:rFonts w:ascii="新細明體" w:hAnsi="新細明體" w:hint="eastAsia"/>
                <w:b/>
                <w:noProof/>
                <w:kern w:val="0"/>
                <w:sz w:val="18"/>
              </w:rPr>
              <w:t>3,550,081,000</w:t>
            </w:r>
          </w:p>
        </w:tc>
        <w:tc>
          <w:tcPr>
            <w:tcW w:w="818" w:type="pct"/>
            <w:vAlign w:val="center"/>
          </w:tcPr>
          <w:p w14:paraId="16B37614" w14:textId="62020D16"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10,154,477,847</w:t>
            </w:r>
          </w:p>
        </w:tc>
        <w:tc>
          <w:tcPr>
            <w:tcW w:w="818" w:type="pct"/>
            <w:vAlign w:val="center"/>
          </w:tcPr>
          <w:p w14:paraId="7DC5AB0A" w14:textId="00C0176A"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highlight w:val="yellow"/>
              </w:rPr>
            </w:pPr>
            <w:r w:rsidRPr="00A27C63">
              <w:rPr>
                <w:rFonts w:ascii="新細明體" w:hAnsi="新細明體" w:hint="eastAsia"/>
                <w:b/>
                <w:noProof/>
                <w:kern w:val="0"/>
                <w:sz w:val="18"/>
              </w:rPr>
              <w:t>10,154,475,642</w:t>
            </w:r>
          </w:p>
        </w:tc>
        <w:tc>
          <w:tcPr>
            <w:tcW w:w="886" w:type="pct"/>
            <w:gridSpan w:val="2"/>
            <w:vAlign w:val="center"/>
          </w:tcPr>
          <w:p w14:paraId="233F8D4E" w14:textId="45573003" w:rsidR="001E5344" w:rsidRPr="00A27C63" w:rsidRDefault="001E5344" w:rsidP="001E5344">
            <w:pPr>
              <w:autoSpaceDE w:val="0"/>
              <w:autoSpaceDN w:val="0"/>
              <w:adjustRightInd w:val="0"/>
              <w:spacing w:line="240" w:lineRule="exact"/>
              <w:ind w:right="28"/>
              <w:jc w:val="right"/>
              <w:rPr>
                <w:rFonts w:asciiTheme="minorEastAsia" w:hAnsiTheme="minorEastAsia"/>
                <w:b/>
                <w:noProof/>
                <w:kern w:val="0"/>
                <w:sz w:val="18"/>
                <w:szCs w:val="20"/>
              </w:rPr>
            </w:pPr>
            <w:r w:rsidRPr="00A27C63">
              <w:rPr>
                <w:rFonts w:ascii="新細明體" w:hAnsi="新細明體" w:hint="eastAsia"/>
                <w:b/>
                <w:noProof/>
                <w:kern w:val="0"/>
                <w:sz w:val="18"/>
              </w:rPr>
              <w:t>6,604,394,642</w:t>
            </w:r>
          </w:p>
        </w:tc>
        <w:tc>
          <w:tcPr>
            <w:tcW w:w="412" w:type="pct"/>
            <w:vAlign w:val="center"/>
          </w:tcPr>
          <w:p w14:paraId="581CA7C0" w14:textId="064BFDFE" w:rsidR="001E5344" w:rsidRPr="00A27C63" w:rsidRDefault="001E5344" w:rsidP="001E5344">
            <w:pPr>
              <w:autoSpaceDE w:val="0"/>
              <w:autoSpaceDN w:val="0"/>
              <w:adjustRightInd w:val="0"/>
              <w:spacing w:line="240" w:lineRule="exact"/>
              <w:ind w:left="57" w:right="57"/>
              <w:jc w:val="right"/>
              <w:rPr>
                <w:rFonts w:asciiTheme="minorEastAsia" w:hAnsiTheme="minorEastAsia"/>
                <w:b/>
                <w:noProof/>
                <w:kern w:val="0"/>
                <w:sz w:val="18"/>
                <w:szCs w:val="20"/>
              </w:rPr>
            </w:pPr>
            <w:r w:rsidRPr="00A27C63">
              <w:rPr>
                <w:rFonts w:ascii="新細明體" w:hAnsi="新細明體" w:hint="eastAsia"/>
                <w:b/>
                <w:noProof/>
                <w:kern w:val="0"/>
                <w:sz w:val="18"/>
              </w:rPr>
              <w:t>186.04</w:t>
            </w:r>
          </w:p>
        </w:tc>
      </w:tr>
    </w:tbl>
    <w:p w14:paraId="094A2FF0" w14:textId="62D43859" w:rsidR="001C0578" w:rsidRPr="00A27C63" w:rsidRDefault="001C0578" w:rsidP="00677C98">
      <w:pPr>
        <w:overflowPunct w:val="0"/>
        <w:spacing w:line="210" w:lineRule="exact"/>
        <w:ind w:left="549" w:hangingChars="305" w:hanging="549"/>
        <w:jc w:val="both"/>
        <w:rPr>
          <w:rFonts w:ascii="標楷體" w:eastAsia="標楷體" w:hAnsi="標楷體"/>
          <w:spacing w:val="10"/>
          <w:sz w:val="18"/>
          <w:szCs w:val="18"/>
        </w:rPr>
      </w:pPr>
      <w:bookmarkStart w:id="7" w:name="_Hlk201043410"/>
      <w:r w:rsidRPr="00A27C63">
        <w:rPr>
          <w:rFonts w:ascii="標楷體" w:eastAsia="標楷體" w:hAnsi="標楷體" w:hint="eastAsia"/>
          <w:sz w:val="18"/>
          <w:szCs w:val="18"/>
        </w:rPr>
        <w:t>註：1.本期其他綜合損益</w:t>
      </w:r>
      <w:r w:rsidR="00E224E1" w:rsidRPr="00A27C63">
        <w:rPr>
          <w:rFonts w:ascii="標楷體" w:eastAsia="標楷體" w:hAnsi="標楷體"/>
          <w:sz w:val="18"/>
          <w:szCs w:val="18"/>
        </w:rPr>
        <w:t>55,768,806,054</w:t>
      </w:r>
      <w:r w:rsidRPr="00A27C63">
        <w:rPr>
          <w:rFonts w:ascii="標楷體" w:eastAsia="標楷體" w:hAnsi="標楷體" w:hint="eastAsia"/>
          <w:sz w:val="18"/>
          <w:szCs w:val="18"/>
        </w:rPr>
        <w:t>元，包括確定福利計畫之再衡量數</w:t>
      </w:r>
      <w:r w:rsidR="00E224E1" w:rsidRPr="00A27C63">
        <w:rPr>
          <w:rFonts w:ascii="標楷體" w:eastAsia="標楷體" w:hAnsi="標楷體"/>
          <w:sz w:val="18"/>
          <w:szCs w:val="18"/>
        </w:rPr>
        <w:t>416,223,706</w:t>
      </w:r>
      <w:r w:rsidRPr="00A27C63">
        <w:rPr>
          <w:rFonts w:ascii="標楷體" w:eastAsia="標楷體" w:hAnsi="標楷體" w:hint="eastAsia"/>
          <w:sz w:val="18"/>
          <w:szCs w:val="18"/>
        </w:rPr>
        <w:t>元、採用權益法認列之關聯企業及合資之其他綜合損益之份額－不重分類至損益之項目</w:t>
      </w:r>
      <w:r w:rsidR="00E224E1" w:rsidRPr="00A27C63">
        <w:rPr>
          <w:rFonts w:ascii="標楷體" w:eastAsia="標楷體" w:hAnsi="標楷體"/>
          <w:sz w:val="18"/>
          <w:szCs w:val="18"/>
        </w:rPr>
        <w:t>26,160</w:t>
      </w:r>
      <w:r w:rsidRPr="00A27C63">
        <w:rPr>
          <w:rFonts w:ascii="標楷體" w:eastAsia="標楷體" w:hAnsi="標楷體" w:hint="eastAsia"/>
          <w:sz w:val="18"/>
          <w:szCs w:val="18"/>
        </w:rPr>
        <w:t>元、透過其他綜合損益按公允價值衡量之權益工具投資損益</w:t>
      </w:r>
      <w:r w:rsidR="00E224E1" w:rsidRPr="00A27C63">
        <w:rPr>
          <w:rFonts w:ascii="標楷體" w:eastAsia="標楷體" w:hAnsi="標楷體"/>
          <w:sz w:val="18"/>
          <w:szCs w:val="18"/>
        </w:rPr>
        <w:t>56,411,726,478</w:t>
      </w:r>
      <w:r w:rsidRPr="00A27C63">
        <w:rPr>
          <w:rFonts w:ascii="標楷體" w:eastAsia="標楷體" w:hAnsi="標楷體" w:hint="eastAsia"/>
          <w:sz w:val="18"/>
          <w:szCs w:val="18"/>
        </w:rPr>
        <w:t>元、與不重分類之項目相關之所得稅</w:t>
      </w:r>
      <w:r w:rsidR="00E224E1" w:rsidRPr="00A27C63">
        <w:rPr>
          <w:rFonts w:ascii="標楷體" w:eastAsia="標楷體" w:hAnsi="標楷體"/>
          <w:sz w:val="18"/>
          <w:szCs w:val="18"/>
        </w:rPr>
        <w:t>640,446,682</w:t>
      </w:r>
      <w:r w:rsidRPr="00A27C63">
        <w:rPr>
          <w:rFonts w:ascii="標楷體" w:eastAsia="標楷體" w:hAnsi="標楷體" w:hint="eastAsia"/>
          <w:sz w:val="18"/>
          <w:szCs w:val="18"/>
        </w:rPr>
        <w:t>元、透過其他綜合損益按公允價值衡量之債務工具投資損益</w:t>
      </w:r>
      <w:r w:rsidR="00E224E1" w:rsidRPr="00A27C63">
        <w:rPr>
          <w:rFonts w:ascii="標楷體" w:eastAsia="標楷體" w:hAnsi="標楷體"/>
          <w:sz w:val="18"/>
          <w:szCs w:val="18"/>
        </w:rPr>
        <w:t>563,112,156</w:t>
      </w:r>
      <w:r w:rsidRPr="00A27C63">
        <w:rPr>
          <w:rFonts w:ascii="標楷體" w:eastAsia="標楷體" w:hAnsi="標楷體" w:hint="eastAsia"/>
          <w:sz w:val="18"/>
          <w:szCs w:val="18"/>
        </w:rPr>
        <w:t>元、</w:t>
      </w:r>
      <w:r w:rsidRPr="00A27C63">
        <w:rPr>
          <w:rFonts w:ascii="標楷體" w:eastAsia="標楷體" w:hAnsi="標楷體" w:hint="eastAsia"/>
          <w:spacing w:val="10"/>
          <w:sz w:val="18"/>
          <w:szCs w:val="18"/>
        </w:rPr>
        <w:t>採用覆蓋法重分類之其他綜合損益</w:t>
      </w:r>
      <w:r w:rsidR="00E224E1" w:rsidRPr="00A27C63">
        <w:rPr>
          <w:rFonts w:ascii="標楷體" w:eastAsia="標楷體" w:hAnsi="標楷體"/>
          <w:spacing w:val="10"/>
          <w:sz w:val="18"/>
          <w:szCs w:val="18"/>
        </w:rPr>
        <w:t>-2,152,350,136</w:t>
      </w:r>
      <w:r w:rsidRPr="00A27C63">
        <w:rPr>
          <w:rFonts w:ascii="標楷體" w:eastAsia="標楷體" w:hAnsi="標楷體" w:hint="eastAsia"/>
          <w:spacing w:val="10"/>
          <w:sz w:val="18"/>
          <w:szCs w:val="18"/>
        </w:rPr>
        <w:t>元、與可能重分類之項目相關之所得稅</w:t>
      </w:r>
      <w:r w:rsidR="00E224E1" w:rsidRPr="00684581">
        <w:rPr>
          <w:rFonts w:ascii="標楷體" w:eastAsia="標楷體" w:hAnsi="標楷體"/>
          <w:sz w:val="18"/>
          <w:szCs w:val="18"/>
        </w:rPr>
        <w:t>-110,378,992</w:t>
      </w:r>
      <w:r w:rsidRPr="00684581">
        <w:rPr>
          <w:rFonts w:ascii="標楷體" w:eastAsia="標楷體" w:hAnsi="標楷體" w:hint="eastAsia"/>
          <w:sz w:val="18"/>
          <w:szCs w:val="18"/>
        </w:rPr>
        <w:t>元</w:t>
      </w:r>
      <w:r w:rsidRPr="00A27C63">
        <w:rPr>
          <w:rFonts w:ascii="標楷體" w:eastAsia="標楷體" w:hAnsi="標楷體" w:hint="eastAsia"/>
          <w:spacing w:val="10"/>
          <w:sz w:val="18"/>
          <w:szCs w:val="18"/>
        </w:rPr>
        <w:t>。</w:t>
      </w:r>
    </w:p>
    <w:p w14:paraId="7E1DCFDE" w14:textId="2A2083AA" w:rsidR="001C0578" w:rsidRPr="00A27C63" w:rsidRDefault="001C0578" w:rsidP="006C46F3">
      <w:pPr>
        <w:spacing w:line="210" w:lineRule="exact"/>
        <w:ind w:leftChars="150" w:left="544" w:hangingChars="102" w:hanging="184"/>
        <w:jc w:val="both"/>
        <w:rPr>
          <w:rFonts w:ascii="標楷體" w:eastAsia="標楷體" w:hAnsi="標楷體"/>
          <w:sz w:val="18"/>
          <w:szCs w:val="18"/>
        </w:rPr>
      </w:pPr>
      <w:r w:rsidRPr="00A27C63">
        <w:rPr>
          <w:rFonts w:ascii="標楷體" w:eastAsia="標楷體" w:hAnsi="標楷體"/>
          <w:sz w:val="18"/>
          <w:szCs w:val="18"/>
        </w:rPr>
        <w:t>2.</w:t>
      </w:r>
      <w:r w:rsidRPr="00A27C63">
        <w:rPr>
          <w:rFonts w:ascii="標楷體" w:eastAsia="標楷體" w:hAnsi="標楷體" w:hint="eastAsia"/>
          <w:sz w:val="18"/>
          <w:szCs w:val="18"/>
        </w:rPr>
        <w:t>中華郵政公司11</w:t>
      </w:r>
      <w:r w:rsidR="004E5686" w:rsidRPr="00A27C63">
        <w:rPr>
          <w:rFonts w:ascii="標楷體" w:eastAsia="標楷體" w:hAnsi="標楷體" w:hint="eastAsia"/>
          <w:sz w:val="18"/>
          <w:szCs w:val="18"/>
        </w:rPr>
        <w:t>4</w:t>
      </w:r>
      <w:r w:rsidRPr="00A27C63">
        <w:rPr>
          <w:rFonts w:ascii="標楷體" w:eastAsia="標楷體" w:hAnsi="標楷體" w:hint="eastAsia"/>
          <w:sz w:val="18"/>
          <w:szCs w:val="18"/>
        </w:rPr>
        <w:t>年度經營績效獎金預算依行政院核定國營事業經營績效獎金核算制度檢討報告編列，行政院彙編11</w:t>
      </w:r>
      <w:r w:rsidR="004E5686" w:rsidRPr="00A27C63">
        <w:rPr>
          <w:rFonts w:ascii="標楷體" w:eastAsia="標楷體" w:hAnsi="標楷體" w:hint="eastAsia"/>
          <w:sz w:val="18"/>
          <w:szCs w:val="18"/>
        </w:rPr>
        <w:t>4</w:t>
      </w:r>
      <w:r w:rsidRPr="00A27C63">
        <w:rPr>
          <w:rFonts w:ascii="標楷體" w:eastAsia="標楷體" w:hAnsi="標楷體" w:hint="eastAsia"/>
          <w:sz w:val="18"/>
          <w:szCs w:val="18"/>
        </w:rPr>
        <w:t>年度中央政府總決算附屬單位決算及綜計表（營業部分）按前開檢討報告及交通部所屬用人費率事業機構薪給管理要點，暨交通部所屬實施用人費率事業機構經營績效獎金實施要點等規定暫列經營績效獎金6</w:t>
      </w:r>
      <w:r w:rsidRPr="00A27C63">
        <w:rPr>
          <w:rFonts w:ascii="標楷體" w:eastAsia="標楷體" w:hAnsi="標楷體"/>
          <w:sz w:val="18"/>
          <w:szCs w:val="18"/>
        </w:rPr>
        <w:t>,</w:t>
      </w:r>
      <w:r w:rsidR="004E5686" w:rsidRPr="00A27C63">
        <w:rPr>
          <w:rFonts w:ascii="標楷體" w:eastAsia="標楷體" w:hAnsi="標楷體" w:hint="eastAsia"/>
          <w:sz w:val="18"/>
          <w:szCs w:val="18"/>
        </w:rPr>
        <w:t>527,</w:t>
      </w:r>
      <w:r w:rsidR="004E5686" w:rsidRPr="00A27C63">
        <w:rPr>
          <w:rFonts w:ascii="標楷體" w:eastAsia="標楷體" w:hAnsi="標楷體"/>
          <w:sz w:val="18"/>
          <w:szCs w:val="18"/>
        </w:rPr>
        <w:t>831,438</w:t>
      </w:r>
      <w:r w:rsidRPr="00A27C63">
        <w:rPr>
          <w:rFonts w:ascii="標楷體" w:eastAsia="標楷體" w:hAnsi="標楷體" w:hint="eastAsia"/>
          <w:sz w:val="18"/>
          <w:szCs w:val="18"/>
        </w:rPr>
        <w:t>元，循例暫照列，俟主管機關專案審核定案後，依案辦理。</w:t>
      </w:r>
    </w:p>
    <w:p w14:paraId="58BC7501" w14:textId="5D6E4A32" w:rsidR="001C0578" w:rsidRPr="00A27C63" w:rsidRDefault="001C0578" w:rsidP="006C46F3">
      <w:pPr>
        <w:spacing w:line="210" w:lineRule="exact"/>
        <w:ind w:leftChars="150" w:left="544" w:hangingChars="102" w:hanging="184"/>
        <w:jc w:val="both"/>
        <w:rPr>
          <w:rFonts w:ascii="標楷體" w:eastAsia="標楷體" w:hAnsi="標楷體"/>
          <w:sz w:val="18"/>
          <w:szCs w:val="18"/>
        </w:rPr>
      </w:pPr>
      <w:r w:rsidRPr="00A27C63">
        <w:rPr>
          <w:rFonts w:ascii="標楷體" w:eastAsia="標楷體" w:hAnsi="標楷體"/>
          <w:sz w:val="18"/>
          <w:szCs w:val="18"/>
        </w:rPr>
        <w:t>3.</w:t>
      </w:r>
      <w:r w:rsidRPr="00A27C63">
        <w:rPr>
          <w:rFonts w:ascii="標楷體" w:eastAsia="標楷體" w:hAnsi="標楷體" w:hint="eastAsia"/>
          <w:spacing w:val="-6"/>
          <w:sz w:val="18"/>
          <w:szCs w:val="18"/>
        </w:rPr>
        <w:t>中華郵政公司</w:t>
      </w:r>
      <w:r w:rsidR="0049350E" w:rsidRPr="00A27C63">
        <w:rPr>
          <w:rFonts w:ascii="標楷體" w:eastAsia="標楷體" w:hAnsi="標楷體" w:hint="eastAsia"/>
          <w:spacing w:val="-6"/>
          <w:sz w:val="18"/>
          <w:szCs w:val="18"/>
        </w:rPr>
        <w:t>本期淨利</w:t>
      </w:r>
      <w:r w:rsidR="004E5686" w:rsidRPr="00A27C63">
        <w:rPr>
          <w:rFonts w:ascii="標楷體" w:eastAsia="標楷體" w:hAnsi="標楷體"/>
          <w:spacing w:val="-6"/>
          <w:sz w:val="18"/>
          <w:szCs w:val="18"/>
        </w:rPr>
        <w:t>10,154,475,642</w:t>
      </w:r>
      <w:r w:rsidR="0049350E" w:rsidRPr="00A27C63">
        <w:rPr>
          <w:rFonts w:ascii="標楷體" w:eastAsia="標楷體" w:hAnsi="標楷體" w:hint="eastAsia"/>
          <w:spacing w:val="-6"/>
          <w:sz w:val="18"/>
          <w:szCs w:val="18"/>
        </w:rPr>
        <w:t>元，除以加權平均流通在外普通股股數</w:t>
      </w:r>
      <w:r w:rsidR="00042E73" w:rsidRPr="00A27C63">
        <w:rPr>
          <w:rFonts w:ascii="標楷體" w:eastAsia="標楷體" w:hAnsi="標楷體"/>
          <w:spacing w:val="-6"/>
          <w:sz w:val="18"/>
          <w:szCs w:val="18"/>
        </w:rPr>
        <w:t>8,426,200,000</w:t>
      </w:r>
      <w:r w:rsidR="0049350E" w:rsidRPr="00A27C63">
        <w:rPr>
          <w:rFonts w:ascii="標楷體" w:eastAsia="標楷體" w:hAnsi="標楷體" w:hint="eastAsia"/>
          <w:spacing w:val="-6"/>
          <w:sz w:val="18"/>
          <w:szCs w:val="18"/>
        </w:rPr>
        <w:t>股後，基本每股盈餘</w:t>
      </w:r>
      <w:r w:rsidR="00C05C6F" w:rsidRPr="00A27C63">
        <w:rPr>
          <w:rFonts w:ascii="標楷體" w:eastAsia="標楷體" w:hAnsi="標楷體"/>
          <w:spacing w:val="-6"/>
          <w:sz w:val="18"/>
          <w:szCs w:val="18"/>
        </w:rPr>
        <w:t>1.21</w:t>
      </w:r>
      <w:r w:rsidR="0049350E" w:rsidRPr="00A27C63">
        <w:rPr>
          <w:rFonts w:ascii="標楷體" w:eastAsia="標楷體" w:hAnsi="標楷體" w:hint="eastAsia"/>
          <w:spacing w:val="-6"/>
          <w:sz w:val="18"/>
          <w:szCs w:val="18"/>
        </w:rPr>
        <w:t>元</w:t>
      </w:r>
      <w:r w:rsidRPr="00A27C63">
        <w:rPr>
          <w:rFonts w:ascii="標楷體" w:eastAsia="標楷體" w:hAnsi="標楷體" w:hint="eastAsia"/>
          <w:spacing w:val="-6"/>
          <w:sz w:val="18"/>
          <w:szCs w:val="18"/>
        </w:rPr>
        <w:t>。</w:t>
      </w:r>
    </w:p>
    <w:p w14:paraId="3DFB331F" w14:textId="09D4F787" w:rsidR="00042E73" w:rsidRPr="00A27C63" w:rsidRDefault="001C0578" w:rsidP="006C46F3">
      <w:pPr>
        <w:spacing w:line="210" w:lineRule="exact"/>
        <w:ind w:leftChars="150" w:left="544" w:hangingChars="102" w:hanging="184"/>
        <w:jc w:val="both"/>
        <w:rPr>
          <w:rFonts w:ascii="標楷體" w:eastAsia="標楷體" w:hAnsi="標楷體"/>
          <w:sz w:val="18"/>
          <w:szCs w:val="18"/>
        </w:rPr>
      </w:pPr>
      <w:r w:rsidRPr="00A27C63">
        <w:rPr>
          <w:rFonts w:ascii="標楷體" w:eastAsia="標楷體" w:hAnsi="標楷體"/>
          <w:sz w:val="18"/>
          <w:szCs w:val="18"/>
        </w:rPr>
        <w:t>4.</w:t>
      </w:r>
      <w:bookmarkStart w:id="8" w:name="_Hlk232175629"/>
      <w:r w:rsidR="00042E73" w:rsidRPr="00A27C63">
        <w:rPr>
          <w:rFonts w:ascii="標楷體" w:eastAsia="標楷體" w:hAnsi="標楷體" w:hint="eastAsia"/>
          <w:sz w:val="18"/>
          <w:szCs w:val="18"/>
        </w:rPr>
        <w:t>稅前淨利</w:t>
      </w:r>
      <w:r w:rsidR="00C05C6F" w:rsidRPr="00A27C63">
        <w:rPr>
          <w:rFonts w:ascii="標楷體" w:eastAsia="標楷體" w:hAnsi="標楷體"/>
          <w:sz w:val="18"/>
          <w:szCs w:val="18"/>
        </w:rPr>
        <w:t>6,427,414,311</w:t>
      </w:r>
      <w:r w:rsidR="00042E73" w:rsidRPr="00A27C63">
        <w:rPr>
          <w:rFonts w:ascii="標楷體" w:eastAsia="標楷體" w:hAnsi="標楷體" w:hint="eastAsia"/>
          <w:sz w:val="18"/>
          <w:szCs w:val="18"/>
        </w:rPr>
        <w:t>元，扣除</w:t>
      </w:r>
      <w:r w:rsidR="00662116" w:rsidRPr="00A27C63">
        <w:rPr>
          <w:rFonts w:ascii="標楷體" w:eastAsia="標楷體" w:hAnsi="標楷體" w:hint="eastAsia"/>
          <w:sz w:val="18"/>
          <w:szCs w:val="18"/>
        </w:rPr>
        <w:t>免稅</w:t>
      </w:r>
      <w:r w:rsidR="009934DC" w:rsidRPr="00A27C63">
        <w:rPr>
          <w:rFonts w:ascii="標楷體" w:eastAsia="標楷體" w:hAnsi="標楷體" w:hint="eastAsia"/>
          <w:sz w:val="18"/>
          <w:szCs w:val="18"/>
        </w:rPr>
        <w:t>所得</w:t>
      </w:r>
      <w:r w:rsidR="00042E73" w:rsidRPr="00A27C63">
        <w:rPr>
          <w:rFonts w:ascii="標楷體" w:eastAsia="標楷體" w:hAnsi="標楷體" w:hint="eastAsia"/>
          <w:sz w:val="18"/>
          <w:szCs w:val="18"/>
        </w:rPr>
        <w:t>等項目</w:t>
      </w:r>
      <w:r w:rsidR="005D2BCE" w:rsidRPr="00A27C63">
        <w:rPr>
          <w:rFonts w:ascii="標楷體" w:eastAsia="標楷體" w:hAnsi="標楷體"/>
          <w:sz w:val="18"/>
          <w:szCs w:val="18"/>
        </w:rPr>
        <w:t>31,056,561,753</w:t>
      </w:r>
      <w:r w:rsidR="00042E73" w:rsidRPr="00A27C63">
        <w:rPr>
          <w:rFonts w:ascii="標楷體" w:eastAsia="標楷體" w:hAnsi="標楷體" w:hint="eastAsia"/>
          <w:sz w:val="18"/>
          <w:szCs w:val="18"/>
        </w:rPr>
        <w:t>元，</w:t>
      </w:r>
      <w:r w:rsidR="00F717C1" w:rsidRPr="00A27C63">
        <w:rPr>
          <w:rFonts w:ascii="標楷體" w:eastAsia="標楷體" w:hAnsi="標楷體" w:hint="eastAsia"/>
          <w:sz w:val="18"/>
          <w:szCs w:val="18"/>
        </w:rPr>
        <w:t>加計未實現兌換</w:t>
      </w:r>
      <w:r w:rsidR="00042E73" w:rsidRPr="00A27C63">
        <w:rPr>
          <w:rFonts w:ascii="標楷體" w:eastAsia="標楷體" w:hAnsi="標楷體" w:hint="eastAsia"/>
          <w:sz w:val="18"/>
          <w:szCs w:val="18"/>
        </w:rPr>
        <w:t>損失等項目</w:t>
      </w:r>
      <w:r w:rsidR="005D2BCE" w:rsidRPr="00A27C63">
        <w:rPr>
          <w:rFonts w:ascii="標楷體" w:eastAsia="標楷體" w:hAnsi="標楷體"/>
          <w:sz w:val="18"/>
          <w:szCs w:val="18"/>
        </w:rPr>
        <w:t>24,629,147,442</w:t>
      </w:r>
      <w:r w:rsidR="00042E73" w:rsidRPr="00A27C63">
        <w:rPr>
          <w:rFonts w:ascii="標楷體" w:eastAsia="標楷體" w:hAnsi="標楷體" w:hint="eastAsia"/>
          <w:sz w:val="18"/>
          <w:szCs w:val="18"/>
        </w:rPr>
        <w:t>元後，無課稅所得。</w:t>
      </w:r>
      <w:r w:rsidR="006C46F3" w:rsidRPr="00A27C63">
        <w:rPr>
          <w:rFonts w:ascii="標楷體" w:eastAsia="標楷體" w:hAnsi="標楷體" w:hint="eastAsia"/>
          <w:sz w:val="18"/>
          <w:szCs w:val="18"/>
        </w:rPr>
        <w:t>惟依所得基本稅額條例規定計算，基本課稅所得額為</w:t>
      </w:r>
      <w:r w:rsidR="009F166B" w:rsidRPr="00A27C63">
        <w:rPr>
          <w:rFonts w:ascii="標楷體" w:eastAsia="標楷體" w:hAnsi="標楷體"/>
          <w:sz w:val="18"/>
          <w:szCs w:val="18"/>
        </w:rPr>
        <w:t>18,518,972,597</w:t>
      </w:r>
      <w:r w:rsidR="006C46F3" w:rsidRPr="00A27C63">
        <w:rPr>
          <w:rFonts w:ascii="標楷體" w:eastAsia="標楷體" w:hAnsi="標楷體" w:hint="eastAsia"/>
          <w:sz w:val="18"/>
          <w:szCs w:val="18"/>
        </w:rPr>
        <w:t>元，</w:t>
      </w:r>
      <w:r w:rsidR="00042E73" w:rsidRPr="00A27C63">
        <w:rPr>
          <w:rFonts w:ascii="標楷體" w:eastAsia="標楷體" w:hAnsi="標楷體" w:hint="eastAsia"/>
          <w:sz w:val="18"/>
          <w:szCs w:val="18"/>
        </w:rPr>
        <w:t>應繳納所得稅</w:t>
      </w:r>
      <w:r w:rsidR="00FF280C" w:rsidRPr="00A27C63">
        <w:rPr>
          <w:rFonts w:ascii="標楷體" w:eastAsia="標楷體" w:hAnsi="標楷體"/>
          <w:sz w:val="18"/>
          <w:szCs w:val="18"/>
        </w:rPr>
        <w:t>2,282,042,999</w:t>
      </w:r>
      <w:r w:rsidR="00042E73" w:rsidRPr="00A27C63">
        <w:rPr>
          <w:rFonts w:ascii="標楷體" w:eastAsia="標楷體" w:hAnsi="標楷體" w:hint="eastAsia"/>
          <w:sz w:val="18"/>
          <w:szCs w:val="18"/>
        </w:rPr>
        <w:t>元（</w:t>
      </w:r>
      <w:r w:rsidR="006C46F3" w:rsidRPr="00A27C63">
        <w:rPr>
          <w:rFonts w:ascii="標楷體" w:eastAsia="標楷體" w:hAnsi="標楷體" w:hint="eastAsia"/>
          <w:sz w:val="18"/>
          <w:szCs w:val="18"/>
        </w:rPr>
        <w:t>含</w:t>
      </w:r>
      <w:r w:rsidR="00042E73" w:rsidRPr="00A27C63">
        <w:rPr>
          <w:rFonts w:ascii="標楷體" w:eastAsia="標楷體" w:hAnsi="標楷體" w:hint="eastAsia"/>
          <w:sz w:val="18"/>
          <w:szCs w:val="18"/>
        </w:rPr>
        <w:t>外國政府所得稅</w:t>
      </w:r>
      <w:r w:rsidR="006C46F3" w:rsidRPr="00A27C63">
        <w:rPr>
          <w:rFonts w:ascii="標楷體" w:eastAsia="標楷體" w:hAnsi="標楷體" w:hint="eastAsia"/>
          <w:sz w:val="18"/>
          <w:szCs w:val="18"/>
        </w:rPr>
        <w:t>59</w:t>
      </w:r>
      <w:r w:rsidR="006C46F3" w:rsidRPr="00A27C63">
        <w:rPr>
          <w:rFonts w:ascii="標楷體" w:eastAsia="標楷體" w:hAnsi="標楷體"/>
          <w:sz w:val="18"/>
          <w:szCs w:val="18"/>
        </w:rPr>
        <w:t>,</w:t>
      </w:r>
      <w:r w:rsidR="006C46F3" w:rsidRPr="00A27C63">
        <w:rPr>
          <w:rFonts w:ascii="標楷體" w:eastAsia="標楷體" w:hAnsi="標楷體" w:hint="eastAsia"/>
          <w:sz w:val="18"/>
          <w:szCs w:val="18"/>
        </w:rPr>
        <w:t>838</w:t>
      </w:r>
      <w:r w:rsidR="006C46F3" w:rsidRPr="00A27C63">
        <w:rPr>
          <w:rFonts w:ascii="標楷體" w:eastAsia="標楷體" w:hAnsi="標楷體"/>
          <w:sz w:val="18"/>
          <w:szCs w:val="18"/>
        </w:rPr>
        <w:t>,</w:t>
      </w:r>
      <w:r w:rsidR="006C46F3" w:rsidRPr="00A27C63">
        <w:rPr>
          <w:rFonts w:ascii="標楷體" w:eastAsia="標楷體" w:hAnsi="標楷體" w:hint="eastAsia"/>
          <w:sz w:val="18"/>
          <w:szCs w:val="18"/>
        </w:rPr>
        <w:t>288元</w:t>
      </w:r>
      <w:r w:rsidR="00042E73" w:rsidRPr="00A27C63">
        <w:rPr>
          <w:rFonts w:ascii="標楷體" w:eastAsia="標楷體" w:hAnsi="標楷體" w:hint="eastAsia"/>
          <w:sz w:val="18"/>
          <w:szCs w:val="18"/>
        </w:rPr>
        <w:t>），扣除遞延所得稅資產（負債）淨變動數等項目</w:t>
      </w:r>
      <w:r w:rsidR="001A5091" w:rsidRPr="00A27C63">
        <w:rPr>
          <w:rFonts w:ascii="標楷體" w:eastAsia="標楷體" w:hAnsi="標楷體"/>
          <w:sz w:val="18"/>
          <w:szCs w:val="18"/>
        </w:rPr>
        <w:t>6,009,359,671</w:t>
      </w:r>
      <w:r w:rsidR="00042E73" w:rsidRPr="00A27C63">
        <w:rPr>
          <w:rFonts w:ascii="標楷體" w:eastAsia="標楷體" w:hAnsi="標楷體" w:hint="eastAsia"/>
          <w:sz w:val="18"/>
          <w:szCs w:val="18"/>
        </w:rPr>
        <w:t>元</w:t>
      </w:r>
      <w:r w:rsidR="005D2BCE" w:rsidRPr="00A27C63">
        <w:rPr>
          <w:rFonts w:ascii="標楷體" w:eastAsia="標楷體" w:hAnsi="標楷體" w:hint="eastAsia"/>
          <w:sz w:val="18"/>
          <w:szCs w:val="18"/>
        </w:rPr>
        <w:t>，加計</w:t>
      </w:r>
      <w:r w:rsidR="00042E73" w:rsidRPr="00A27C63">
        <w:rPr>
          <w:rFonts w:ascii="標楷體" w:eastAsia="標楷體" w:hAnsi="標楷體" w:hint="eastAsia"/>
          <w:sz w:val="18"/>
          <w:szCs w:val="18"/>
        </w:rPr>
        <w:t>以前年度所得稅調整</w:t>
      </w:r>
      <w:r w:rsidR="001A5091" w:rsidRPr="00A27C63">
        <w:rPr>
          <w:rFonts w:ascii="標楷體" w:eastAsia="標楷體" w:hAnsi="標楷體"/>
          <w:sz w:val="18"/>
          <w:szCs w:val="18"/>
        </w:rPr>
        <w:t>255,341</w:t>
      </w:r>
      <w:r w:rsidR="00042E73" w:rsidRPr="00A27C63">
        <w:rPr>
          <w:rFonts w:ascii="標楷體" w:eastAsia="標楷體" w:hAnsi="標楷體" w:hint="eastAsia"/>
          <w:sz w:val="18"/>
          <w:szCs w:val="18"/>
        </w:rPr>
        <w:t>元，所得稅利益為</w:t>
      </w:r>
      <w:r w:rsidR="001A5091" w:rsidRPr="00A27C63">
        <w:rPr>
          <w:rFonts w:ascii="標楷體" w:eastAsia="標楷體" w:hAnsi="標楷體"/>
          <w:sz w:val="18"/>
          <w:szCs w:val="18"/>
        </w:rPr>
        <w:t>3,727,061,331</w:t>
      </w:r>
      <w:r w:rsidR="00042E73" w:rsidRPr="00A27C63">
        <w:rPr>
          <w:rFonts w:ascii="標楷體" w:eastAsia="標楷體" w:hAnsi="標楷體" w:hint="eastAsia"/>
          <w:sz w:val="18"/>
          <w:szCs w:val="18"/>
        </w:rPr>
        <w:t>元。</w:t>
      </w:r>
      <w:bookmarkEnd w:id="8"/>
    </w:p>
    <w:p w14:paraId="6FECEF1B" w14:textId="0DB18F03" w:rsidR="001C0578" w:rsidRPr="00A27C63" w:rsidRDefault="001C0578" w:rsidP="006C46F3">
      <w:pPr>
        <w:overflowPunct w:val="0"/>
        <w:autoSpaceDN w:val="0"/>
        <w:adjustRightInd w:val="0"/>
        <w:snapToGrid w:val="0"/>
        <w:spacing w:line="210" w:lineRule="exact"/>
        <w:ind w:leftChars="150" w:left="360"/>
        <w:jc w:val="both"/>
        <w:rPr>
          <w:rFonts w:ascii="標楷體" w:eastAsia="標楷體" w:hAnsi="標楷體"/>
          <w:sz w:val="18"/>
          <w:szCs w:val="18"/>
        </w:rPr>
      </w:pPr>
      <w:r w:rsidRPr="00A27C63">
        <w:rPr>
          <w:rFonts w:ascii="標楷體" w:eastAsia="標楷體" w:hAnsi="標楷體" w:hint="eastAsia"/>
          <w:sz w:val="18"/>
          <w:szCs w:val="18"/>
        </w:rPr>
        <w:t>5</w:t>
      </w:r>
      <w:r w:rsidRPr="00A27C63">
        <w:rPr>
          <w:rFonts w:ascii="標楷體" w:eastAsia="標楷體" w:hAnsi="標楷體"/>
          <w:sz w:val="18"/>
          <w:szCs w:val="18"/>
        </w:rPr>
        <w:t>.</w:t>
      </w:r>
      <w:r w:rsidRPr="00A27C63">
        <w:rPr>
          <w:rFonts w:ascii="標楷體" w:eastAsia="標楷體" w:hAnsi="標楷體" w:hint="eastAsia"/>
          <w:sz w:val="18"/>
          <w:szCs w:val="18"/>
        </w:rPr>
        <w:t>本表各項數字因採四捨五入方式計算，細項數字之和與合計數或有差異</w:t>
      </w:r>
      <w:r w:rsidR="00BC6B2F" w:rsidRPr="00A27C63">
        <w:rPr>
          <w:rFonts w:ascii="標楷體" w:eastAsia="標楷體" w:hAnsi="標楷體" w:hint="eastAsia"/>
          <w:sz w:val="18"/>
          <w:szCs w:val="18"/>
        </w:rPr>
        <w:t>。</w:t>
      </w:r>
    </w:p>
    <w:tbl>
      <w:tblPr>
        <w:tblW w:w="102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4"/>
        <w:gridCol w:w="53"/>
        <w:gridCol w:w="1513"/>
        <w:gridCol w:w="1557"/>
        <w:gridCol w:w="1564"/>
        <w:gridCol w:w="627"/>
        <w:gridCol w:w="1212"/>
        <w:gridCol w:w="1110"/>
        <w:gridCol w:w="16"/>
      </w:tblGrid>
      <w:tr w:rsidR="00A27C63" w:rsidRPr="00A27C63" w14:paraId="15A3F1DF" w14:textId="77777777" w:rsidTr="00ED1D1E">
        <w:trPr>
          <w:gridAfter w:val="1"/>
          <w:wAfter w:w="8" w:type="pct"/>
          <w:trHeight w:hRule="exact" w:val="567"/>
        </w:trPr>
        <w:tc>
          <w:tcPr>
            <w:tcW w:w="4992" w:type="pct"/>
            <w:gridSpan w:val="8"/>
            <w:tcBorders>
              <w:top w:val="nil"/>
              <w:left w:val="nil"/>
              <w:bottom w:val="nil"/>
              <w:right w:val="nil"/>
            </w:tcBorders>
            <w:vAlign w:val="center"/>
          </w:tcPr>
          <w:bookmarkEnd w:id="7"/>
          <w:p w14:paraId="6F9DD93D" w14:textId="77777777" w:rsidR="001C0578" w:rsidRPr="00A27C63" w:rsidRDefault="001C0578" w:rsidP="00B325AA">
            <w:pPr>
              <w:pStyle w:val="516P"/>
            </w:pPr>
            <w:r w:rsidRPr="00A27C63">
              <w:rPr>
                <w:rFonts w:hint="eastAsia"/>
                <w:spacing w:val="0"/>
              </w:rPr>
              <w:lastRenderedPageBreak/>
              <w:t xml:space="preserve"> </w:t>
            </w:r>
            <w:r w:rsidRPr="00A27C63">
              <w:t>中華郵政股份有限公司</w:t>
            </w:r>
            <w:r w:rsidRPr="00A27C63">
              <w:rPr>
                <w:rFonts w:hint="eastAsia"/>
                <w:szCs w:val="32"/>
              </w:rPr>
              <w:t>盈虧撥補審定表</w:t>
            </w:r>
            <w:r w:rsidRPr="00A27C63">
              <w:rPr>
                <w:rFonts w:hint="eastAsia"/>
                <w:spacing w:val="0"/>
                <w:szCs w:val="32"/>
              </w:rPr>
              <w:t xml:space="preserve"> </w:t>
            </w:r>
          </w:p>
        </w:tc>
      </w:tr>
      <w:tr w:rsidR="00A27C63" w:rsidRPr="00A27C63" w14:paraId="431F7DED" w14:textId="77777777" w:rsidTr="001C0578">
        <w:trPr>
          <w:gridAfter w:val="1"/>
          <w:wAfter w:w="8" w:type="pct"/>
          <w:trHeight w:hRule="exact" w:val="510"/>
        </w:trPr>
        <w:tc>
          <w:tcPr>
            <w:tcW w:w="1277" w:type="pct"/>
            <w:gridSpan w:val="2"/>
            <w:tcBorders>
              <w:top w:val="nil"/>
              <w:left w:val="nil"/>
              <w:bottom w:val="single" w:sz="4" w:space="0" w:color="auto"/>
              <w:right w:val="nil"/>
            </w:tcBorders>
          </w:tcPr>
          <w:p w14:paraId="4D82C377" w14:textId="77777777" w:rsidR="001C0578" w:rsidRPr="00A27C63" w:rsidRDefault="001C0578" w:rsidP="0023761C">
            <w:pPr>
              <w:jc w:val="center"/>
              <w:rPr>
                <w:rFonts w:ascii="標楷體" w:eastAsia="標楷體" w:hAnsi="標楷體"/>
                <w:sz w:val="20"/>
                <w:szCs w:val="20"/>
              </w:rPr>
            </w:pPr>
          </w:p>
        </w:tc>
        <w:tc>
          <w:tcPr>
            <w:tcW w:w="2577" w:type="pct"/>
            <w:gridSpan w:val="4"/>
            <w:tcBorders>
              <w:top w:val="nil"/>
              <w:left w:val="nil"/>
              <w:bottom w:val="single" w:sz="4" w:space="0" w:color="auto"/>
              <w:right w:val="nil"/>
            </w:tcBorders>
          </w:tcPr>
          <w:p w14:paraId="2C9182B3" w14:textId="2C4721F7" w:rsidR="001C0578" w:rsidRPr="00A27C63" w:rsidRDefault="001C0578" w:rsidP="0023761C">
            <w:pPr>
              <w:spacing w:line="240" w:lineRule="exact"/>
              <w:ind w:left="567" w:right="567"/>
              <w:jc w:val="center"/>
              <w:rPr>
                <w:rFonts w:ascii="標楷體" w:eastAsia="標楷體" w:hAnsi="標楷體"/>
                <w:spacing w:val="100"/>
              </w:rPr>
            </w:pPr>
            <w:r w:rsidRPr="00A27C63">
              <w:rPr>
                <w:rFonts w:ascii="標楷體" w:eastAsia="標楷體" w:hAnsi="標楷體" w:hint="eastAsia"/>
                <w:spacing w:val="100"/>
              </w:rPr>
              <w:t>中華民國1</w:t>
            </w:r>
            <w:r w:rsidRPr="00A27C63">
              <w:rPr>
                <w:rFonts w:ascii="標楷體" w:eastAsia="標楷體" w:hAnsi="標楷體"/>
                <w:spacing w:val="100"/>
              </w:rPr>
              <w:t>1</w:t>
            </w:r>
            <w:r w:rsidR="007324DF" w:rsidRPr="00A27C63">
              <w:rPr>
                <w:rFonts w:ascii="標楷體" w:eastAsia="標楷體" w:hAnsi="標楷體"/>
                <w:spacing w:val="100"/>
              </w:rPr>
              <w:t>4</w:t>
            </w:r>
            <w:r w:rsidRPr="00A27C63">
              <w:rPr>
                <w:rFonts w:ascii="標楷體" w:eastAsia="標楷體" w:hAnsi="標楷體" w:hint="eastAsia"/>
                <w:spacing w:val="100"/>
              </w:rPr>
              <w:t>年度</w:t>
            </w:r>
          </w:p>
        </w:tc>
        <w:tc>
          <w:tcPr>
            <w:tcW w:w="1138" w:type="pct"/>
            <w:gridSpan w:val="2"/>
            <w:tcBorders>
              <w:top w:val="nil"/>
              <w:left w:val="nil"/>
              <w:bottom w:val="single" w:sz="4" w:space="0" w:color="auto"/>
              <w:right w:val="nil"/>
            </w:tcBorders>
            <w:vAlign w:val="bottom"/>
          </w:tcPr>
          <w:p w14:paraId="654FD807" w14:textId="77777777" w:rsidR="001C0578" w:rsidRPr="00A27C63" w:rsidRDefault="001C0578" w:rsidP="00DE580E">
            <w:pPr>
              <w:ind w:right="-28"/>
              <w:jc w:val="right"/>
              <w:rPr>
                <w:rFonts w:ascii="標楷體" w:eastAsia="標楷體" w:hAnsi="標楷體"/>
                <w:sz w:val="22"/>
                <w:szCs w:val="22"/>
              </w:rPr>
            </w:pPr>
            <w:r w:rsidRPr="00A27C63">
              <w:rPr>
                <w:rFonts w:ascii="標楷體" w:eastAsia="標楷體" w:hAnsi="標楷體" w:hint="eastAsia"/>
                <w:sz w:val="22"/>
                <w:szCs w:val="22"/>
              </w:rPr>
              <w:t>單位：新臺幣元</w:t>
            </w:r>
          </w:p>
        </w:tc>
      </w:tr>
      <w:tr w:rsidR="00A27C63" w:rsidRPr="00A27C63" w14:paraId="409CE0D8" w14:textId="77777777" w:rsidTr="001C0578">
        <w:tblPrEx>
          <w:tblCellMar>
            <w:left w:w="108" w:type="dxa"/>
            <w:right w:w="108" w:type="dxa"/>
          </w:tblCellMar>
          <w:tblLook w:val="04A0" w:firstRow="1" w:lastRow="0" w:firstColumn="1" w:lastColumn="0" w:noHBand="0" w:noVBand="1"/>
        </w:tblPrEx>
        <w:trPr>
          <w:gridAfter w:val="1"/>
          <w:wAfter w:w="8" w:type="pct"/>
          <w:trHeight w:hRule="exact" w:val="312"/>
        </w:trPr>
        <w:tc>
          <w:tcPr>
            <w:tcW w:w="1251" w:type="pct"/>
            <w:vMerge w:val="restart"/>
            <w:tcBorders>
              <w:top w:val="single" w:sz="8" w:space="0" w:color="auto"/>
              <w:left w:val="nil"/>
              <w:bottom w:val="single" w:sz="8" w:space="0" w:color="auto"/>
            </w:tcBorders>
            <w:vAlign w:val="center"/>
          </w:tcPr>
          <w:p w14:paraId="2A2ED0D4" w14:textId="77777777" w:rsidR="001C0578" w:rsidRPr="00A27C63" w:rsidRDefault="001C0578" w:rsidP="00EE22C6">
            <w:pPr>
              <w:spacing w:line="240" w:lineRule="exact"/>
              <w:ind w:leftChars="-30" w:left="-72" w:rightChars="-30" w:right="-72"/>
              <w:jc w:val="distribute"/>
              <w:rPr>
                <w:rFonts w:ascii="標楷體" w:eastAsia="標楷體" w:hAnsi="標楷體"/>
              </w:rPr>
            </w:pPr>
            <w:r w:rsidRPr="00A27C63">
              <w:rPr>
                <w:rFonts w:ascii="標楷體" w:eastAsia="標楷體" w:hAnsi="標楷體" w:hint="eastAsia"/>
              </w:rPr>
              <w:t>項目</w:t>
            </w:r>
          </w:p>
        </w:tc>
        <w:tc>
          <w:tcPr>
            <w:tcW w:w="767" w:type="pct"/>
            <w:gridSpan w:val="2"/>
            <w:vMerge w:val="restart"/>
            <w:tcBorders>
              <w:top w:val="single" w:sz="8" w:space="0" w:color="auto"/>
              <w:bottom w:val="single" w:sz="8" w:space="0" w:color="auto"/>
            </w:tcBorders>
            <w:vAlign w:val="center"/>
          </w:tcPr>
          <w:p w14:paraId="610E25C9"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預算數</w:t>
            </w:r>
          </w:p>
        </w:tc>
        <w:tc>
          <w:tcPr>
            <w:tcW w:w="763" w:type="pct"/>
            <w:vMerge w:val="restart"/>
            <w:tcBorders>
              <w:top w:val="single" w:sz="8" w:space="0" w:color="auto"/>
              <w:bottom w:val="single" w:sz="8" w:space="0" w:color="auto"/>
            </w:tcBorders>
            <w:vAlign w:val="center"/>
          </w:tcPr>
          <w:p w14:paraId="76CC88E0"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決算數</w:t>
            </w:r>
          </w:p>
        </w:tc>
        <w:tc>
          <w:tcPr>
            <w:tcW w:w="766" w:type="pct"/>
            <w:vMerge w:val="restart"/>
            <w:tcBorders>
              <w:top w:val="single" w:sz="8" w:space="0" w:color="auto"/>
              <w:bottom w:val="single" w:sz="8" w:space="0" w:color="auto"/>
            </w:tcBorders>
            <w:vAlign w:val="center"/>
          </w:tcPr>
          <w:p w14:paraId="1FABF90E"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審定數</w:t>
            </w:r>
          </w:p>
        </w:tc>
        <w:tc>
          <w:tcPr>
            <w:tcW w:w="1445" w:type="pct"/>
            <w:gridSpan w:val="3"/>
            <w:tcBorders>
              <w:top w:val="single" w:sz="8" w:space="0" w:color="auto"/>
              <w:bottom w:val="single" w:sz="4" w:space="0" w:color="auto"/>
              <w:right w:val="nil"/>
            </w:tcBorders>
            <w:vAlign w:val="center"/>
          </w:tcPr>
          <w:p w14:paraId="237E5558" w14:textId="77777777" w:rsidR="001C0578" w:rsidRPr="00A27C63" w:rsidRDefault="001C0578" w:rsidP="00EE22C6">
            <w:pPr>
              <w:spacing w:line="240" w:lineRule="exact"/>
              <w:ind w:rightChars="-30" w:right="-72"/>
              <w:jc w:val="distribute"/>
              <w:rPr>
                <w:rFonts w:ascii="標楷體" w:eastAsia="標楷體" w:hAnsi="標楷體"/>
              </w:rPr>
            </w:pPr>
            <w:r w:rsidRPr="00A27C63">
              <w:rPr>
                <w:rFonts w:ascii="標楷體" w:eastAsia="標楷體" w:hAnsi="標楷體" w:hint="eastAsia"/>
                <w:spacing w:val="-16"/>
              </w:rPr>
              <w:t>審定數與預算數比較增減</w:t>
            </w:r>
          </w:p>
        </w:tc>
      </w:tr>
      <w:tr w:rsidR="00A27C63" w:rsidRPr="00A27C63" w14:paraId="22A07A9E" w14:textId="77777777" w:rsidTr="001C0578">
        <w:tblPrEx>
          <w:tblCellMar>
            <w:left w:w="108" w:type="dxa"/>
            <w:right w:w="108" w:type="dxa"/>
          </w:tblCellMar>
          <w:tblLook w:val="04A0" w:firstRow="1" w:lastRow="0" w:firstColumn="1" w:lastColumn="0" w:noHBand="0" w:noVBand="1"/>
        </w:tblPrEx>
        <w:trPr>
          <w:trHeight w:hRule="exact" w:val="312"/>
        </w:trPr>
        <w:tc>
          <w:tcPr>
            <w:tcW w:w="1251" w:type="pct"/>
            <w:vMerge/>
            <w:tcBorders>
              <w:left w:val="nil"/>
              <w:bottom w:val="single" w:sz="8" w:space="0" w:color="auto"/>
            </w:tcBorders>
            <w:vAlign w:val="center"/>
          </w:tcPr>
          <w:p w14:paraId="5D6A8A12" w14:textId="77777777" w:rsidR="001C0578" w:rsidRPr="00A27C63" w:rsidRDefault="001C0578" w:rsidP="0023761C">
            <w:pPr>
              <w:spacing w:line="240" w:lineRule="exact"/>
              <w:jc w:val="distribute"/>
              <w:rPr>
                <w:rFonts w:ascii="標楷體" w:eastAsia="標楷體" w:hAnsi="標楷體"/>
              </w:rPr>
            </w:pPr>
          </w:p>
        </w:tc>
        <w:tc>
          <w:tcPr>
            <w:tcW w:w="767" w:type="pct"/>
            <w:gridSpan w:val="2"/>
            <w:vMerge/>
            <w:tcBorders>
              <w:bottom w:val="single" w:sz="8" w:space="0" w:color="auto"/>
            </w:tcBorders>
            <w:vAlign w:val="center"/>
          </w:tcPr>
          <w:p w14:paraId="5B3FB8F1" w14:textId="77777777" w:rsidR="001C0578" w:rsidRPr="00A27C63" w:rsidRDefault="001C0578" w:rsidP="0023761C">
            <w:pPr>
              <w:spacing w:line="240" w:lineRule="exact"/>
              <w:jc w:val="distribute"/>
              <w:rPr>
                <w:rFonts w:ascii="標楷體" w:eastAsia="標楷體" w:hAnsi="標楷體"/>
              </w:rPr>
            </w:pPr>
          </w:p>
        </w:tc>
        <w:tc>
          <w:tcPr>
            <w:tcW w:w="763" w:type="pct"/>
            <w:vMerge/>
            <w:tcBorders>
              <w:bottom w:val="single" w:sz="8" w:space="0" w:color="auto"/>
            </w:tcBorders>
            <w:vAlign w:val="center"/>
          </w:tcPr>
          <w:p w14:paraId="36A6DEAD" w14:textId="77777777" w:rsidR="001C0578" w:rsidRPr="00A27C63" w:rsidRDefault="001C0578" w:rsidP="0023761C">
            <w:pPr>
              <w:spacing w:line="240" w:lineRule="exact"/>
              <w:jc w:val="distribute"/>
              <w:rPr>
                <w:rFonts w:ascii="標楷體" w:eastAsia="標楷體" w:hAnsi="標楷體"/>
              </w:rPr>
            </w:pPr>
          </w:p>
        </w:tc>
        <w:tc>
          <w:tcPr>
            <w:tcW w:w="766" w:type="pct"/>
            <w:vMerge/>
            <w:tcBorders>
              <w:bottom w:val="single" w:sz="8" w:space="0" w:color="auto"/>
            </w:tcBorders>
            <w:vAlign w:val="center"/>
          </w:tcPr>
          <w:p w14:paraId="3AB9669E" w14:textId="77777777" w:rsidR="001C0578" w:rsidRPr="00A27C63" w:rsidRDefault="001C0578" w:rsidP="0023761C">
            <w:pPr>
              <w:spacing w:line="240" w:lineRule="exact"/>
              <w:jc w:val="distribute"/>
              <w:rPr>
                <w:rFonts w:ascii="標楷體" w:eastAsia="標楷體" w:hAnsi="標楷體"/>
              </w:rPr>
            </w:pPr>
          </w:p>
        </w:tc>
        <w:tc>
          <w:tcPr>
            <w:tcW w:w="901" w:type="pct"/>
            <w:gridSpan w:val="2"/>
            <w:tcBorders>
              <w:bottom w:val="single" w:sz="8" w:space="0" w:color="auto"/>
            </w:tcBorders>
            <w:vAlign w:val="center"/>
          </w:tcPr>
          <w:p w14:paraId="75A29815"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金額</w:t>
            </w:r>
          </w:p>
        </w:tc>
        <w:tc>
          <w:tcPr>
            <w:tcW w:w="552" w:type="pct"/>
            <w:gridSpan w:val="2"/>
            <w:tcBorders>
              <w:bottom w:val="single" w:sz="8" w:space="0" w:color="auto"/>
              <w:right w:val="nil"/>
            </w:tcBorders>
            <w:vAlign w:val="center"/>
          </w:tcPr>
          <w:p w14:paraId="79B151EA"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w:t>
            </w:r>
          </w:p>
        </w:tc>
      </w:tr>
      <w:tr w:rsidR="00A27C63" w:rsidRPr="00A27C63" w14:paraId="645067DC"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018CB593" w14:textId="47EB1F53" w:rsidR="00195097" w:rsidRPr="00A27C63" w:rsidRDefault="00195097" w:rsidP="00195097">
            <w:pPr>
              <w:autoSpaceDE w:val="0"/>
              <w:autoSpaceDN w:val="0"/>
              <w:adjustRightInd w:val="0"/>
              <w:ind w:leftChars="-40" w:left="-96" w:rightChars="-5" w:right="-12"/>
              <w:jc w:val="distribute"/>
              <w:rPr>
                <w:rFonts w:ascii="標楷體" w:eastAsia="標楷體" w:hAnsi="標楷體"/>
                <w:b/>
                <w:noProof/>
                <w:kern w:val="0"/>
              </w:rPr>
            </w:pPr>
            <w:r w:rsidRPr="00A27C63">
              <w:rPr>
                <w:rFonts w:ascii="標楷體" w:eastAsia="標楷體" w:hint="eastAsia"/>
                <w:b/>
                <w:noProof/>
                <w:kern w:val="0"/>
              </w:rPr>
              <w:t>盈餘之部</w:t>
            </w:r>
          </w:p>
        </w:tc>
        <w:tc>
          <w:tcPr>
            <w:tcW w:w="767" w:type="pct"/>
            <w:gridSpan w:val="2"/>
            <w:vAlign w:val="center"/>
          </w:tcPr>
          <w:p w14:paraId="0E1E8865" w14:textId="29B86447"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kern w:val="0"/>
                <w:sz w:val="18"/>
              </w:rPr>
              <w:t>7,374,881,000</w:t>
            </w:r>
          </w:p>
        </w:tc>
        <w:tc>
          <w:tcPr>
            <w:tcW w:w="763" w:type="pct"/>
            <w:vAlign w:val="center"/>
          </w:tcPr>
          <w:p w14:paraId="446342D0" w14:textId="6BD3A82E"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kern w:val="0"/>
                <w:sz w:val="18"/>
              </w:rPr>
              <w:t>15,795,776,312</w:t>
            </w:r>
          </w:p>
        </w:tc>
        <w:tc>
          <w:tcPr>
            <w:tcW w:w="766" w:type="pct"/>
            <w:vAlign w:val="center"/>
          </w:tcPr>
          <w:p w14:paraId="2F070CC7" w14:textId="2830ED80"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kern w:val="0"/>
                <w:sz w:val="18"/>
              </w:rPr>
              <w:t>15,795,774,107</w:t>
            </w:r>
          </w:p>
        </w:tc>
        <w:tc>
          <w:tcPr>
            <w:tcW w:w="901" w:type="pct"/>
            <w:gridSpan w:val="2"/>
            <w:vAlign w:val="center"/>
          </w:tcPr>
          <w:p w14:paraId="3C81FCF8" w14:textId="33F45EF2" w:rsidR="00195097" w:rsidRPr="00A27C63" w:rsidRDefault="00195097" w:rsidP="0019509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kern w:val="0"/>
                <w:sz w:val="18"/>
              </w:rPr>
              <w:t>8,420,893,107</w:t>
            </w:r>
          </w:p>
        </w:tc>
        <w:tc>
          <w:tcPr>
            <w:tcW w:w="552" w:type="pct"/>
            <w:gridSpan w:val="2"/>
            <w:vAlign w:val="center"/>
          </w:tcPr>
          <w:p w14:paraId="61D2854B" w14:textId="1D340D8C"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kern w:val="0"/>
                <w:sz w:val="18"/>
              </w:rPr>
              <w:t>114.18</w:t>
            </w:r>
          </w:p>
        </w:tc>
      </w:tr>
      <w:tr w:rsidR="00A27C63" w:rsidRPr="00A27C63" w14:paraId="21BA292E"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7BAD460C" w14:textId="27B34DF6" w:rsidR="00195097" w:rsidRPr="00A27C63" w:rsidRDefault="00195097" w:rsidP="00195097">
            <w:pPr>
              <w:pStyle w:val="1-31"/>
              <w:spacing w:line="240" w:lineRule="exact"/>
              <w:ind w:leftChars="100" w:left="240" w:rightChars="-5" w:right="-12" w:firstLineChars="0" w:firstLine="0"/>
              <w:rPr>
                <w:rFonts w:ascii="標楷體" w:hAnsi="標楷體"/>
                <w:noProof/>
                <w:kern w:val="0"/>
                <w:sz w:val="22"/>
                <w:szCs w:val="22"/>
              </w:rPr>
            </w:pPr>
            <w:r w:rsidRPr="00A27C63">
              <w:rPr>
                <w:rFonts w:ascii="標楷體" w:hAnsi="標楷體" w:hint="eastAsia"/>
                <w:noProof/>
                <w:kern w:val="0"/>
                <w:sz w:val="22"/>
              </w:rPr>
              <w:t>本期淨利</w:t>
            </w:r>
          </w:p>
        </w:tc>
        <w:tc>
          <w:tcPr>
            <w:tcW w:w="767" w:type="pct"/>
            <w:gridSpan w:val="2"/>
            <w:vAlign w:val="center"/>
          </w:tcPr>
          <w:p w14:paraId="4165467A" w14:textId="0478E1BB"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3,550,081,000</w:t>
            </w:r>
          </w:p>
        </w:tc>
        <w:tc>
          <w:tcPr>
            <w:tcW w:w="763" w:type="pct"/>
            <w:vAlign w:val="center"/>
          </w:tcPr>
          <w:p w14:paraId="654D8392" w14:textId="21780D71"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10,154,477,847</w:t>
            </w:r>
          </w:p>
        </w:tc>
        <w:tc>
          <w:tcPr>
            <w:tcW w:w="766" w:type="pct"/>
            <w:vAlign w:val="center"/>
          </w:tcPr>
          <w:p w14:paraId="69BD5C4A" w14:textId="7C131EEE"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10,154,475,642</w:t>
            </w:r>
          </w:p>
        </w:tc>
        <w:tc>
          <w:tcPr>
            <w:tcW w:w="901" w:type="pct"/>
            <w:gridSpan w:val="2"/>
            <w:vAlign w:val="center"/>
          </w:tcPr>
          <w:p w14:paraId="208A8470" w14:textId="1C58BC9D" w:rsidR="00195097" w:rsidRPr="00A27C63" w:rsidRDefault="00195097" w:rsidP="0019509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6,604,394,642</w:t>
            </w:r>
          </w:p>
        </w:tc>
        <w:tc>
          <w:tcPr>
            <w:tcW w:w="552" w:type="pct"/>
            <w:gridSpan w:val="2"/>
            <w:vAlign w:val="center"/>
          </w:tcPr>
          <w:p w14:paraId="7D077255" w14:textId="643714E7"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186.04</w:t>
            </w:r>
          </w:p>
        </w:tc>
      </w:tr>
      <w:tr w:rsidR="00A27C63" w:rsidRPr="00A27C63" w14:paraId="35D235DE"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7DCA9EC0" w14:textId="2A64D453" w:rsidR="00195097" w:rsidRPr="00A27C63" w:rsidRDefault="00195097" w:rsidP="00195097">
            <w:pPr>
              <w:pStyle w:val="1-31"/>
              <w:spacing w:line="240" w:lineRule="exact"/>
              <w:ind w:leftChars="100" w:left="240" w:rightChars="-5" w:right="-12" w:firstLineChars="0" w:firstLine="0"/>
              <w:rPr>
                <w:rFonts w:ascii="標楷體" w:hAnsi="標楷體"/>
                <w:noProof/>
                <w:kern w:val="0"/>
                <w:sz w:val="22"/>
                <w:szCs w:val="22"/>
              </w:rPr>
            </w:pPr>
            <w:r w:rsidRPr="00A27C63">
              <w:rPr>
                <w:rFonts w:ascii="標楷體" w:hAnsi="標楷體" w:hint="eastAsia"/>
                <w:noProof/>
                <w:kern w:val="0"/>
                <w:sz w:val="22"/>
              </w:rPr>
              <w:t>累積盈餘</w:t>
            </w:r>
          </w:p>
        </w:tc>
        <w:tc>
          <w:tcPr>
            <w:tcW w:w="767" w:type="pct"/>
            <w:gridSpan w:val="2"/>
            <w:vAlign w:val="center"/>
          </w:tcPr>
          <w:p w14:paraId="6139322B" w14:textId="3CCC4C42"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w:t>
            </w:r>
          </w:p>
        </w:tc>
        <w:tc>
          <w:tcPr>
            <w:tcW w:w="763" w:type="pct"/>
            <w:vAlign w:val="center"/>
          </w:tcPr>
          <w:p w14:paraId="6A4696BA" w14:textId="13D8BCF1"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w:t>
            </w:r>
          </w:p>
        </w:tc>
        <w:tc>
          <w:tcPr>
            <w:tcW w:w="766" w:type="pct"/>
            <w:vAlign w:val="center"/>
          </w:tcPr>
          <w:p w14:paraId="3111481F" w14:textId="17C73BB5"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w:t>
            </w:r>
          </w:p>
        </w:tc>
        <w:tc>
          <w:tcPr>
            <w:tcW w:w="901" w:type="pct"/>
            <w:gridSpan w:val="2"/>
            <w:vAlign w:val="center"/>
          </w:tcPr>
          <w:p w14:paraId="7F088BF9" w14:textId="2B5406A8" w:rsidR="00195097" w:rsidRPr="00A27C63" w:rsidRDefault="00195097" w:rsidP="0019509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w:t>
            </w:r>
          </w:p>
        </w:tc>
        <w:tc>
          <w:tcPr>
            <w:tcW w:w="552" w:type="pct"/>
            <w:gridSpan w:val="2"/>
            <w:vAlign w:val="center"/>
          </w:tcPr>
          <w:p w14:paraId="05EED0F0" w14:textId="20948B5D"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w:t>
            </w:r>
          </w:p>
        </w:tc>
      </w:tr>
      <w:tr w:rsidR="00A27C63" w:rsidRPr="00A27C63" w14:paraId="6F5E3845"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5C6965B5" w14:textId="0FF4B8ED" w:rsidR="00195097" w:rsidRPr="00A27C63" w:rsidRDefault="00195097" w:rsidP="00195097">
            <w:pPr>
              <w:pStyle w:val="1-31"/>
              <w:spacing w:line="240" w:lineRule="exact"/>
              <w:ind w:leftChars="100" w:left="240" w:rightChars="-5" w:right="-12" w:firstLineChars="0" w:firstLine="0"/>
              <w:rPr>
                <w:rFonts w:ascii="標楷體" w:hAnsi="標楷體"/>
                <w:noProof/>
                <w:kern w:val="0"/>
                <w:sz w:val="22"/>
                <w:szCs w:val="22"/>
              </w:rPr>
            </w:pPr>
            <w:r w:rsidRPr="00A27C63">
              <w:rPr>
                <w:rFonts w:ascii="標楷體" w:hAnsi="標楷體" w:hint="eastAsia"/>
                <w:noProof/>
                <w:kern w:val="0"/>
                <w:sz w:val="22"/>
              </w:rPr>
              <w:t>公積轉列數</w:t>
            </w:r>
          </w:p>
        </w:tc>
        <w:tc>
          <w:tcPr>
            <w:tcW w:w="767" w:type="pct"/>
            <w:gridSpan w:val="2"/>
            <w:vAlign w:val="center"/>
          </w:tcPr>
          <w:p w14:paraId="526FA559" w14:textId="5EBA190B"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234,000,000</w:t>
            </w:r>
          </w:p>
        </w:tc>
        <w:tc>
          <w:tcPr>
            <w:tcW w:w="763" w:type="pct"/>
            <w:vAlign w:val="center"/>
          </w:tcPr>
          <w:p w14:paraId="202723F2" w14:textId="01762C13"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270,619,492</w:t>
            </w:r>
          </w:p>
        </w:tc>
        <w:tc>
          <w:tcPr>
            <w:tcW w:w="766" w:type="pct"/>
            <w:vAlign w:val="center"/>
          </w:tcPr>
          <w:p w14:paraId="189AC1E0" w14:textId="75F90C7A"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270,619,492</w:t>
            </w:r>
          </w:p>
        </w:tc>
        <w:tc>
          <w:tcPr>
            <w:tcW w:w="901" w:type="pct"/>
            <w:gridSpan w:val="2"/>
            <w:vAlign w:val="center"/>
          </w:tcPr>
          <w:p w14:paraId="040C6261" w14:textId="0DF1BAC1" w:rsidR="00195097" w:rsidRPr="00A27C63" w:rsidRDefault="00195097" w:rsidP="0019509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36,619,492</w:t>
            </w:r>
          </w:p>
        </w:tc>
        <w:tc>
          <w:tcPr>
            <w:tcW w:w="552" w:type="pct"/>
            <w:gridSpan w:val="2"/>
            <w:vAlign w:val="center"/>
          </w:tcPr>
          <w:p w14:paraId="6A26D8F6" w14:textId="572FB18F"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15.65</w:t>
            </w:r>
          </w:p>
        </w:tc>
      </w:tr>
      <w:tr w:rsidR="00A27C63" w:rsidRPr="00A27C63" w14:paraId="678A665A"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0CA1A648" w14:textId="53F5A6CA" w:rsidR="00195097" w:rsidRPr="00A27C63" w:rsidRDefault="00195097" w:rsidP="00195097">
            <w:pPr>
              <w:pStyle w:val="1-31"/>
              <w:spacing w:line="240" w:lineRule="exact"/>
              <w:ind w:leftChars="100" w:left="240" w:rightChars="-5" w:right="-12" w:firstLineChars="0" w:firstLine="0"/>
              <w:rPr>
                <w:rFonts w:ascii="標楷體" w:hAnsi="標楷體"/>
                <w:noProof/>
                <w:kern w:val="0"/>
                <w:sz w:val="22"/>
                <w:szCs w:val="22"/>
              </w:rPr>
            </w:pPr>
            <w:r w:rsidRPr="00A27C63">
              <w:rPr>
                <w:rFonts w:ascii="標楷體" w:hAnsi="標楷體" w:hint="eastAsia"/>
                <w:noProof/>
                <w:kern w:val="0"/>
                <w:sz w:val="22"/>
              </w:rPr>
              <w:t>其他綜合損益轉入數</w:t>
            </w:r>
          </w:p>
        </w:tc>
        <w:tc>
          <w:tcPr>
            <w:tcW w:w="767" w:type="pct"/>
            <w:gridSpan w:val="2"/>
            <w:vAlign w:val="center"/>
          </w:tcPr>
          <w:p w14:paraId="3074CB55" w14:textId="48810173"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3,590,800,000</w:t>
            </w:r>
          </w:p>
        </w:tc>
        <w:tc>
          <w:tcPr>
            <w:tcW w:w="763" w:type="pct"/>
            <w:vAlign w:val="center"/>
          </w:tcPr>
          <w:p w14:paraId="0BA9580B" w14:textId="5498FBB1"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5,370,678,973</w:t>
            </w:r>
          </w:p>
        </w:tc>
        <w:tc>
          <w:tcPr>
            <w:tcW w:w="766" w:type="pct"/>
            <w:vAlign w:val="center"/>
          </w:tcPr>
          <w:p w14:paraId="7AA36181" w14:textId="75ACCB7C"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5,370,678,973</w:t>
            </w:r>
          </w:p>
        </w:tc>
        <w:tc>
          <w:tcPr>
            <w:tcW w:w="901" w:type="pct"/>
            <w:gridSpan w:val="2"/>
            <w:vAlign w:val="center"/>
          </w:tcPr>
          <w:p w14:paraId="68E084F3" w14:textId="105D76D4" w:rsidR="00195097" w:rsidRPr="00A27C63" w:rsidRDefault="00195097" w:rsidP="0019509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1,779,878,973</w:t>
            </w:r>
          </w:p>
        </w:tc>
        <w:tc>
          <w:tcPr>
            <w:tcW w:w="552" w:type="pct"/>
            <w:gridSpan w:val="2"/>
            <w:vAlign w:val="center"/>
          </w:tcPr>
          <w:p w14:paraId="08595E7C" w14:textId="798286D4"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49.57</w:t>
            </w:r>
          </w:p>
        </w:tc>
      </w:tr>
      <w:tr w:rsidR="00A27C63" w:rsidRPr="00A27C63" w14:paraId="454CB1E0"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43858A73" w14:textId="6EBF4EDA" w:rsidR="00195097" w:rsidRPr="00A27C63" w:rsidRDefault="00195097" w:rsidP="00195097">
            <w:pPr>
              <w:pStyle w:val="1-31"/>
              <w:autoSpaceDE w:val="0"/>
              <w:autoSpaceDN w:val="0"/>
              <w:adjustRightInd w:val="0"/>
              <w:ind w:leftChars="-40" w:left="-96" w:rightChars="-5" w:right="-12" w:firstLineChars="0" w:firstLine="0"/>
              <w:rPr>
                <w:rFonts w:ascii="標楷體" w:hAnsi="標楷體"/>
                <w:noProof/>
                <w:spacing w:val="-2"/>
                <w:kern w:val="0"/>
                <w:sz w:val="24"/>
                <w:szCs w:val="24"/>
              </w:rPr>
            </w:pPr>
            <w:r w:rsidRPr="00A27C63">
              <w:rPr>
                <w:rFonts w:ascii="標楷體" w:hAnsi="標楷體" w:hint="eastAsia"/>
                <w:b/>
                <w:noProof/>
                <w:kern w:val="0"/>
                <w:sz w:val="24"/>
                <w:szCs w:val="24"/>
              </w:rPr>
              <w:t>分配之部</w:t>
            </w:r>
          </w:p>
        </w:tc>
        <w:tc>
          <w:tcPr>
            <w:tcW w:w="767" w:type="pct"/>
            <w:gridSpan w:val="2"/>
            <w:vAlign w:val="center"/>
          </w:tcPr>
          <w:p w14:paraId="751D2C00" w14:textId="1EF2928C"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kern w:val="0"/>
                <w:sz w:val="18"/>
              </w:rPr>
              <w:t>7,374,881,000</w:t>
            </w:r>
          </w:p>
        </w:tc>
        <w:tc>
          <w:tcPr>
            <w:tcW w:w="763" w:type="pct"/>
            <w:vAlign w:val="center"/>
          </w:tcPr>
          <w:p w14:paraId="7B2DEE1D" w14:textId="4B8D11AF"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kern w:val="0"/>
                <w:sz w:val="18"/>
              </w:rPr>
              <w:t>15,795,776,312</w:t>
            </w:r>
          </w:p>
        </w:tc>
        <w:tc>
          <w:tcPr>
            <w:tcW w:w="766" w:type="pct"/>
            <w:vAlign w:val="center"/>
          </w:tcPr>
          <w:p w14:paraId="2C14C0F4" w14:textId="6A398225"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kern w:val="0"/>
                <w:sz w:val="18"/>
              </w:rPr>
              <w:t>15,795,774,107</w:t>
            </w:r>
          </w:p>
        </w:tc>
        <w:tc>
          <w:tcPr>
            <w:tcW w:w="901" w:type="pct"/>
            <w:gridSpan w:val="2"/>
            <w:vAlign w:val="center"/>
          </w:tcPr>
          <w:p w14:paraId="333B1234" w14:textId="094F3784" w:rsidR="00195097" w:rsidRPr="00A27C63" w:rsidRDefault="00195097" w:rsidP="0019509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kern w:val="0"/>
                <w:sz w:val="18"/>
              </w:rPr>
              <w:t>8,420,893,107</w:t>
            </w:r>
          </w:p>
        </w:tc>
        <w:tc>
          <w:tcPr>
            <w:tcW w:w="552" w:type="pct"/>
            <w:gridSpan w:val="2"/>
            <w:vAlign w:val="center"/>
          </w:tcPr>
          <w:p w14:paraId="7C362C41" w14:textId="1DE1D5A6"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kern w:val="0"/>
                <w:sz w:val="18"/>
              </w:rPr>
              <w:t>114.18</w:t>
            </w:r>
          </w:p>
        </w:tc>
      </w:tr>
      <w:tr w:rsidR="00A27C63" w:rsidRPr="00A27C63" w14:paraId="01F66110"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2A50A662" w14:textId="24426D87" w:rsidR="00195097" w:rsidRPr="00A27C63" w:rsidRDefault="00195097" w:rsidP="00195097">
            <w:pPr>
              <w:autoSpaceDE w:val="0"/>
              <w:autoSpaceDN w:val="0"/>
              <w:adjustRightInd w:val="0"/>
              <w:ind w:leftChars="100" w:left="240" w:rightChars="-5" w:right="-12"/>
              <w:jc w:val="distribute"/>
              <w:rPr>
                <w:rFonts w:ascii="標楷體" w:eastAsia="標楷體" w:hAnsi="標楷體"/>
                <w:b/>
                <w:noProof/>
                <w:kern w:val="0"/>
              </w:rPr>
            </w:pPr>
            <w:r w:rsidRPr="00A27C63">
              <w:rPr>
                <w:rFonts w:ascii="標楷體" w:eastAsia="標楷體" w:hAnsi="標楷體" w:hint="eastAsia"/>
                <w:sz w:val="22"/>
              </w:rPr>
              <w:t>中央政府</w:t>
            </w:r>
            <w:r w:rsidRPr="00A27C63">
              <w:rPr>
                <w:rFonts w:ascii="標楷體" w:eastAsia="標楷體" w:hAnsi="標楷體" w:hint="eastAsia"/>
                <w:noProof/>
                <w:kern w:val="0"/>
                <w:sz w:val="22"/>
                <w:szCs w:val="22"/>
              </w:rPr>
              <w:t>所得者</w:t>
            </w:r>
          </w:p>
        </w:tc>
        <w:tc>
          <w:tcPr>
            <w:tcW w:w="767" w:type="pct"/>
            <w:gridSpan w:val="2"/>
            <w:vAlign w:val="center"/>
          </w:tcPr>
          <w:p w14:paraId="730BC66E" w14:textId="2B61BE38"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noProof/>
                <w:kern w:val="0"/>
                <w:sz w:val="18"/>
              </w:rPr>
              <w:t>5,528,932,000</w:t>
            </w:r>
          </w:p>
        </w:tc>
        <w:tc>
          <w:tcPr>
            <w:tcW w:w="763" w:type="pct"/>
            <w:vAlign w:val="center"/>
          </w:tcPr>
          <w:p w14:paraId="25C85915" w14:textId="14318EAE"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noProof/>
                <w:kern w:val="0"/>
                <w:sz w:val="18"/>
              </w:rPr>
              <w:t>6,081,825,200</w:t>
            </w:r>
          </w:p>
        </w:tc>
        <w:tc>
          <w:tcPr>
            <w:tcW w:w="766" w:type="pct"/>
            <w:vAlign w:val="center"/>
          </w:tcPr>
          <w:p w14:paraId="120E3C7E" w14:textId="1DEC4BC4"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noProof/>
                <w:kern w:val="0"/>
                <w:sz w:val="18"/>
              </w:rPr>
              <w:t>6,081,825,200</w:t>
            </w:r>
          </w:p>
        </w:tc>
        <w:tc>
          <w:tcPr>
            <w:tcW w:w="901" w:type="pct"/>
            <w:gridSpan w:val="2"/>
            <w:vAlign w:val="center"/>
          </w:tcPr>
          <w:p w14:paraId="47337AA6" w14:textId="1FF2C706" w:rsidR="00195097" w:rsidRPr="00A27C63" w:rsidRDefault="00195097" w:rsidP="0019509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noProof/>
                <w:kern w:val="0"/>
                <w:sz w:val="18"/>
              </w:rPr>
              <w:t>552,893,200</w:t>
            </w:r>
          </w:p>
        </w:tc>
        <w:tc>
          <w:tcPr>
            <w:tcW w:w="552" w:type="pct"/>
            <w:gridSpan w:val="2"/>
            <w:vAlign w:val="center"/>
          </w:tcPr>
          <w:p w14:paraId="1CF51A15" w14:textId="3F221508" w:rsidR="00195097" w:rsidRPr="00A27C63" w:rsidRDefault="00195097" w:rsidP="0019509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noProof/>
                <w:kern w:val="0"/>
                <w:sz w:val="18"/>
              </w:rPr>
              <w:t>10.00</w:t>
            </w:r>
          </w:p>
        </w:tc>
      </w:tr>
      <w:tr w:rsidR="00A27C63" w:rsidRPr="00A27C63" w14:paraId="40A4DC5F"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63F65696" w14:textId="18934774" w:rsidR="00195097" w:rsidRPr="00A27C63" w:rsidRDefault="00195097" w:rsidP="00195097">
            <w:pPr>
              <w:pStyle w:val="1-31"/>
              <w:spacing w:line="240" w:lineRule="exact"/>
              <w:ind w:leftChars="200" w:left="480" w:rightChars="-5" w:right="-12" w:firstLineChars="0" w:firstLine="0"/>
              <w:rPr>
                <w:rFonts w:ascii="標楷體" w:hAnsi="標楷體"/>
                <w:noProof/>
                <w:kern w:val="0"/>
                <w:sz w:val="22"/>
                <w:szCs w:val="22"/>
              </w:rPr>
            </w:pPr>
            <w:r w:rsidRPr="00A27C63">
              <w:rPr>
                <w:rFonts w:ascii="標楷體" w:hAnsi="標楷體" w:hint="eastAsia"/>
                <w:noProof/>
                <w:kern w:val="0"/>
                <w:sz w:val="22"/>
                <w:szCs w:val="22"/>
              </w:rPr>
              <w:t>股（官）息紅利</w:t>
            </w:r>
          </w:p>
        </w:tc>
        <w:tc>
          <w:tcPr>
            <w:tcW w:w="767" w:type="pct"/>
            <w:gridSpan w:val="2"/>
            <w:vAlign w:val="center"/>
          </w:tcPr>
          <w:p w14:paraId="7C64A609" w14:textId="6ADC4F3B"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5,528,932,000</w:t>
            </w:r>
          </w:p>
        </w:tc>
        <w:tc>
          <w:tcPr>
            <w:tcW w:w="763" w:type="pct"/>
            <w:vAlign w:val="center"/>
          </w:tcPr>
          <w:p w14:paraId="3C42AD8B" w14:textId="2A2F504C"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6,081,825,200</w:t>
            </w:r>
          </w:p>
        </w:tc>
        <w:tc>
          <w:tcPr>
            <w:tcW w:w="766" w:type="pct"/>
            <w:vAlign w:val="center"/>
          </w:tcPr>
          <w:p w14:paraId="65087427" w14:textId="463C0876"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6,081,825,200</w:t>
            </w:r>
          </w:p>
        </w:tc>
        <w:tc>
          <w:tcPr>
            <w:tcW w:w="901" w:type="pct"/>
            <w:gridSpan w:val="2"/>
            <w:vAlign w:val="center"/>
          </w:tcPr>
          <w:p w14:paraId="105CE106" w14:textId="6DDE1163" w:rsidR="00195097" w:rsidRPr="00A27C63" w:rsidRDefault="00195097" w:rsidP="0019509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552,893,200</w:t>
            </w:r>
          </w:p>
        </w:tc>
        <w:tc>
          <w:tcPr>
            <w:tcW w:w="552" w:type="pct"/>
            <w:gridSpan w:val="2"/>
            <w:vAlign w:val="center"/>
          </w:tcPr>
          <w:p w14:paraId="56316963" w14:textId="78F3B05A" w:rsidR="00195097" w:rsidRPr="00A27C63" w:rsidRDefault="00195097" w:rsidP="0019509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10.00</w:t>
            </w:r>
          </w:p>
        </w:tc>
      </w:tr>
      <w:tr w:rsidR="00A27C63" w:rsidRPr="00A27C63" w14:paraId="07506D8B"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0FA70773" w14:textId="756202A4" w:rsidR="00F1456D" w:rsidRPr="00A27C63" w:rsidRDefault="00F1456D" w:rsidP="00F1456D">
            <w:pPr>
              <w:autoSpaceDE w:val="0"/>
              <w:autoSpaceDN w:val="0"/>
              <w:adjustRightInd w:val="0"/>
              <w:ind w:leftChars="100" w:left="240" w:rightChars="-5" w:right="-12"/>
              <w:jc w:val="distribute"/>
              <w:rPr>
                <w:rFonts w:ascii="標楷體" w:eastAsia="標楷體" w:hAnsi="標楷體"/>
                <w:noProof/>
                <w:kern w:val="0"/>
                <w:sz w:val="22"/>
                <w:szCs w:val="22"/>
              </w:rPr>
            </w:pPr>
            <w:r w:rsidRPr="00A27C63">
              <w:rPr>
                <w:rFonts w:ascii="標楷體" w:eastAsia="標楷體" w:hAnsi="標楷體" w:hint="eastAsia"/>
                <w:noProof/>
                <w:kern w:val="0"/>
                <w:sz w:val="22"/>
                <w:szCs w:val="22"/>
              </w:rPr>
              <w:t>留存事業機關者</w:t>
            </w:r>
          </w:p>
        </w:tc>
        <w:tc>
          <w:tcPr>
            <w:tcW w:w="767" w:type="pct"/>
            <w:gridSpan w:val="2"/>
            <w:vAlign w:val="center"/>
          </w:tcPr>
          <w:p w14:paraId="15D57F93" w14:textId="335F75CD"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1,845,949,000</w:t>
            </w:r>
          </w:p>
        </w:tc>
        <w:tc>
          <w:tcPr>
            <w:tcW w:w="763" w:type="pct"/>
            <w:vAlign w:val="center"/>
          </w:tcPr>
          <w:p w14:paraId="3A8BF81B" w14:textId="07FEA301"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9,713,951,112</w:t>
            </w:r>
          </w:p>
        </w:tc>
        <w:tc>
          <w:tcPr>
            <w:tcW w:w="766" w:type="pct"/>
            <w:vAlign w:val="center"/>
          </w:tcPr>
          <w:p w14:paraId="26B9E526" w14:textId="36F17532"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9,713,948,907</w:t>
            </w:r>
          </w:p>
        </w:tc>
        <w:tc>
          <w:tcPr>
            <w:tcW w:w="901" w:type="pct"/>
            <w:gridSpan w:val="2"/>
            <w:vAlign w:val="center"/>
          </w:tcPr>
          <w:p w14:paraId="4498A544" w14:textId="27181CD1" w:rsidR="00F1456D" w:rsidRPr="00A27C63" w:rsidRDefault="00F1456D" w:rsidP="00F1456D">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7,867,999,907</w:t>
            </w:r>
          </w:p>
        </w:tc>
        <w:tc>
          <w:tcPr>
            <w:tcW w:w="552" w:type="pct"/>
            <w:gridSpan w:val="2"/>
            <w:vAlign w:val="center"/>
          </w:tcPr>
          <w:p w14:paraId="2F08FFF7" w14:textId="65FC07E1"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426.23</w:t>
            </w:r>
          </w:p>
        </w:tc>
      </w:tr>
      <w:tr w:rsidR="00A27C63" w:rsidRPr="00A27C63" w14:paraId="08464FE4"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28BCCF99" w14:textId="4B2136B5" w:rsidR="00F1456D" w:rsidRPr="00A27C63" w:rsidRDefault="00F1456D" w:rsidP="00F1456D">
            <w:pPr>
              <w:autoSpaceDE w:val="0"/>
              <w:autoSpaceDN w:val="0"/>
              <w:adjustRightInd w:val="0"/>
              <w:spacing w:line="240" w:lineRule="exact"/>
              <w:ind w:leftChars="200" w:left="480" w:rightChars="-5" w:right="-12"/>
              <w:jc w:val="distribute"/>
              <w:rPr>
                <w:rFonts w:ascii="標楷體" w:eastAsia="標楷體" w:hAnsi="標楷體"/>
                <w:noProof/>
                <w:kern w:val="0"/>
                <w:sz w:val="22"/>
                <w:szCs w:val="22"/>
              </w:rPr>
            </w:pPr>
            <w:r w:rsidRPr="00A27C63">
              <w:rPr>
                <w:rFonts w:ascii="標楷體" w:eastAsia="標楷體" w:hAnsi="標楷體" w:hint="eastAsia"/>
                <w:noProof/>
                <w:kern w:val="0"/>
                <w:sz w:val="22"/>
                <w:szCs w:val="22"/>
              </w:rPr>
              <w:t>法定</w:t>
            </w:r>
            <w:r w:rsidRPr="00A27C63">
              <w:rPr>
                <w:rFonts w:ascii="標楷體" w:eastAsia="標楷體" w:hAnsi="標楷體" w:hint="eastAsia"/>
                <w:noProof/>
                <w:kern w:val="0"/>
                <w:sz w:val="22"/>
              </w:rPr>
              <w:t>公積</w:t>
            </w:r>
          </w:p>
        </w:tc>
        <w:tc>
          <w:tcPr>
            <w:tcW w:w="767" w:type="pct"/>
            <w:gridSpan w:val="2"/>
            <w:vAlign w:val="center"/>
          </w:tcPr>
          <w:p w14:paraId="6E74EB48" w14:textId="4668B458"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1,843,720,000</w:t>
            </w:r>
          </w:p>
        </w:tc>
        <w:tc>
          <w:tcPr>
            <w:tcW w:w="763" w:type="pct"/>
            <w:vAlign w:val="center"/>
          </w:tcPr>
          <w:p w14:paraId="16732D08" w14:textId="335DE0DF"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3,948,944,078</w:t>
            </w:r>
          </w:p>
        </w:tc>
        <w:tc>
          <w:tcPr>
            <w:tcW w:w="766" w:type="pct"/>
            <w:vAlign w:val="center"/>
          </w:tcPr>
          <w:p w14:paraId="5B9359C1" w14:textId="1971702B"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3,948,943,527</w:t>
            </w:r>
          </w:p>
        </w:tc>
        <w:tc>
          <w:tcPr>
            <w:tcW w:w="901" w:type="pct"/>
            <w:gridSpan w:val="2"/>
            <w:vAlign w:val="center"/>
          </w:tcPr>
          <w:p w14:paraId="3EE736C0" w14:textId="122CF2CB" w:rsidR="00F1456D" w:rsidRPr="00A27C63" w:rsidRDefault="00F1456D" w:rsidP="00F1456D">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2,105,223,527</w:t>
            </w:r>
          </w:p>
        </w:tc>
        <w:tc>
          <w:tcPr>
            <w:tcW w:w="552" w:type="pct"/>
            <w:gridSpan w:val="2"/>
            <w:vAlign w:val="center"/>
          </w:tcPr>
          <w:p w14:paraId="472C4455" w14:textId="616D6B77"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114.18</w:t>
            </w:r>
          </w:p>
        </w:tc>
      </w:tr>
      <w:tr w:rsidR="00A27C63" w:rsidRPr="00A27C63" w14:paraId="12F808DD"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3E6660B5" w14:textId="46D7933F" w:rsidR="00F1456D" w:rsidRPr="00A27C63" w:rsidRDefault="00F1456D" w:rsidP="00F1456D">
            <w:pPr>
              <w:autoSpaceDE w:val="0"/>
              <w:autoSpaceDN w:val="0"/>
              <w:adjustRightInd w:val="0"/>
              <w:spacing w:line="240" w:lineRule="exact"/>
              <w:ind w:leftChars="200" w:left="480" w:rightChars="-5" w:right="-12"/>
              <w:jc w:val="distribute"/>
              <w:rPr>
                <w:rFonts w:ascii="標楷體" w:eastAsia="標楷體" w:hAnsi="標楷體"/>
                <w:noProof/>
                <w:kern w:val="0"/>
                <w:sz w:val="22"/>
                <w:szCs w:val="22"/>
              </w:rPr>
            </w:pPr>
            <w:r w:rsidRPr="00A27C63">
              <w:rPr>
                <w:rFonts w:ascii="標楷體" w:eastAsia="標楷體" w:hAnsi="標楷體" w:hint="eastAsia"/>
                <w:noProof/>
                <w:kern w:val="0"/>
                <w:sz w:val="22"/>
                <w:szCs w:val="22"/>
              </w:rPr>
              <w:t>特別</w:t>
            </w:r>
            <w:r w:rsidRPr="00A27C63">
              <w:rPr>
                <w:rFonts w:ascii="標楷體" w:eastAsia="標楷體" w:hAnsi="標楷體" w:hint="eastAsia"/>
                <w:noProof/>
                <w:kern w:val="0"/>
                <w:sz w:val="22"/>
              </w:rPr>
              <w:t>公積</w:t>
            </w:r>
          </w:p>
        </w:tc>
        <w:tc>
          <w:tcPr>
            <w:tcW w:w="767" w:type="pct"/>
            <w:gridSpan w:val="2"/>
            <w:vAlign w:val="center"/>
          </w:tcPr>
          <w:p w14:paraId="7898CC07" w14:textId="213381E6"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2,229,000</w:t>
            </w:r>
          </w:p>
        </w:tc>
        <w:tc>
          <w:tcPr>
            <w:tcW w:w="763" w:type="pct"/>
            <w:vAlign w:val="center"/>
          </w:tcPr>
          <w:p w14:paraId="18D8254D" w14:textId="56CEF812"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5,765,007,034</w:t>
            </w:r>
          </w:p>
        </w:tc>
        <w:tc>
          <w:tcPr>
            <w:tcW w:w="766" w:type="pct"/>
            <w:vAlign w:val="center"/>
          </w:tcPr>
          <w:p w14:paraId="371BBF15" w14:textId="3E49D614"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5,765,005,380</w:t>
            </w:r>
          </w:p>
        </w:tc>
        <w:tc>
          <w:tcPr>
            <w:tcW w:w="901" w:type="pct"/>
            <w:gridSpan w:val="2"/>
            <w:vAlign w:val="center"/>
          </w:tcPr>
          <w:p w14:paraId="3E7E66BD" w14:textId="6116606D" w:rsidR="00F1456D" w:rsidRPr="00A27C63" w:rsidRDefault="00F1456D" w:rsidP="00F1456D">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kern w:val="0"/>
                <w:sz w:val="18"/>
              </w:rPr>
              <w:t>5,762,776,380</w:t>
            </w:r>
          </w:p>
        </w:tc>
        <w:tc>
          <w:tcPr>
            <w:tcW w:w="552" w:type="pct"/>
            <w:gridSpan w:val="2"/>
            <w:vAlign w:val="center"/>
          </w:tcPr>
          <w:p w14:paraId="12383FE6" w14:textId="292E8CD8" w:rsidR="00F1456D" w:rsidRPr="00A27C63" w:rsidRDefault="00F1456D" w:rsidP="00F1456D">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kern w:val="0"/>
                <w:sz w:val="18"/>
              </w:rPr>
              <w:t>258,536.40</w:t>
            </w:r>
          </w:p>
        </w:tc>
      </w:tr>
      <w:tr w:rsidR="00A27C63" w:rsidRPr="00A27C63" w14:paraId="21D6660F" w14:textId="77777777" w:rsidTr="00C1441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1049"/>
        </w:trPr>
        <w:tc>
          <w:tcPr>
            <w:tcW w:w="1251" w:type="pct"/>
            <w:vAlign w:val="center"/>
          </w:tcPr>
          <w:p w14:paraId="2444CF02" w14:textId="4649ADE0" w:rsidR="00490DAF" w:rsidRPr="00A27C63" w:rsidRDefault="00490DAF" w:rsidP="00490DAF">
            <w:pPr>
              <w:autoSpaceDE w:val="0"/>
              <w:autoSpaceDN w:val="0"/>
              <w:adjustRightInd w:val="0"/>
              <w:spacing w:line="240" w:lineRule="exact"/>
              <w:ind w:leftChars="200" w:left="480" w:rightChars="-5" w:right="-12"/>
              <w:jc w:val="distribute"/>
              <w:rPr>
                <w:rFonts w:ascii="標楷體" w:eastAsia="標楷體" w:hAnsi="標楷體"/>
                <w:noProof/>
                <w:kern w:val="0"/>
                <w:sz w:val="22"/>
                <w:szCs w:val="22"/>
              </w:rPr>
            </w:pPr>
            <w:r w:rsidRPr="00A27C63">
              <w:rPr>
                <w:rFonts w:ascii="標楷體" w:eastAsia="標楷體" w:hAnsi="標楷體" w:hint="eastAsia"/>
                <w:noProof/>
                <w:kern w:val="0"/>
                <w:sz w:val="22"/>
                <w:szCs w:val="22"/>
              </w:rPr>
              <w:t>未分配盈餘</w:t>
            </w:r>
          </w:p>
        </w:tc>
        <w:tc>
          <w:tcPr>
            <w:tcW w:w="767" w:type="pct"/>
            <w:gridSpan w:val="2"/>
            <w:vAlign w:val="center"/>
          </w:tcPr>
          <w:p w14:paraId="7EC6487A" w14:textId="13A04BEF" w:rsidR="00490DAF" w:rsidRPr="00A27C63" w:rsidRDefault="00490DAF" w:rsidP="00490DAF">
            <w:pPr>
              <w:autoSpaceDE w:val="0"/>
              <w:autoSpaceDN w:val="0"/>
              <w:adjustRightInd w:val="0"/>
              <w:ind w:left="57" w:rightChars="-5" w:right="-12"/>
              <w:jc w:val="right"/>
              <w:rPr>
                <w:rFonts w:ascii="新細明體" w:hAnsi="新細明體"/>
                <w:noProof/>
                <w:kern w:val="0"/>
                <w:sz w:val="18"/>
              </w:rPr>
            </w:pPr>
            <w:r w:rsidRPr="00A27C63">
              <w:rPr>
                <w:rFonts w:ascii="新細明體" w:hAnsi="新細明體" w:hint="eastAsia"/>
                <w:noProof/>
                <w:kern w:val="0"/>
                <w:sz w:val="18"/>
                <w:szCs w:val="18"/>
              </w:rPr>
              <w:t>－</w:t>
            </w:r>
          </w:p>
        </w:tc>
        <w:tc>
          <w:tcPr>
            <w:tcW w:w="763" w:type="pct"/>
            <w:vAlign w:val="center"/>
          </w:tcPr>
          <w:p w14:paraId="17D77ED6" w14:textId="4DA08A33" w:rsidR="00490DAF" w:rsidRPr="00A27C63" w:rsidRDefault="00490DAF" w:rsidP="00490DAF">
            <w:pPr>
              <w:autoSpaceDE w:val="0"/>
              <w:autoSpaceDN w:val="0"/>
              <w:adjustRightInd w:val="0"/>
              <w:ind w:left="57" w:rightChars="-5" w:right="-12"/>
              <w:jc w:val="right"/>
              <w:rPr>
                <w:rFonts w:ascii="新細明體" w:hAnsi="新細明體"/>
                <w:noProof/>
                <w:kern w:val="0"/>
                <w:sz w:val="18"/>
              </w:rPr>
            </w:pPr>
            <w:r w:rsidRPr="00A27C63">
              <w:rPr>
                <w:rFonts w:ascii="新細明體" w:hAnsi="新細明體" w:hint="eastAsia"/>
                <w:noProof/>
                <w:kern w:val="0"/>
                <w:sz w:val="18"/>
              </w:rPr>
              <w:t>－</w:t>
            </w:r>
          </w:p>
        </w:tc>
        <w:tc>
          <w:tcPr>
            <w:tcW w:w="766" w:type="pct"/>
            <w:vAlign w:val="center"/>
          </w:tcPr>
          <w:p w14:paraId="41299DCD" w14:textId="6A79EFF7" w:rsidR="00490DAF" w:rsidRPr="00A27C63" w:rsidRDefault="00490DAF" w:rsidP="00490DAF">
            <w:pPr>
              <w:autoSpaceDE w:val="0"/>
              <w:autoSpaceDN w:val="0"/>
              <w:adjustRightInd w:val="0"/>
              <w:ind w:left="57" w:rightChars="-5" w:right="-12"/>
              <w:jc w:val="right"/>
              <w:rPr>
                <w:rFonts w:ascii="新細明體" w:hAnsi="新細明體"/>
                <w:noProof/>
                <w:kern w:val="0"/>
                <w:sz w:val="18"/>
              </w:rPr>
            </w:pPr>
            <w:r w:rsidRPr="00A27C63">
              <w:rPr>
                <w:rFonts w:ascii="新細明體" w:hAnsi="新細明體" w:hint="eastAsia"/>
                <w:noProof/>
                <w:kern w:val="0"/>
                <w:sz w:val="18"/>
              </w:rPr>
              <w:t>－</w:t>
            </w:r>
          </w:p>
        </w:tc>
        <w:tc>
          <w:tcPr>
            <w:tcW w:w="901" w:type="pct"/>
            <w:gridSpan w:val="2"/>
            <w:vAlign w:val="center"/>
          </w:tcPr>
          <w:p w14:paraId="749794F1" w14:textId="579610A9" w:rsidR="00490DAF" w:rsidRPr="00A27C63" w:rsidRDefault="00490DAF" w:rsidP="00490DAF">
            <w:pPr>
              <w:autoSpaceDE w:val="0"/>
              <w:autoSpaceDN w:val="0"/>
              <w:adjustRightInd w:val="0"/>
              <w:ind w:rightChars="-5" w:right="-12"/>
              <w:jc w:val="right"/>
              <w:rPr>
                <w:rFonts w:ascii="新細明體" w:hAnsi="新細明體"/>
                <w:noProof/>
                <w:kern w:val="0"/>
                <w:sz w:val="18"/>
              </w:rPr>
            </w:pPr>
            <w:r w:rsidRPr="00A27C63">
              <w:rPr>
                <w:rFonts w:ascii="新細明體" w:hAnsi="新細明體" w:hint="eastAsia"/>
                <w:noProof/>
                <w:kern w:val="0"/>
                <w:sz w:val="18"/>
              </w:rPr>
              <w:t>－</w:t>
            </w:r>
          </w:p>
        </w:tc>
        <w:tc>
          <w:tcPr>
            <w:tcW w:w="552" w:type="pct"/>
            <w:gridSpan w:val="2"/>
            <w:vAlign w:val="center"/>
          </w:tcPr>
          <w:p w14:paraId="7639C8B9" w14:textId="16B4C79C" w:rsidR="00490DAF" w:rsidRPr="00A27C63" w:rsidRDefault="00490DAF" w:rsidP="00490DAF">
            <w:pPr>
              <w:autoSpaceDE w:val="0"/>
              <w:autoSpaceDN w:val="0"/>
              <w:adjustRightInd w:val="0"/>
              <w:ind w:left="57" w:rightChars="-5" w:right="-12"/>
              <w:jc w:val="right"/>
              <w:rPr>
                <w:rFonts w:ascii="新細明體" w:hAnsi="新細明體"/>
                <w:noProof/>
                <w:kern w:val="0"/>
                <w:sz w:val="18"/>
              </w:rPr>
            </w:pPr>
            <w:r w:rsidRPr="00A27C63">
              <w:rPr>
                <w:rFonts w:ascii="新細明體" w:hAnsi="新細明體"/>
                <w:noProof/>
                <w:kern w:val="0"/>
                <w:sz w:val="18"/>
                <w:szCs w:val="18"/>
              </w:rPr>
              <w:t>--</w:t>
            </w:r>
          </w:p>
        </w:tc>
      </w:tr>
    </w:tbl>
    <w:p w14:paraId="02BDEEA2" w14:textId="05605EAB" w:rsidR="001C0578" w:rsidRPr="00A27C63" w:rsidRDefault="001C0578" w:rsidP="001C0578">
      <w:pPr>
        <w:overflowPunct w:val="0"/>
        <w:adjustRightInd w:val="0"/>
        <w:snapToGrid w:val="0"/>
        <w:jc w:val="both"/>
        <w:rPr>
          <w:rFonts w:ascii="標楷體" w:eastAsia="標楷體" w:hAnsi="標楷體"/>
          <w:sz w:val="18"/>
          <w:szCs w:val="18"/>
        </w:rPr>
      </w:pPr>
      <w:r w:rsidRPr="00A27C63">
        <w:rPr>
          <w:rFonts w:ascii="標楷體" w:eastAsia="標楷體" w:hAnsi="標楷體" w:hint="eastAsia"/>
          <w:sz w:val="18"/>
          <w:szCs w:val="18"/>
        </w:rPr>
        <w:t>註：</w:t>
      </w:r>
      <w:r w:rsidR="00E75D22" w:rsidRPr="00A27C63">
        <w:rPr>
          <w:rFonts w:ascii="標楷體" w:eastAsia="標楷體" w:hAnsi="標楷體" w:hint="eastAsia"/>
          <w:sz w:val="18"/>
          <w:szCs w:val="18"/>
        </w:rPr>
        <w:t>本表各項數字因採四捨五入方式計算，細項數字之和與合計數或有差異</w:t>
      </w:r>
      <w:r w:rsidRPr="00A27C63">
        <w:rPr>
          <w:rFonts w:ascii="標楷體" w:eastAsia="標楷體" w:hAnsi="標楷體" w:hint="eastAsia"/>
          <w:sz w:val="18"/>
          <w:szCs w:val="18"/>
        </w:rPr>
        <w:t>。</w:t>
      </w:r>
    </w:p>
    <w:tbl>
      <w:tblPr>
        <w:tblW w:w="102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4"/>
        <w:gridCol w:w="1461"/>
        <w:gridCol w:w="1619"/>
        <w:gridCol w:w="1564"/>
        <w:gridCol w:w="616"/>
        <w:gridCol w:w="1223"/>
        <w:gridCol w:w="1117"/>
        <w:gridCol w:w="12"/>
      </w:tblGrid>
      <w:tr w:rsidR="00A27C63" w:rsidRPr="00A27C63" w14:paraId="635DDC03" w14:textId="77777777" w:rsidTr="00ED1D1E">
        <w:trPr>
          <w:gridAfter w:val="1"/>
          <w:wAfter w:w="6" w:type="pct"/>
          <w:trHeight w:hRule="exact" w:val="567"/>
        </w:trPr>
        <w:tc>
          <w:tcPr>
            <w:tcW w:w="4994" w:type="pct"/>
            <w:gridSpan w:val="7"/>
            <w:tcBorders>
              <w:top w:val="nil"/>
              <w:left w:val="nil"/>
              <w:bottom w:val="nil"/>
              <w:right w:val="nil"/>
            </w:tcBorders>
            <w:vAlign w:val="center"/>
          </w:tcPr>
          <w:p w14:paraId="4B785B92" w14:textId="77777777" w:rsidR="001C0578" w:rsidRPr="00A27C63" w:rsidRDefault="001C0578" w:rsidP="00B325AA">
            <w:pPr>
              <w:pStyle w:val="516P"/>
            </w:pPr>
            <w:r w:rsidRPr="00A27C63">
              <w:rPr>
                <w:sz w:val="18"/>
                <w:szCs w:val="18"/>
              </w:rPr>
              <w:lastRenderedPageBreak/>
              <w:br w:type="page"/>
            </w:r>
            <w:r w:rsidRPr="00A27C63">
              <w:rPr>
                <w:rFonts w:hint="eastAsia"/>
                <w:sz w:val="18"/>
                <w:szCs w:val="18"/>
              </w:rPr>
              <w:t xml:space="preserve"> </w:t>
            </w:r>
            <w:r w:rsidRPr="00A27C63">
              <w:t>中華郵政股份有限公司</w:t>
            </w:r>
            <w:r w:rsidRPr="00A27C63">
              <w:rPr>
                <w:rFonts w:hint="eastAsia"/>
              </w:rPr>
              <w:t>盈虧審定後現金流量表</w:t>
            </w:r>
            <w:r w:rsidRPr="00A27C63">
              <w:rPr>
                <w:rFonts w:hint="eastAsia"/>
                <w:spacing w:val="0"/>
                <w:szCs w:val="32"/>
              </w:rPr>
              <w:t xml:space="preserve"> </w:t>
            </w:r>
          </w:p>
        </w:tc>
      </w:tr>
      <w:tr w:rsidR="00A27C63" w:rsidRPr="00A27C63" w14:paraId="794F6BEF" w14:textId="77777777" w:rsidTr="00DE580E">
        <w:trPr>
          <w:gridAfter w:val="1"/>
          <w:wAfter w:w="6" w:type="pct"/>
          <w:trHeight w:hRule="exact" w:val="510"/>
        </w:trPr>
        <w:tc>
          <w:tcPr>
            <w:tcW w:w="1271" w:type="pct"/>
            <w:tcBorders>
              <w:top w:val="nil"/>
              <w:left w:val="nil"/>
              <w:bottom w:val="single" w:sz="4" w:space="0" w:color="auto"/>
              <w:right w:val="nil"/>
            </w:tcBorders>
          </w:tcPr>
          <w:p w14:paraId="22CE461E" w14:textId="77777777" w:rsidR="001C0578" w:rsidRPr="00A27C63" w:rsidRDefault="001C0578" w:rsidP="0023761C">
            <w:pPr>
              <w:spacing w:line="240" w:lineRule="exact"/>
              <w:jc w:val="center"/>
              <w:rPr>
                <w:rFonts w:ascii="標楷體" w:eastAsia="標楷體" w:hAnsi="標楷體"/>
                <w:sz w:val="20"/>
                <w:szCs w:val="20"/>
              </w:rPr>
            </w:pPr>
          </w:p>
        </w:tc>
        <w:tc>
          <w:tcPr>
            <w:tcW w:w="2577" w:type="pct"/>
            <w:gridSpan w:val="4"/>
            <w:tcBorders>
              <w:top w:val="nil"/>
              <w:left w:val="nil"/>
              <w:bottom w:val="single" w:sz="4" w:space="0" w:color="auto"/>
              <w:right w:val="nil"/>
            </w:tcBorders>
          </w:tcPr>
          <w:p w14:paraId="5E64BD5F" w14:textId="3B19D914" w:rsidR="001C0578" w:rsidRPr="00A27C63" w:rsidRDefault="001C0578" w:rsidP="0023761C">
            <w:pPr>
              <w:spacing w:line="240" w:lineRule="exact"/>
              <w:ind w:left="567" w:right="567"/>
              <w:jc w:val="center"/>
              <w:rPr>
                <w:rFonts w:ascii="標楷體" w:eastAsia="標楷體" w:hAnsi="標楷體"/>
                <w:spacing w:val="100"/>
              </w:rPr>
            </w:pPr>
            <w:r w:rsidRPr="00A27C63">
              <w:rPr>
                <w:rFonts w:ascii="標楷體" w:eastAsia="標楷體" w:hAnsi="標楷體" w:hint="eastAsia"/>
                <w:spacing w:val="100"/>
              </w:rPr>
              <w:t>中華民國1</w:t>
            </w:r>
            <w:r w:rsidRPr="00A27C63">
              <w:rPr>
                <w:rFonts w:ascii="標楷體" w:eastAsia="標楷體" w:hAnsi="標楷體"/>
                <w:spacing w:val="100"/>
              </w:rPr>
              <w:t>1</w:t>
            </w:r>
            <w:r w:rsidR="007324DF" w:rsidRPr="00A27C63">
              <w:rPr>
                <w:rFonts w:ascii="標楷體" w:eastAsia="標楷體" w:hAnsi="標楷體"/>
                <w:spacing w:val="100"/>
              </w:rPr>
              <w:t>4</w:t>
            </w:r>
            <w:r w:rsidRPr="00A27C63">
              <w:rPr>
                <w:rFonts w:ascii="標楷體" w:eastAsia="標楷體" w:hAnsi="標楷體" w:hint="eastAsia"/>
                <w:spacing w:val="100"/>
              </w:rPr>
              <w:t>年度</w:t>
            </w:r>
          </w:p>
        </w:tc>
        <w:tc>
          <w:tcPr>
            <w:tcW w:w="1146" w:type="pct"/>
            <w:gridSpan w:val="2"/>
            <w:tcBorders>
              <w:top w:val="nil"/>
              <w:left w:val="nil"/>
              <w:bottom w:val="single" w:sz="4" w:space="0" w:color="auto"/>
              <w:right w:val="nil"/>
            </w:tcBorders>
            <w:vAlign w:val="bottom"/>
          </w:tcPr>
          <w:p w14:paraId="59C1C27F" w14:textId="77777777" w:rsidR="001C0578" w:rsidRPr="00A27C63" w:rsidRDefault="001C0578" w:rsidP="00DE580E">
            <w:pPr>
              <w:ind w:right="-28"/>
              <w:jc w:val="right"/>
              <w:rPr>
                <w:rFonts w:ascii="標楷體" w:eastAsia="標楷體" w:hAnsi="標楷體"/>
                <w:sz w:val="22"/>
                <w:szCs w:val="22"/>
              </w:rPr>
            </w:pPr>
            <w:r w:rsidRPr="00A27C63">
              <w:rPr>
                <w:rFonts w:ascii="標楷體" w:eastAsia="標楷體" w:hAnsi="標楷體" w:hint="eastAsia"/>
                <w:sz w:val="22"/>
                <w:szCs w:val="22"/>
              </w:rPr>
              <w:t>單位：新臺幣元</w:t>
            </w:r>
          </w:p>
        </w:tc>
      </w:tr>
      <w:tr w:rsidR="00A27C63" w:rsidRPr="00A27C63" w14:paraId="1FF6F890" w14:textId="77777777" w:rsidTr="00DE580E">
        <w:tblPrEx>
          <w:tblCellMar>
            <w:left w:w="108" w:type="dxa"/>
            <w:right w:w="108" w:type="dxa"/>
          </w:tblCellMar>
          <w:tblLook w:val="04A0" w:firstRow="1" w:lastRow="0" w:firstColumn="1" w:lastColumn="0" w:noHBand="0" w:noVBand="1"/>
        </w:tblPrEx>
        <w:trPr>
          <w:gridAfter w:val="1"/>
          <w:wAfter w:w="6" w:type="pct"/>
          <w:trHeight w:hRule="exact" w:val="312"/>
        </w:trPr>
        <w:tc>
          <w:tcPr>
            <w:tcW w:w="1987" w:type="pct"/>
            <w:gridSpan w:val="2"/>
            <w:vMerge w:val="restart"/>
            <w:tcBorders>
              <w:top w:val="single" w:sz="8" w:space="0" w:color="auto"/>
              <w:left w:val="nil"/>
              <w:bottom w:val="single" w:sz="8" w:space="0" w:color="auto"/>
            </w:tcBorders>
            <w:vAlign w:val="center"/>
          </w:tcPr>
          <w:p w14:paraId="76EC9BF1" w14:textId="77777777" w:rsidR="001C0578" w:rsidRPr="00A27C63" w:rsidRDefault="001C0578" w:rsidP="00DE580E">
            <w:pPr>
              <w:spacing w:line="240" w:lineRule="exact"/>
              <w:ind w:leftChars="-20" w:left="-48" w:rightChars="-20" w:right="-48"/>
              <w:jc w:val="distribute"/>
              <w:rPr>
                <w:rFonts w:ascii="標楷體" w:eastAsia="標楷體" w:hAnsi="標楷體"/>
              </w:rPr>
            </w:pPr>
            <w:r w:rsidRPr="00A27C63">
              <w:rPr>
                <w:rFonts w:ascii="標楷體" w:eastAsia="標楷體" w:hAnsi="標楷體" w:hint="eastAsia"/>
              </w:rPr>
              <w:t>項目</w:t>
            </w:r>
          </w:p>
        </w:tc>
        <w:tc>
          <w:tcPr>
            <w:tcW w:w="793" w:type="pct"/>
            <w:vMerge w:val="restart"/>
            <w:tcBorders>
              <w:top w:val="single" w:sz="8" w:space="0" w:color="auto"/>
            </w:tcBorders>
            <w:vAlign w:val="center"/>
          </w:tcPr>
          <w:p w14:paraId="6E2770F2"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預算數</w:t>
            </w:r>
          </w:p>
        </w:tc>
        <w:tc>
          <w:tcPr>
            <w:tcW w:w="766" w:type="pct"/>
            <w:vMerge w:val="restart"/>
            <w:tcBorders>
              <w:top w:val="single" w:sz="8" w:space="0" w:color="auto"/>
              <w:bottom w:val="single" w:sz="8" w:space="0" w:color="auto"/>
            </w:tcBorders>
            <w:vAlign w:val="center"/>
          </w:tcPr>
          <w:p w14:paraId="7A24F29D" w14:textId="43814856" w:rsidR="001C0578" w:rsidRPr="00A27C63" w:rsidRDefault="00DE580E" w:rsidP="0023761C">
            <w:pPr>
              <w:spacing w:line="240" w:lineRule="exact"/>
              <w:jc w:val="distribute"/>
              <w:rPr>
                <w:rFonts w:ascii="標楷體" w:eastAsia="標楷體" w:hAnsi="標楷體"/>
              </w:rPr>
            </w:pPr>
            <w:r w:rsidRPr="00A27C63">
              <w:rPr>
                <w:rFonts w:ascii="標楷體" w:eastAsia="標楷體" w:hAnsi="標楷體" w:hint="eastAsia"/>
              </w:rPr>
              <w:t>決算</w:t>
            </w:r>
            <w:r w:rsidR="001C0578" w:rsidRPr="00A27C63">
              <w:rPr>
                <w:rFonts w:ascii="標楷體" w:eastAsia="標楷體" w:hAnsi="標楷體" w:hint="eastAsia"/>
              </w:rPr>
              <w:t>數</w:t>
            </w:r>
          </w:p>
        </w:tc>
        <w:tc>
          <w:tcPr>
            <w:tcW w:w="1448" w:type="pct"/>
            <w:gridSpan w:val="3"/>
            <w:tcBorders>
              <w:top w:val="single" w:sz="8" w:space="0" w:color="auto"/>
              <w:bottom w:val="single" w:sz="4" w:space="0" w:color="auto"/>
              <w:right w:val="nil"/>
            </w:tcBorders>
            <w:vAlign w:val="center"/>
          </w:tcPr>
          <w:p w14:paraId="767C773B" w14:textId="77777777" w:rsidR="001C0578" w:rsidRPr="00A27C63" w:rsidRDefault="001C0578" w:rsidP="00DE580E">
            <w:pPr>
              <w:spacing w:line="240" w:lineRule="exact"/>
              <w:ind w:rightChars="-20" w:right="-48"/>
              <w:jc w:val="distribute"/>
              <w:rPr>
                <w:rFonts w:ascii="標楷體" w:eastAsia="標楷體" w:hAnsi="標楷體"/>
              </w:rPr>
            </w:pPr>
            <w:r w:rsidRPr="00A27C63">
              <w:rPr>
                <w:rFonts w:ascii="標楷體" w:eastAsia="標楷體" w:hAnsi="標楷體" w:hint="eastAsia"/>
                <w:spacing w:val="-16"/>
              </w:rPr>
              <w:t>比較增減</w:t>
            </w:r>
          </w:p>
        </w:tc>
      </w:tr>
      <w:tr w:rsidR="00A27C63" w:rsidRPr="00A27C63" w14:paraId="14F85752" w14:textId="77777777" w:rsidTr="00DE580E">
        <w:tblPrEx>
          <w:tblCellMar>
            <w:left w:w="108" w:type="dxa"/>
            <w:right w:w="108" w:type="dxa"/>
          </w:tblCellMar>
          <w:tblLook w:val="04A0" w:firstRow="1" w:lastRow="0" w:firstColumn="1" w:lastColumn="0" w:noHBand="0" w:noVBand="1"/>
        </w:tblPrEx>
        <w:trPr>
          <w:trHeight w:hRule="exact" w:val="312"/>
        </w:trPr>
        <w:tc>
          <w:tcPr>
            <w:tcW w:w="1987" w:type="pct"/>
            <w:gridSpan w:val="2"/>
            <w:vMerge/>
            <w:tcBorders>
              <w:left w:val="nil"/>
              <w:bottom w:val="single" w:sz="8" w:space="0" w:color="auto"/>
            </w:tcBorders>
            <w:vAlign w:val="center"/>
          </w:tcPr>
          <w:p w14:paraId="60AA75F7" w14:textId="77777777" w:rsidR="001C0578" w:rsidRPr="00A27C63" w:rsidRDefault="001C0578" w:rsidP="0023761C">
            <w:pPr>
              <w:spacing w:line="240" w:lineRule="exact"/>
              <w:jc w:val="distribute"/>
              <w:rPr>
                <w:rFonts w:ascii="標楷體" w:eastAsia="標楷體" w:hAnsi="標楷體"/>
              </w:rPr>
            </w:pPr>
          </w:p>
        </w:tc>
        <w:tc>
          <w:tcPr>
            <w:tcW w:w="793" w:type="pct"/>
            <w:vMerge/>
            <w:tcBorders>
              <w:bottom w:val="single" w:sz="8" w:space="0" w:color="auto"/>
            </w:tcBorders>
            <w:vAlign w:val="center"/>
          </w:tcPr>
          <w:p w14:paraId="067C73C7" w14:textId="77777777" w:rsidR="001C0578" w:rsidRPr="00A27C63" w:rsidRDefault="001C0578" w:rsidP="0023761C">
            <w:pPr>
              <w:spacing w:line="240" w:lineRule="exact"/>
              <w:jc w:val="distribute"/>
              <w:rPr>
                <w:rFonts w:ascii="標楷體" w:eastAsia="標楷體" w:hAnsi="標楷體"/>
              </w:rPr>
            </w:pPr>
          </w:p>
        </w:tc>
        <w:tc>
          <w:tcPr>
            <w:tcW w:w="766" w:type="pct"/>
            <w:vMerge/>
            <w:tcBorders>
              <w:bottom w:val="single" w:sz="8" w:space="0" w:color="auto"/>
            </w:tcBorders>
            <w:vAlign w:val="center"/>
          </w:tcPr>
          <w:p w14:paraId="6F72541C" w14:textId="77777777" w:rsidR="001C0578" w:rsidRPr="00A27C63" w:rsidRDefault="001C0578" w:rsidP="0023761C">
            <w:pPr>
              <w:spacing w:line="240" w:lineRule="exact"/>
              <w:jc w:val="distribute"/>
              <w:rPr>
                <w:rFonts w:ascii="標楷體" w:eastAsia="標楷體" w:hAnsi="標楷體"/>
              </w:rPr>
            </w:pPr>
          </w:p>
        </w:tc>
        <w:tc>
          <w:tcPr>
            <w:tcW w:w="901" w:type="pct"/>
            <w:gridSpan w:val="2"/>
            <w:tcBorders>
              <w:bottom w:val="single" w:sz="8" w:space="0" w:color="auto"/>
            </w:tcBorders>
            <w:vAlign w:val="center"/>
          </w:tcPr>
          <w:p w14:paraId="1011A691"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金額</w:t>
            </w:r>
          </w:p>
        </w:tc>
        <w:tc>
          <w:tcPr>
            <w:tcW w:w="553" w:type="pct"/>
            <w:gridSpan w:val="2"/>
            <w:tcBorders>
              <w:bottom w:val="single" w:sz="8" w:space="0" w:color="auto"/>
              <w:right w:val="nil"/>
            </w:tcBorders>
            <w:vAlign w:val="center"/>
          </w:tcPr>
          <w:p w14:paraId="102FCDD6" w14:textId="77777777" w:rsidR="001C0578" w:rsidRPr="00A27C63" w:rsidRDefault="001C0578" w:rsidP="0023761C">
            <w:pPr>
              <w:spacing w:line="240" w:lineRule="exact"/>
              <w:jc w:val="distribute"/>
              <w:rPr>
                <w:rFonts w:ascii="標楷體" w:eastAsia="標楷體" w:hAnsi="標楷體"/>
              </w:rPr>
            </w:pPr>
            <w:r w:rsidRPr="00A27C63">
              <w:rPr>
                <w:rFonts w:ascii="標楷體" w:eastAsia="標楷體" w:hAnsi="標楷體" w:hint="eastAsia"/>
              </w:rPr>
              <w:t>％</w:t>
            </w:r>
          </w:p>
        </w:tc>
      </w:tr>
      <w:tr w:rsidR="00A27C63" w:rsidRPr="00A27C63" w14:paraId="6DDE0F88"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163AB0B2" w14:textId="23310EB4" w:rsidR="00941974" w:rsidRPr="00A27C63" w:rsidRDefault="00941974" w:rsidP="00941974">
            <w:pPr>
              <w:autoSpaceDE w:val="0"/>
              <w:autoSpaceDN w:val="0"/>
              <w:adjustRightInd w:val="0"/>
              <w:ind w:leftChars="-40" w:left="-96" w:rightChars="-5" w:right="-12"/>
              <w:jc w:val="distribute"/>
              <w:rPr>
                <w:rFonts w:ascii="標楷體" w:eastAsia="標楷體" w:hAnsi="標楷體"/>
                <w:b/>
                <w:noProof/>
                <w:kern w:val="0"/>
              </w:rPr>
            </w:pPr>
            <w:r w:rsidRPr="00A27C63">
              <w:rPr>
                <w:rFonts w:ascii="標楷體" w:eastAsia="標楷體" w:hAnsi="標楷體" w:hint="eastAsia"/>
                <w:b/>
                <w:noProof/>
              </w:rPr>
              <w:t>營業活動之現金流量</w:t>
            </w:r>
          </w:p>
        </w:tc>
        <w:tc>
          <w:tcPr>
            <w:tcW w:w="793" w:type="pct"/>
            <w:tcBorders>
              <w:top w:val="single" w:sz="8" w:space="0" w:color="auto"/>
              <w:left w:val="nil"/>
              <w:bottom w:val="nil"/>
              <w:right w:val="nil"/>
            </w:tcBorders>
            <w:vAlign w:val="center"/>
          </w:tcPr>
          <w:p w14:paraId="64995036" w14:textId="77777777" w:rsidR="00941974" w:rsidRPr="00A27C63"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766" w:type="pct"/>
            <w:tcBorders>
              <w:left w:val="single" w:sz="4" w:space="0" w:color="auto"/>
            </w:tcBorders>
            <w:vAlign w:val="center"/>
          </w:tcPr>
          <w:p w14:paraId="68A7269E" w14:textId="77777777" w:rsidR="00941974" w:rsidRPr="00A27C63"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901" w:type="pct"/>
            <w:gridSpan w:val="2"/>
            <w:tcBorders>
              <w:top w:val="single" w:sz="8" w:space="0" w:color="auto"/>
              <w:left w:val="nil"/>
              <w:bottom w:val="nil"/>
              <w:right w:val="nil"/>
            </w:tcBorders>
            <w:vAlign w:val="center"/>
          </w:tcPr>
          <w:p w14:paraId="6F817707" w14:textId="77777777" w:rsidR="00941974" w:rsidRPr="00A27C63" w:rsidRDefault="00941974" w:rsidP="00941974">
            <w:pPr>
              <w:autoSpaceDE w:val="0"/>
              <w:autoSpaceDN w:val="0"/>
              <w:adjustRightInd w:val="0"/>
              <w:ind w:rightChars="-5" w:right="-12"/>
              <w:jc w:val="right"/>
              <w:rPr>
                <w:rFonts w:ascii="新細明體" w:hAnsi="新細明體"/>
                <w:b/>
                <w:noProof/>
                <w:kern w:val="0"/>
                <w:sz w:val="18"/>
                <w:szCs w:val="18"/>
              </w:rPr>
            </w:pPr>
          </w:p>
        </w:tc>
        <w:tc>
          <w:tcPr>
            <w:tcW w:w="553" w:type="pct"/>
            <w:gridSpan w:val="2"/>
            <w:tcBorders>
              <w:left w:val="single" w:sz="4" w:space="0" w:color="auto"/>
            </w:tcBorders>
            <w:vAlign w:val="center"/>
          </w:tcPr>
          <w:p w14:paraId="54C03C81" w14:textId="77777777" w:rsidR="00941974" w:rsidRPr="00A27C63" w:rsidRDefault="00941974" w:rsidP="00941974">
            <w:pPr>
              <w:autoSpaceDE w:val="0"/>
              <w:autoSpaceDN w:val="0"/>
              <w:adjustRightInd w:val="0"/>
              <w:ind w:rightChars="-5" w:right="-12"/>
              <w:jc w:val="right"/>
              <w:rPr>
                <w:rFonts w:ascii="新細明體" w:hAnsi="新細明體"/>
                <w:b/>
                <w:noProof/>
                <w:kern w:val="0"/>
                <w:sz w:val="18"/>
                <w:szCs w:val="18"/>
              </w:rPr>
            </w:pPr>
          </w:p>
        </w:tc>
      </w:tr>
      <w:tr w:rsidR="00A27C63" w:rsidRPr="00A27C63" w14:paraId="1D8BBEF8"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7B06B91B" w14:textId="2763EB89" w:rsidR="003C6187" w:rsidRPr="00A27C63" w:rsidRDefault="003C6187" w:rsidP="003C6187">
            <w:pPr>
              <w:pStyle w:val="1-31"/>
              <w:autoSpaceDE w:val="0"/>
              <w:autoSpaceDN w:val="0"/>
              <w:adjustRightInd w:val="0"/>
              <w:spacing w:line="240" w:lineRule="exact"/>
              <w:ind w:leftChars="100" w:left="240" w:rightChars="-40" w:right="-96" w:firstLineChars="0" w:firstLine="0"/>
              <w:rPr>
                <w:rFonts w:ascii="標楷體" w:hAnsi="標楷體"/>
                <w:noProof/>
                <w:kern w:val="0"/>
                <w:sz w:val="22"/>
                <w:szCs w:val="22"/>
              </w:rPr>
            </w:pPr>
            <w:r w:rsidRPr="00A27C63">
              <w:rPr>
                <w:rFonts w:ascii="標楷體" w:hAnsi="標楷體" w:hint="eastAsia"/>
                <w:noProof/>
                <w:sz w:val="22"/>
                <w:szCs w:val="22"/>
              </w:rPr>
              <w:t>稅前淨利（淨損）</w:t>
            </w:r>
          </w:p>
        </w:tc>
        <w:tc>
          <w:tcPr>
            <w:tcW w:w="793" w:type="pct"/>
            <w:tcBorders>
              <w:top w:val="nil"/>
              <w:left w:val="nil"/>
              <w:bottom w:val="nil"/>
              <w:right w:val="nil"/>
            </w:tcBorders>
            <w:vAlign w:val="center"/>
          </w:tcPr>
          <w:p w14:paraId="4BF845CE" w14:textId="5C17891D"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4,437,601,000</w:t>
            </w:r>
          </w:p>
        </w:tc>
        <w:tc>
          <w:tcPr>
            <w:tcW w:w="766" w:type="pct"/>
            <w:tcBorders>
              <w:left w:val="single" w:sz="4" w:space="0" w:color="auto"/>
            </w:tcBorders>
            <w:vAlign w:val="center"/>
          </w:tcPr>
          <w:p w14:paraId="0E9AD990" w14:textId="630713D0"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6,427,414,311</w:t>
            </w:r>
          </w:p>
        </w:tc>
        <w:tc>
          <w:tcPr>
            <w:tcW w:w="901" w:type="pct"/>
            <w:gridSpan w:val="2"/>
            <w:tcBorders>
              <w:top w:val="nil"/>
              <w:left w:val="nil"/>
              <w:bottom w:val="nil"/>
              <w:right w:val="nil"/>
            </w:tcBorders>
            <w:vAlign w:val="center"/>
          </w:tcPr>
          <w:p w14:paraId="6599281A" w14:textId="2C7DB9C9"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1,989,813,311</w:t>
            </w:r>
          </w:p>
        </w:tc>
        <w:tc>
          <w:tcPr>
            <w:tcW w:w="553" w:type="pct"/>
            <w:gridSpan w:val="2"/>
            <w:tcBorders>
              <w:left w:val="single" w:sz="4" w:space="0" w:color="auto"/>
            </w:tcBorders>
            <w:vAlign w:val="center"/>
          </w:tcPr>
          <w:p w14:paraId="3FA44F87" w14:textId="1FF3D8F8"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44.84</w:t>
            </w:r>
          </w:p>
        </w:tc>
      </w:tr>
      <w:tr w:rsidR="00A27C63" w:rsidRPr="00A27C63" w14:paraId="5EF45113"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27CCEF3F" w14:textId="65229853" w:rsidR="003C6187" w:rsidRPr="00A27C63" w:rsidRDefault="003C6187" w:rsidP="003C6187">
            <w:pPr>
              <w:pStyle w:val="1-31"/>
              <w:autoSpaceDE w:val="0"/>
              <w:autoSpaceDN w:val="0"/>
              <w:adjustRightInd w:val="0"/>
              <w:spacing w:line="240" w:lineRule="exact"/>
              <w:ind w:leftChars="100" w:left="240" w:rightChars="-5" w:right="-12" w:firstLineChars="0" w:firstLine="0"/>
              <w:rPr>
                <w:rFonts w:ascii="標楷體" w:hAnsi="標楷體"/>
                <w:noProof/>
                <w:kern w:val="0"/>
                <w:sz w:val="22"/>
                <w:szCs w:val="22"/>
              </w:rPr>
            </w:pPr>
            <w:r w:rsidRPr="00A27C63">
              <w:rPr>
                <w:rFonts w:ascii="標楷體" w:hAnsi="標楷體" w:hint="eastAsia"/>
                <w:noProof/>
                <w:sz w:val="22"/>
                <w:szCs w:val="22"/>
              </w:rPr>
              <w:t>利息股利之調整</w:t>
            </w:r>
          </w:p>
        </w:tc>
        <w:tc>
          <w:tcPr>
            <w:tcW w:w="793" w:type="pct"/>
            <w:tcBorders>
              <w:top w:val="nil"/>
              <w:left w:val="nil"/>
              <w:bottom w:val="nil"/>
              <w:right w:val="nil"/>
            </w:tcBorders>
            <w:vAlign w:val="center"/>
          </w:tcPr>
          <w:p w14:paraId="7C03175A" w14:textId="2B47ADB1"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- 50,085,001,000</w:t>
            </w:r>
          </w:p>
        </w:tc>
        <w:tc>
          <w:tcPr>
            <w:tcW w:w="766" w:type="pct"/>
            <w:tcBorders>
              <w:left w:val="single" w:sz="4" w:space="0" w:color="auto"/>
            </w:tcBorders>
            <w:vAlign w:val="center"/>
          </w:tcPr>
          <w:p w14:paraId="1DA3E53D" w14:textId="46361311"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- 61,228,235,083</w:t>
            </w:r>
          </w:p>
        </w:tc>
        <w:tc>
          <w:tcPr>
            <w:tcW w:w="901" w:type="pct"/>
            <w:gridSpan w:val="2"/>
            <w:tcBorders>
              <w:top w:val="nil"/>
              <w:left w:val="nil"/>
              <w:bottom w:val="nil"/>
              <w:right w:val="nil"/>
            </w:tcBorders>
            <w:vAlign w:val="center"/>
          </w:tcPr>
          <w:p w14:paraId="339E0D48" w14:textId="703FFB67"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- 11,143,234,083</w:t>
            </w:r>
          </w:p>
        </w:tc>
        <w:tc>
          <w:tcPr>
            <w:tcW w:w="553" w:type="pct"/>
            <w:gridSpan w:val="2"/>
            <w:tcBorders>
              <w:left w:val="single" w:sz="4" w:space="0" w:color="auto"/>
            </w:tcBorders>
            <w:vAlign w:val="center"/>
          </w:tcPr>
          <w:p w14:paraId="51705EDE" w14:textId="4C9B7841"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22.25</w:t>
            </w:r>
          </w:p>
        </w:tc>
      </w:tr>
      <w:tr w:rsidR="00A27C63" w:rsidRPr="00A27C63" w14:paraId="5FE54245"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5DD72B5B" w14:textId="410DEFAE" w:rsidR="003C6187" w:rsidRPr="00A27C63" w:rsidRDefault="003C6187" w:rsidP="003C6187">
            <w:pPr>
              <w:pStyle w:val="1-31"/>
              <w:autoSpaceDE w:val="0"/>
              <w:autoSpaceDN w:val="0"/>
              <w:adjustRightInd w:val="0"/>
              <w:spacing w:line="240" w:lineRule="exact"/>
              <w:ind w:leftChars="100" w:left="240" w:rightChars="-40" w:right="-96" w:firstLineChars="0" w:firstLine="0"/>
              <w:rPr>
                <w:rFonts w:ascii="標楷體" w:hAnsi="標楷體"/>
                <w:noProof/>
                <w:kern w:val="0"/>
                <w:sz w:val="22"/>
                <w:szCs w:val="22"/>
              </w:rPr>
            </w:pPr>
            <w:r w:rsidRPr="00A27C63">
              <w:rPr>
                <w:rFonts w:ascii="標楷體" w:hAnsi="標楷體" w:hint="eastAsia"/>
                <w:noProof/>
                <w:sz w:val="22"/>
                <w:szCs w:val="22"/>
              </w:rPr>
              <w:t>未計利息股利之稅前淨利（淨損）</w:t>
            </w:r>
          </w:p>
        </w:tc>
        <w:tc>
          <w:tcPr>
            <w:tcW w:w="793" w:type="pct"/>
            <w:tcBorders>
              <w:top w:val="nil"/>
              <w:left w:val="nil"/>
              <w:bottom w:val="nil"/>
              <w:right w:val="nil"/>
            </w:tcBorders>
            <w:vAlign w:val="center"/>
          </w:tcPr>
          <w:p w14:paraId="22A719A7" w14:textId="44579070"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- 45,647,400,000</w:t>
            </w:r>
          </w:p>
        </w:tc>
        <w:tc>
          <w:tcPr>
            <w:tcW w:w="766" w:type="pct"/>
            <w:tcBorders>
              <w:left w:val="single" w:sz="4" w:space="0" w:color="auto"/>
            </w:tcBorders>
            <w:vAlign w:val="center"/>
          </w:tcPr>
          <w:p w14:paraId="7F8FDC1A" w14:textId="1B53FBF2"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- 54,800,820,772</w:t>
            </w:r>
          </w:p>
        </w:tc>
        <w:tc>
          <w:tcPr>
            <w:tcW w:w="901" w:type="pct"/>
            <w:gridSpan w:val="2"/>
            <w:tcBorders>
              <w:top w:val="nil"/>
              <w:left w:val="nil"/>
              <w:bottom w:val="nil"/>
              <w:right w:val="nil"/>
            </w:tcBorders>
            <w:vAlign w:val="center"/>
          </w:tcPr>
          <w:p w14:paraId="4CFBD9BD" w14:textId="7F242A14"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- 9,153,420,772</w:t>
            </w:r>
          </w:p>
        </w:tc>
        <w:tc>
          <w:tcPr>
            <w:tcW w:w="553" w:type="pct"/>
            <w:gridSpan w:val="2"/>
            <w:tcBorders>
              <w:left w:val="single" w:sz="4" w:space="0" w:color="auto"/>
            </w:tcBorders>
            <w:vAlign w:val="center"/>
          </w:tcPr>
          <w:p w14:paraId="74DD1115" w14:textId="297209E6"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20.05</w:t>
            </w:r>
          </w:p>
        </w:tc>
      </w:tr>
      <w:tr w:rsidR="00A27C63" w:rsidRPr="00A27C63" w14:paraId="77A97320"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792C43C7" w14:textId="1E5007F2" w:rsidR="003C6187" w:rsidRPr="00A27C63" w:rsidRDefault="003C6187" w:rsidP="003C6187">
            <w:pPr>
              <w:pStyle w:val="1-31"/>
              <w:autoSpaceDE w:val="0"/>
              <w:autoSpaceDN w:val="0"/>
              <w:adjustRightInd w:val="0"/>
              <w:spacing w:line="240" w:lineRule="exact"/>
              <w:ind w:leftChars="100" w:left="240" w:rightChars="-5" w:right="-12" w:firstLineChars="0" w:firstLine="0"/>
              <w:rPr>
                <w:rFonts w:ascii="標楷體" w:hAnsi="標楷體"/>
                <w:noProof/>
                <w:spacing w:val="-2"/>
                <w:kern w:val="0"/>
                <w:sz w:val="22"/>
                <w:szCs w:val="22"/>
              </w:rPr>
            </w:pPr>
            <w:r w:rsidRPr="00A27C63">
              <w:rPr>
                <w:rFonts w:ascii="標楷體" w:hAnsi="標楷體" w:hint="eastAsia"/>
                <w:noProof/>
                <w:sz w:val="22"/>
                <w:szCs w:val="22"/>
              </w:rPr>
              <w:t>調整項目</w:t>
            </w:r>
          </w:p>
        </w:tc>
        <w:tc>
          <w:tcPr>
            <w:tcW w:w="793" w:type="pct"/>
            <w:tcBorders>
              <w:top w:val="nil"/>
              <w:left w:val="nil"/>
              <w:bottom w:val="nil"/>
              <w:right w:val="nil"/>
            </w:tcBorders>
            <w:vAlign w:val="center"/>
          </w:tcPr>
          <w:p w14:paraId="32312D05" w14:textId="6FF13B5B"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381,208,350,000</w:t>
            </w:r>
          </w:p>
        </w:tc>
        <w:tc>
          <w:tcPr>
            <w:tcW w:w="766" w:type="pct"/>
            <w:tcBorders>
              <w:left w:val="single" w:sz="4" w:space="0" w:color="auto"/>
            </w:tcBorders>
            <w:vAlign w:val="center"/>
          </w:tcPr>
          <w:p w14:paraId="2398D8E2" w14:textId="6A28C34B"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119,913,316,481</w:t>
            </w:r>
          </w:p>
        </w:tc>
        <w:tc>
          <w:tcPr>
            <w:tcW w:w="901" w:type="pct"/>
            <w:gridSpan w:val="2"/>
            <w:tcBorders>
              <w:top w:val="nil"/>
              <w:left w:val="nil"/>
              <w:bottom w:val="nil"/>
              <w:right w:val="nil"/>
            </w:tcBorders>
            <w:vAlign w:val="center"/>
          </w:tcPr>
          <w:p w14:paraId="39C51531" w14:textId="7968832A"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- 261,295,033,519</w:t>
            </w:r>
          </w:p>
        </w:tc>
        <w:tc>
          <w:tcPr>
            <w:tcW w:w="553" w:type="pct"/>
            <w:gridSpan w:val="2"/>
            <w:tcBorders>
              <w:left w:val="single" w:sz="4" w:space="0" w:color="auto"/>
            </w:tcBorders>
            <w:vAlign w:val="center"/>
          </w:tcPr>
          <w:p w14:paraId="58CAD064" w14:textId="05568E12"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- 68.54</w:t>
            </w:r>
          </w:p>
        </w:tc>
      </w:tr>
      <w:tr w:rsidR="00A27C63" w:rsidRPr="00A27C63" w14:paraId="66EE582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3AB29AEC" w14:textId="51AC59BE" w:rsidR="003C6187" w:rsidRPr="00A27C63" w:rsidRDefault="003C6187" w:rsidP="003C6187">
            <w:pPr>
              <w:autoSpaceDE w:val="0"/>
              <w:autoSpaceDN w:val="0"/>
              <w:adjustRightInd w:val="0"/>
              <w:spacing w:line="240" w:lineRule="exact"/>
              <w:ind w:leftChars="100" w:left="240" w:rightChars="-40" w:right="-96"/>
              <w:jc w:val="distribute"/>
              <w:rPr>
                <w:rFonts w:ascii="標楷體" w:eastAsia="標楷體" w:hAnsi="標楷體"/>
                <w:b/>
                <w:noProof/>
                <w:kern w:val="0"/>
                <w:sz w:val="22"/>
                <w:szCs w:val="22"/>
              </w:rPr>
            </w:pPr>
            <w:r w:rsidRPr="00A27C63">
              <w:rPr>
                <w:rFonts w:ascii="標楷體" w:eastAsia="標楷體" w:hAnsi="標楷體" w:hint="eastAsia"/>
                <w:noProof/>
                <w:sz w:val="22"/>
                <w:szCs w:val="22"/>
              </w:rPr>
              <w:t>未計利息股利之現金流入（流出）</w:t>
            </w:r>
          </w:p>
        </w:tc>
        <w:tc>
          <w:tcPr>
            <w:tcW w:w="793" w:type="pct"/>
            <w:tcBorders>
              <w:top w:val="nil"/>
              <w:left w:val="nil"/>
              <w:bottom w:val="nil"/>
              <w:right w:val="nil"/>
            </w:tcBorders>
            <w:vAlign w:val="center"/>
          </w:tcPr>
          <w:p w14:paraId="70EE12CB" w14:textId="43C8894A"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noProof/>
                <w:sz w:val="18"/>
                <w:szCs w:val="18"/>
              </w:rPr>
              <w:t>335,560,950,000</w:t>
            </w:r>
          </w:p>
        </w:tc>
        <w:tc>
          <w:tcPr>
            <w:tcW w:w="766" w:type="pct"/>
            <w:tcBorders>
              <w:left w:val="single" w:sz="4" w:space="0" w:color="auto"/>
            </w:tcBorders>
            <w:vAlign w:val="center"/>
          </w:tcPr>
          <w:p w14:paraId="7853E563" w14:textId="7A2ACD5F"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65,112,495,709</w:t>
            </w:r>
          </w:p>
        </w:tc>
        <w:tc>
          <w:tcPr>
            <w:tcW w:w="901" w:type="pct"/>
            <w:gridSpan w:val="2"/>
            <w:tcBorders>
              <w:top w:val="nil"/>
              <w:left w:val="nil"/>
              <w:bottom w:val="nil"/>
              <w:right w:val="nil"/>
            </w:tcBorders>
            <w:vAlign w:val="center"/>
          </w:tcPr>
          <w:p w14:paraId="4593F9AE" w14:textId="75D50BA4"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noProof/>
                <w:sz w:val="18"/>
                <w:szCs w:val="18"/>
              </w:rPr>
              <w:t>- 270,448,454,291</w:t>
            </w:r>
          </w:p>
        </w:tc>
        <w:tc>
          <w:tcPr>
            <w:tcW w:w="553" w:type="pct"/>
            <w:gridSpan w:val="2"/>
            <w:tcBorders>
              <w:left w:val="single" w:sz="4" w:space="0" w:color="auto"/>
            </w:tcBorders>
            <w:vAlign w:val="center"/>
          </w:tcPr>
          <w:p w14:paraId="58DE65A5" w14:textId="0B0E16C1"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- 80.60</w:t>
            </w:r>
          </w:p>
        </w:tc>
      </w:tr>
      <w:tr w:rsidR="00A27C63" w:rsidRPr="00A27C63" w14:paraId="72E0A7DA"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60B9FCD5" w14:textId="484420FF" w:rsidR="003C6187" w:rsidRPr="00A27C63" w:rsidRDefault="003C6187" w:rsidP="003C6187">
            <w:pPr>
              <w:pStyle w:val="1-31"/>
              <w:autoSpaceDE w:val="0"/>
              <w:autoSpaceDN w:val="0"/>
              <w:adjustRightInd w:val="0"/>
              <w:spacing w:line="240" w:lineRule="exact"/>
              <w:ind w:leftChars="100" w:left="240" w:rightChars="-5" w:right="-12" w:firstLineChars="0" w:firstLine="0"/>
              <w:rPr>
                <w:rFonts w:ascii="標楷體" w:hAnsi="標楷體"/>
                <w:noProof/>
                <w:kern w:val="0"/>
                <w:sz w:val="22"/>
                <w:szCs w:val="22"/>
              </w:rPr>
            </w:pPr>
            <w:r w:rsidRPr="00A27C63">
              <w:rPr>
                <w:rFonts w:ascii="標楷體" w:hAnsi="標楷體" w:hint="eastAsia"/>
                <w:noProof/>
                <w:sz w:val="22"/>
                <w:szCs w:val="22"/>
              </w:rPr>
              <w:t>收取利息</w:t>
            </w:r>
          </w:p>
        </w:tc>
        <w:tc>
          <w:tcPr>
            <w:tcW w:w="793" w:type="pct"/>
            <w:tcBorders>
              <w:top w:val="nil"/>
              <w:left w:val="nil"/>
              <w:bottom w:val="nil"/>
              <w:right w:val="nil"/>
            </w:tcBorders>
            <w:vAlign w:val="center"/>
          </w:tcPr>
          <w:p w14:paraId="5A255796" w14:textId="241E278F"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117,790,875,000</w:t>
            </w:r>
          </w:p>
        </w:tc>
        <w:tc>
          <w:tcPr>
            <w:tcW w:w="766" w:type="pct"/>
            <w:tcBorders>
              <w:left w:val="single" w:sz="4" w:space="0" w:color="auto"/>
            </w:tcBorders>
            <w:vAlign w:val="center"/>
          </w:tcPr>
          <w:p w14:paraId="659DF805" w14:textId="3EC124B1"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121,095,890,233</w:t>
            </w:r>
          </w:p>
        </w:tc>
        <w:tc>
          <w:tcPr>
            <w:tcW w:w="901" w:type="pct"/>
            <w:gridSpan w:val="2"/>
            <w:tcBorders>
              <w:top w:val="nil"/>
              <w:left w:val="nil"/>
              <w:bottom w:val="nil"/>
              <w:right w:val="nil"/>
            </w:tcBorders>
            <w:vAlign w:val="center"/>
          </w:tcPr>
          <w:p w14:paraId="7840D28C" w14:textId="0AD36F81"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3,305,015,233</w:t>
            </w:r>
          </w:p>
        </w:tc>
        <w:tc>
          <w:tcPr>
            <w:tcW w:w="553" w:type="pct"/>
            <w:gridSpan w:val="2"/>
            <w:tcBorders>
              <w:left w:val="single" w:sz="4" w:space="0" w:color="auto"/>
            </w:tcBorders>
            <w:vAlign w:val="center"/>
          </w:tcPr>
          <w:p w14:paraId="69DA32ED" w14:textId="1ED3E1F2"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2.81</w:t>
            </w:r>
          </w:p>
        </w:tc>
      </w:tr>
      <w:tr w:rsidR="00A27C63" w:rsidRPr="00A27C63" w14:paraId="026B107C"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2F945CC5" w14:textId="795AFD23"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Ansi="標楷體" w:hint="eastAsia"/>
                <w:noProof/>
                <w:sz w:val="22"/>
                <w:szCs w:val="22"/>
              </w:rPr>
              <w:t>收取股利</w:t>
            </w:r>
          </w:p>
        </w:tc>
        <w:tc>
          <w:tcPr>
            <w:tcW w:w="793" w:type="pct"/>
            <w:tcBorders>
              <w:top w:val="nil"/>
              <w:left w:val="nil"/>
              <w:bottom w:val="nil"/>
              <w:right w:val="nil"/>
            </w:tcBorders>
            <w:vAlign w:val="center"/>
          </w:tcPr>
          <w:p w14:paraId="69B7ADBB" w14:textId="44C28710"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10,210,171,000</w:t>
            </w:r>
          </w:p>
        </w:tc>
        <w:tc>
          <w:tcPr>
            <w:tcW w:w="766" w:type="pct"/>
            <w:tcBorders>
              <w:left w:val="single" w:sz="4" w:space="0" w:color="auto"/>
            </w:tcBorders>
            <w:vAlign w:val="center"/>
          </w:tcPr>
          <w:p w14:paraId="4690D9AB" w14:textId="084DE4E0"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12,675,005,942</w:t>
            </w:r>
          </w:p>
        </w:tc>
        <w:tc>
          <w:tcPr>
            <w:tcW w:w="901" w:type="pct"/>
            <w:gridSpan w:val="2"/>
            <w:tcBorders>
              <w:top w:val="nil"/>
              <w:left w:val="nil"/>
              <w:bottom w:val="nil"/>
              <w:right w:val="nil"/>
            </w:tcBorders>
            <w:vAlign w:val="center"/>
          </w:tcPr>
          <w:p w14:paraId="3DFB3CD4" w14:textId="7C762A85"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2,464,834,942</w:t>
            </w:r>
          </w:p>
        </w:tc>
        <w:tc>
          <w:tcPr>
            <w:tcW w:w="553" w:type="pct"/>
            <w:gridSpan w:val="2"/>
            <w:tcBorders>
              <w:left w:val="single" w:sz="4" w:space="0" w:color="auto"/>
            </w:tcBorders>
            <w:vAlign w:val="center"/>
          </w:tcPr>
          <w:p w14:paraId="6A596455" w14:textId="21B91828"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24.14</w:t>
            </w:r>
          </w:p>
        </w:tc>
      </w:tr>
      <w:tr w:rsidR="00A27C63" w:rsidRPr="00A27C63" w14:paraId="0C393A13"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60642555" w14:textId="57C38A70" w:rsidR="003C6187" w:rsidRPr="00A27C63" w:rsidRDefault="003C6187" w:rsidP="003C6187">
            <w:pPr>
              <w:pStyle w:val="1-31"/>
              <w:autoSpaceDE w:val="0"/>
              <w:autoSpaceDN w:val="0"/>
              <w:adjustRightInd w:val="0"/>
              <w:spacing w:line="240" w:lineRule="exact"/>
              <w:ind w:leftChars="100" w:left="240" w:rightChars="-5" w:right="-12" w:firstLineChars="0" w:firstLine="0"/>
              <w:rPr>
                <w:rFonts w:ascii="標楷體" w:hAnsi="標楷體"/>
                <w:noProof/>
                <w:kern w:val="0"/>
                <w:sz w:val="22"/>
                <w:szCs w:val="22"/>
              </w:rPr>
            </w:pPr>
            <w:r w:rsidRPr="00A27C63">
              <w:rPr>
                <w:rFonts w:ascii="標楷體" w:hAnsi="標楷體" w:hint="eastAsia"/>
                <w:noProof/>
                <w:sz w:val="22"/>
                <w:szCs w:val="22"/>
              </w:rPr>
              <w:t>支付利息</w:t>
            </w:r>
          </w:p>
        </w:tc>
        <w:tc>
          <w:tcPr>
            <w:tcW w:w="793" w:type="pct"/>
            <w:tcBorders>
              <w:top w:val="nil"/>
              <w:left w:val="nil"/>
              <w:bottom w:val="nil"/>
              <w:right w:val="nil"/>
            </w:tcBorders>
            <w:vAlign w:val="center"/>
          </w:tcPr>
          <w:p w14:paraId="7CF9283C" w14:textId="4304613B"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- 77,916,045,000</w:t>
            </w:r>
          </w:p>
        </w:tc>
        <w:tc>
          <w:tcPr>
            <w:tcW w:w="766" w:type="pct"/>
            <w:tcBorders>
              <w:left w:val="single" w:sz="4" w:space="0" w:color="auto"/>
            </w:tcBorders>
            <w:vAlign w:val="center"/>
          </w:tcPr>
          <w:p w14:paraId="7D898E63" w14:textId="63DE5E81"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- 94,213,915,436</w:t>
            </w:r>
          </w:p>
        </w:tc>
        <w:tc>
          <w:tcPr>
            <w:tcW w:w="901" w:type="pct"/>
            <w:gridSpan w:val="2"/>
            <w:tcBorders>
              <w:top w:val="nil"/>
              <w:left w:val="nil"/>
              <w:bottom w:val="nil"/>
              <w:right w:val="nil"/>
            </w:tcBorders>
            <w:vAlign w:val="center"/>
          </w:tcPr>
          <w:p w14:paraId="21287144" w14:textId="76988D4E"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- 16,297,870,436</w:t>
            </w:r>
          </w:p>
        </w:tc>
        <w:tc>
          <w:tcPr>
            <w:tcW w:w="553" w:type="pct"/>
            <w:gridSpan w:val="2"/>
            <w:tcBorders>
              <w:left w:val="single" w:sz="4" w:space="0" w:color="auto"/>
            </w:tcBorders>
            <w:vAlign w:val="center"/>
          </w:tcPr>
          <w:p w14:paraId="278DF693" w14:textId="0DD14831"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20.92</w:t>
            </w:r>
          </w:p>
        </w:tc>
      </w:tr>
      <w:tr w:rsidR="00A27C63" w:rsidRPr="00A27C63" w14:paraId="77708A62"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0A75A81F" w14:textId="18BF75D8"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Ansi="標楷體" w:hint="eastAsia"/>
                <w:noProof/>
                <w:sz w:val="22"/>
                <w:szCs w:val="22"/>
              </w:rPr>
              <w:t>退還（支付）所得稅</w:t>
            </w:r>
          </w:p>
        </w:tc>
        <w:tc>
          <w:tcPr>
            <w:tcW w:w="793" w:type="pct"/>
            <w:tcBorders>
              <w:top w:val="nil"/>
              <w:left w:val="nil"/>
              <w:bottom w:val="nil"/>
              <w:right w:val="nil"/>
            </w:tcBorders>
            <w:vAlign w:val="center"/>
          </w:tcPr>
          <w:p w14:paraId="5EBF7019" w14:textId="7EB19A01"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- 2,381,281,000</w:t>
            </w:r>
          </w:p>
        </w:tc>
        <w:tc>
          <w:tcPr>
            <w:tcW w:w="766" w:type="pct"/>
            <w:tcBorders>
              <w:left w:val="single" w:sz="4" w:space="0" w:color="auto"/>
            </w:tcBorders>
            <w:vAlign w:val="center"/>
          </w:tcPr>
          <w:p w14:paraId="713C49D1" w14:textId="6063A7D6"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1,055,033,226</w:t>
            </w:r>
          </w:p>
        </w:tc>
        <w:tc>
          <w:tcPr>
            <w:tcW w:w="901" w:type="pct"/>
            <w:gridSpan w:val="2"/>
            <w:tcBorders>
              <w:top w:val="nil"/>
              <w:left w:val="nil"/>
              <w:bottom w:val="nil"/>
              <w:right w:val="nil"/>
            </w:tcBorders>
            <w:vAlign w:val="center"/>
          </w:tcPr>
          <w:p w14:paraId="30E8D5DB" w14:textId="03FE68D5"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3,436,314,226</w:t>
            </w:r>
          </w:p>
        </w:tc>
        <w:tc>
          <w:tcPr>
            <w:tcW w:w="553" w:type="pct"/>
            <w:gridSpan w:val="2"/>
            <w:tcBorders>
              <w:left w:val="single" w:sz="4" w:space="0" w:color="auto"/>
            </w:tcBorders>
            <w:vAlign w:val="center"/>
          </w:tcPr>
          <w:p w14:paraId="6F610102" w14:textId="276470F9"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w:t>
            </w:r>
          </w:p>
        </w:tc>
      </w:tr>
      <w:tr w:rsidR="00A27C63" w:rsidRPr="00A27C63" w14:paraId="7ED85CA4"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3379B7BB" w14:textId="50A89981" w:rsidR="003C6187" w:rsidRPr="00A27C63" w:rsidRDefault="003C6187" w:rsidP="003C6187">
            <w:pPr>
              <w:autoSpaceDE w:val="0"/>
              <w:autoSpaceDN w:val="0"/>
              <w:adjustRightInd w:val="0"/>
              <w:spacing w:line="240" w:lineRule="exact"/>
              <w:ind w:leftChars="200" w:left="480" w:rightChars="-40" w:right="-96"/>
              <w:jc w:val="distribute"/>
              <w:rPr>
                <w:rFonts w:ascii="標楷體" w:eastAsia="標楷體" w:hAnsi="標楷體"/>
                <w:noProof/>
                <w:kern w:val="0"/>
                <w:sz w:val="22"/>
                <w:szCs w:val="22"/>
              </w:rPr>
            </w:pPr>
            <w:r w:rsidRPr="00A27C63">
              <w:rPr>
                <w:rFonts w:ascii="標楷體" w:eastAsia="標楷體" w:hint="eastAsia"/>
                <w:b/>
                <w:noProof/>
                <w:spacing w:val="-2"/>
                <w:sz w:val="22"/>
                <w:szCs w:val="22"/>
              </w:rPr>
              <w:t>營業活動之淨現金流入（流出）</w:t>
            </w:r>
          </w:p>
        </w:tc>
        <w:tc>
          <w:tcPr>
            <w:tcW w:w="793" w:type="pct"/>
            <w:tcBorders>
              <w:top w:val="nil"/>
              <w:left w:val="nil"/>
              <w:bottom w:val="nil"/>
              <w:right w:val="nil"/>
            </w:tcBorders>
            <w:vAlign w:val="center"/>
          </w:tcPr>
          <w:p w14:paraId="5F8A4A96" w14:textId="69B2F8FE"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sz w:val="18"/>
                <w:szCs w:val="18"/>
              </w:rPr>
              <w:t>383,264,670,000</w:t>
            </w:r>
          </w:p>
        </w:tc>
        <w:tc>
          <w:tcPr>
            <w:tcW w:w="766" w:type="pct"/>
            <w:tcBorders>
              <w:left w:val="single" w:sz="4" w:space="0" w:color="auto"/>
            </w:tcBorders>
            <w:vAlign w:val="center"/>
          </w:tcPr>
          <w:p w14:paraId="575C4B89" w14:textId="345E67E3"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sz w:val="18"/>
                <w:szCs w:val="18"/>
              </w:rPr>
              <w:t>105,724,509,674</w:t>
            </w:r>
          </w:p>
        </w:tc>
        <w:tc>
          <w:tcPr>
            <w:tcW w:w="901" w:type="pct"/>
            <w:gridSpan w:val="2"/>
            <w:tcBorders>
              <w:top w:val="nil"/>
              <w:left w:val="nil"/>
              <w:bottom w:val="nil"/>
              <w:right w:val="nil"/>
            </w:tcBorders>
            <w:vAlign w:val="center"/>
          </w:tcPr>
          <w:p w14:paraId="0ACAA7F5" w14:textId="16268A93"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sz w:val="18"/>
                <w:szCs w:val="18"/>
              </w:rPr>
              <w:t>- 277,540,160,326</w:t>
            </w:r>
          </w:p>
        </w:tc>
        <w:tc>
          <w:tcPr>
            <w:tcW w:w="553" w:type="pct"/>
            <w:gridSpan w:val="2"/>
            <w:tcBorders>
              <w:left w:val="single" w:sz="4" w:space="0" w:color="auto"/>
            </w:tcBorders>
            <w:vAlign w:val="center"/>
          </w:tcPr>
          <w:p w14:paraId="1B9A05AC" w14:textId="6F97725C"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sz w:val="18"/>
                <w:szCs w:val="18"/>
              </w:rPr>
              <w:t>- 72.41</w:t>
            </w:r>
          </w:p>
        </w:tc>
      </w:tr>
      <w:tr w:rsidR="00A27C63" w:rsidRPr="00A27C63" w14:paraId="4BC4499B"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4D66F285" w14:textId="19CBEB4C" w:rsidR="00941974" w:rsidRPr="00A27C63" w:rsidRDefault="00941974" w:rsidP="00941974">
            <w:pPr>
              <w:autoSpaceDE w:val="0"/>
              <w:autoSpaceDN w:val="0"/>
              <w:adjustRightInd w:val="0"/>
              <w:ind w:leftChars="-40" w:left="-96" w:rightChars="-5" w:right="-12"/>
              <w:jc w:val="distribute"/>
              <w:rPr>
                <w:rFonts w:ascii="標楷體" w:eastAsia="標楷體" w:hAnsi="標楷體"/>
                <w:noProof/>
                <w:kern w:val="0"/>
              </w:rPr>
            </w:pPr>
            <w:r w:rsidRPr="00A27C63">
              <w:rPr>
                <w:rFonts w:ascii="標楷體" w:eastAsia="標楷體" w:hAnsi="標楷體" w:hint="eastAsia"/>
                <w:b/>
                <w:noProof/>
              </w:rPr>
              <w:t>投資活動之現金流量</w:t>
            </w:r>
          </w:p>
        </w:tc>
        <w:tc>
          <w:tcPr>
            <w:tcW w:w="793" w:type="pct"/>
            <w:tcBorders>
              <w:top w:val="nil"/>
              <w:left w:val="nil"/>
              <w:bottom w:val="nil"/>
              <w:right w:val="nil"/>
            </w:tcBorders>
            <w:vAlign w:val="center"/>
          </w:tcPr>
          <w:p w14:paraId="0172A45F" w14:textId="3F0E70EA" w:rsidR="00941974" w:rsidRPr="00A27C63" w:rsidRDefault="00941974" w:rsidP="00941974">
            <w:pPr>
              <w:autoSpaceDE w:val="0"/>
              <w:autoSpaceDN w:val="0"/>
              <w:adjustRightInd w:val="0"/>
              <w:ind w:left="57" w:rightChars="-5" w:right="-12"/>
              <w:jc w:val="right"/>
              <w:rPr>
                <w:rFonts w:ascii="新細明體" w:hAnsi="新細明體"/>
                <w:noProof/>
                <w:kern w:val="0"/>
                <w:sz w:val="18"/>
                <w:szCs w:val="18"/>
              </w:rPr>
            </w:pPr>
          </w:p>
        </w:tc>
        <w:tc>
          <w:tcPr>
            <w:tcW w:w="766" w:type="pct"/>
            <w:tcBorders>
              <w:left w:val="single" w:sz="4" w:space="0" w:color="auto"/>
            </w:tcBorders>
            <w:vAlign w:val="center"/>
          </w:tcPr>
          <w:p w14:paraId="26189200" w14:textId="280EA497" w:rsidR="00941974" w:rsidRPr="00A27C63"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901" w:type="pct"/>
            <w:gridSpan w:val="2"/>
            <w:tcBorders>
              <w:top w:val="nil"/>
              <w:left w:val="nil"/>
              <w:bottom w:val="nil"/>
              <w:right w:val="nil"/>
            </w:tcBorders>
            <w:vAlign w:val="center"/>
          </w:tcPr>
          <w:p w14:paraId="17A5DA67" w14:textId="54CCF7B1" w:rsidR="00941974" w:rsidRPr="00A27C63" w:rsidRDefault="00941974" w:rsidP="00941974">
            <w:pPr>
              <w:autoSpaceDE w:val="0"/>
              <w:autoSpaceDN w:val="0"/>
              <w:adjustRightInd w:val="0"/>
              <w:ind w:rightChars="-5" w:right="-12"/>
              <w:jc w:val="right"/>
              <w:rPr>
                <w:rFonts w:ascii="新細明體" w:hAnsi="新細明體"/>
                <w:noProof/>
                <w:kern w:val="0"/>
                <w:sz w:val="18"/>
                <w:szCs w:val="18"/>
              </w:rPr>
            </w:pPr>
          </w:p>
        </w:tc>
        <w:tc>
          <w:tcPr>
            <w:tcW w:w="553" w:type="pct"/>
            <w:gridSpan w:val="2"/>
            <w:tcBorders>
              <w:left w:val="single" w:sz="4" w:space="0" w:color="auto"/>
            </w:tcBorders>
            <w:vAlign w:val="center"/>
          </w:tcPr>
          <w:p w14:paraId="50B85C93" w14:textId="56471C0A" w:rsidR="00941974" w:rsidRPr="00A27C63" w:rsidRDefault="00941974" w:rsidP="00941974">
            <w:pPr>
              <w:autoSpaceDE w:val="0"/>
              <w:autoSpaceDN w:val="0"/>
              <w:adjustRightInd w:val="0"/>
              <w:ind w:rightChars="-5" w:right="-12"/>
              <w:jc w:val="right"/>
              <w:rPr>
                <w:rFonts w:ascii="新細明體" w:hAnsi="新細明體"/>
                <w:b/>
                <w:noProof/>
                <w:kern w:val="0"/>
                <w:sz w:val="18"/>
                <w:szCs w:val="18"/>
              </w:rPr>
            </w:pPr>
          </w:p>
        </w:tc>
      </w:tr>
      <w:tr w:rsidR="00A27C63" w:rsidRPr="00A27C63" w14:paraId="6CBBAD43"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4448AB81" w14:textId="31DB66D4" w:rsidR="003C6187" w:rsidRPr="00A27C63" w:rsidRDefault="003C6187" w:rsidP="003C6187">
            <w:pPr>
              <w:autoSpaceDE w:val="0"/>
              <w:autoSpaceDN w:val="0"/>
              <w:adjustRightInd w:val="0"/>
              <w:spacing w:line="240" w:lineRule="exact"/>
              <w:ind w:leftChars="100" w:left="240" w:rightChars="-40" w:right="-96"/>
              <w:jc w:val="distribute"/>
              <w:rPr>
                <w:rFonts w:ascii="標楷體" w:eastAsia="標楷體" w:hAnsi="標楷體"/>
                <w:noProof/>
                <w:kern w:val="0"/>
                <w:sz w:val="22"/>
                <w:szCs w:val="22"/>
              </w:rPr>
            </w:pPr>
            <w:r w:rsidRPr="00A27C63">
              <w:rPr>
                <w:rFonts w:ascii="標楷體" w:eastAsia="標楷體" w:hAnsi="標楷體" w:hint="eastAsia"/>
                <w:noProof/>
                <w:sz w:val="22"/>
                <w:szCs w:val="22"/>
              </w:rPr>
              <w:t>流動金融資產淨減（淨增）</w:t>
            </w:r>
          </w:p>
        </w:tc>
        <w:tc>
          <w:tcPr>
            <w:tcW w:w="793" w:type="pct"/>
            <w:tcBorders>
              <w:top w:val="nil"/>
              <w:left w:val="nil"/>
              <w:bottom w:val="nil"/>
              <w:right w:val="nil"/>
            </w:tcBorders>
            <w:vAlign w:val="center"/>
          </w:tcPr>
          <w:p w14:paraId="32E858CB" w14:textId="470A7539"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w:t>
            </w:r>
          </w:p>
        </w:tc>
        <w:tc>
          <w:tcPr>
            <w:tcW w:w="766" w:type="pct"/>
            <w:tcBorders>
              <w:left w:val="single" w:sz="4" w:space="0" w:color="auto"/>
            </w:tcBorders>
            <w:vAlign w:val="center"/>
          </w:tcPr>
          <w:p w14:paraId="16A330ED" w14:textId="69C3389D"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- 60,990,660,990</w:t>
            </w:r>
          </w:p>
        </w:tc>
        <w:tc>
          <w:tcPr>
            <w:tcW w:w="901" w:type="pct"/>
            <w:gridSpan w:val="2"/>
            <w:tcBorders>
              <w:top w:val="nil"/>
              <w:left w:val="nil"/>
              <w:bottom w:val="nil"/>
              <w:right w:val="nil"/>
            </w:tcBorders>
            <w:vAlign w:val="center"/>
          </w:tcPr>
          <w:p w14:paraId="0D98AB06" w14:textId="5579FF0A"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- 60,990,660,990</w:t>
            </w:r>
          </w:p>
        </w:tc>
        <w:tc>
          <w:tcPr>
            <w:tcW w:w="553" w:type="pct"/>
            <w:gridSpan w:val="2"/>
            <w:tcBorders>
              <w:left w:val="single" w:sz="4" w:space="0" w:color="auto"/>
            </w:tcBorders>
            <w:vAlign w:val="center"/>
          </w:tcPr>
          <w:p w14:paraId="34E5BE20" w14:textId="006C4187"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w:t>
            </w:r>
          </w:p>
        </w:tc>
      </w:tr>
      <w:tr w:rsidR="00A27C63" w:rsidRPr="00A27C63" w14:paraId="48CA7984"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76F2C2CC" w14:textId="6BC2C5C7"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Ansi="標楷體" w:hint="eastAsia"/>
                <w:noProof/>
                <w:sz w:val="22"/>
                <w:szCs w:val="22"/>
              </w:rPr>
              <w:t>減少投資</w:t>
            </w:r>
          </w:p>
        </w:tc>
        <w:tc>
          <w:tcPr>
            <w:tcW w:w="793" w:type="pct"/>
            <w:tcBorders>
              <w:top w:val="nil"/>
              <w:left w:val="nil"/>
              <w:bottom w:val="nil"/>
              <w:right w:val="nil"/>
            </w:tcBorders>
            <w:vAlign w:val="center"/>
          </w:tcPr>
          <w:p w14:paraId="5A27F5D5" w14:textId="186D2A3E"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7,884,110,000</w:t>
            </w:r>
          </w:p>
        </w:tc>
        <w:tc>
          <w:tcPr>
            <w:tcW w:w="766" w:type="pct"/>
            <w:tcBorders>
              <w:left w:val="single" w:sz="4" w:space="0" w:color="auto"/>
            </w:tcBorders>
            <w:vAlign w:val="center"/>
          </w:tcPr>
          <w:p w14:paraId="4A0ED19B" w14:textId="551967C5"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232,793,894,567</w:t>
            </w:r>
          </w:p>
        </w:tc>
        <w:tc>
          <w:tcPr>
            <w:tcW w:w="901" w:type="pct"/>
            <w:gridSpan w:val="2"/>
            <w:tcBorders>
              <w:top w:val="nil"/>
              <w:left w:val="nil"/>
              <w:bottom w:val="nil"/>
              <w:right w:val="nil"/>
            </w:tcBorders>
            <w:vAlign w:val="center"/>
          </w:tcPr>
          <w:p w14:paraId="358C105C" w14:textId="2FA5FD4C"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224,909,784,567</w:t>
            </w:r>
          </w:p>
        </w:tc>
        <w:tc>
          <w:tcPr>
            <w:tcW w:w="553" w:type="pct"/>
            <w:gridSpan w:val="2"/>
            <w:tcBorders>
              <w:left w:val="single" w:sz="4" w:space="0" w:color="auto"/>
            </w:tcBorders>
            <w:vAlign w:val="center"/>
          </w:tcPr>
          <w:p w14:paraId="595C6639" w14:textId="4375E2B1"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2,852.70</w:t>
            </w:r>
          </w:p>
        </w:tc>
      </w:tr>
      <w:tr w:rsidR="00A27C63" w:rsidRPr="00A27C63" w14:paraId="0443A767"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429698BD" w14:textId="60E41482" w:rsidR="003C6187" w:rsidRPr="00A27C63" w:rsidRDefault="003C6187" w:rsidP="003C6187">
            <w:pPr>
              <w:autoSpaceDE w:val="0"/>
              <w:autoSpaceDN w:val="0"/>
              <w:adjustRightInd w:val="0"/>
              <w:spacing w:line="240" w:lineRule="exact"/>
              <w:ind w:leftChars="100" w:left="240" w:rightChars="-40" w:right="-96"/>
              <w:jc w:val="distribute"/>
              <w:rPr>
                <w:rFonts w:ascii="標楷體" w:eastAsia="標楷體" w:hAnsi="標楷體"/>
                <w:noProof/>
                <w:kern w:val="0"/>
                <w:sz w:val="22"/>
                <w:szCs w:val="22"/>
              </w:rPr>
            </w:pPr>
            <w:r w:rsidRPr="00A27C63">
              <w:rPr>
                <w:rFonts w:ascii="標楷體" w:eastAsia="標楷體" w:hint="eastAsia"/>
                <w:noProof/>
                <w:sz w:val="22"/>
                <w:szCs w:val="22"/>
              </w:rPr>
              <w:t>無形資產及其他資產淨減（淨增）</w:t>
            </w:r>
          </w:p>
        </w:tc>
        <w:tc>
          <w:tcPr>
            <w:tcW w:w="793" w:type="pct"/>
            <w:tcBorders>
              <w:top w:val="nil"/>
              <w:left w:val="nil"/>
              <w:bottom w:val="nil"/>
              <w:right w:val="nil"/>
            </w:tcBorders>
            <w:vAlign w:val="center"/>
          </w:tcPr>
          <w:p w14:paraId="266E69AC" w14:textId="6E0E487D"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- 571,849,000</w:t>
            </w:r>
          </w:p>
        </w:tc>
        <w:tc>
          <w:tcPr>
            <w:tcW w:w="766" w:type="pct"/>
            <w:tcBorders>
              <w:left w:val="single" w:sz="4" w:space="0" w:color="auto"/>
            </w:tcBorders>
            <w:vAlign w:val="center"/>
          </w:tcPr>
          <w:p w14:paraId="74D8AB3F" w14:textId="567E5EC8"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- 830,943,235</w:t>
            </w:r>
          </w:p>
        </w:tc>
        <w:tc>
          <w:tcPr>
            <w:tcW w:w="901" w:type="pct"/>
            <w:gridSpan w:val="2"/>
            <w:tcBorders>
              <w:top w:val="nil"/>
              <w:left w:val="nil"/>
              <w:bottom w:val="nil"/>
              <w:right w:val="nil"/>
            </w:tcBorders>
            <w:vAlign w:val="center"/>
          </w:tcPr>
          <w:p w14:paraId="372E7FD5" w14:textId="2F18680A"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- 259,094,235</w:t>
            </w:r>
          </w:p>
        </w:tc>
        <w:tc>
          <w:tcPr>
            <w:tcW w:w="553" w:type="pct"/>
            <w:gridSpan w:val="2"/>
            <w:tcBorders>
              <w:left w:val="single" w:sz="4" w:space="0" w:color="auto"/>
            </w:tcBorders>
            <w:vAlign w:val="center"/>
          </w:tcPr>
          <w:p w14:paraId="0DEAD03F" w14:textId="23697F94"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45.31</w:t>
            </w:r>
          </w:p>
        </w:tc>
      </w:tr>
      <w:tr w:rsidR="00A27C63" w:rsidRPr="00A27C63" w14:paraId="3C465A9B"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3279DBD5" w14:textId="4E230683"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int="eastAsia"/>
                <w:noProof/>
                <w:sz w:val="22"/>
                <w:szCs w:val="22"/>
              </w:rPr>
              <w:t>增加投資</w:t>
            </w:r>
          </w:p>
        </w:tc>
        <w:tc>
          <w:tcPr>
            <w:tcW w:w="793" w:type="pct"/>
            <w:tcBorders>
              <w:top w:val="nil"/>
              <w:left w:val="nil"/>
              <w:bottom w:val="nil"/>
              <w:right w:val="nil"/>
            </w:tcBorders>
            <w:vAlign w:val="center"/>
          </w:tcPr>
          <w:p w14:paraId="07F343D0" w14:textId="15A5B15D"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- 386,575,010,000</w:t>
            </w:r>
          </w:p>
        </w:tc>
        <w:tc>
          <w:tcPr>
            <w:tcW w:w="766" w:type="pct"/>
            <w:tcBorders>
              <w:left w:val="single" w:sz="4" w:space="0" w:color="auto"/>
            </w:tcBorders>
            <w:vAlign w:val="center"/>
          </w:tcPr>
          <w:p w14:paraId="1A7D3657" w14:textId="4978EEFC"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- 281,958,994,765</w:t>
            </w:r>
          </w:p>
        </w:tc>
        <w:tc>
          <w:tcPr>
            <w:tcW w:w="901" w:type="pct"/>
            <w:gridSpan w:val="2"/>
            <w:tcBorders>
              <w:top w:val="nil"/>
              <w:left w:val="nil"/>
              <w:bottom w:val="nil"/>
              <w:right w:val="nil"/>
            </w:tcBorders>
            <w:vAlign w:val="center"/>
          </w:tcPr>
          <w:p w14:paraId="509A6EC9" w14:textId="0C191040"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104,616,015,235</w:t>
            </w:r>
          </w:p>
        </w:tc>
        <w:tc>
          <w:tcPr>
            <w:tcW w:w="553" w:type="pct"/>
            <w:gridSpan w:val="2"/>
            <w:tcBorders>
              <w:left w:val="single" w:sz="4" w:space="0" w:color="auto"/>
            </w:tcBorders>
            <w:vAlign w:val="center"/>
          </w:tcPr>
          <w:p w14:paraId="4F99044A" w14:textId="3042942F"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- 27.06</w:t>
            </w:r>
          </w:p>
        </w:tc>
      </w:tr>
      <w:tr w:rsidR="00A27C63" w:rsidRPr="00A27C63" w14:paraId="1F5339A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720ED056" w14:textId="5BB56E88"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int="eastAsia"/>
                <w:noProof/>
                <w:sz w:val="22"/>
                <w:szCs w:val="22"/>
              </w:rPr>
              <w:t>增加不動產、廠房及設備</w:t>
            </w:r>
          </w:p>
        </w:tc>
        <w:tc>
          <w:tcPr>
            <w:tcW w:w="793" w:type="pct"/>
            <w:tcBorders>
              <w:top w:val="nil"/>
              <w:left w:val="nil"/>
              <w:bottom w:val="nil"/>
              <w:right w:val="nil"/>
            </w:tcBorders>
            <w:vAlign w:val="center"/>
          </w:tcPr>
          <w:p w14:paraId="3D5B5FE4" w14:textId="5D2506AB"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- 4,760,154,000</w:t>
            </w:r>
          </w:p>
        </w:tc>
        <w:tc>
          <w:tcPr>
            <w:tcW w:w="766" w:type="pct"/>
            <w:tcBorders>
              <w:left w:val="single" w:sz="4" w:space="0" w:color="auto"/>
            </w:tcBorders>
            <w:vAlign w:val="center"/>
          </w:tcPr>
          <w:p w14:paraId="757A6FFD" w14:textId="236A0E75"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- 5,784,830,170</w:t>
            </w:r>
          </w:p>
        </w:tc>
        <w:tc>
          <w:tcPr>
            <w:tcW w:w="901" w:type="pct"/>
            <w:gridSpan w:val="2"/>
            <w:tcBorders>
              <w:top w:val="nil"/>
              <w:left w:val="nil"/>
              <w:bottom w:val="nil"/>
              <w:right w:val="nil"/>
            </w:tcBorders>
            <w:vAlign w:val="center"/>
          </w:tcPr>
          <w:p w14:paraId="752725A8" w14:textId="0314279D"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- 1,024,676,170</w:t>
            </w:r>
          </w:p>
        </w:tc>
        <w:tc>
          <w:tcPr>
            <w:tcW w:w="553" w:type="pct"/>
            <w:gridSpan w:val="2"/>
            <w:tcBorders>
              <w:left w:val="single" w:sz="4" w:space="0" w:color="auto"/>
            </w:tcBorders>
            <w:vAlign w:val="center"/>
          </w:tcPr>
          <w:p w14:paraId="79DC9BD5" w14:textId="3A277F6C"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21.53</w:t>
            </w:r>
          </w:p>
        </w:tc>
      </w:tr>
      <w:tr w:rsidR="00A27C63" w:rsidRPr="00A27C63" w14:paraId="096311EE"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56D8B96D" w14:textId="12CB4049"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int="eastAsia"/>
                <w:noProof/>
                <w:sz w:val="22"/>
                <w:szCs w:val="22"/>
              </w:rPr>
              <w:t>增加投資性不動產</w:t>
            </w:r>
          </w:p>
        </w:tc>
        <w:tc>
          <w:tcPr>
            <w:tcW w:w="793" w:type="pct"/>
            <w:tcBorders>
              <w:top w:val="nil"/>
              <w:left w:val="nil"/>
              <w:bottom w:val="nil"/>
              <w:right w:val="nil"/>
            </w:tcBorders>
            <w:vAlign w:val="center"/>
          </w:tcPr>
          <w:p w14:paraId="534E760B" w14:textId="578F3CE0"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w:t>
            </w:r>
          </w:p>
        </w:tc>
        <w:tc>
          <w:tcPr>
            <w:tcW w:w="766" w:type="pct"/>
            <w:tcBorders>
              <w:left w:val="single" w:sz="4" w:space="0" w:color="auto"/>
            </w:tcBorders>
            <w:vAlign w:val="center"/>
          </w:tcPr>
          <w:p w14:paraId="04136FF9" w14:textId="21316F2E"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- 3,278,108</w:t>
            </w:r>
          </w:p>
        </w:tc>
        <w:tc>
          <w:tcPr>
            <w:tcW w:w="901" w:type="pct"/>
            <w:gridSpan w:val="2"/>
            <w:tcBorders>
              <w:top w:val="nil"/>
              <w:left w:val="nil"/>
              <w:bottom w:val="nil"/>
              <w:right w:val="nil"/>
            </w:tcBorders>
            <w:vAlign w:val="center"/>
          </w:tcPr>
          <w:p w14:paraId="78BB4D1D" w14:textId="3DD25094"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- 3,278,108</w:t>
            </w:r>
          </w:p>
        </w:tc>
        <w:tc>
          <w:tcPr>
            <w:tcW w:w="553" w:type="pct"/>
            <w:gridSpan w:val="2"/>
            <w:tcBorders>
              <w:left w:val="single" w:sz="4" w:space="0" w:color="auto"/>
            </w:tcBorders>
            <w:vAlign w:val="center"/>
          </w:tcPr>
          <w:p w14:paraId="448A5170" w14:textId="28355CAA"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w:t>
            </w:r>
          </w:p>
        </w:tc>
      </w:tr>
      <w:tr w:rsidR="00A27C63" w:rsidRPr="00A27C63" w14:paraId="1ADB213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38B37B94" w14:textId="616FB7BE" w:rsidR="003C6187" w:rsidRPr="00A27C63" w:rsidRDefault="003C6187" w:rsidP="003C6187">
            <w:pPr>
              <w:autoSpaceDE w:val="0"/>
              <w:autoSpaceDN w:val="0"/>
              <w:adjustRightInd w:val="0"/>
              <w:spacing w:line="240" w:lineRule="exact"/>
              <w:ind w:leftChars="200" w:left="480" w:rightChars="-40" w:right="-96"/>
              <w:jc w:val="distribute"/>
              <w:rPr>
                <w:rFonts w:ascii="標楷體" w:eastAsia="標楷體" w:hAnsi="標楷體"/>
                <w:noProof/>
                <w:kern w:val="0"/>
                <w:sz w:val="22"/>
                <w:szCs w:val="22"/>
              </w:rPr>
            </w:pPr>
            <w:r w:rsidRPr="00A27C63">
              <w:rPr>
                <w:rFonts w:ascii="標楷體" w:eastAsia="標楷體" w:hint="eastAsia"/>
                <w:b/>
                <w:noProof/>
                <w:sz w:val="22"/>
                <w:szCs w:val="22"/>
              </w:rPr>
              <w:t>投資活動之淨現金流入（流出）</w:t>
            </w:r>
          </w:p>
        </w:tc>
        <w:tc>
          <w:tcPr>
            <w:tcW w:w="793" w:type="pct"/>
            <w:tcBorders>
              <w:top w:val="nil"/>
              <w:left w:val="nil"/>
              <w:bottom w:val="nil"/>
              <w:right w:val="nil"/>
            </w:tcBorders>
            <w:vAlign w:val="center"/>
          </w:tcPr>
          <w:p w14:paraId="5898A55F" w14:textId="3EFA52E1"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sz w:val="18"/>
                <w:szCs w:val="18"/>
              </w:rPr>
              <w:t>- 384,022,903,000</w:t>
            </w:r>
          </w:p>
        </w:tc>
        <w:tc>
          <w:tcPr>
            <w:tcW w:w="766" w:type="pct"/>
            <w:tcBorders>
              <w:left w:val="single" w:sz="4" w:space="0" w:color="auto"/>
            </w:tcBorders>
            <w:vAlign w:val="center"/>
          </w:tcPr>
          <w:p w14:paraId="730D07B9" w14:textId="55D5B559"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sz w:val="18"/>
                <w:szCs w:val="18"/>
              </w:rPr>
              <w:t>- 116,774,812,701</w:t>
            </w:r>
          </w:p>
        </w:tc>
        <w:tc>
          <w:tcPr>
            <w:tcW w:w="901" w:type="pct"/>
            <w:gridSpan w:val="2"/>
            <w:tcBorders>
              <w:top w:val="nil"/>
              <w:left w:val="nil"/>
              <w:bottom w:val="nil"/>
              <w:right w:val="nil"/>
            </w:tcBorders>
            <w:vAlign w:val="center"/>
          </w:tcPr>
          <w:p w14:paraId="55EE38B8" w14:textId="0DFD6CD5"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sz w:val="18"/>
                <w:szCs w:val="18"/>
              </w:rPr>
              <w:t>267,248,090,299</w:t>
            </w:r>
          </w:p>
        </w:tc>
        <w:tc>
          <w:tcPr>
            <w:tcW w:w="553" w:type="pct"/>
            <w:gridSpan w:val="2"/>
            <w:tcBorders>
              <w:left w:val="single" w:sz="4" w:space="0" w:color="auto"/>
            </w:tcBorders>
            <w:vAlign w:val="center"/>
          </w:tcPr>
          <w:p w14:paraId="2F02D611" w14:textId="418A37DF"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sz w:val="18"/>
                <w:szCs w:val="18"/>
              </w:rPr>
              <w:t>- 69.59</w:t>
            </w:r>
          </w:p>
        </w:tc>
      </w:tr>
      <w:tr w:rsidR="00A27C63" w:rsidRPr="00A27C63" w14:paraId="7496C6A9"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639723E8" w14:textId="38A26C75" w:rsidR="00941974" w:rsidRPr="00A27C63" w:rsidRDefault="00941974" w:rsidP="00941974">
            <w:pPr>
              <w:autoSpaceDE w:val="0"/>
              <w:autoSpaceDN w:val="0"/>
              <w:adjustRightInd w:val="0"/>
              <w:ind w:leftChars="-40" w:left="-96" w:rightChars="-5" w:right="-12"/>
              <w:jc w:val="distribute"/>
              <w:rPr>
                <w:rFonts w:ascii="標楷體" w:eastAsia="標楷體" w:hAnsi="標楷體"/>
                <w:noProof/>
                <w:kern w:val="0"/>
              </w:rPr>
            </w:pPr>
            <w:r w:rsidRPr="00A27C63">
              <w:rPr>
                <w:rFonts w:ascii="標楷體" w:eastAsia="標楷體" w:hint="eastAsia"/>
                <w:b/>
                <w:noProof/>
              </w:rPr>
              <w:t>籌資活動之現金流量</w:t>
            </w:r>
          </w:p>
        </w:tc>
        <w:tc>
          <w:tcPr>
            <w:tcW w:w="793" w:type="pct"/>
            <w:tcBorders>
              <w:top w:val="nil"/>
              <w:left w:val="nil"/>
              <w:bottom w:val="nil"/>
              <w:right w:val="nil"/>
            </w:tcBorders>
            <w:vAlign w:val="center"/>
          </w:tcPr>
          <w:p w14:paraId="38497A10" w14:textId="77777777" w:rsidR="00941974" w:rsidRPr="00A27C63" w:rsidRDefault="00941974" w:rsidP="00941974">
            <w:pPr>
              <w:autoSpaceDE w:val="0"/>
              <w:autoSpaceDN w:val="0"/>
              <w:adjustRightInd w:val="0"/>
              <w:ind w:left="57" w:rightChars="-5" w:right="-12"/>
              <w:jc w:val="right"/>
              <w:rPr>
                <w:rFonts w:ascii="新細明體" w:hAnsi="新細明體"/>
                <w:noProof/>
                <w:kern w:val="0"/>
                <w:sz w:val="18"/>
                <w:szCs w:val="18"/>
              </w:rPr>
            </w:pPr>
          </w:p>
        </w:tc>
        <w:tc>
          <w:tcPr>
            <w:tcW w:w="766" w:type="pct"/>
            <w:tcBorders>
              <w:left w:val="single" w:sz="4" w:space="0" w:color="auto"/>
            </w:tcBorders>
            <w:vAlign w:val="center"/>
          </w:tcPr>
          <w:p w14:paraId="75DC782C" w14:textId="77777777" w:rsidR="00941974" w:rsidRPr="00A27C63" w:rsidRDefault="00941974" w:rsidP="00941974">
            <w:pPr>
              <w:autoSpaceDE w:val="0"/>
              <w:autoSpaceDN w:val="0"/>
              <w:adjustRightInd w:val="0"/>
              <w:ind w:left="57" w:rightChars="-5" w:right="-12"/>
              <w:jc w:val="right"/>
              <w:rPr>
                <w:rFonts w:ascii="新細明體" w:hAnsi="新細明體"/>
                <w:b/>
                <w:noProof/>
                <w:kern w:val="0"/>
                <w:sz w:val="18"/>
                <w:szCs w:val="18"/>
              </w:rPr>
            </w:pPr>
          </w:p>
        </w:tc>
        <w:tc>
          <w:tcPr>
            <w:tcW w:w="901" w:type="pct"/>
            <w:gridSpan w:val="2"/>
            <w:tcBorders>
              <w:top w:val="nil"/>
              <w:left w:val="nil"/>
              <w:bottom w:val="nil"/>
              <w:right w:val="nil"/>
            </w:tcBorders>
            <w:vAlign w:val="center"/>
          </w:tcPr>
          <w:p w14:paraId="25FB3150" w14:textId="77777777" w:rsidR="00941974" w:rsidRPr="00A27C63" w:rsidRDefault="00941974" w:rsidP="00941974">
            <w:pPr>
              <w:autoSpaceDE w:val="0"/>
              <w:autoSpaceDN w:val="0"/>
              <w:adjustRightInd w:val="0"/>
              <w:ind w:rightChars="-5" w:right="-12"/>
              <w:jc w:val="right"/>
              <w:rPr>
                <w:rFonts w:ascii="新細明體" w:hAnsi="新細明體"/>
                <w:noProof/>
                <w:kern w:val="0"/>
                <w:sz w:val="18"/>
                <w:szCs w:val="18"/>
              </w:rPr>
            </w:pPr>
          </w:p>
        </w:tc>
        <w:tc>
          <w:tcPr>
            <w:tcW w:w="553" w:type="pct"/>
            <w:gridSpan w:val="2"/>
            <w:tcBorders>
              <w:left w:val="single" w:sz="4" w:space="0" w:color="auto"/>
            </w:tcBorders>
            <w:vAlign w:val="center"/>
          </w:tcPr>
          <w:p w14:paraId="309F9152" w14:textId="77777777" w:rsidR="00941974" w:rsidRPr="00A27C63" w:rsidRDefault="00941974" w:rsidP="00941974">
            <w:pPr>
              <w:autoSpaceDE w:val="0"/>
              <w:autoSpaceDN w:val="0"/>
              <w:adjustRightInd w:val="0"/>
              <w:ind w:rightChars="-5" w:right="-12"/>
              <w:jc w:val="right"/>
              <w:rPr>
                <w:rFonts w:ascii="新細明體" w:hAnsi="新細明體"/>
                <w:b/>
                <w:noProof/>
                <w:kern w:val="0"/>
                <w:sz w:val="18"/>
                <w:szCs w:val="18"/>
              </w:rPr>
            </w:pPr>
          </w:p>
        </w:tc>
      </w:tr>
      <w:tr w:rsidR="00A27C63" w:rsidRPr="00A27C63" w14:paraId="5C8E3AF1"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5750335C" w14:textId="69FE69A7" w:rsidR="003C6187" w:rsidRPr="00A27C63" w:rsidRDefault="003C6187" w:rsidP="003C6187">
            <w:pPr>
              <w:autoSpaceDE w:val="0"/>
              <w:autoSpaceDN w:val="0"/>
              <w:adjustRightInd w:val="0"/>
              <w:spacing w:line="240" w:lineRule="exact"/>
              <w:ind w:leftChars="100" w:left="240" w:rightChars="-40" w:right="-96"/>
              <w:jc w:val="distribute"/>
              <w:rPr>
                <w:rFonts w:ascii="標楷體" w:eastAsia="標楷體" w:hAnsi="標楷體"/>
                <w:noProof/>
                <w:kern w:val="0"/>
                <w:sz w:val="22"/>
                <w:szCs w:val="22"/>
              </w:rPr>
            </w:pPr>
            <w:r w:rsidRPr="00A27C63">
              <w:rPr>
                <w:rFonts w:ascii="標楷體" w:eastAsia="標楷體" w:hint="eastAsia"/>
                <w:noProof/>
                <w:sz w:val="22"/>
                <w:szCs w:val="22"/>
              </w:rPr>
              <w:t>其他負債淨增（淨減）</w:t>
            </w:r>
          </w:p>
        </w:tc>
        <w:tc>
          <w:tcPr>
            <w:tcW w:w="793" w:type="pct"/>
            <w:tcBorders>
              <w:top w:val="nil"/>
              <w:left w:val="nil"/>
              <w:bottom w:val="nil"/>
              <w:right w:val="nil"/>
            </w:tcBorders>
            <w:vAlign w:val="center"/>
          </w:tcPr>
          <w:p w14:paraId="3ACF34E7" w14:textId="349455D6"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w:t>
            </w:r>
          </w:p>
        </w:tc>
        <w:tc>
          <w:tcPr>
            <w:tcW w:w="766" w:type="pct"/>
            <w:tcBorders>
              <w:left w:val="single" w:sz="4" w:space="0" w:color="auto"/>
            </w:tcBorders>
            <w:vAlign w:val="center"/>
          </w:tcPr>
          <w:p w14:paraId="3A2D4BA6" w14:textId="58388836"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3,804,953,688</w:t>
            </w:r>
          </w:p>
        </w:tc>
        <w:tc>
          <w:tcPr>
            <w:tcW w:w="901" w:type="pct"/>
            <w:gridSpan w:val="2"/>
            <w:tcBorders>
              <w:top w:val="nil"/>
              <w:left w:val="nil"/>
              <w:bottom w:val="nil"/>
              <w:right w:val="nil"/>
            </w:tcBorders>
            <w:vAlign w:val="center"/>
          </w:tcPr>
          <w:p w14:paraId="76BBEEF3" w14:textId="05AC964B"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3,804,953,688</w:t>
            </w:r>
          </w:p>
        </w:tc>
        <w:tc>
          <w:tcPr>
            <w:tcW w:w="553" w:type="pct"/>
            <w:gridSpan w:val="2"/>
            <w:tcBorders>
              <w:left w:val="single" w:sz="4" w:space="0" w:color="auto"/>
            </w:tcBorders>
            <w:vAlign w:val="center"/>
          </w:tcPr>
          <w:p w14:paraId="22CAE3B4" w14:textId="492227BC"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w:t>
            </w:r>
          </w:p>
        </w:tc>
      </w:tr>
      <w:tr w:rsidR="00A27C63" w:rsidRPr="00A27C63" w14:paraId="5226187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5778257D" w14:textId="6281B9FC"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int="eastAsia"/>
                <w:noProof/>
                <w:sz w:val="22"/>
                <w:szCs w:val="22"/>
              </w:rPr>
              <w:t>減少長期債務</w:t>
            </w:r>
          </w:p>
        </w:tc>
        <w:tc>
          <w:tcPr>
            <w:tcW w:w="793" w:type="pct"/>
            <w:tcBorders>
              <w:top w:val="nil"/>
              <w:left w:val="nil"/>
              <w:bottom w:val="nil"/>
              <w:right w:val="nil"/>
            </w:tcBorders>
            <w:vAlign w:val="center"/>
          </w:tcPr>
          <w:p w14:paraId="37430281" w14:textId="49A45277"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w:t>
            </w:r>
          </w:p>
        </w:tc>
        <w:tc>
          <w:tcPr>
            <w:tcW w:w="766" w:type="pct"/>
            <w:tcBorders>
              <w:left w:val="single" w:sz="4" w:space="0" w:color="auto"/>
            </w:tcBorders>
            <w:vAlign w:val="center"/>
          </w:tcPr>
          <w:p w14:paraId="20C3DD64" w14:textId="569A783B"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- 23,071</w:t>
            </w:r>
          </w:p>
        </w:tc>
        <w:tc>
          <w:tcPr>
            <w:tcW w:w="901" w:type="pct"/>
            <w:gridSpan w:val="2"/>
            <w:tcBorders>
              <w:top w:val="nil"/>
              <w:left w:val="nil"/>
              <w:bottom w:val="nil"/>
              <w:right w:val="nil"/>
            </w:tcBorders>
            <w:vAlign w:val="center"/>
          </w:tcPr>
          <w:p w14:paraId="15110698" w14:textId="3F8B8CA8"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- 23,071</w:t>
            </w:r>
          </w:p>
        </w:tc>
        <w:tc>
          <w:tcPr>
            <w:tcW w:w="553" w:type="pct"/>
            <w:gridSpan w:val="2"/>
            <w:tcBorders>
              <w:left w:val="single" w:sz="4" w:space="0" w:color="auto"/>
            </w:tcBorders>
            <w:vAlign w:val="center"/>
          </w:tcPr>
          <w:p w14:paraId="4936B0B6" w14:textId="7D1CC7AE"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w:t>
            </w:r>
          </w:p>
        </w:tc>
      </w:tr>
      <w:tr w:rsidR="00A27C63" w:rsidRPr="00A27C63" w14:paraId="740838C7"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1A86ACEF" w14:textId="34FB59A9"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int="eastAsia"/>
                <w:noProof/>
                <w:sz w:val="22"/>
                <w:szCs w:val="22"/>
              </w:rPr>
              <w:t>發放現金股利</w:t>
            </w:r>
          </w:p>
        </w:tc>
        <w:tc>
          <w:tcPr>
            <w:tcW w:w="793" w:type="pct"/>
            <w:tcBorders>
              <w:top w:val="nil"/>
              <w:left w:val="nil"/>
              <w:bottom w:val="nil"/>
              <w:right w:val="nil"/>
            </w:tcBorders>
            <w:vAlign w:val="center"/>
          </w:tcPr>
          <w:p w14:paraId="3BA51CC6" w14:textId="35EC398D"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- 5,528,932,000</w:t>
            </w:r>
          </w:p>
        </w:tc>
        <w:tc>
          <w:tcPr>
            <w:tcW w:w="766" w:type="pct"/>
            <w:tcBorders>
              <w:left w:val="single" w:sz="4" w:space="0" w:color="auto"/>
            </w:tcBorders>
            <w:vAlign w:val="center"/>
          </w:tcPr>
          <w:p w14:paraId="484DAA80" w14:textId="462B7C7E"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- 5,516,782,000</w:t>
            </w:r>
          </w:p>
        </w:tc>
        <w:tc>
          <w:tcPr>
            <w:tcW w:w="901" w:type="pct"/>
            <w:gridSpan w:val="2"/>
            <w:tcBorders>
              <w:top w:val="nil"/>
              <w:left w:val="nil"/>
              <w:bottom w:val="nil"/>
              <w:right w:val="nil"/>
            </w:tcBorders>
            <w:vAlign w:val="center"/>
          </w:tcPr>
          <w:p w14:paraId="6692D0C8" w14:textId="614BCD25"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12,150,000</w:t>
            </w:r>
          </w:p>
        </w:tc>
        <w:tc>
          <w:tcPr>
            <w:tcW w:w="553" w:type="pct"/>
            <w:gridSpan w:val="2"/>
            <w:tcBorders>
              <w:left w:val="single" w:sz="4" w:space="0" w:color="auto"/>
            </w:tcBorders>
            <w:vAlign w:val="center"/>
          </w:tcPr>
          <w:p w14:paraId="29607228" w14:textId="7E66EADC"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- 0.22</w:t>
            </w:r>
          </w:p>
        </w:tc>
      </w:tr>
      <w:tr w:rsidR="00A27C63" w:rsidRPr="00A27C63" w14:paraId="6C179EB1"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7A7718BC" w14:textId="39FD2E02" w:rsidR="003C6187" w:rsidRPr="00A27C63" w:rsidRDefault="003C6187" w:rsidP="003C6187">
            <w:pPr>
              <w:autoSpaceDE w:val="0"/>
              <w:autoSpaceDN w:val="0"/>
              <w:adjustRightInd w:val="0"/>
              <w:spacing w:line="240" w:lineRule="exact"/>
              <w:ind w:leftChars="100" w:left="240" w:rightChars="-5" w:right="-12"/>
              <w:jc w:val="distribute"/>
              <w:rPr>
                <w:rFonts w:ascii="標楷體" w:eastAsia="標楷體" w:hAnsi="標楷體"/>
                <w:noProof/>
                <w:kern w:val="0"/>
                <w:sz w:val="22"/>
                <w:szCs w:val="22"/>
              </w:rPr>
            </w:pPr>
            <w:r w:rsidRPr="00A27C63">
              <w:rPr>
                <w:rFonts w:ascii="標楷體" w:eastAsia="標楷體" w:hint="eastAsia"/>
                <w:noProof/>
                <w:sz w:val="22"/>
                <w:szCs w:val="22"/>
              </w:rPr>
              <w:t>其他籌資活動之現金流出</w:t>
            </w:r>
          </w:p>
        </w:tc>
        <w:tc>
          <w:tcPr>
            <w:tcW w:w="793" w:type="pct"/>
            <w:tcBorders>
              <w:top w:val="nil"/>
              <w:left w:val="nil"/>
              <w:bottom w:val="nil"/>
              <w:right w:val="nil"/>
            </w:tcBorders>
            <w:vAlign w:val="center"/>
          </w:tcPr>
          <w:p w14:paraId="45FCDA9C" w14:textId="1F0FF956"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noProof/>
                <w:sz w:val="18"/>
                <w:szCs w:val="18"/>
              </w:rPr>
              <w:t>- 434,755,000</w:t>
            </w:r>
          </w:p>
        </w:tc>
        <w:tc>
          <w:tcPr>
            <w:tcW w:w="766" w:type="pct"/>
            <w:tcBorders>
              <w:left w:val="single" w:sz="4" w:space="0" w:color="auto"/>
            </w:tcBorders>
            <w:vAlign w:val="center"/>
          </w:tcPr>
          <w:p w14:paraId="105B6552" w14:textId="34FD84AE" w:rsidR="003C6187" w:rsidRPr="00A27C63" w:rsidRDefault="003C6187" w:rsidP="003C6187">
            <w:pPr>
              <w:autoSpaceDE w:val="0"/>
              <w:autoSpaceDN w:val="0"/>
              <w:adjustRightInd w:val="0"/>
              <w:ind w:left="57" w:rightChars="-5" w:right="-12"/>
              <w:jc w:val="right"/>
              <w:rPr>
                <w:rFonts w:ascii="新細明體" w:hAnsi="新細明體"/>
                <w:bCs/>
                <w:noProof/>
                <w:kern w:val="0"/>
                <w:sz w:val="18"/>
                <w:szCs w:val="18"/>
              </w:rPr>
            </w:pPr>
            <w:r w:rsidRPr="00A27C63">
              <w:rPr>
                <w:rFonts w:ascii="新細明體" w:hAnsi="新細明體" w:hint="eastAsia"/>
                <w:noProof/>
                <w:sz w:val="18"/>
                <w:szCs w:val="18"/>
              </w:rPr>
              <w:t>- 109,302,426</w:t>
            </w:r>
          </w:p>
        </w:tc>
        <w:tc>
          <w:tcPr>
            <w:tcW w:w="901" w:type="pct"/>
            <w:gridSpan w:val="2"/>
            <w:tcBorders>
              <w:top w:val="nil"/>
              <w:left w:val="nil"/>
              <w:bottom w:val="nil"/>
              <w:right w:val="nil"/>
            </w:tcBorders>
            <w:vAlign w:val="center"/>
          </w:tcPr>
          <w:p w14:paraId="1D4ABBAE" w14:textId="009F6460"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noProof/>
                <w:sz w:val="18"/>
                <w:szCs w:val="18"/>
              </w:rPr>
              <w:t>325,452,574</w:t>
            </w:r>
          </w:p>
        </w:tc>
        <w:tc>
          <w:tcPr>
            <w:tcW w:w="553" w:type="pct"/>
            <w:gridSpan w:val="2"/>
            <w:tcBorders>
              <w:left w:val="single" w:sz="4" w:space="0" w:color="auto"/>
            </w:tcBorders>
            <w:vAlign w:val="center"/>
          </w:tcPr>
          <w:p w14:paraId="570EC139" w14:textId="3C157410" w:rsidR="003C6187" w:rsidRPr="00A27C63" w:rsidRDefault="003C6187" w:rsidP="003C6187">
            <w:pPr>
              <w:autoSpaceDE w:val="0"/>
              <w:autoSpaceDN w:val="0"/>
              <w:adjustRightInd w:val="0"/>
              <w:ind w:rightChars="-5" w:right="-12"/>
              <w:jc w:val="right"/>
              <w:rPr>
                <w:rFonts w:ascii="新細明體" w:hAnsi="新細明體"/>
                <w:bCs/>
                <w:noProof/>
                <w:kern w:val="0"/>
                <w:sz w:val="18"/>
                <w:szCs w:val="18"/>
              </w:rPr>
            </w:pPr>
            <w:r w:rsidRPr="00A27C63">
              <w:rPr>
                <w:rFonts w:ascii="新細明體" w:hAnsi="新細明體" w:hint="eastAsia"/>
                <w:noProof/>
                <w:sz w:val="18"/>
                <w:szCs w:val="18"/>
              </w:rPr>
              <w:t>- 74.86</w:t>
            </w:r>
          </w:p>
        </w:tc>
      </w:tr>
      <w:tr w:rsidR="00A27C63" w:rsidRPr="00A27C63" w14:paraId="3E45425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612FD739" w14:textId="00739045" w:rsidR="003C6187" w:rsidRPr="00A27C63" w:rsidRDefault="003C6187" w:rsidP="003C6187">
            <w:pPr>
              <w:autoSpaceDE w:val="0"/>
              <w:autoSpaceDN w:val="0"/>
              <w:adjustRightInd w:val="0"/>
              <w:spacing w:line="240" w:lineRule="exact"/>
              <w:ind w:leftChars="200" w:left="480" w:rightChars="-40" w:right="-96"/>
              <w:jc w:val="distribute"/>
              <w:rPr>
                <w:rFonts w:ascii="標楷體" w:eastAsia="標楷體" w:hAnsi="標楷體"/>
                <w:noProof/>
                <w:kern w:val="0"/>
                <w:sz w:val="22"/>
                <w:szCs w:val="22"/>
              </w:rPr>
            </w:pPr>
            <w:r w:rsidRPr="00A27C63">
              <w:rPr>
                <w:rFonts w:ascii="標楷體" w:eastAsia="標楷體" w:hint="eastAsia"/>
                <w:b/>
                <w:noProof/>
                <w:sz w:val="22"/>
                <w:szCs w:val="22"/>
              </w:rPr>
              <w:t>籌資活動之淨現金流入（流出）</w:t>
            </w:r>
          </w:p>
        </w:tc>
        <w:tc>
          <w:tcPr>
            <w:tcW w:w="793" w:type="pct"/>
            <w:tcBorders>
              <w:top w:val="nil"/>
              <w:left w:val="nil"/>
              <w:bottom w:val="nil"/>
              <w:right w:val="nil"/>
            </w:tcBorders>
            <w:vAlign w:val="center"/>
          </w:tcPr>
          <w:p w14:paraId="03608758" w14:textId="4229D37A"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sz w:val="18"/>
                <w:szCs w:val="18"/>
              </w:rPr>
              <w:t>- 5,963,687,000</w:t>
            </w:r>
          </w:p>
        </w:tc>
        <w:tc>
          <w:tcPr>
            <w:tcW w:w="766" w:type="pct"/>
            <w:tcBorders>
              <w:left w:val="single" w:sz="4" w:space="0" w:color="auto"/>
            </w:tcBorders>
            <w:vAlign w:val="center"/>
          </w:tcPr>
          <w:p w14:paraId="2934E215" w14:textId="577E9F5F"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sz w:val="18"/>
                <w:szCs w:val="18"/>
              </w:rPr>
              <w:t>- 1,821,153,809</w:t>
            </w:r>
          </w:p>
        </w:tc>
        <w:tc>
          <w:tcPr>
            <w:tcW w:w="901" w:type="pct"/>
            <w:gridSpan w:val="2"/>
            <w:tcBorders>
              <w:top w:val="nil"/>
              <w:left w:val="nil"/>
              <w:bottom w:val="nil"/>
              <w:right w:val="nil"/>
            </w:tcBorders>
            <w:vAlign w:val="center"/>
          </w:tcPr>
          <w:p w14:paraId="6CD2126C" w14:textId="4B4A7D9B"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sz w:val="18"/>
                <w:szCs w:val="18"/>
              </w:rPr>
              <w:t>4,142,533,191</w:t>
            </w:r>
          </w:p>
        </w:tc>
        <w:tc>
          <w:tcPr>
            <w:tcW w:w="553" w:type="pct"/>
            <w:gridSpan w:val="2"/>
            <w:tcBorders>
              <w:left w:val="single" w:sz="4" w:space="0" w:color="auto"/>
            </w:tcBorders>
            <w:vAlign w:val="center"/>
          </w:tcPr>
          <w:p w14:paraId="5219AE6C" w14:textId="2EBD4591"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sz w:val="18"/>
                <w:szCs w:val="18"/>
              </w:rPr>
              <w:t>- 69.46</w:t>
            </w:r>
          </w:p>
        </w:tc>
      </w:tr>
      <w:tr w:rsidR="00A27C63" w:rsidRPr="00A27C63" w14:paraId="52B6A454"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021007E3" w14:textId="224AABCD" w:rsidR="003C6187" w:rsidRPr="00A27C63" w:rsidRDefault="003C6187" w:rsidP="003C6187">
            <w:pPr>
              <w:autoSpaceDE w:val="0"/>
              <w:autoSpaceDN w:val="0"/>
              <w:adjustRightInd w:val="0"/>
              <w:ind w:leftChars="-40" w:left="-96" w:rightChars="-5" w:right="-12"/>
              <w:jc w:val="distribute"/>
              <w:rPr>
                <w:rFonts w:ascii="標楷體" w:eastAsia="標楷體" w:hAnsi="標楷體"/>
                <w:noProof/>
                <w:kern w:val="0"/>
              </w:rPr>
            </w:pPr>
            <w:r w:rsidRPr="00A27C63">
              <w:rPr>
                <w:rFonts w:ascii="標楷體" w:eastAsia="標楷體" w:hint="eastAsia"/>
                <w:b/>
                <w:noProof/>
              </w:rPr>
              <w:t>匯率影響數</w:t>
            </w:r>
          </w:p>
        </w:tc>
        <w:tc>
          <w:tcPr>
            <w:tcW w:w="793" w:type="pct"/>
            <w:tcBorders>
              <w:top w:val="nil"/>
              <w:left w:val="nil"/>
              <w:bottom w:val="nil"/>
              <w:right w:val="nil"/>
            </w:tcBorders>
            <w:vAlign w:val="center"/>
          </w:tcPr>
          <w:p w14:paraId="3C0B4CFB" w14:textId="01379603"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sz w:val="18"/>
                <w:szCs w:val="18"/>
              </w:rPr>
              <w:t>－</w:t>
            </w:r>
          </w:p>
        </w:tc>
        <w:tc>
          <w:tcPr>
            <w:tcW w:w="766" w:type="pct"/>
            <w:tcBorders>
              <w:left w:val="single" w:sz="4" w:space="0" w:color="auto"/>
            </w:tcBorders>
            <w:vAlign w:val="center"/>
          </w:tcPr>
          <w:p w14:paraId="189517E6" w14:textId="47BA0556"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sz w:val="18"/>
                <w:szCs w:val="18"/>
              </w:rPr>
              <w:t>- 1,362,537,090</w:t>
            </w:r>
          </w:p>
        </w:tc>
        <w:tc>
          <w:tcPr>
            <w:tcW w:w="901" w:type="pct"/>
            <w:gridSpan w:val="2"/>
            <w:tcBorders>
              <w:top w:val="nil"/>
              <w:left w:val="nil"/>
              <w:bottom w:val="nil"/>
              <w:right w:val="nil"/>
            </w:tcBorders>
            <w:vAlign w:val="center"/>
          </w:tcPr>
          <w:p w14:paraId="2AC28D73" w14:textId="2744ECA8"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sz w:val="18"/>
                <w:szCs w:val="18"/>
              </w:rPr>
              <w:t>- 1,362,537,090</w:t>
            </w:r>
          </w:p>
        </w:tc>
        <w:tc>
          <w:tcPr>
            <w:tcW w:w="553" w:type="pct"/>
            <w:gridSpan w:val="2"/>
            <w:tcBorders>
              <w:left w:val="single" w:sz="4" w:space="0" w:color="auto"/>
            </w:tcBorders>
            <w:vAlign w:val="center"/>
          </w:tcPr>
          <w:p w14:paraId="04B945C7" w14:textId="6513FB06"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sz w:val="18"/>
                <w:szCs w:val="18"/>
              </w:rPr>
              <w:t>--</w:t>
            </w:r>
          </w:p>
        </w:tc>
      </w:tr>
      <w:tr w:rsidR="00A27C63" w:rsidRPr="00A27C63" w14:paraId="702CAD70"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43CB1DD5" w14:textId="463EA55F" w:rsidR="003C6187" w:rsidRPr="00A27C63" w:rsidRDefault="003C6187" w:rsidP="003C6187">
            <w:pPr>
              <w:autoSpaceDE w:val="0"/>
              <w:autoSpaceDN w:val="0"/>
              <w:adjustRightInd w:val="0"/>
              <w:ind w:leftChars="-40" w:left="-96" w:rightChars="-40" w:right="-96"/>
              <w:jc w:val="distribute"/>
              <w:rPr>
                <w:rFonts w:ascii="標楷體" w:eastAsia="標楷體" w:hAnsi="標楷體"/>
                <w:noProof/>
                <w:kern w:val="0"/>
              </w:rPr>
            </w:pPr>
            <w:r w:rsidRPr="00A27C63">
              <w:rPr>
                <w:rFonts w:ascii="標楷體" w:eastAsia="標楷體" w:hint="eastAsia"/>
                <w:b/>
                <w:noProof/>
              </w:rPr>
              <w:t>現金及約當現金之淨增（淨減）</w:t>
            </w:r>
          </w:p>
        </w:tc>
        <w:tc>
          <w:tcPr>
            <w:tcW w:w="793" w:type="pct"/>
            <w:tcBorders>
              <w:top w:val="nil"/>
              <w:left w:val="nil"/>
              <w:bottom w:val="nil"/>
              <w:right w:val="nil"/>
            </w:tcBorders>
            <w:vAlign w:val="center"/>
          </w:tcPr>
          <w:p w14:paraId="62443CC2" w14:textId="5C8B38FA"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sz w:val="18"/>
                <w:szCs w:val="18"/>
              </w:rPr>
              <w:t>- 6,721,920,000</w:t>
            </w:r>
          </w:p>
        </w:tc>
        <w:tc>
          <w:tcPr>
            <w:tcW w:w="766" w:type="pct"/>
            <w:tcBorders>
              <w:left w:val="single" w:sz="4" w:space="0" w:color="auto"/>
            </w:tcBorders>
            <w:vAlign w:val="center"/>
          </w:tcPr>
          <w:p w14:paraId="6EDBCA25" w14:textId="3069B0BF"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sz w:val="18"/>
                <w:szCs w:val="18"/>
              </w:rPr>
              <w:t>- 14,233,993,926</w:t>
            </w:r>
          </w:p>
        </w:tc>
        <w:tc>
          <w:tcPr>
            <w:tcW w:w="901" w:type="pct"/>
            <w:gridSpan w:val="2"/>
            <w:tcBorders>
              <w:top w:val="nil"/>
              <w:left w:val="nil"/>
              <w:bottom w:val="nil"/>
              <w:right w:val="nil"/>
            </w:tcBorders>
            <w:vAlign w:val="center"/>
          </w:tcPr>
          <w:p w14:paraId="00E6EE52" w14:textId="77F12B4E"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sz w:val="18"/>
                <w:szCs w:val="18"/>
              </w:rPr>
              <w:t>- 7,512,073,926</w:t>
            </w:r>
          </w:p>
        </w:tc>
        <w:tc>
          <w:tcPr>
            <w:tcW w:w="553" w:type="pct"/>
            <w:gridSpan w:val="2"/>
            <w:tcBorders>
              <w:left w:val="single" w:sz="4" w:space="0" w:color="auto"/>
            </w:tcBorders>
            <w:vAlign w:val="center"/>
          </w:tcPr>
          <w:p w14:paraId="36518373" w14:textId="689E721F"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sz w:val="18"/>
                <w:szCs w:val="18"/>
              </w:rPr>
              <w:t>111.75</w:t>
            </w:r>
          </w:p>
        </w:tc>
      </w:tr>
      <w:tr w:rsidR="00A27C63" w:rsidRPr="00A27C63" w14:paraId="2588F94D"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7D06A51C" w14:textId="34C0CF9A" w:rsidR="003C6187" w:rsidRPr="00A27C63" w:rsidRDefault="003C6187" w:rsidP="003C6187">
            <w:pPr>
              <w:autoSpaceDE w:val="0"/>
              <w:autoSpaceDN w:val="0"/>
              <w:adjustRightInd w:val="0"/>
              <w:ind w:leftChars="-40" w:left="-96" w:rightChars="-5" w:right="-12"/>
              <w:jc w:val="distribute"/>
              <w:rPr>
                <w:rFonts w:ascii="標楷體" w:eastAsia="標楷體" w:hAnsi="標楷體"/>
                <w:noProof/>
                <w:kern w:val="0"/>
              </w:rPr>
            </w:pPr>
            <w:r w:rsidRPr="00A27C63">
              <w:rPr>
                <w:rFonts w:ascii="標楷體" w:eastAsia="標楷體" w:hint="eastAsia"/>
                <w:b/>
                <w:noProof/>
              </w:rPr>
              <w:t>期初現金及約當現金</w:t>
            </w:r>
          </w:p>
        </w:tc>
        <w:tc>
          <w:tcPr>
            <w:tcW w:w="793" w:type="pct"/>
            <w:tcBorders>
              <w:top w:val="nil"/>
              <w:left w:val="nil"/>
              <w:bottom w:val="nil"/>
              <w:right w:val="nil"/>
            </w:tcBorders>
            <w:vAlign w:val="center"/>
          </w:tcPr>
          <w:p w14:paraId="02F91418" w14:textId="373BCC15"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sz w:val="18"/>
                <w:szCs w:val="18"/>
              </w:rPr>
              <w:t>935,782,653,000</w:t>
            </w:r>
          </w:p>
        </w:tc>
        <w:tc>
          <w:tcPr>
            <w:tcW w:w="766" w:type="pct"/>
            <w:tcBorders>
              <w:left w:val="single" w:sz="4" w:space="0" w:color="auto"/>
            </w:tcBorders>
            <w:vAlign w:val="center"/>
          </w:tcPr>
          <w:p w14:paraId="28848602" w14:textId="056EF241"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sz w:val="18"/>
                <w:szCs w:val="18"/>
              </w:rPr>
              <w:t>344,327,392,327</w:t>
            </w:r>
          </w:p>
        </w:tc>
        <w:tc>
          <w:tcPr>
            <w:tcW w:w="901" w:type="pct"/>
            <w:gridSpan w:val="2"/>
            <w:tcBorders>
              <w:top w:val="nil"/>
              <w:left w:val="nil"/>
              <w:bottom w:val="nil"/>
              <w:right w:val="nil"/>
            </w:tcBorders>
            <w:vAlign w:val="center"/>
          </w:tcPr>
          <w:p w14:paraId="7F15B16C" w14:textId="0333427A"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sz w:val="18"/>
                <w:szCs w:val="18"/>
              </w:rPr>
              <w:t>- 591,455,260,673</w:t>
            </w:r>
          </w:p>
        </w:tc>
        <w:tc>
          <w:tcPr>
            <w:tcW w:w="553" w:type="pct"/>
            <w:gridSpan w:val="2"/>
            <w:tcBorders>
              <w:left w:val="single" w:sz="4" w:space="0" w:color="auto"/>
            </w:tcBorders>
            <w:vAlign w:val="center"/>
          </w:tcPr>
          <w:p w14:paraId="7E448400" w14:textId="29061502"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sz w:val="18"/>
                <w:szCs w:val="18"/>
              </w:rPr>
              <w:t>- 63.20</w:t>
            </w:r>
          </w:p>
        </w:tc>
      </w:tr>
      <w:tr w:rsidR="00A27C63" w:rsidRPr="00A27C63" w14:paraId="53D0D89F" w14:textId="77777777" w:rsidTr="0071766E">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86"/>
        </w:trPr>
        <w:tc>
          <w:tcPr>
            <w:tcW w:w="1987" w:type="pct"/>
            <w:gridSpan w:val="2"/>
            <w:vAlign w:val="center"/>
          </w:tcPr>
          <w:p w14:paraId="12D0B7D9" w14:textId="06473609" w:rsidR="003C6187" w:rsidRPr="00A27C63" w:rsidRDefault="003C6187" w:rsidP="003C6187">
            <w:pPr>
              <w:autoSpaceDE w:val="0"/>
              <w:autoSpaceDN w:val="0"/>
              <w:adjustRightInd w:val="0"/>
              <w:ind w:leftChars="-40" w:left="-96" w:rightChars="-5" w:right="-12"/>
              <w:jc w:val="distribute"/>
              <w:rPr>
                <w:rFonts w:ascii="標楷體" w:eastAsia="標楷體" w:hAnsi="標楷體"/>
                <w:noProof/>
                <w:kern w:val="0"/>
              </w:rPr>
            </w:pPr>
            <w:r w:rsidRPr="00A27C63">
              <w:rPr>
                <w:rFonts w:ascii="標楷體" w:eastAsia="標楷體" w:hint="eastAsia"/>
                <w:b/>
                <w:noProof/>
              </w:rPr>
              <w:t>期末現金及約當現金</w:t>
            </w:r>
          </w:p>
        </w:tc>
        <w:tc>
          <w:tcPr>
            <w:tcW w:w="793" w:type="pct"/>
            <w:tcBorders>
              <w:top w:val="nil"/>
              <w:left w:val="nil"/>
              <w:bottom w:val="single" w:sz="8" w:space="0" w:color="auto"/>
              <w:right w:val="nil"/>
            </w:tcBorders>
            <w:vAlign w:val="center"/>
          </w:tcPr>
          <w:p w14:paraId="6C29AE23" w14:textId="3DDB199F" w:rsidR="003C6187" w:rsidRPr="00A27C63" w:rsidRDefault="003C6187" w:rsidP="003C6187">
            <w:pPr>
              <w:autoSpaceDE w:val="0"/>
              <w:autoSpaceDN w:val="0"/>
              <w:adjustRightInd w:val="0"/>
              <w:ind w:left="57" w:rightChars="-5" w:right="-12"/>
              <w:jc w:val="right"/>
              <w:rPr>
                <w:rFonts w:ascii="新細明體" w:hAnsi="新細明體"/>
                <w:noProof/>
                <w:kern w:val="0"/>
                <w:sz w:val="18"/>
                <w:szCs w:val="18"/>
              </w:rPr>
            </w:pPr>
            <w:r w:rsidRPr="00A27C63">
              <w:rPr>
                <w:rFonts w:ascii="新細明體" w:hAnsi="新細明體" w:hint="eastAsia"/>
                <w:b/>
                <w:noProof/>
                <w:sz w:val="18"/>
                <w:szCs w:val="18"/>
              </w:rPr>
              <w:t>929,060,733,000</w:t>
            </w:r>
          </w:p>
        </w:tc>
        <w:tc>
          <w:tcPr>
            <w:tcW w:w="766" w:type="pct"/>
            <w:tcBorders>
              <w:left w:val="single" w:sz="4" w:space="0" w:color="auto"/>
            </w:tcBorders>
            <w:vAlign w:val="center"/>
          </w:tcPr>
          <w:p w14:paraId="160A584C" w14:textId="5F7E63B3" w:rsidR="003C6187" w:rsidRPr="00A27C63" w:rsidRDefault="003C6187" w:rsidP="003C6187">
            <w:pPr>
              <w:autoSpaceDE w:val="0"/>
              <w:autoSpaceDN w:val="0"/>
              <w:adjustRightInd w:val="0"/>
              <w:ind w:left="57" w:rightChars="-5" w:right="-12"/>
              <w:jc w:val="right"/>
              <w:rPr>
                <w:rFonts w:ascii="新細明體" w:hAnsi="新細明體"/>
                <w:b/>
                <w:noProof/>
                <w:kern w:val="0"/>
                <w:sz w:val="18"/>
                <w:szCs w:val="18"/>
              </w:rPr>
            </w:pPr>
            <w:r w:rsidRPr="00A27C63">
              <w:rPr>
                <w:rFonts w:ascii="新細明體" w:hAnsi="新細明體" w:hint="eastAsia"/>
                <w:b/>
                <w:noProof/>
                <w:sz w:val="18"/>
                <w:szCs w:val="18"/>
              </w:rPr>
              <w:t>330,093,398,401</w:t>
            </w:r>
          </w:p>
        </w:tc>
        <w:tc>
          <w:tcPr>
            <w:tcW w:w="901" w:type="pct"/>
            <w:gridSpan w:val="2"/>
            <w:tcBorders>
              <w:top w:val="nil"/>
              <w:left w:val="nil"/>
              <w:bottom w:val="single" w:sz="8" w:space="0" w:color="auto"/>
              <w:right w:val="nil"/>
            </w:tcBorders>
            <w:vAlign w:val="center"/>
          </w:tcPr>
          <w:p w14:paraId="25EA1E86" w14:textId="0235F00A" w:rsidR="003C6187" w:rsidRPr="00A27C63" w:rsidRDefault="003C6187" w:rsidP="003C6187">
            <w:pPr>
              <w:autoSpaceDE w:val="0"/>
              <w:autoSpaceDN w:val="0"/>
              <w:adjustRightInd w:val="0"/>
              <w:ind w:rightChars="-5" w:right="-12"/>
              <w:jc w:val="right"/>
              <w:rPr>
                <w:rFonts w:ascii="新細明體" w:hAnsi="新細明體"/>
                <w:noProof/>
                <w:kern w:val="0"/>
                <w:sz w:val="18"/>
                <w:szCs w:val="18"/>
              </w:rPr>
            </w:pPr>
            <w:r w:rsidRPr="00A27C63">
              <w:rPr>
                <w:rFonts w:ascii="新細明體" w:hAnsi="新細明體" w:hint="eastAsia"/>
                <w:b/>
                <w:noProof/>
                <w:sz w:val="18"/>
                <w:szCs w:val="18"/>
              </w:rPr>
              <w:t>- 598,967,334,599</w:t>
            </w:r>
          </w:p>
        </w:tc>
        <w:tc>
          <w:tcPr>
            <w:tcW w:w="553" w:type="pct"/>
            <w:gridSpan w:val="2"/>
            <w:tcBorders>
              <w:left w:val="single" w:sz="4" w:space="0" w:color="auto"/>
            </w:tcBorders>
            <w:vAlign w:val="center"/>
          </w:tcPr>
          <w:p w14:paraId="21A1B606" w14:textId="2ABC4AAF" w:rsidR="003C6187" w:rsidRPr="00A27C63" w:rsidRDefault="003C6187" w:rsidP="003C6187">
            <w:pPr>
              <w:autoSpaceDE w:val="0"/>
              <w:autoSpaceDN w:val="0"/>
              <w:adjustRightInd w:val="0"/>
              <w:ind w:rightChars="-5" w:right="-12"/>
              <w:jc w:val="right"/>
              <w:rPr>
                <w:rFonts w:ascii="新細明體" w:hAnsi="新細明體"/>
                <w:b/>
                <w:noProof/>
                <w:kern w:val="0"/>
                <w:sz w:val="18"/>
                <w:szCs w:val="18"/>
              </w:rPr>
            </w:pPr>
            <w:r w:rsidRPr="00A27C63">
              <w:rPr>
                <w:rFonts w:ascii="新細明體" w:hAnsi="新細明體" w:hint="eastAsia"/>
                <w:b/>
                <w:noProof/>
                <w:sz w:val="18"/>
                <w:szCs w:val="18"/>
              </w:rPr>
              <w:t>- 64.47</w:t>
            </w:r>
          </w:p>
        </w:tc>
      </w:tr>
    </w:tbl>
    <w:p w14:paraId="1E087B08" w14:textId="77777777" w:rsidR="00977899" w:rsidRPr="00A27C63" w:rsidRDefault="00977899" w:rsidP="00DE580E">
      <w:pPr>
        <w:overflowPunct w:val="0"/>
        <w:adjustRightInd w:val="0"/>
        <w:snapToGrid w:val="0"/>
        <w:ind w:left="522" w:hangingChars="290" w:hanging="522"/>
        <w:jc w:val="both"/>
        <w:rPr>
          <w:rFonts w:ascii="標楷體" w:eastAsia="標楷體" w:hAnsi="標楷體"/>
          <w:sz w:val="18"/>
          <w:szCs w:val="18"/>
        </w:rPr>
      </w:pPr>
      <w:r w:rsidRPr="00A27C63">
        <w:rPr>
          <w:rFonts w:ascii="標楷體" w:eastAsia="標楷體" w:hAnsi="標楷體" w:hint="eastAsia"/>
          <w:sz w:val="18"/>
          <w:szCs w:val="18"/>
        </w:rPr>
        <w:t>註：1.本表現金及約當現金係包括現金、自存款日起3個月內到期之存放銀行同業、可自由動用並自存款日起3個月內到期之存放央行及自投資日起3個月內到期或清償之債權證券。</w:t>
      </w:r>
    </w:p>
    <w:p w14:paraId="4664930F" w14:textId="77777777" w:rsidR="00977899" w:rsidRPr="00A27C63" w:rsidRDefault="00977899" w:rsidP="00B325AA">
      <w:pPr>
        <w:overflowPunct w:val="0"/>
        <w:adjustRightInd w:val="0"/>
        <w:snapToGrid w:val="0"/>
        <w:ind w:leftChars="148" w:left="535" w:hangingChars="100" w:hanging="180"/>
        <w:jc w:val="both"/>
        <w:rPr>
          <w:rFonts w:ascii="標楷體" w:eastAsia="標楷體" w:hAnsi="標楷體"/>
          <w:sz w:val="18"/>
          <w:szCs w:val="18"/>
        </w:rPr>
      </w:pPr>
      <w:r w:rsidRPr="00A27C63">
        <w:rPr>
          <w:rFonts w:ascii="標楷體" w:eastAsia="標楷體" w:hAnsi="標楷體" w:hint="eastAsia"/>
          <w:sz w:val="18"/>
          <w:szCs w:val="18"/>
        </w:rPr>
        <w:t>2.本表「調整項目」欄所列，包括預期信用損益及評價損益、提存各項準備、折舊及減損、攤銷、沖轉遞延負債、外幣兌換損失（利益）、處理資產損失（利益）、債務整理損失（利益）、其他、存放銀行同業淨減（淨增）、存放央行淨減（淨增）、流動金融資產淨減（淨增）、押匯貼現及放款淨減（淨增）、流動資產淨減（淨增）、流動金融負債淨增（淨減）、存匯款淨增（淨減）及流動負債淨增（淨減）。</w:t>
      </w:r>
    </w:p>
    <w:p w14:paraId="387C8BC2" w14:textId="1D0A5B82" w:rsidR="00DE580E" w:rsidRPr="00A27C63" w:rsidRDefault="00977899" w:rsidP="00B325AA">
      <w:pPr>
        <w:overflowPunct w:val="0"/>
        <w:adjustRightInd w:val="0"/>
        <w:snapToGrid w:val="0"/>
        <w:ind w:leftChars="148" w:left="535" w:hangingChars="100" w:hanging="180"/>
        <w:jc w:val="both"/>
        <w:rPr>
          <w:rFonts w:ascii="標楷體" w:eastAsia="標楷體" w:hAnsi="標楷體"/>
          <w:sz w:val="18"/>
          <w:szCs w:val="18"/>
        </w:rPr>
      </w:pPr>
      <w:r w:rsidRPr="00A27C63">
        <w:rPr>
          <w:rFonts w:ascii="標楷體" w:eastAsia="標楷體" w:hAnsi="標楷體" w:hint="eastAsia"/>
          <w:sz w:val="18"/>
          <w:szCs w:val="18"/>
        </w:rPr>
        <w:t>3.本表各項數字因採四捨五入方式計算，細項數字之和與合計數或有差異</w:t>
      </w:r>
      <w:r w:rsidR="001C0578" w:rsidRPr="00A27C63">
        <w:rPr>
          <w:rFonts w:ascii="標楷體" w:eastAsia="標楷體" w:hAnsi="標楷體" w:hint="eastAsia"/>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4"/>
        <w:gridCol w:w="1702"/>
        <w:gridCol w:w="759"/>
        <w:gridCol w:w="1716"/>
        <w:gridCol w:w="773"/>
        <w:gridCol w:w="629"/>
        <w:gridCol w:w="969"/>
        <w:gridCol w:w="754"/>
      </w:tblGrid>
      <w:tr w:rsidR="00A27C63" w:rsidRPr="00A27C63" w14:paraId="28685A72" w14:textId="77777777" w:rsidTr="00CC2157">
        <w:trPr>
          <w:trHeight w:hRule="exact" w:val="567"/>
          <w:tblHeader/>
        </w:trPr>
        <w:tc>
          <w:tcPr>
            <w:tcW w:w="10206" w:type="dxa"/>
            <w:gridSpan w:val="8"/>
            <w:tcBorders>
              <w:top w:val="nil"/>
              <w:left w:val="nil"/>
              <w:bottom w:val="nil"/>
              <w:right w:val="nil"/>
            </w:tcBorders>
            <w:vAlign w:val="center"/>
            <w:hideMark/>
          </w:tcPr>
          <w:p w14:paraId="75110136" w14:textId="77777777" w:rsidR="001C0578" w:rsidRPr="00A27C63" w:rsidRDefault="001C0578" w:rsidP="000219F2">
            <w:pPr>
              <w:pStyle w:val="516P"/>
            </w:pPr>
            <w:r w:rsidRPr="00A27C63">
              <w:rPr>
                <w:rFonts w:hint="eastAsia"/>
                <w:spacing w:val="0"/>
              </w:rPr>
              <w:lastRenderedPageBreak/>
              <w:t xml:space="preserve"> </w:t>
            </w:r>
            <w:r w:rsidRPr="00A27C63">
              <w:rPr>
                <w:rFonts w:hint="eastAsia"/>
              </w:rPr>
              <w:t>中華郵政股份有限公司盈虧審定後資產負債表</w:t>
            </w:r>
            <w:r w:rsidRPr="00A27C63">
              <w:rPr>
                <w:rFonts w:hint="eastAsia"/>
                <w:spacing w:val="0"/>
              </w:rPr>
              <w:t xml:space="preserve"> </w:t>
            </w:r>
          </w:p>
        </w:tc>
      </w:tr>
      <w:tr w:rsidR="00A27C63" w:rsidRPr="00A27C63" w14:paraId="4FF6961D" w14:textId="77777777" w:rsidTr="00171AB2">
        <w:trPr>
          <w:trHeight w:val="20"/>
          <w:tblHeader/>
        </w:trPr>
        <w:tc>
          <w:tcPr>
            <w:tcW w:w="10206" w:type="dxa"/>
            <w:gridSpan w:val="8"/>
            <w:tcBorders>
              <w:top w:val="nil"/>
              <w:left w:val="nil"/>
              <w:bottom w:val="nil"/>
              <w:right w:val="nil"/>
            </w:tcBorders>
            <w:vAlign w:val="center"/>
          </w:tcPr>
          <w:p w14:paraId="46629B8F" w14:textId="699E29F9" w:rsidR="001C0578" w:rsidRPr="00A27C63" w:rsidRDefault="001C0578" w:rsidP="00924944">
            <w:pPr>
              <w:adjustRightInd w:val="0"/>
              <w:snapToGrid w:val="0"/>
              <w:spacing w:line="320" w:lineRule="exact"/>
              <w:jc w:val="center"/>
              <w:rPr>
                <w:rFonts w:ascii="標楷體" w:eastAsia="標楷體" w:hAnsi="標楷體"/>
              </w:rPr>
            </w:pPr>
            <w:r w:rsidRPr="00A27C63">
              <w:rPr>
                <w:rFonts w:ascii="標楷體" w:eastAsia="標楷體" w:hAnsi="標楷體" w:hint="eastAsia"/>
                <w:spacing w:val="40"/>
              </w:rPr>
              <w:t>中華民國11</w:t>
            </w:r>
            <w:r w:rsidR="007324DF" w:rsidRPr="00A27C63">
              <w:rPr>
                <w:rFonts w:ascii="標楷體" w:eastAsia="標楷體" w:hAnsi="標楷體"/>
                <w:spacing w:val="40"/>
              </w:rPr>
              <w:t>4</w:t>
            </w:r>
            <w:r w:rsidRPr="00A27C63">
              <w:rPr>
                <w:rFonts w:ascii="標楷體" w:eastAsia="標楷體" w:hAnsi="標楷體" w:hint="eastAsia"/>
                <w:spacing w:val="40"/>
              </w:rPr>
              <w:t>年12月31日</w:t>
            </w:r>
          </w:p>
        </w:tc>
      </w:tr>
      <w:tr w:rsidR="00A27C63" w:rsidRPr="00A27C63" w14:paraId="11E91D4B" w14:textId="77777777" w:rsidTr="00171AB2">
        <w:trPr>
          <w:trHeight w:val="138"/>
          <w:tblHeader/>
        </w:trPr>
        <w:tc>
          <w:tcPr>
            <w:tcW w:w="2904" w:type="dxa"/>
            <w:tcBorders>
              <w:top w:val="nil"/>
              <w:left w:val="nil"/>
              <w:bottom w:val="single" w:sz="8" w:space="0" w:color="auto"/>
              <w:right w:val="nil"/>
            </w:tcBorders>
            <w:vAlign w:val="center"/>
          </w:tcPr>
          <w:p w14:paraId="41E9B638" w14:textId="77777777" w:rsidR="001C0578" w:rsidRPr="00A27C63" w:rsidRDefault="001C0578" w:rsidP="0023761C">
            <w:pPr>
              <w:adjustRightInd w:val="0"/>
              <w:snapToGrid w:val="0"/>
              <w:spacing w:line="240" w:lineRule="exact"/>
              <w:jc w:val="center"/>
              <w:rPr>
                <w:rFonts w:ascii="標楷體" w:eastAsia="標楷體" w:hAnsi="標楷體"/>
                <w:spacing w:val="100"/>
                <w:sz w:val="22"/>
                <w:szCs w:val="22"/>
              </w:rPr>
            </w:pPr>
          </w:p>
        </w:tc>
        <w:tc>
          <w:tcPr>
            <w:tcW w:w="5579" w:type="dxa"/>
            <w:gridSpan w:val="5"/>
            <w:tcBorders>
              <w:top w:val="nil"/>
              <w:left w:val="nil"/>
              <w:bottom w:val="single" w:sz="8" w:space="0" w:color="auto"/>
              <w:right w:val="nil"/>
            </w:tcBorders>
            <w:vAlign w:val="center"/>
          </w:tcPr>
          <w:p w14:paraId="3E005A76" w14:textId="77777777" w:rsidR="001C0578" w:rsidRPr="00A27C63" w:rsidRDefault="001C0578" w:rsidP="0023761C">
            <w:pPr>
              <w:adjustRightInd w:val="0"/>
              <w:snapToGrid w:val="0"/>
              <w:spacing w:line="240" w:lineRule="exact"/>
              <w:jc w:val="center"/>
              <w:rPr>
                <w:rFonts w:ascii="標楷體" w:eastAsia="標楷體" w:hAnsi="標楷體"/>
                <w:spacing w:val="40"/>
                <w:sz w:val="22"/>
                <w:szCs w:val="22"/>
              </w:rPr>
            </w:pPr>
          </w:p>
        </w:tc>
        <w:tc>
          <w:tcPr>
            <w:tcW w:w="1723" w:type="dxa"/>
            <w:gridSpan w:val="2"/>
            <w:tcBorders>
              <w:top w:val="nil"/>
              <w:left w:val="nil"/>
              <w:bottom w:val="single" w:sz="8" w:space="0" w:color="auto"/>
              <w:right w:val="nil"/>
            </w:tcBorders>
            <w:vAlign w:val="center"/>
            <w:hideMark/>
          </w:tcPr>
          <w:p w14:paraId="2E9B2BB9" w14:textId="77777777" w:rsidR="001C0578" w:rsidRPr="00A27C63" w:rsidRDefault="001C0578" w:rsidP="0023761C">
            <w:pPr>
              <w:adjustRightInd w:val="0"/>
              <w:snapToGrid w:val="0"/>
              <w:spacing w:line="240" w:lineRule="exact"/>
              <w:jc w:val="right"/>
              <w:rPr>
                <w:rFonts w:ascii="標楷體" w:eastAsia="標楷體" w:hAnsi="標楷體"/>
                <w:sz w:val="22"/>
                <w:szCs w:val="22"/>
              </w:rPr>
            </w:pPr>
            <w:r w:rsidRPr="00A27C63">
              <w:rPr>
                <w:rFonts w:ascii="標楷體" w:eastAsia="標楷體" w:hAnsi="標楷體" w:hint="eastAsia"/>
                <w:sz w:val="22"/>
                <w:szCs w:val="22"/>
              </w:rPr>
              <w:t>單位：新臺幣元</w:t>
            </w:r>
          </w:p>
        </w:tc>
      </w:tr>
      <w:tr w:rsidR="00A27C63" w:rsidRPr="00A27C63" w14:paraId="6C81B507" w14:textId="77777777" w:rsidTr="00171AB2">
        <w:trPr>
          <w:trHeight w:val="283"/>
          <w:tblHeader/>
        </w:trPr>
        <w:tc>
          <w:tcPr>
            <w:tcW w:w="2904" w:type="dxa"/>
            <w:vMerge w:val="restart"/>
            <w:tcBorders>
              <w:top w:val="single" w:sz="8" w:space="0" w:color="auto"/>
              <w:left w:val="nil"/>
              <w:bottom w:val="single" w:sz="8" w:space="0" w:color="auto"/>
              <w:right w:val="nil"/>
            </w:tcBorders>
            <w:vAlign w:val="center"/>
            <w:hideMark/>
          </w:tcPr>
          <w:p w14:paraId="37158BDB" w14:textId="77777777" w:rsidR="001C0578" w:rsidRPr="00A27C63" w:rsidRDefault="001C0578" w:rsidP="00DE580E">
            <w:pPr>
              <w:adjustRightInd w:val="0"/>
              <w:snapToGrid w:val="0"/>
              <w:spacing w:line="240" w:lineRule="exact"/>
              <w:ind w:leftChars="-10" w:left="-24" w:rightChars="-10" w:right="-24"/>
              <w:jc w:val="distribute"/>
              <w:rPr>
                <w:rFonts w:ascii="標楷體" w:eastAsia="標楷體" w:hAnsi="標楷體"/>
              </w:rPr>
            </w:pPr>
            <w:r w:rsidRPr="00A27C63">
              <w:rPr>
                <w:rFonts w:ascii="標楷體" w:eastAsia="標楷體" w:hAnsi="標楷體" w:hint="eastAsia"/>
              </w:rPr>
              <w:t>科目</w:t>
            </w:r>
          </w:p>
        </w:tc>
        <w:tc>
          <w:tcPr>
            <w:tcW w:w="2461" w:type="dxa"/>
            <w:gridSpan w:val="2"/>
            <w:tcBorders>
              <w:top w:val="single" w:sz="8" w:space="0" w:color="auto"/>
              <w:left w:val="single" w:sz="4" w:space="0" w:color="auto"/>
              <w:bottom w:val="single" w:sz="4" w:space="0" w:color="auto"/>
              <w:right w:val="single" w:sz="4" w:space="0" w:color="auto"/>
            </w:tcBorders>
            <w:vAlign w:val="center"/>
            <w:hideMark/>
          </w:tcPr>
          <w:p w14:paraId="50A32095" w14:textId="76683D3A" w:rsidR="001C0578" w:rsidRPr="00A27C63" w:rsidRDefault="001C0578" w:rsidP="0023761C">
            <w:pPr>
              <w:adjustRightInd w:val="0"/>
              <w:snapToGrid w:val="0"/>
              <w:spacing w:line="240" w:lineRule="exact"/>
              <w:ind w:leftChars="50" w:left="120" w:rightChars="50" w:right="120"/>
              <w:jc w:val="distribute"/>
              <w:rPr>
                <w:rFonts w:ascii="標楷體" w:eastAsia="標楷體" w:hAnsi="標楷體"/>
              </w:rPr>
            </w:pPr>
            <w:r w:rsidRPr="00A27C63">
              <w:rPr>
                <w:rFonts w:ascii="標楷體" w:eastAsia="標楷體" w:hAnsi="標楷體" w:hint="eastAsia"/>
              </w:rPr>
              <w:t>11</w:t>
            </w:r>
            <w:r w:rsidR="00C45774" w:rsidRPr="00A27C63">
              <w:rPr>
                <w:rFonts w:ascii="標楷體" w:eastAsia="標楷體" w:hAnsi="標楷體"/>
              </w:rPr>
              <w:t>4</w:t>
            </w:r>
            <w:r w:rsidRPr="00A27C63">
              <w:rPr>
                <w:rFonts w:ascii="標楷體" w:eastAsia="標楷體" w:hAnsi="標楷體" w:hint="eastAsia"/>
              </w:rPr>
              <w:t>年12月31日</w:t>
            </w:r>
          </w:p>
        </w:tc>
        <w:tc>
          <w:tcPr>
            <w:tcW w:w="2489" w:type="dxa"/>
            <w:gridSpan w:val="2"/>
            <w:tcBorders>
              <w:top w:val="single" w:sz="8" w:space="0" w:color="auto"/>
              <w:left w:val="single" w:sz="4" w:space="0" w:color="auto"/>
              <w:bottom w:val="single" w:sz="4" w:space="0" w:color="auto"/>
              <w:right w:val="single" w:sz="4" w:space="0" w:color="auto"/>
            </w:tcBorders>
            <w:vAlign w:val="center"/>
            <w:hideMark/>
          </w:tcPr>
          <w:p w14:paraId="1D25CDAC" w14:textId="18C0D0F5" w:rsidR="001C0578" w:rsidRPr="00A27C63" w:rsidRDefault="001C0578" w:rsidP="0023761C">
            <w:pPr>
              <w:adjustRightInd w:val="0"/>
              <w:snapToGrid w:val="0"/>
              <w:spacing w:line="240" w:lineRule="exact"/>
              <w:ind w:leftChars="50" w:left="120" w:rightChars="50" w:right="120"/>
              <w:jc w:val="distribute"/>
              <w:rPr>
                <w:rFonts w:ascii="標楷體" w:eastAsia="標楷體" w:hAnsi="標楷體"/>
              </w:rPr>
            </w:pPr>
            <w:r w:rsidRPr="00A27C63">
              <w:rPr>
                <w:rFonts w:ascii="標楷體" w:eastAsia="標楷體" w:hAnsi="標楷體" w:hint="eastAsia"/>
              </w:rPr>
              <w:t>11</w:t>
            </w:r>
            <w:r w:rsidR="00C45774" w:rsidRPr="00A27C63">
              <w:rPr>
                <w:rFonts w:ascii="標楷體" w:eastAsia="標楷體" w:hAnsi="標楷體"/>
              </w:rPr>
              <w:t>3</w:t>
            </w:r>
            <w:r w:rsidRPr="00A27C63">
              <w:rPr>
                <w:rFonts w:ascii="標楷體" w:eastAsia="標楷體" w:hAnsi="標楷體" w:hint="eastAsia"/>
              </w:rPr>
              <w:t>年12月31日</w:t>
            </w:r>
          </w:p>
        </w:tc>
        <w:tc>
          <w:tcPr>
            <w:tcW w:w="2352" w:type="dxa"/>
            <w:gridSpan w:val="3"/>
            <w:tcBorders>
              <w:top w:val="single" w:sz="8" w:space="0" w:color="auto"/>
              <w:left w:val="nil"/>
              <w:bottom w:val="single" w:sz="4" w:space="0" w:color="auto"/>
              <w:right w:val="nil"/>
            </w:tcBorders>
            <w:vAlign w:val="center"/>
            <w:hideMark/>
          </w:tcPr>
          <w:p w14:paraId="4E4FF548" w14:textId="77777777" w:rsidR="001C0578" w:rsidRPr="00A27C63" w:rsidRDefault="001C0578" w:rsidP="009D07D9">
            <w:pPr>
              <w:spacing w:line="240" w:lineRule="exact"/>
              <w:ind w:rightChars="-100" w:right="-240"/>
              <w:jc w:val="center"/>
              <w:rPr>
                <w:rFonts w:ascii="標楷體" w:eastAsia="標楷體" w:hAnsi="標楷體"/>
              </w:rPr>
            </w:pPr>
            <w:r w:rsidRPr="00A27C63">
              <w:rPr>
                <w:rFonts w:ascii="標楷體" w:eastAsia="標楷體" w:hAnsi="標楷體" w:hint="eastAsia"/>
                <w:spacing w:val="200"/>
              </w:rPr>
              <w:t>比較增</w:t>
            </w:r>
            <w:r w:rsidRPr="00A27C63">
              <w:rPr>
                <w:rFonts w:ascii="標楷體" w:eastAsia="標楷體" w:hAnsi="標楷體" w:hint="eastAsia"/>
              </w:rPr>
              <w:t>減</w:t>
            </w:r>
          </w:p>
        </w:tc>
      </w:tr>
      <w:tr w:rsidR="00A27C63" w:rsidRPr="00A27C63" w14:paraId="0CE7419F" w14:textId="77777777" w:rsidTr="00171AB2">
        <w:trPr>
          <w:trHeight w:val="283"/>
          <w:tblHeader/>
        </w:trPr>
        <w:tc>
          <w:tcPr>
            <w:tcW w:w="2904" w:type="dxa"/>
            <w:vMerge/>
            <w:tcBorders>
              <w:top w:val="single" w:sz="8" w:space="0" w:color="auto"/>
              <w:left w:val="nil"/>
              <w:bottom w:val="single" w:sz="8" w:space="0" w:color="auto"/>
              <w:right w:val="nil"/>
            </w:tcBorders>
            <w:vAlign w:val="center"/>
            <w:hideMark/>
          </w:tcPr>
          <w:p w14:paraId="470AC0A2" w14:textId="77777777" w:rsidR="001C0578" w:rsidRPr="00A27C63" w:rsidRDefault="001C0578" w:rsidP="0023761C">
            <w:pPr>
              <w:widowControl/>
              <w:adjustRightInd w:val="0"/>
              <w:snapToGrid w:val="0"/>
              <w:spacing w:line="240" w:lineRule="exact"/>
              <w:rPr>
                <w:rFonts w:ascii="標楷體" w:eastAsia="標楷體" w:hAnsi="標楷體"/>
              </w:rPr>
            </w:pPr>
          </w:p>
        </w:tc>
        <w:tc>
          <w:tcPr>
            <w:tcW w:w="1702" w:type="dxa"/>
            <w:tcBorders>
              <w:top w:val="single" w:sz="4" w:space="0" w:color="auto"/>
              <w:left w:val="single" w:sz="4" w:space="0" w:color="auto"/>
              <w:bottom w:val="single" w:sz="8" w:space="0" w:color="auto"/>
              <w:right w:val="single" w:sz="4" w:space="0" w:color="auto"/>
            </w:tcBorders>
            <w:vAlign w:val="center"/>
            <w:hideMark/>
          </w:tcPr>
          <w:p w14:paraId="028CE0B2" w14:textId="77777777" w:rsidR="001C0578" w:rsidRPr="00A27C63" w:rsidRDefault="001C0578" w:rsidP="0023761C">
            <w:pPr>
              <w:adjustRightInd w:val="0"/>
              <w:snapToGrid w:val="0"/>
              <w:spacing w:line="240" w:lineRule="exact"/>
              <w:jc w:val="center"/>
              <w:rPr>
                <w:rFonts w:ascii="標楷體" w:eastAsia="標楷體" w:hAnsi="標楷體"/>
              </w:rPr>
            </w:pPr>
            <w:r w:rsidRPr="00A27C63">
              <w:rPr>
                <w:rFonts w:ascii="標楷體" w:eastAsia="標楷體" w:hAnsi="標楷體" w:hint="eastAsia"/>
                <w:spacing w:val="400"/>
              </w:rPr>
              <w:t>金</w:t>
            </w:r>
            <w:r w:rsidRPr="00A27C63">
              <w:rPr>
                <w:rFonts w:ascii="標楷體" w:eastAsia="標楷體" w:hAnsi="標楷體" w:hint="eastAsia"/>
              </w:rPr>
              <w:t>額</w:t>
            </w:r>
          </w:p>
        </w:tc>
        <w:tc>
          <w:tcPr>
            <w:tcW w:w="759" w:type="dxa"/>
            <w:tcBorders>
              <w:top w:val="single" w:sz="4" w:space="0" w:color="auto"/>
              <w:left w:val="single" w:sz="4" w:space="0" w:color="auto"/>
              <w:bottom w:val="single" w:sz="8" w:space="0" w:color="auto"/>
              <w:right w:val="single" w:sz="4" w:space="0" w:color="auto"/>
            </w:tcBorders>
            <w:vAlign w:val="center"/>
            <w:hideMark/>
          </w:tcPr>
          <w:p w14:paraId="7194B7F8" w14:textId="77777777" w:rsidR="001C0578" w:rsidRPr="00A27C63" w:rsidRDefault="001C0578" w:rsidP="0023761C">
            <w:pPr>
              <w:adjustRightInd w:val="0"/>
              <w:snapToGrid w:val="0"/>
              <w:spacing w:line="240" w:lineRule="exact"/>
              <w:jc w:val="center"/>
              <w:rPr>
                <w:rFonts w:ascii="標楷體" w:eastAsia="標楷體" w:hAnsi="標楷體"/>
              </w:rPr>
            </w:pPr>
            <w:r w:rsidRPr="00A27C63">
              <w:rPr>
                <w:rFonts w:ascii="標楷體" w:eastAsia="標楷體" w:hAnsi="標楷體" w:hint="eastAsia"/>
              </w:rPr>
              <w:t>％</w:t>
            </w:r>
          </w:p>
        </w:tc>
        <w:tc>
          <w:tcPr>
            <w:tcW w:w="1716" w:type="dxa"/>
            <w:tcBorders>
              <w:top w:val="single" w:sz="4" w:space="0" w:color="auto"/>
              <w:left w:val="single" w:sz="4" w:space="0" w:color="auto"/>
              <w:bottom w:val="single" w:sz="8" w:space="0" w:color="auto"/>
              <w:right w:val="single" w:sz="4" w:space="0" w:color="auto"/>
            </w:tcBorders>
            <w:vAlign w:val="center"/>
            <w:hideMark/>
          </w:tcPr>
          <w:p w14:paraId="7162A4D9" w14:textId="77777777" w:rsidR="001C0578" w:rsidRPr="00A27C63" w:rsidRDefault="001C0578" w:rsidP="0023761C">
            <w:pPr>
              <w:adjustRightInd w:val="0"/>
              <w:snapToGrid w:val="0"/>
              <w:spacing w:line="240" w:lineRule="exact"/>
              <w:jc w:val="center"/>
              <w:rPr>
                <w:rFonts w:ascii="標楷體" w:eastAsia="標楷體" w:hAnsi="標楷體"/>
              </w:rPr>
            </w:pPr>
            <w:r w:rsidRPr="00A27C63">
              <w:rPr>
                <w:rFonts w:ascii="標楷體" w:eastAsia="標楷體" w:hAnsi="標楷體" w:hint="eastAsia"/>
                <w:spacing w:val="400"/>
              </w:rPr>
              <w:t>金</w:t>
            </w:r>
            <w:r w:rsidRPr="00A27C63">
              <w:rPr>
                <w:rFonts w:ascii="標楷體" w:eastAsia="標楷體" w:hAnsi="標楷體" w:hint="eastAsia"/>
              </w:rPr>
              <w:t>額</w:t>
            </w:r>
          </w:p>
        </w:tc>
        <w:tc>
          <w:tcPr>
            <w:tcW w:w="773" w:type="dxa"/>
            <w:tcBorders>
              <w:top w:val="single" w:sz="4" w:space="0" w:color="auto"/>
              <w:left w:val="single" w:sz="4" w:space="0" w:color="auto"/>
              <w:bottom w:val="single" w:sz="8" w:space="0" w:color="auto"/>
              <w:right w:val="single" w:sz="4" w:space="0" w:color="auto"/>
            </w:tcBorders>
            <w:vAlign w:val="center"/>
            <w:hideMark/>
          </w:tcPr>
          <w:p w14:paraId="705AFE0F" w14:textId="77777777" w:rsidR="001C0578" w:rsidRPr="00A27C63" w:rsidRDefault="001C0578" w:rsidP="0023761C">
            <w:pPr>
              <w:adjustRightInd w:val="0"/>
              <w:snapToGrid w:val="0"/>
              <w:spacing w:line="240" w:lineRule="exact"/>
              <w:jc w:val="center"/>
              <w:rPr>
                <w:rFonts w:ascii="標楷體" w:eastAsia="標楷體" w:hAnsi="標楷體"/>
              </w:rPr>
            </w:pPr>
            <w:r w:rsidRPr="00A27C63">
              <w:rPr>
                <w:rFonts w:ascii="標楷體" w:eastAsia="標楷體" w:hAnsi="標楷體" w:hint="eastAsia"/>
              </w:rPr>
              <w:t>％</w:t>
            </w:r>
          </w:p>
        </w:tc>
        <w:tc>
          <w:tcPr>
            <w:tcW w:w="1598" w:type="dxa"/>
            <w:gridSpan w:val="2"/>
            <w:tcBorders>
              <w:top w:val="single" w:sz="4" w:space="0" w:color="auto"/>
              <w:left w:val="nil"/>
              <w:bottom w:val="single" w:sz="8" w:space="0" w:color="auto"/>
              <w:right w:val="single" w:sz="4" w:space="0" w:color="auto"/>
            </w:tcBorders>
            <w:vAlign w:val="center"/>
            <w:hideMark/>
          </w:tcPr>
          <w:p w14:paraId="6DD16E92" w14:textId="77777777" w:rsidR="001C0578" w:rsidRPr="00A27C63" w:rsidRDefault="001C0578" w:rsidP="0023761C">
            <w:pPr>
              <w:adjustRightInd w:val="0"/>
              <w:snapToGrid w:val="0"/>
              <w:spacing w:line="240" w:lineRule="exact"/>
              <w:jc w:val="center"/>
              <w:rPr>
                <w:rFonts w:ascii="標楷體" w:eastAsia="標楷體" w:hAnsi="標楷體"/>
              </w:rPr>
            </w:pPr>
            <w:r w:rsidRPr="00A27C63">
              <w:rPr>
                <w:rFonts w:ascii="標楷體" w:eastAsia="標楷體" w:hAnsi="標楷體" w:hint="eastAsia"/>
                <w:spacing w:val="400"/>
              </w:rPr>
              <w:t>金</w:t>
            </w:r>
            <w:r w:rsidRPr="00A27C63">
              <w:rPr>
                <w:rFonts w:ascii="標楷體" w:eastAsia="標楷體" w:hAnsi="標楷體" w:hint="eastAsia"/>
              </w:rPr>
              <w:t>額</w:t>
            </w:r>
          </w:p>
        </w:tc>
        <w:tc>
          <w:tcPr>
            <w:tcW w:w="754" w:type="dxa"/>
            <w:tcBorders>
              <w:top w:val="single" w:sz="4" w:space="0" w:color="auto"/>
              <w:left w:val="nil"/>
              <w:bottom w:val="single" w:sz="8" w:space="0" w:color="auto"/>
              <w:right w:val="nil"/>
            </w:tcBorders>
            <w:vAlign w:val="center"/>
            <w:hideMark/>
          </w:tcPr>
          <w:p w14:paraId="168BD140" w14:textId="77777777" w:rsidR="001C0578" w:rsidRPr="00A27C63" w:rsidRDefault="001C0578" w:rsidP="0023761C">
            <w:pPr>
              <w:adjustRightInd w:val="0"/>
              <w:snapToGrid w:val="0"/>
              <w:spacing w:line="240" w:lineRule="exact"/>
              <w:jc w:val="center"/>
              <w:rPr>
                <w:rFonts w:ascii="標楷體" w:eastAsia="標楷體" w:hAnsi="標楷體"/>
              </w:rPr>
            </w:pPr>
            <w:r w:rsidRPr="00A27C63">
              <w:rPr>
                <w:rFonts w:ascii="標楷體" w:eastAsia="標楷體" w:hAnsi="標楷體" w:hint="eastAsia"/>
              </w:rPr>
              <w:t>％</w:t>
            </w:r>
          </w:p>
        </w:tc>
      </w:tr>
      <w:tr w:rsidR="00A27C63" w:rsidRPr="00A27C63" w14:paraId="180A3DB8" w14:textId="77777777" w:rsidTr="00D263FB">
        <w:trPr>
          <w:trHeight w:hRule="exact" w:val="300"/>
        </w:trPr>
        <w:tc>
          <w:tcPr>
            <w:tcW w:w="2904" w:type="dxa"/>
            <w:tcBorders>
              <w:top w:val="nil"/>
              <w:left w:val="nil"/>
              <w:bottom w:val="nil"/>
              <w:right w:val="single" w:sz="4" w:space="0" w:color="auto"/>
            </w:tcBorders>
            <w:vAlign w:val="center"/>
          </w:tcPr>
          <w:p w14:paraId="1ECD1B2C" w14:textId="3E752C01" w:rsidR="008E0A06" w:rsidRPr="00A27C63" w:rsidRDefault="008E0A06" w:rsidP="005E7D80">
            <w:pPr>
              <w:spacing w:line="240" w:lineRule="exact"/>
              <w:ind w:rightChars="5" w:right="12"/>
              <w:jc w:val="distribute"/>
              <w:rPr>
                <w:rFonts w:ascii="標楷體" w:eastAsia="標楷體" w:hAnsi="標楷體"/>
                <w:b/>
                <w:noProof/>
              </w:rPr>
            </w:pPr>
            <w:r w:rsidRPr="00A27C63">
              <w:rPr>
                <w:rFonts w:ascii="標楷體" w:eastAsia="標楷體" w:hint="eastAsia"/>
                <w:b/>
                <w:noProof/>
              </w:rPr>
              <w:t>資產</w:t>
            </w:r>
          </w:p>
        </w:tc>
        <w:tc>
          <w:tcPr>
            <w:tcW w:w="1702" w:type="dxa"/>
            <w:tcBorders>
              <w:top w:val="single" w:sz="8" w:space="0" w:color="auto"/>
              <w:left w:val="nil"/>
              <w:bottom w:val="nil"/>
              <w:right w:val="nil"/>
            </w:tcBorders>
            <w:vAlign w:val="center"/>
          </w:tcPr>
          <w:p w14:paraId="3D98397B" w14:textId="67B4769C" w:rsidR="008E0A06" w:rsidRPr="00A27C63" w:rsidRDefault="008E0A06" w:rsidP="008E0A06">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8,880,068,943,520</w:t>
            </w:r>
          </w:p>
        </w:tc>
        <w:tc>
          <w:tcPr>
            <w:tcW w:w="759" w:type="dxa"/>
            <w:tcBorders>
              <w:top w:val="nil"/>
              <w:left w:val="single" w:sz="4" w:space="0" w:color="auto"/>
              <w:bottom w:val="nil"/>
              <w:right w:val="single" w:sz="4" w:space="0" w:color="auto"/>
            </w:tcBorders>
            <w:vAlign w:val="center"/>
          </w:tcPr>
          <w:p w14:paraId="13E1FD00" w14:textId="0D37E2C9" w:rsidR="008E0A06" w:rsidRPr="00A27C63" w:rsidRDefault="008E0A06" w:rsidP="008E0A06">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100.00</w:t>
            </w:r>
          </w:p>
        </w:tc>
        <w:tc>
          <w:tcPr>
            <w:tcW w:w="1716" w:type="dxa"/>
            <w:tcBorders>
              <w:top w:val="single" w:sz="8" w:space="0" w:color="auto"/>
              <w:left w:val="nil"/>
              <w:bottom w:val="nil"/>
              <w:right w:val="nil"/>
            </w:tcBorders>
            <w:vAlign w:val="center"/>
          </w:tcPr>
          <w:p w14:paraId="5FB3B041" w14:textId="17AE1DA1" w:rsidR="008E0A06" w:rsidRPr="00A27C63" w:rsidRDefault="008E0A06" w:rsidP="008E0A06">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8,571,488,607,636</w:t>
            </w:r>
          </w:p>
        </w:tc>
        <w:tc>
          <w:tcPr>
            <w:tcW w:w="773" w:type="dxa"/>
            <w:tcBorders>
              <w:top w:val="nil"/>
              <w:left w:val="single" w:sz="4" w:space="0" w:color="auto"/>
              <w:bottom w:val="nil"/>
              <w:right w:val="single" w:sz="4" w:space="0" w:color="auto"/>
            </w:tcBorders>
            <w:vAlign w:val="center"/>
          </w:tcPr>
          <w:p w14:paraId="0B7DA3DB" w14:textId="346FA800" w:rsidR="008E0A06" w:rsidRPr="00A27C63" w:rsidRDefault="008E0A06" w:rsidP="008E0A06">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100.00</w:t>
            </w:r>
          </w:p>
        </w:tc>
        <w:tc>
          <w:tcPr>
            <w:tcW w:w="1598" w:type="dxa"/>
            <w:gridSpan w:val="2"/>
            <w:tcBorders>
              <w:top w:val="single" w:sz="8" w:space="0" w:color="auto"/>
              <w:left w:val="nil"/>
              <w:bottom w:val="nil"/>
              <w:right w:val="nil"/>
            </w:tcBorders>
            <w:vAlign w:val="center"/>
          </w:tcPr>
          <w:p w14:paraId="6E03ADCC" w14:textId="46B00A15" w:rsidR="008E0A06" w:rsidRPr="00A27C63" w:rsidRDefault="008E0A06" w:rsidP="008E0A06">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308,580,335,884</w:t>
            </w:r>
          </w:p>
        </w:tc>
        <w:tc>
          <w:tcPr>
            <w:tcW w:w="754" w:type="dxa"/>
            <w:tcBorders>
              <w:top w:val="nil"/>
              <w:left w:val="single" w:sz="4" w:space="0" w:color="auto"/>
              <w:bottom w:val="nil"/>
              <w:right w:val="nil"/>
            </w:tcBorders>
            <w:vAlign w:val="center"/>
          </w:tcPr>
          <w:p w14:paraId="1E2F4F84" w14:textId="3F311572" w:rsidR="008E0A06" w:rsidRPr="00A27C63" w:rsidRDefault="008E0A06" w:rsidP="008E0A06">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3.60</w:t>
            </w:r>
          </w:p>
        </w:tc>
      </w:tr>
      <w:tr w:rsidR="00A27C63" w:rsidRPr="00A27C63" w14:paraId="6070BA24" w14:textId="77777777" w:rsidTr="00D263FB">
        <w:trPr>
          <w:trHeight w:hRule="exact" w:val="300"/>
        </w:trPr>
        <w:tc>
          <w:tcPr>
            <w:tcW w:w="2904" w:type="dxa"/>
            <w:tcBorders>
              <w:top w:val="nil"/>
              <w:left w:val="nil"/>
              <w:bottom w:val="nil"/>
              <w:right w:val="single" w:sz="4" w:space="0" w:color="auto"/>
            </w:tcBorders>
            <w:vAlign w:val="center"/>
          </w:tcPr>
          <w:p w14:paraId="5BEE6940" w14:textId="44651341"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流動資產</w:t>
            </w:r>
          </w:p>
        </w:tc>
        <w:tc>
          <w:tcPr>
            <w:tcW w:w="1702" w:type="dxa"/>
            <w:tcBorders>
              <w:top w:val="nil"/>
              <w:left w:val="nil"/>
              <w:bottom w:val="nil"/>
              <w:right w:val="nil"/>
            </w:tcBorders>
            <w:vAlign w:val="center"/>
          </w:tcPr>
          <w:p w14:paraId="644898EF" w14:textId="69B79396"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5,076,972,577,960</w:t>
            </w:r>
          </w:p>
        </w:tc>
        <w:tc>
          <w:tcPr>
            <w:tcW w:w="759" w:type="dxa"/>
            <w:tcBorders>
              <w:top w:val="nil"/>
              <w:left w:val="single" w:sz="4" w:space="0" w:color="auto"/>
              <w:bottom w:val="nil"/>
              <w:right w:val="single" w:sz="4" w:space="0" w:color="auto"/>
            </w:tcBorders>
            <w:vAlign w:val="center"/>
          </w:tcPr>
          <w:p w14:paraId="501FFD1D" w14:textId="6FF8A508"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57.17</w:t>
            </w:r>
          </w:p>
        </w:tc>
        <w:tc>
          <w:tcPr>
            <w:tcW w:w="1716" w:type="dxa"/>
            <w:tcBorders>
              <w:top w:val="nil"/>
              <w:left w:val="nil"/>
              <w:bottom w:val="nil"/>
              <w:right w:val="nil"/>
            </w:tcBorders>
            <w:vAlign w:val="center"/>
          </w:tcPr>
          <w:p w14:paraId="763E17C6" w14:textId="22183505"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4,850,627,804,609</w:t>
            </w:r>
          </w:p>
        </w:tc>
        <w:tc>
          <w:tcPr>
            <w:tcW w:w="773" w:type="dxa"/>
            <w:tcBorders>
              <w:top w:val="nil"/>
              <w:left w:val="single" w:sz="4" w:space="0" w:color="auto"/>
              <w:bottom w:val="nil"/>
              <w:right w:val="single" w:sz="4" w:space="0" w:color="auto"/>
            </w:tcBorders>
            <w:vAlign w:val="center"/>
          </w:tcPr>
          <w:p w14:paraId="472309C1" w14:textId="223FD898"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56.59</w:t>
            </w:r>
          </w:p>
        </w:tc>
        <w:tc>
          <w:tcPr>
            <w:tcW w:w="1598" w:type="dxa"/>
            <w:gridSpan w:val="2"/>
            <w:tcBorders>
              <w:top w:val="nil"/>
              <w:left w:val="nil"/>
              <w:bottom w:val="nil"/>
              <w:right w:val="nil"/>
            </w:tcBorders>
            <w:vAlign w:val="center"/>
          </w:tcPr>
          <w:p w14:paraId="263A10A6" w14:textId="6CDBA48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226,344,773,351</w:t>
            </w:r>
          </w:p>
        </w:tc>
        <w:tc>
          <w:tcPr>
            <w:tcW w:w="754" w:type="dxa"/>
            <w:tcBorders>
              <w:top w:val="nil"/>
              <w:left w:val="single" w:sz="4" w:space="0" w:color="auto"/>
              <w:bottom w:val="nil"/>
              <w:right w:val="nil"/>
            </w:tcBorders>
            <w:vAlign w:val="center"/>
          </w:tcPr>
          <w:p w14:paraId="1C9D7A7C" w14:textId="4609D165"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4.67</w:t>
            </w:r>
          </w:p>
        </w:tc>
      </w:tr>
      <w:tr w:rsidR="00A27C63" w:rsidRPr="00A27C63" w14:paraId="32F5D162" w14:textId="77777777" w:rsidTr="00D263FB">
        <w:trPr>
          <w:trHeight w:hRule="exact" w:val="300"/>
        </w:trPr>
        <w:tc>
          <w:tcPr>
            <w:tcW w:w="2904" w:type="dxa"/>
            <w:tcBorders>
              <w:top w:val="nil"/>
              <w:left w:val="nil"/>
              <w:bottom w:val="nil"/>
              <w:right w:val="single" w:sz="4" w:space="0" w:color="auto"/>
            </w:tcBorders>
            <w:vAlign w:val="center"/>
          </w:tcPr>
          <w:p w14:paraId="5FA1E1C6" w14:textId="53ED2BAB"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現金</w:t>
            </w:r>
          </w:p>
        </w:tc>
        <w:tc>
          <w:tcPr>
            <w:tcW w:w="1702" w:type="dxa"/>
            <w:tcBorders>
              <w:top w:val="nil"/>
              <w:left w:val="nil"/>
              <w:bottom w:val="nil"/>
              <w:right w:val="nil"/>
            </w:tcBorders>
            <w:vAlign w:val="center"/>
          </w:tcPr>
          <w:p w14:paraId="605F5BF1" w14:textId="453A94A9"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24,354,653,146</w:t>
            </w:r>
          </w:p>
        </w:tc>
        <w:tc>
          <w:tcPr>
            <w:tcW w:w="759" w:type="dxa"/>
            <w:tcBorders>
              <w:top w:val="nil"/>
              <w:left w:val="single" w:sz="4" w:space="0" w:color="auto"/>
              <w:bottom w:val="nil"/>
              <w:right w:val="single" w:sz="4" w:space="0" w:color="auto"/>
            </w:tcBorders>
            <w:vAlign w:val="center"/>
          </w:tcPr>
          <w:p w14:paraId="455725C9" w14:textId="2754E573"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0.27</w:t>
            </w:r>
          </w:p>
        </w:tc>
        <w:tc>
          <w:tcPr>
            <w:tcW w:w="1716" w:type="dxa"/>
            <w:tcBorders>
              <w:top w:val="nil"/>
              <w:left w:val="nil"/>
              <w:bottom w:val="nil"/>
              <w:right w:val="nil"/>
            </w:tcBorders>
            <w:vAlign w:val="center"/>
          </w:tcPr>
          <w:p w14:paraId="3B5165D0" w14:textId="541D01C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24,461,939,039</w:t>
            </w:r>
          </w:p>
        </w:tc>
        <w:tc>
          <w:tcPr>
            <w:tcW w:w="773" w:type="dxa"/>
            <w:tcBorders>
              <w:top w:val="nil"/>
              <w:left w:val="single" w:sz="4" w:space="0" w:color="auto"/>
              <w:bottom w:val="nil"/>
              <w:right w:val="single" w:sz="4" w:space="0" w:color="auto"/>
            </w:tcBorders>
            <w:vAlign w:val="center"/>
          </w:tcPr>
          <w:p w14:paraId="3CBBB594" w14:textId="6CA6ABF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0.29</w:t>
            </w:r>
          </w:p>
        </w:tc>
        <w:tc>
          <w:tcPr>
            <w:tcW w:w="1598" w:type="dxa"/>
            <w:gridSpan w:val="2"/>
            <w:tcBorders>
              <w:top w:val="nil"/>
              <w:left w:val="nil"/>
              <w:bottom w:val="nil"/>
              <w:right w:val="nil"/>
            </w:tcBorders>
            <w:vAlign w:val="center"/>
          </w:tcPr>
          <w:p w14:paraId="0831C084" w14:textId="7088EC7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- 107,285,893</w:t>
            </w:r>
          </w:p>
        </w:tc>
        <w:tc>
          <w:tcPr>
            <w:tcW w:w="754" w:type="dxa"/>
            <w:tcBorders>
              <w:top w:val="nil"/>
              <w:left w:val="single" w:sz="4" w:space="0" w:color="auto"/>
              <w:bottom w:val="nil"/>
              <w:right w:val="nil"/>
            </w:tcBorders>
            <w:vAlign w:val="center"/>
          </w:tcPr>
          <w:p w14:paraId="77B341F2" w14:textId="0F8F36EF"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- 0.44</w:t>
            </w:r>
          </w:p>
        </w:tc>
      </w:tr>
      <w:tr w:rsidR="00A27C63" w:rsidRPr="00A27C63" w14:paraId="2B88AB0B" w14:textId="77777777" w:rsidTr="00D263FB">
        <w:trPr>
          <w:trHeight w:hRule="exact" w:val="300"/>
        </w:trPr>
        <w:tc>
          <w:tcPr>
            <w:tcW w:w="2904" w:type="dxa"/>
            <w:tcBorders>
              <w:top w:val="nil"/>
              <w:left w:val="nil"/>
              <w:bottom w:val="nil"/>
              <w:right w:val="single" w:sz="4" w:space="0" w:color="auto"/>
            </w:tcBorders>
            <w:vAlign w:val="center"/>
          </w:tcPr>
          <w:p w14:paraId="1B6E68CE" w14:textId="436A0A03"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存放銀行同業</w:t>
            </w:r>
          </w:p>
        </w:tc>
        <w:tc>
          <w:tcPr>
            <w:tcW w:w="1702" w:type="dxa"/>
            <w:tcBorders>
              <w:top w:val="nil"/>
              <w:left w:val="nil"/>
              <w:bottom w:val="nil"/>
              <w:right w:val="nil"/>
            </w:tcBorders>
            <w:vAlign w:val="center"/>
          </w:tcPr>
          <w:p w14:paraId="75B77642" w14:textId="6AD95E9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1,472,234,161,317</w:t>
            </w:r>
          </w:p>
        </w:tc>
        <w:tc>
          <w:tcPr>
            <w:tcW w:w="759" w:type="dxa"/>
            <w:tcBorders>
              <w:top w:val="nil"/>
              <w:left w:val="single" w:sz="4" w:space="0" w:color="auto"/>
              <w:bottom w:val="nil"/>
              <w:right w:val="single" w:sz="4" w:space="0" w:color="auto"/>
            </w:tcBorders>
            <w:vAlign w:val="center"/>
          </w:tcPr>
          <w:p w14:paraId="1A40B080" w14:textId="1C06711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16.58</w:t>
            </w:r>
          </w:p>
        </w:tc>
        <w:tc>
          <w:tcPr>
            <w:tcW w:w="1716" w:type="dxa"/>
            <w:tcBorders>
              <w:top w:val="nil"/>
              <w:left w:val="nil"/>
              <w:bottom w:val="nil"/>
              <w:right w:val="nil"/>
            </w:tcBorders>
            <w:vAlign w:val="center"/>
          </w:tcPr>
          <w:p w14:paraId="3EBFCEFB" w14:textId="0F1139C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1,364,079,125,016</w:t>
            </w:r>
          </w:p>
        </w:tc>
        <w:tc>
          <w:tcPr>
            <w:tcW w:w="773" w:type="dxa"/>
            <w:tcBorders>
              <w:top w:val="nil"/>
              <w:left w:val="single" w:sz="4" w:space="0" w:color="auto"/>
              <w:bottom w:val="nil"/>
              <w:right w:val="single" w:sz="4" w:space="0" w:color="auto"/>
            </w:tcBorders>
            <w:vAlign w:val="center"/>
          </w:tcPr>
          <w:p w14:paraId="5F743AAA" w14:textId="32A62507"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15.91</w:t>
            </w:r>
          </w:p>
        </w:tc>
        <w:tc>
          <w:tcPr>
            <w:tcW w:w="1598" w:type="dxa"/>
            <w:gridSpan w:val="2"/>
            <w:tcBorders>
              <w:top w:val="nil"/>
              <w:left w:val="nil"/>
              <w:bottom w:val="nil"/>
              <w:right w:val="nil"/>
            </w:tcBorders>
            <w:vAlign w:val="center"/>
          </w:tcPr>
          <w:p w14:paraId="08FB708A" w14:textId="092CAF79"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108,155,036,301</w:t>
            </w:r>
          </w:p>
        </w:tc>
        <w:tc>
          <w:tcPr>
            <w:tcW w:w="754" w:type="dxa"/>
            <w:tcBorders>
              <w:top w:val="nil"/>
              <w:left w:val="single" w:sz="4" w:space="0" w:color="auto"/>
              <w:bottom w:val="nil"/>
              <w:right w:val="nil"/>
            </w:tcBorders>
            <w:vAlign w:val="center"/>
          </w:tcPr>
          <w:p w14:paraId="31191D60" w14:textId="4D3F849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7.93</w:t>
            </w:r>
          </w:p>
        </w:tc>
      </w:tr>
      <w:tr w:rsidR="00A27C63" w:rsidRPr="00A27C63" w14:paraId="3D9D44C4" w14:textId="77777777" w:rsidTr="00D263FB">
        <w:trPr>
          <w:trHeight w:hRule="exact" w:val="300"/>
        </w:trPr>
        <w:tc>
          <w:tcPr>
            <w:tcW w:w="2904" w:type="dxa"/>
            <w:tcBorders>
              <w:top w:val="nil"/>
              <w:left w:val="nil"/>
              <w:bottom w:val="nil"/>
              <w:right w:val="single" w:sz="4" w:space="0" w:color="auto"/>
            </w:tcBorders>
            <w:vAlign w:val="center"/>
          </w:tcPr>
          <w:p w14:paraId="35167D31" w14:textId="6FA9F2A2"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存放央行</w:t>
            </w:r>
          </w:p>
        </w:tc>
        <w:tc>
          <w:tcPr>
            <w:tcW w:w="1702" w:type="dxa"/>
            <w:tcBorders>
              <w:top w:val="nil"/>
              <w:left w:val="nil"/>
              <w:bottom w:val="nil"/>
              <w:right w:val="nil"/>
            </w:tcBorders>
            <w:vAlign w:val="center"/>
          </w:tcPr>
          <w:p w14:paraId="3ACDA37B" w14:textId="3FDBB278"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1,943,281,275,439</w:t>
            </w:r>
          </w:p>
        </w:tc>
        <w:tc>
          <w:tcPr>
            <w:tcW w:w="759" w:type="dxa"/>
            <w:tcBorders>
              <w:top w:val="nil"/>
              <w:left w:val="single" w:sz="4" w:space="0" w:color="auto"/>
              <w:bottom w:val="nil"/>
              <w:right w:val="single" w:sz="4" w:space="0" w:color="auto"/>
            </w:tcBorders>
            <w:vAlign w:val="center"/>
          </w:tcPr>
          <w:p w14:paraId="7E0587FC" w14:textId="2CF175D5"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21.88</w:t>
            </w:r>
          </w:p>
        </w:tc>
        <w:tc>
          <w:tcPr>
            <w:tcW w:w="1716" w:type="dxa"/>
            <w:tcBorders>
              <w:top w:val="nil"/>
              <w:left w:val="nil"/>
              <w:bottom w:val="nil"/>
              <w:right w:val="nil"/>
            </w:tcBorders>
            <w:vAlign w:val="center"/>
          </w:tcPr>
          <w:p w14:paraId="353EDABD" w14:textId="77AC429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1,919,438,863,468</w:t>
            </w:r>
          </w:p>
        </w:tc>
        <w:tc>
          <w:tcPr>
            <w:tcW w:w="773" w:type="dxa"/>
            <w:tcBorders>
              <w:top w:val="nil"/>
              <w:left w:val="single" w:sz="4" w:space="0" w:color="auto"/>
              <w:bottom w:val="nil"/>
              <w:right w:val="single" w:sz="4" w:space="0" w:color="auto"/>
            </w:tcBorders>
            <w:vAlign w:val="center"/>
          </w:tcPr>
          <w:p w14:paraId="475A58CE" w14:textId="20C3CCE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22.39</w:t>
            </w:r>
          </w:p>
        </w:tc>
        <w:tc>
          <w:tcPr>
            <w:tcW w:w="1598" w:type="dxa"/>
            <w:gridSpan w:val="2"/>
            <w:tcBorders>
              <w:top w:val="nil"/>
              <w:left w:val="nil"/>
              <w:bottom w:val="nil"/>
              <w:right w:val="nil"/>
            </w:tcBorders>
            <w:vAlign w:val="center"/>
          </w:tcPr>
          <w:p w14:paraId="700DAFFF" w14:textId="22BCF6D2"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23,842,411,971</w:t>
            </w:r>
          </w:p>
        </w:tc>
        <w:tc>
          <w:tcPr>
            <w:tcW w:w="754" w:type="dxa"/>
            <w:tcBorders>
              <w:top w:val="nil"/>
              <w:left w:val="single" w:sz="4" w:space="0" w:color="auto"/>
              <w:bottom w:val="nil"/>
              <w:right w:val="nil"/>
            </w:tcBorders>
            <w:vAlign w:val="center"/>
          </w:tcPr>
          <w:p w14:paraId="5825CFAF" w14:textId="5EB7A627"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1.24</w:t>
            </w:r>
          </w:p>
        </w:tc>
      </w:tr>
      <w:tr w:rsidR="00A27C63" w:rsidRPr="00A27C63" w14:paraId="27804C26" w14:textId="77777777" w:rsidTr="00D263FB">
        <w:trPr>
          <w:trHeight w:hRule="exact" w:val="300"/>
        </w:trPr>
        <w:tc>
          <w:tcPr>
            <w:tcW w:w="2904" w:type="dxa"/>
            <w:tcBorders>
              <w:top w:val="nil"/>
              <w:left w:val="nil"/>
              <w:bottom w:val="nil"/>
              <w:right w:val="single" w:sz="4" w:space="0" w:color="auto"/>
            </w:tcBorders>
            <w:vAlign w:val="center"/>
          </w:tcPr>
          <w:p w14:paraId="5563E506" w14:textId="6A9F237A"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流動金融資產</w:t>
            </w:r>
          </w:p>
        </w:tc>
        <w:tc>
          <w:tcPr>
            <w:tcW w:w="1702" w:type="dxa"/>
            <w:tcBorders>
              <w:top w:val="nil"/>
              <w:left w:val="nil"/>
              <w:bottom w:val="nil"/>
              <w:right w:val="nil"/>
            </w:tcBorders>
            <w:vAlign w:val="center"/>
          </w:tcPr>
          <w:p w14:paraId="7455FE81" w14:textId="0705A74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1,571,707,168,702</w:t>
            </w:r>
          </w:p>
        </w:tc>
        <w:tc>
          <w:tcPr>
            <w:tcW w:w="759" w:type="dxa"/>
            <w:tcBorders>
              <w:top w:val="nil"/>
              <w:left w:val="single" w:sz="4" w:space="0" w:color="auto"/>
              <w:bottom w:val="nil"/>
              <w:right w:val="single" w:sz="4" w:space="0" w:color="auto"/>
            </w:tcBorders>
            <w:vAlign w:val="center"/>
          </w:tcPr>
          <w:p w14:paraId="22118736" w14:textId="0E56DFF0"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17.70</w:t>
            </w:r>
          </w:p>
        </w:tc>
        <w:tc>
          <w:tcPr>
            <w:tcW w:w="1716" w:type="dxa"/>
            <w:tcBorders>
              <w:top w:val="nil"/>
              <w:left w:val="nil"/>
              <w:bottom w:val="nil"/>
              <w:right w:val="nil"/>
            </w:tcBorders>
            <w:vAlign w:val="center"/>
          </w:tcPr>
          <w:p w14:paraId="157CEF46" w14:textId="7C1316FA"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1,476,393,617,894</w:t>
            </w:r>
          </w:p>
        </w:tc>
        <w:tc>
          <w:tcPr>
            <w:tcW w:w="773" w:type="dxa"/>
            <w:tcBorders>
              <w:top w:val="nil"/>
              <w:left w:val="single" w:sz="4" w:space="0" w:color="auto"/>
              <w:bottom w:val="nil"/>
              <w:right w:val="single" w:sz="4" w:space="0" w:color="auto"/>
            </w:tcBorders>
            <w:vAlign w:val="center"/>
          </w:tcPr>
          <w:p w14:paraId="74F3FCEF" w14:textId="65390515"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17.22</w:t>
            </w:r>
          </w:p>
        </w:tc>
        <w:tc>
          <w:tcPr>
            <w:tcW w:w="1598" w:type="dxa"/>
            <w:gridSpan w:val="2"/>
            <w:tcBorders>
              <w:top w:val="nil"/>
              <w:left w:val="nil"/>
              <w:bottom w:val="nil"/>
              <w:right w:val="nil"/>
            </w:tcBorders>
            <w:vAlign w:val="center"/>
          </w:tcPr>
          <w:p w14:paraId="4F3B58FB" w14:textId="1EC82B8D"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95,313,550,808</w:t>
            </w:r>
          </w:p>
        </w:tc>
        <w:tc>
          <w:tcPr>
            <w:tcW w:w="754" w:type="dxa"/>
            <w:tcBorders>
              <w:top w:val="nil"/>
              <w:left w:val="single" w:sz="4" w:space="0" w:color="auto"/>
              <w:bottom w:val="nil"/>
              <w:right w:val="nil"/>
            </w:tcBorders>
            <w:vAlign w:val="center"/>
          </w:tcPr>
          <w:p w14:paraId="32D16E46" w14:textId="0561F9B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6.46</w:t>
            </w:r>
          </w:p>
        </w:tc>
      </w:tr>
      <w:tr w:rsidR="00A27C63" w:rsidRPr="00A27C63" w14:paraId="6245A3AA" w14:textId="77777777" w:rsidTr="00D263FB">
        <w:trPr>
          <w:trHeight w:hRule="exact" w:val="300"/>
        </w:trPr>
        <w:tc>
          <w:tcPr>
            <w:tcW w:w="2904" w:type="dxa"/>
            <w:tcBorders>
              <w:top w:val="nil"/>
              <w:left w:val="nil"/>
              <w:bottom w:val="nil"/>
              <w:right w:val="single" w:sz="4" w:space="0" w:color="auto"/>
            </w:tcBorders>
            <w:vAlign w:val="center"/>
          </w:tcPr>
          <w:p w14:paraId="7FF603AD" w14:textId="031C913D"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應收款項</w:t>
            </w:r>
          </w:p>
        </w:tc>
        <w:tc>
          <w:tcPr>
            <w:tcW w:w="1702" w:type="dxa"/>
            <w:tcBorders>
              <w:top w:val="nil"/>
              <w:left w:val="nil"/>
              <w:bottom w:val="nil"/>
              <w:right w:val="nil"/>
            </w:tcBorders>
            <w:vAlign w:val="center"/>
          </w:tcPr>
          <w:p w14:paraId="1BF7F4B1" w14:textId="54B2F0A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55,837,466,143</w:t>
            </w:r>
          </w:p>
        </w:tc>
        <w:tc>
          <w:tcPr>
            <w:tcW w:w="759" w:type="dxa"/>
            <w:tcBorders>
              <w:top w:val="nil"/>
              <w:left w:val="single" w:sz="4" w:space="0" w:color="auto"/>
              <w:bottom w:val="nil"/>
              <w:right w:val="single" w:sz="4" w:space="0" w:color="auto"/>
            </w:tcBorders>
            <w:vAlign w:val="center"/>
          </w:tcPr>
          <w:p w14:paraId="1272F30F" w14:textId="43AFE2E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0.63</w:t>
            </w:r>
          </w:p>
        </w:tc>
        <w:tc>
          <w:tcPr>
            <w:tcW w:w="1716" w:type="dxa"/>
            <w:tcBorders>
              <w:top w:val="nil"/>
              <w:left w:val="nil"/>
              <w:bottom w:val="nil"/>
              <w:right w:val="nil"/>
            </w:tcBorders>
            <w:vAlign w:val="center"/>
          </w:tcPr>
          <w:p w14:paraId="5EE3483C" w14:textId="33DF5A8B"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54,411,073,716</w:t>
            </w:r>
          </w:p>
        </w:tc>
        <w:tc>
          <w:tcPr>
            <w:tcW w:w="773" w:type="dxa"/>
            <w:tcBorders>
              <w:top w:val="nil"/>
              <w:left w:val="single" w:sz="4" w:space="0" w:color="auto"/>
              <w:bottom w:val="nil"/>
              <w:right w:val="single" w:sz="4" w:space="0" w:color="auto"/>
            </w:tcBorders>
            <w:vAlign w:val="center"/>
          </w:tcPr>
          <w:p w14:paraId="50571211" w14:textId="380002B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0.63</w:t>
            </w:r>
          </w:p>
        </w:tc>
        <w:tc>
          <w:tcPr>
            <w:tcW w:w="1598" w:type="dxa"/>
            <w:gridSpan w:val="2"/>
            <w:tcBorders>
              <w:top w:val="nil"/>
              <w:left w:val="nil"/>
              <w:bottom w:val="nil"/>
              <w:right w:val="nil"/>
            </w:tcBorders>
            <w:vAlign w:val="center"/>
          </w:tcPr>
          <w:p w14:paraId="375D0213" w14:textId="4DF2658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1,426,392,428</w:t>
            </w:r>
          </w:p>
        </w:tc>
        <w:tc>
          <w:tcPr>
            <w:tcW w:w="754" w:type="dxa"/>
            <w:tcBorders>
              <w:top w:val="nil"/>
              <w:left w:val="single" w:sz="4" w:space="0" w:color="auto"/>
              <w:bottom w:val="nil"/>
              <w:right w:val="nil"/>
            </w:tcBorders>
            <w:vAlign w:val="center"/>
          </w:tcPr>
          <w:p w14:paraId="06255BF6" w14:textId="3A92877C"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2.62</w:t>
            </w:r>
          </w:p>
        </w:tc>
      </w:tr>
      <w:tr w:rsidR="00A27C63" w:rsidRPr="00A27C63" w14:paraId="513EAA66" w14:textId="77777777" w:rsidTr="00D263FB">
        <w:trPr>
          <w:trHeight w:hRule="exact" w:val="300"/>
        </w:trPr>
        <w:tc>
          <w:tcPr>
            <w:tcW w:w="2904" w:type="dxa"/>
            <w:tcBorders>
              <w:top w:val="nil"/>
              <w:left w:val="nil"/>
              <w:bottom w:val="nil"/>
              <w:right w:val="single" w:sz="4" w:space="0" w:color="auto"/>
            </w:tcBorders>
            <w:vAlign w:val="center"/>
          </w:tcPr>
          <w:p w14:paraId="7E175D63" w14:textId="21664018"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本期所得稅資產</w:t>
            </w:r>
          </w:p>
        </w:tc>
        <w:tc>
          <w:tcPr>
            <w:tcW w:w="1702" w:type="dxa"/>
            <w:tcBorders>
              <w:top w:val="nil"/>
              <w:left w:val="nil"/>
              <w:bottom w:val="nil"/>
              <w:right w:val="nil"/>
            </w:tcBorders>
            <w:vAlign w:val="center"/>
          </w:tcPr>
          <w:p w14:paraId="61669DBE" w14:textId="01D3201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7,483,798,639</w:t>
            </w:r>
          </w:p>
        </w:tc>
        <w:tc>
          <w:tcPr>
            <w:tcW w:w="759" w:type="dxa"/>
            <w:tcBorders>
              <w:top w:val="nil"/>
              <w:left w:val="single" w:sz="4" w:space="0" w:color="auto"/>
              <w:bottom w:val="nil"/>
              <w:right w:val="single" w:sz="4" w:space="0" w:color="auto"/>
            </w:tcBorders>
            <w:vAlign w:val="center"/>
          </w:tcPr>
          <w:p w14:paraId="38BE68C0" w14:textId="052B3431"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0.08</w:t>
            </w:r>
          </w:p>
        </w:tc>
        <w:tc>
          <w:tcPr>
            <w:tcW w:w="1716" w:type="dxa"/>
            <w:tcBorders>
              <w:top w:val="nil"/>
              <w:left w:val="nil"/>
              <w:bottom w:val="nil"/>
              <w:right w:val="nil"/>
            </w:tcBorders>
            <w:vAlign w:val="center"/>
          </w:tcPr>
          <w:p w14:paraId="7BC568B6" w14:textId="2BE9A19D"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9,592,879,660</w:t>
            </w:r>
          </w:p>
        </w:tc>
        <w:tc>
          <w:tcPr>
            <w:tcW w:w="773" w:type="dxa"/>
            <w:tcBorders>
              <w:top w:val="nil"/>
              <w:left w:val="single" w:sz="4" w:space="0" w:color="auto"/>
              <w:bottom w:val="nil"/>
              <w:right w:val="single" w:sz="4" w:space="0" w:color="auto"/>
            </w:tcBorders>
            <w:vAlign w:val="center"/>
          </w:tcPr>
          <w:p w14:paraId="5F4EFB96" w14:textId="6EE3FAB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0.11</w:t>
            </w:r>
          </w:p>
        </w:tc>
        <w:tc>
          <w:tcPr>
            <w:tcW w:w="1598" w:type="dxa"/>
            <w:gridSpan w:val="2"/>
            <w:tcBorders>
              <w:top w:val="nil"/>
              <w:left w:val="nil"/>
              <w:bottom w:val="nil"/>
              <w:right w:val="nil"/>
            </w:tcBorders>
            <w:vAlign w:val="center"/>
          </w:tcPr>
          <w:p w14:paraId="741691DD" w14:textId="751877C6"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- 2,109,081,021</w:t>
            </w:r>
          </w:p>
        </w:tc>
        <w:tc>
          <w:tcPr>
            <w:tcW w:w="754" w:type="dxa"/>
            <w:tcBorders>
              <w:top w:val="nil"/>
              <w:left w:val="single" w:sz="4" w:space="0" w:color="auto"/>
              <w:bottom w:val="nil"/>
              <w:right w:val="nil"/>
            </w:tcBorders>
            <w:vAlign w:val="center"/>
          </w:tcPr>
          <w:p w14:paraId="20E6CC77" w14:textId="16DA844F"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- 21.99</w:t>
            </w:r>
          </w:p>
        </w:tc>
      </w:tr>
      <w:tr w:rsidR="00A27C63" w:rsidRPr="00A27C63" w14:paraId="13508DCD" w14:textId="77777777" w:rsidTr="00D263FB">
        <w:trPr>
          <w:trHeight w:hRule="exact" w:val="300"/>
        </w:trPr>
        <w:tc>
          <w:tcPr>
            <w:tcW w:w="2904" w:type="dxa"/>
            <w:tcBorders>
              <w:top w:val="nil"/>
              <w:left w:val="nil"/>
              <w:bottom w:val="nil"/>
              <w:right w:val="single" w:sz="4" w:space="0" w:color="auto"/>
            </w:tcBorders>
            <w:vAlign w:val="center"/>
          </w:tcPr>
          <w:p w14:paraId="6C1BFB98" w14:textId="5BE59A7B"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存貨</w:t>
            </w:r>
          </w:p>
        </w:tc>
        <w:tc>
          <w:tcPr>
            <w:tcW w:w="1702" w:type="dxa"/>
            <w:tcBorders>
              <w:top w:val="nil"/>
              <w:left w:val="nil"/>
              <w:bottom w:val="nil"/>
              <w:right w:val="nil"/>
            </w:tcBorders>
            <w:vAlign w:val="center"/>
          </w:tcPr>
          <w:p w14:paraId="088FEFAE" w14:textId="58097B52"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264,576,030</w:t>
            </w:r>
          </w:p>
        </w:tc>
        <w:tc>
          <w:tcPr>
            <w:tcW w:w="759" w:type="dxa"/>
            <w:tcBorders>
              <w:top w:val="nil"/>
              <w:left w:val="single" w:sz="4" w:space="0" w:color="auto"/>
              <w:bottom w:val="nil"/>
              <w:right w:val="single" w:sz="4" w:space="0" w:color="auto"/>
            </w:tcBorders>
            <w:vAlign w:val="center"/>
          </w:tcPr>
          <w:p w14:paraId="14EAAAA0" w14:textId="14FB022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16" w:type="dxa"/>
            <w:tcBorders>
              <w:top w:val="nil"/>
              <w:left w:val="nil"/>
              <w:bottom w:val="nil"/>
              <w:right w:val="nil"/>
            </w:tcBorders>
            <w:vAlign w:val="center"/>
          </w:tcPr>
          <w:p w14:paraId="09A06963" w14:textId="125BF96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278,743,624</w:t>
            </w:r>
          </w:p>
        </w:tc>
        <w:tc>
          <w:tcPr>
            <w:tcW w:w="773" w:type="dxa"/>
            <w:tcBorders>
              <w:top w:val="nil"/>
              <w:left w:val="single" w:sz="4" w:space="0" w:color="auto"/>
              <w:bottom w:val="nil"/>
              <w:right w:val="single" w:sz="4" w:space="0" w:color="auto"/>
            </w:tcBorders>
            <w:vAlign w:val="center"/>
          </w:tcPr>
          <w:p w14:paraId="69F7A359" w14:textId="11B3C833"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98" w:type="dxa"/>
            <w:gridSpan w:val="2"/>
            <w:tcBorders>
              <w:top w:val="nil"/>
              <w:left w:val="nil"/>
              <w:bottom w:val="nil"/>
              <w:right w:val="nil"/>
            </w:tcBorders>
            <w:vAlign w:val="center"/>
          </w:tcPr>
          <w:p w14:paraId="5C4289DD" w14:textId="4D908C36"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- 14,167,594</w:t>
            </w:r>
          </w:p>
        </w:tc>
        <w:tc>
          <w:tcPr>
            <w:tcW w:w="754" w:type="dxa"/>
            <w:tcBorders>
              <w:top w:val="nil"/>
              <w:left w:val="single" w:sz="4" w:space="0" w:color="auto"/>
              <w:bottom w:val="nil"/>
              <w:right w:val="nil"/>
            </w:tcBorders>
            <w:vAlign w:val="center"/>
          </w:tcPr>
          <w:p w14:paraId="7FAFB8C6" w14:textId="1DE423F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- 5.08</w:t>
            </w:r>
          </w:p>
        </w:tc>
      </w:tr>
      <w:tr w:rsidR="00A27C63" w:rsidRPr="00A27C63" w14:paraId="57CC59BA" w14:textId="77777777" w:rsidTr="00D263FB">
        <w:trPr>
          <w:trHeight w:hRule="exact" w:val="300"/>
        </w:trPr>
        <w:tc>
          <w:tcPr>
            <w:tcW w:w="2904" w:type="dxa"/>
            <w:tcBorders>
              <w:top w:val="nil"/>
              <w:left w:val="nil"/>
              <w:bottom w:val="nil"/>
              <w:right w:val="single" w:sz="4" w:space="0" w:color="auto"/>
            </w:tcBorders>
            <w:vAlign w:val="center"/>
          </w:tcPr>
          <w:p w14:paraId="145CAD58" w14:textId="554706FF"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預付款項</w:t>
            </w:r>
          </w:p>
        </w:tc>
        <w:tc>
          <w:tcPr>
            <w:tcW w:w="1702" w:type="dxa"/>
            <w:tcBorders>
              <w:top w:val="nil"/>
              <w:left w:val="nil"/>
              <w:bottom w:val="nil"/>
              <w:right w:val="nil"/>
            </w:tcBorders>
            <w:vAlign w:val="center"/>
          </w:tcPr>
          <w:p w14:paraId="4272C177" w14:textId="083DEC88"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558,589,027</w:t>
            </w:r>
          </w:p>
        </w:tc>
        <w:tc>
          <w:tcPr>
            <w:tcW w:w="759" w:type="dxa"/>
            <w:tcBorders>
              <w:top w:val="nil"/>
              <w:left w:val="single" w:sz="4" w:space="0" w:color="auto"/>
              <w:bottom w:val="nil"/>
              <w:right w:val="single" w:sz="4" w:space="0" w:color="auto"/>
            </w:tcBorders>
            <w:vAlign w:val="center"/>
          </w:tcPr>
          <w:p w14:paraId="4774CA6C" w14:textId="20871C7C"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716" w:type="dxa"/>
            <w:tcBorders>
              <w:top w:val="nil"/>
              <w:left w:val="nil"/>
              <w:bottom w:val="nil"/>
              <w:right w:val="nil"/>
            </w:tcBorders>
            <w:vAlign w:val="center"/>
          </w:tcPr>
          <w:p w14:paraId="6686630E" w14:textId="4CBD530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890,384,861</w:t>
            </w:r>
          </w:p>
        </w:tc>
        <w:tc>
          <w:tcPr>
            <w:tcW w:w="773" w:type="dxa"/>
            <w:tcBorders>
              <w:top w:val="nil"/>
              <w:left w:val="single" w:sz="4" w:space="0" w:color="auto"/>
              <w:bottom w:val="nil"/>
              <w:right w:val="single" w:sz="4" w:space="0" w:color="auto"/>
            </w:tcBorders>
            <w:vAlign w:val="center"/>
          </w:tcPr>
          <w:p w14:paraId="4C92F769" w14:textId="4B1208B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598" w:type="dxa"/>
            <w:gridSpan w:val="2"/>
            <w:tcBorders>
              <w:top w:val="nil"/>
              <w:left w:val="nil"/>
              <w:bottom w:val="nil"/>
              <w:right w:val="nil"/>
            </w:tcBorders>
            <w:vAlign w:val="center"/>
          </w:tcPr>
          <w:p w14:paraId="3D2A637E" w14:textId="552AB96C"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- 331,795,834</w:t>
            </w:r>
          </w:p>
        </w:tc>
        <w:tc>
          <w:tcPr>
            <w:tcW w:w="754" w:type="dxa"/>
            <w:tcBorders>
              <w:top w:val="nil"/>
              <w:left w:val="single" w:sz="4" w:space="0" w:color="auto"/>
              <w:bottom w:val="nil"/>
              <w:right w:val="nil"/>
            </w:tcBorders>
            <w:vAlign w:val="center"/>
          </w:tcPr>
          <w:p w14:paraId="1E37A547" w14:textId="337CB74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- 37.26</w:t>
            </w:r>
          </w:p>
        </w:tc>
      </w:tr>
      <w:tr w:rsidR="00A27C63" w:rsidRPr="00A27C63" w14:paraId="2A0896B7" w14:textId="77777777" w:rsidTr="00D263FB">
        <w:trPr>
          <w:trHeight w:hRule="exact" w:val="300"/>
        </w:trPr>
        <w:tc>
          <w:tcPr>
            <w:tcW w:w="2904" w:type="dxa"/>
            <w:tcBorders>
              <w:top w:val="nil"/>
              <w:left w:val="nil"/>
              <w:bottom w:val="nil"/>
              <w:right w:val="single" w:sz="4" w:space="0" w:color="auto"/>
            </w:tcBorders>
            <w:vAlign w:val="center"/>
          </w:tcPr>
          <w:p w14:paraId="559B129B" w14:textId="7FE142A6"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短期墊款</w:t>
            </w:r>
          </w:p>
        </w:tc>
        <w:tc>
          <w:tcPr>
            <w:tcW w:w="1702" w:type="dxa"/>
            <w:tcBorders>
              <w:top w:val="nil"/>
              <w:left w:val="nil"/>
              <w:bottom w:val="nil"/>
              <w:right w:val="nil"/>
            </w:tcBorders>
            <w:vAlign w:val="center"/>
          </w:tcPr>
          <w:p w14:paraId="39259C93" w14:textId="184DFF6E"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1,250,889,517</w:t>
            </w:r>
          </w:p>
        </w:tc>
        <w:tc>
          <w:tcPr>
            <w:tcW w:w="759" w:type="dxa"/>
            <w:tcBorders>
              <w:top w:val="nil"/>
              <w:left w:val="single" w:sz="4" w:space="0" w:color="auto"/>
              <w:bottom w:val="nil"/>
              <w:right w:val="single" w:sz="4" w:space="0" w:color="auto"/>
            </w:tcBorders>
            <w:vAlign w:val="center"/>
          </w:tcPr>
          <w:p w14:paraId="72F48C31" w14:textId="3787C97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716" w:type="dxa"/>
            <w:tcBorders>
              <w:top w:val="nil"/>
              <w:left w:val="nil"/>
              <w:bottom w:val="nil"/>
              <w:right w:val="nil"/>
            </w:tcBorders>
            <w:vAlign w:val="center"/>
          </w:tcPr>
          <w:p w14:paraId="2AB31702" w14:textId="4B6618F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1,081,177,332</w:t>
            </w:r>
          </w:p>
        </w:tc>
        <w:tc>
          <w:tcPr>
            <w:tcW w:w="773" w:type="dxa"/>
            <w:tcBorders>
              <w:top w:val="nil"/>
              <w:left w:val="single" w:sz="4" w:space="0" w:color="auto"/>
              <w:bottom w:val="nil"/>
              <w:right w:val="single" w:sz="4" w:space="0" w:color="auto"/>
            </w:tcBorders>
            <w:vAlign w:val="center"/>
          </w:tcPr>
          <w:p w14:paraId="33866E16" w14:textId="5FAF3F89"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598" w:type="dxa"/>
            <w:gridSpan w:val="2"/>
            <w:tcBorders>
              <w:top w:val="nil"/>
              <w:left w:val="nil"/>
              <w:bottom w:val="nil"/>
              <w:right w:val="nil"/>
            </w:tcBorders>
            <w:vAlign w:val="center"/>
          </w:tcPr>
          <w:p w14:paraId="473A0AF9" w14:textId="6F191715"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169,712,185</w:t>
            </w:r>
          </w:p>
        </w:tc>
        <w:tc>
          <w:tcPr>
            <w:tcW w:w="754" w:type="dxa"/>
            <w:tcBorders>
              <w:top w:val="nil"/>
              <w:left w:val="single" w:sz="4" w:space="0" w:color="auto"/>
              <w:bottom w:val="nil"/>
              <w:right w:val="nil"/>
            </w:tcBorders>
            <w:vAlign w:val="center"/>
          </w:tcPr>
          <w:p w14:paraId="18C3C927" w14:textId="3B426AA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15.70</w:t>
            </w:r>
          </w:p>
        </w:tc>
      </w:tr>
      <w:tr w:rsidR="00A27C63" w:rsidRPr="00A27C63" w14:paraId="113AA9D2" w14:textId="77777777" w:rsidTr="00D263FB">
        <w:trPr>
          <w:trHeight w:hRule="exact" w:val="300"/>
        </w:trPr>
        <w:tc>
          <w:tcPr>
            <w:tcW w:w="2904" w:type="dxa"/>
            <w:tcBorders>
              <w:top w:val="nil"/>
              <w:left w:val="nil"/>
              <w:bottom w:val="nil"/>
              <w:right w:val="single" w:sz="4" w:space="0" w:color="auto"/>
            </w:tcBorders>
            <w:vAlign w:val="center"/>
          </w:tcPr>
          <w:p w14:paraId="268AB124" w14:textId="30609581"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押匯貼現及放款</w:t>
            </w:r>
          </w:p>
        </w:tc>
        <w:tc>
          <w:tcPr>
            <w:tcW w:w="1702" w:type="dxa"/>
            <w:tcBorders>
              <w:top w:val="nil"/>
              <w:left w:val="nil"/>
              <w:bottom w:val="nil"/>
              <w:right w:val="nil"/>
            </w:tcBorders>
            <w:vAlign w:val="center"/>
          </w:tcPr>
          <w:p w14:paraId="31BA7092" w14:textId="36B04A4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35,014,264,469</w:t>
            </w:r>
          </w:p>
        </w:tc>
        <w:tc>
          <w:tcPr>
            <w:tcW w:w="759" w:type="dxa"/>
            <w:tcBorders>
              <w:top w:val="nil"/>
              <w:left w:val="single" w:sz="4" w:space="0" w:color="auto"/>
              <w:bottom w:val="nil"/>
              <w:right w:val="single" w:sz="4" w:space="0" w:color="auto"/>
            </w:tcBorders>
            <w:vAlign w:val="center"/>
          </w:tcPr>
          <w:p w14:paraId="587D573F" w14:textId="3C085E5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0.39</w:t>
            </w:r>
          </w:p>
        </w:tc>
        <w:tc>
          <w:tcPr>
            <w:tcW w:w="1716" w:type="dxa"/>
            <w:tcBorders>
              <w:top w:val="nil"/>
              <w:left w:val="nil"/>
              <w:bottom w:val="nil"/>
              <w:right w:val="nil"/>
            </w:tcBorders>
            <w:vAlign w:val="center"/>
          </w:tcPr>
          <w:p w14:paraId="5B88ED4B" w14:textId="6772C54D"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33,828,515,549</w:t>
            </w:r>
          </w:p>
        </w:tc>
        <w:tc>
          <w:tcPr>
            <w:tcW w:w="773" w:type="dxa"/>
            <w:tcBorders>
              <w:top w:val="nil"/>
              <w:left w:val="single" w:sz="4" w:space="0" w:color="auto"/>
              <w:bottom w:val="nil"/>
              <w:right w:val="single" w:sz="4" w:space="0" w:color="auto"/>
            </w:tcBorders>
            <w:vAlign w:val="center"/>
          </w:tcPr>
          <w:p w14:paraId="2F04352E" w14:textId="0507B60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0.39</w:t>
            </w:r>
          </w:p>
        </w:tc>
        <w:tc>
          <w:tcPr>
            <w:tcW w:w="1598" w:type="dxa"/>
            <w:gridSpan w:val="2"/>
            <w:tcBorders>
              <w:top w:val="nil"/>
              <w:left w:val="nil"/>
              <w:bottom w:val="nil"/>
              <w:right w:val="nil"/>
            </w:tcBorders>
            <w:vAlign w:val="center"/>
          </w:tcPr>
          <w:p w14:paraId="4F7904DF" w14:textId="7F982762"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1,185,748,920</w:t>
            </w:r>
          </w:p>
        </w:tc>
        <w:tc>
          <w:tcPr>
            <w:tcW w:w="754" w:type="dxa"/>
            <w:tcBorders>
              <w:top w:val="nil"/>
              <w:left w:val="single" w:sz="4" w:space="0" w:color="auto"/>
              <w:bottom w:val="nil"/>
              <w:right w:val="nil"/>
            </w:tcBorders>
            <w:vAlign w:val="center"/>
          </w:tcPr>
          <w:p w14:paraId="70BCACB6" w14:textId="2C4DA465"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3.51</w:t>
            </w:r>
          </w:p>
        </w:tc>
      </w:tr>
      <w:tr w:rsidR="00A27C63" w:rsidRPr="00A27C63" w14:paraId="3E2545B0" w14:textId="77777777" w:rsidTr="00D263FB">
        <w:trPr>
          <w:trHeight w:hRule="exact" w:val="300"/>
        </w:trPr>
        <w:tc>
          <w:tcPr>
            <w:tcW w:w="2904" w:type="dxa"/>
            <w:tcBorders>
              <w:top w:val="nil"/>
              <w:left w:val="nil"/>
              <w:bottom w:val="nil"/>
              <w:right w:val="single" w:sz="4" w:space="0" w:color="auto"/>
            </w:tcBorders>
            <w:vAlign w:val="center"/>
          </w:tcPr>
          <w:p w14:paraId="12919FC1" w14:textId="7AB5C197"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短期擔保放款及透支</w:t>
            </w:r>
          </w:p>
        </w:tc>
        <w:tc>
          <w:tcPr>
            <w:tcW w:w="1702" w:type="dxa"/>
            <w:tcBorders>
              <w:top w:val="nil"/>
              <w:left w:val="nil"/>
              <w:bottom w:val="nil"/>
              <w:right w:val="nil"/>
            </w:tcBorders>
            <w:vAlign w:val="center"/>
          </w:tcPr>
          <w:p w14:paraId="77AA6702" w14:textId="10DD78AE"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15,438,180,288</w:t>
            </w:r>
          </w:p>
        </w:tc>
        <w:tc>
          <w:tcPr>
            <w:tcW w:w="759" w:type="dxa"/>
            <w:tcBorders>
              <w:top w:val="nil"/>
              <w:left w:val="single" w:sz="4" w:space="0" w:color="auto"/>
              <w:bottom w:val="nil"/>
              <w:right w:val="single" w:sz="4" w:space="0" w:color="auto"/>
            </w:tcBorders>
            <w:vAlign w:val="center"/>
          </w:tcPr>
          <w:p w14:paraId="5F3EA4E5" w14:textId="00B1FC6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0.17</w:t>
            </w:r>
          </w:p>
        </w:tc>
        <w:tc>
          <w:tcPr>
            <w:tcW w:w="1716" w:type="dxa"/>
            <w:tcBorders>
              <w:top w:val="nil"/>
              <w:left w:val="nil"/>
              <w:bottom w:val="nil"/>
              <w:right w:val="nil"/>
            </w:tcBorders>
            <w:vAlign w:val="center"/>
          </w:tcPr>
          <w:p w14:paraId="0148D810" w14:textId="1247FD8A"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14,339,367,201</w:t>
            </w:r>
          </w:p>
        </w:tc>
        <w:tc>
          <w:tcPr>
            <w:tcW w:w="773" w:type="dxa"/>
            <w:tcBorders>
              <w:top w:val="nil"/>
              <w:left w:val="single" w:sz="4" w:space="0" w:color="auto"/>
              <w:bottom w:val="nil"/>
              <w:right w:val="single" w:sz="4" w:space="0" w:color="auto"/>
            </w:tcBorders>
            <w:vAlign w:val="center"/>
          </w:tcPr>
          <w:p w14:paraId="62957C62" w14:textId="2FDBFE9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0.17</w:t>
            </w:r>
          </w:p>
        </w:tc>
        <w:tc>
          <w:tcPr>
            <w:tcW w:w="1598" w:type="dxa"/>
            <w:gridSpan w:val="2"/>
            <w:tcBorders>
              <w:top w:val="nil"/>
              <w:left w:val="nil"/>
              <w:bottom w:val="nil"/>
              <w:right w:val="nil"/>
            </w:tcBorders>
            <w:vAlign w:val="center"/>
          </w:tcPr>
          <w:p w14:paraId="1BD199A4" w14:textId="6354F274"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1,098,813,087</w:t>
            </w:r>
          </w:p>
        </w:tc>
        <w:tc>
          <w:tcPr>
            <w:tcW w:w="754" w:type="dxa"/>
            <w:tcBorders>
              <w:top w:val="nil"/>
              <w:left w:val="single" w:sz="4" w:space="0" w:color="auto"/>
              <w:bottom w:val="nil"/>
              <w:right w:val="nil"/>
            </w:tcBorders>
            <w:vAlign w:val="center"/>
          </w:tcPr>
          <w:p w14:paraId="52FFE5F2" w14:textId="3446201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7.66</w:t>
            </w:r>
          </w:p>
        </w:tc>
      </w:tr>
      <w:tr w:rsidR="00A27C63" w:rsidRPr="00A27C63" w14:paraId="3A248644" w14:textId="77777777" w:rsidTr="00D263FB">
        <w:trPr>
          <w:trHeight w:hRule="exact" w:val="300"/>
        </w:trPr>
        <w:tc>
          <w:tcPr>
            <w:tcW w:w="2904" w:type="dxa"/>
            <w:tcBorders>
              <w:top w:val="nil"/>
              <w:left w:val="nil"/>
              <w:bottom w:val="nil"/>
              <w:right w:val="single" w:sz="4" w:space="0" w:color="auto"/>
            </w:tcBorders>
            <w:vAlign w:val="center"/>
          </w:tcPr>
          <w:p w14:paraId="36EF436F" w14:textId="7FB44721"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中期擔保放款</w:t>
            </w:r>
          </w:p>
        </w:tc>
        <w:tc>
          <w:tcPr>
            <w:tcW w:w="1702" w:type="dxa"/>
            <w:tcBorders>
              <w:top w:val="nil"/>
              <w:left w:val="nil"/>
              <w:bottom w:val="nil"/>
              <w:right w:val="nil"/>
            </w:tcBorders>
            <w:vAlign w:val="center"/>
          </w:tcPr>
          <w:p w14:paraId="13FAD2A4" w14:textId="2FA07119"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40,084,934</w:t>
            </w:r>
          </w:p>
        </w:tc>
        <w:tc>
          <w:tcPr>
            <w:tcW w:w="759" w:type="dxa"/>
            <w:tcBorders>
              <w:top w:val="nil"/>
              <w:left w:val="single" w:sz="4" w:space="0" w:color="auto"/>
              <w:bottom w:val="nil"/>
              <w:right w:val="single" w:sz="4" w:space="0" w:color="auto"/>
            </w:tcBorders>
            <w:vAlign w:val="center"/>
          </w:tcPr>
          <w:p w14:paraId="186FA4D6" w14:textId="0D1EF811"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16" w:type="dxa"/>
            <w:tcBorders>
              <w:top w:val="nil"/>
              <w:left w:val="nil"/>
              <w:bottom w:val="nil"/>
              <w:right w:val="nil"/>
            </w:tcBorders>
            <w:vAlign w:val="center"/>
          </w:tcPr>
          <w:p w14:paraId="0E13759E" w14:textId="6821746E"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51,767,719</w:t>
            </w:r>
          </w:p>
        </w:tc>
        <w:tc>
          <w:tcPr>
            <w:tcW w:w="773" w:type="dxa"/>
            <w:tcBorders>
              <w:top w:val="nil"/>
              <w:left w:val="single" w:sz="4" w:space="0" w:color="auto"/>
              <w:bottom w:val="nil"/>
              <w:right w:val="single" w:sz="4" w:space="0" w:color="auto"/>
            </w:tcBorders>
            <w:vAlign w:val="center"/>
          </w:tcPr>
          <w:p w14:paraId="1B93FA01" w14:textId="522B2A31"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98" w:type="dxa"/>
            <w:gridSpan w:val="2"/>
            <w:tcBorders>
              <w:top w:val="nil"/>
              <w:left w:val="nil"/>
              <w:bottom w:val="nil"/>
              <w:right w:val="nil"/>
            </w:tcBorders>
            <w:vAlign w:val="center"/>
          </w:tcPr>
          <w:p w14:paraId="16EAB668" w14:textId="2C058574"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- 11,682,785</w:t>
            </w:r>
          </w:p>
        </w:tc>
        <w:tc>
          <w:tcPr>
            <w:tcW w:w="754" w:type="dxa"/>
            <w:tcBorders>
              <w:top w:val="nil"/>
              <w:left w:val="single" w:sz="4" w:space="0" w:color="auto"/>
              <w:bottom w:val="nil"/>
              <w:right w:val="nil"/>
            </w:tcBorders>
            <w:vAlign w:val="center"/>
          </w:tcPr>
          <w:p w14:paraId="4564768B" w14:textId="4F179AA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- 22.57</w:t>
            </w:r>
          </w:p>
        </w:tc>
      </w:tr>
      <w:tr w:rsidR="00A27C63" w:rsidRPr="00A27C63" w14:paraId="371E8C30" w14:textId="77777777" w:rsidTr="00D263FB">
        <w:trPr>
          <w:trHeight w:hRule="exact" w:val="300"/>
        </w:trPr>
        <w:tc>
          <w:tcPr>
            <w:tcW w:w="2904" w:type="dxa"/>
            <w:tcBorders>
              <w:top w:val="nil"/>
              <w:left w:val="nil"/>
              <w:bottom w:val="nil"/>
              <w:right w:val="single" w:sz="4" w:space="0" w:color="auto"/>
            </w:tcBorders>
            <w:vAlign w:val="center"/>
          </w:tcPr>
          <w:p w14:paraId="263FBB64" w14:textId="4D18C812"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長期擔保放款</w:t>
            </w:r>
          </w:p>
        </w:tc>
        <w:tc>
          <w:tcPr>
            <w:tcW w:w="1702" w:type="dxa"/>
            <w:tcBorders>
              <w:top w:val="nil"/>
              <w:left w:val="nil"/>
              <w:bottom w:val="nil"/>
              <w:right w:val="nil"/>
            </w:tcBorders>
            <w:vAlign w:val="center"/>
          </w:tcPr>
          <w:p w14:paraId="7604B940" w14:textId="6727DBC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19,535,999,247</w:t>
            </w:r>
          </w:p>
        </w:tc>
        <w:tc>
          <w:tcPr>
            <w:tcW w:w="759" w:type="dxa"/>
            <w:tcBorders>
              <w:top w:val="nil"/>
              <w:left w:val="single" w:sz="4" w:space="0" w:color="auto"/>
              <w:bottom w:val="nil"/>
              <w:right w:val="single" w:sz="4" w:space="0" w:color="auto"/>
            </w:tcBorders>
            <w:vAlign w:val="center"/>
          </w:tcPr>
          <w:p w14:paraId="2E43C8DB" w14:textId="0CDDEAC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0.22</w:t>
            </w:r>
          </w:p>
        </w:tc>
        <w:tc>
          <w:tcPr>
            <w:tcW w:w="1716" w:type="dxa"/>
            <w:tcBorders>
              <w:top w:val="nil"/>
              <w:left w:val="nil"/>
              <w:bottom w:val="nil"/>
              <w:right w:val="nil"/>
            </w:tcBorders>
            <w:vAlign w:val="center"/>
          </w:tcPr>
          <w:p w14:paraId="797D5618" w14:textId="67A5CA6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19,437,380,629</w:t>
            </w:r>
          </w:p>
        </w:tc>
        <w:tc>
          <w:tcPr>
            <w:tcW w:w="773" w:type="dxa"/>
            <w:tcBorders>
              <w:top w:val="nil"/>
              <w:left w:val="single" w:sz="4" w:space="0" w:color="auto"/>
              <w:bottom w:val="nil"/>
              <w:right w:val="single" w:sz="4" w:space="0" w:color="auto"/>
            </w:tcBorders>
            <w:vAlign w:val="center"/>
          </w:tcPr>
          <w:p w14:paraId="585CBD12" w14:textId="7F4AC13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0.23</w:t>
            </w:r>
          </w:p>
        </w:tc>
        <w:tc>
          <w:tcPr>
            <w:tcW w:w="1598" w:type="dxa"/>
            <w:gridSpan w:val="2"/>
            <w:tcBorders>
              <w:top w:val="nil"/>
              <w:left w:val="nil"/>
              <w:bottom w:val="nil"/>
              <w:right w:val="nil"/>
            </w:tcBorders>
            <w:vAlign w:val="center"/>
          </w:tcPr>
          <w:p w14:paraId="78CE3A2C" w14:textId="5115E3FF"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98,618,618</w:t>
            </w:r>
          </w:p>
        </w:tc>
        <w:tc>
          <w:tcPr>
            <w:tcW w:w="754" w:type="dxa"/>
            <w:tcBorders>
              <w:top w:val="nil"/>
              <w:left w:val="single" w:sz="4" w:space="0" w:color="auto"/>
              <w:bottom w:val="nil"/>
              <w:right w:val="nil"/>
            </w:tcBorders>
            <w:vAlign w:val="center"/>
          </w:tcPr>
          <w:p w14:paraId="1A9A93A3" w14:textId="410022EC"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0.51</w:t>
            </w:r>
          </w:p>
        </w:tc>
      </w:tr>
      <w:tr w:rsidR="00A27C63" w:rsidRPr="00A27C63" w14:paraId="2C0D2E7C" w14:textId="77777777" w:rsidTr="00D263FB">
        <w:trPr>
          <w:trHeight w:hRule="exact" w:val="300"/>
        </w:trPr>
        <w:tc>
          <w:tcPr>
            <w:tcW w:w="2904" w:type="dxa"/>
            <w:tcBorders>
              <w:top w:val="nil"/>
              <w:left w:val="nil"/>
              <w:bottom w:val="nil"/>
              <w:right w:val="single" w:sz="4" w:space="0" w:color="auto"/>
            </w:tcBorders>
            <w:vAlign w:val="center"/>
          </w:tcPr>
          <w:p w14:paraId="29F4DB37" w14:textId="757A415C"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基金、投資及長期應收款</w:t>
            </w:r>
          </w:p>
        </w:tc>
        <w:tc>
          <w:tcPr>
            <w:tcW w:w="1702" w:type="dxa"/>
            <w:tcBorders>
              <w:top w:val="nil"/>
              <w:left w:val="nil"/>
              <w:bottom w:val="nil"/>
              <w:right w:val="nil"/>
            </w:tcBorders>
            <w:vAlign w:val="center"/>
          </w:tcPr>
          <w:p w14:paraId="318A954A" w14:textId="2592343B"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3,588,068,639,474</w:t>
            </w:r>
          </w:p>
        </w:tc>
        <w:tc>
          <w:tcPr>
            <w:tcW w:w="759" w:type="dxa"/>
            <w:tcBorders>
              <w:top w:val="nil"/>
              <w:left w:val="single" w:sz="4" w:space="0" w:color="auto"/>
              <w:bottom w:val="nil"/>
              <w:right w:val="single" w:sz="4" w:space="0" w:color="auto"/>
            </w:tcBorders>
            <w:vAlign w:val="center"/>
          </w:tcPr>
          <w:p w14:paraId="2C8DF63A" w14:textId="619F2774"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40.41</w:t>
            </w:r>
          </w:p>
        </w:tc>
        <w:tc>
          <w:tcPr>
            <w:tcW w:w="1716" w:type="dxa"/>
            <w:tcBorders>
              <w:top w:val="nil"/>
              <w:left w:val="nil"/>
              <w:bottom w:val="nil"/>
              <w:right w:val="nil"/>
            </w:tcBorders>
            <w:vAlign w:val="center"/>
          </w:tcPr>
          <w:p w14:paraId="5D2BC757" w14:textId="30827EED"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3,508,064,085,165</w:t>
            </w:r>
          </w:p>
        </w:tc>
        <w:tc>
          <w:tcPr>
            <w:tcW w:w="773" w:type="dxa"/>
            <w:tcBorders>
              <w:top w:val="nil"/>
              <w:left w:val="single" w:sz="4" w:space="0" w:color="auto"/>
              <w:bottom w:val="nil"/>
              <w:right w:val="single" w:sz="4" w:space="0" w:color="auto"/>
            </w:tcBorders>
            <w:vAlign w:val="center"/>
          </w:tcPr>
          <w:p w14:paraId="738B3E40" w14:textId="175C5343"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40.93</w:t>
            </w:r>
          </w:p>
        </w:tc>
        <w:tc>
          <w:tcPr>
            <w:tcW w:w="1598" w:type="dxa"/>
            <w:gridSpan w:val="2"/>
            <w:tcBorders>
              <w:top w:val="nil"/>
              <w:left w:val="nil"/>
              <w:bottom w:val="nil"/>
              <w:right w:val="nil"/>
            </w:tcBorders>
            <w:vAlign w:val="center"/>
          </w:tcPr>
          <w:p w14:paraId="3FE021CC" w14:textId="40D670DF"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80,004,554,309</w:t>
            </w:r>
          </w:p>
        </w:tc>
        <w:tc>
          <w:tcPr>
            <w:tcW w:w="754" w:type="dxa"/>
            <w:tcBorders>
              <w:top w:val="nil"/>
              <w:left w:val="single" w:sz="4" w:space="0" w:color="auto"/>
              <w:bottom w:val="nil"/>
              <w:right w:val="nil"/>
            </w:tcBorders>
            <w:vAlign w:val="center"/>
          </w:tcPr>
          <w:p w14:paraId="147D7564" w14:textId="2472463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2.28</w:t>
            </w:r>
          </w:p>
        </w:tc>
      </w:tr>
      <w:tr w:rsidR="00A27C63" w:rsidRPr="00A27C63" w14:paraId="39E2723F" w14:textId="77777777" w:rsidTr="00D263FB">
        <w:trPr>
          <w:trHeight w:hRule="exact" w:val="300"/>
        </w:trPr>
        <w:tc>
          <w:tcPr>
            <w:tcW w:w="2904" w:type="dxa"/>
            <w:tcBorders>
              <w:top w:val="nil"/>
              <w:left w:val="nil"/>
              <w:bottom w:val="nil"/>
              <w:right w:val="single" w:sz="4" w:space="0" w:color="auto"/>
            </w:tcBorders>
            <w:vAlign w:val="center"/>
          </w:tcPr>
          <w:p w14:paraId="10BD0485" w14:textId="1C35848B"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非流動金融資產</w:t>
            </w:r>
          </w:p>
        </w:tc>
        <w:tc>
          <w:tcPr>
            <w:tcW w:w="1702" w:type="dxa"/>
            <w:tcBorders>
              <w:top w:val="nil"/>
              <w:left w:val="nil"/>
              <w:bottom w:val="nil"/>
              <w:right w:val="nil"/>
            </w:tcBorders>
            <w:vAlign w:val="center"/>
          </w:tcPr>
          <w:p w14:paraId="3E632202" w14:textId="5916DDA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3,587,972,768,641</w:t>
            </w:r>
          </w:p>
        </w:tc>
        <w:tc>
          <w:tcPr>
            <w:tcW w:w="759" w:type="dxa"/>
            <w:tcBorders>
              <w:top w:val="nil"/>
              <w:left w:val="single" w:sz="4" w:space="0" w:color="auto"/>
              <w:bottom w:val="nil"/>
              <w:right w:val="single" w:sz="4" w:space="0" w:color="auto"/>
            </w:tcBorders>
            <w:vAlign w:val="center"/>
          </w:tcPr>
          <w:p w14:paraId="7C1C6956" w14:textId="2A28918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40.40</w:t>
            </w:r>
          </w:p>
        </w:tc>
        <w:tc>
          <w:tcPr>
            <w:tcW w:w="1716" w:type="dxa"/>
            <w:tcBorders>
              <w:top w:val="nil"/>
              <w:left w:val="nil"/>
              <w:bottom w:val="nil"/>
              <w:right w:val="nil"/>
            </w:tcBorders>
            <w:vAlign w:val="center"/>
          </w:tcPr>
          <w:p w14:paraId="6901F470" w14:textId="3EF4AF7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3,507,969,900,397</w:t>
            </w:r>
          </w:p>
        </w:tc>
        <w:tc>
          <w:tcPr>
            <w:tcW w:w="773" w:type="dxa"/>
            <w:tcBorders>
              <w:top w:val="nil"/>
              <w:left w:val="single" w:sz="4" w:space="0" w:color="auto"/>
              <w:bottom w:val="nil"/>
              <w:right w:val="single" w:sz="4" w:space="0" w:color="auto"/>
            </w:tcBorders>
            <w:vAlign w:val="center"/>
          </w:tcPr>
          <w:p w14:paraId="0B0B519F" w14:textId="0E9D9CC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40.93</w:t>
            </w:r>
          </w:p>
        </w:tc>
        <w:tc>
          <w:tcPr>
            <w:tcW w:w="1598" w:type="dxa"/>
            <w:gridSpan w:val="2"/>
            <w:tcBorders>
              <w:top w:val="nil"/>
              <w:left w:val="nil"/>
              <w:bottom w:val="nil"/>
              <w:right w:val="nil"/>
            </w:tcBorders>
            <w:vAlign w:val="center"/>
          </w:tcPr>
          <w:p w14:paraId="4C46E793" w14:textId="25F854A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80,002,868,244</w:t>
            </w:r>
          </w:p>
        </w:tc>
        <w:tc>
          <w:tcPr>
            <w:tcW w:w="754" w:type="dxa"/>
            <w:tcBorders>
              <w:top w:val="nil"/>
              <w:left w:val="single" w:sz="4" w:space="0" w:color="auto"/>
              <w:bottom w:val="nil"/>
              <w:right w:val="nil"/>
            </w:tcBorders>
            <w:vAlign w:val="center"/>
          </w:tcPr>
          <w:p w14:paraId="572ECFB0" w14:textId="3B732EFF"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2.28</w:t>
            </w:r>
          </w:p>
        </w:tc>
      </w:tr>
      <w:tr w:rsidR="00A27C63" w:rsidRPr="00A27C63" w14:paraId="44867430" w14:textId="77777777" w:rsidTr="00D263FB">
        <w:trPr>
          <w:trHeight w:hRule="exact" w:val="300"/>
        </w:trPr>
        <w:tc>
          <w:tcPr>
            <w:tcW w:w="2904" w:type="dxa"/>
            <w:tcBorders>
              <w:top w:val="nil"/>
              <w:left w:val="nil"/>
              <w:bottom w:val="nil"/>
              <w:right w:val="single" w:sz="4" w:space="0" w:color="auto"/>
            </w:tcBorders>
            <w:vAlign w:val="center"/>
          </w:tcPr>
          <w:p w14:paraId="3F45B686" w14:textId="2AE16DFA"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採用權益法之投資</w:t>
            </w:r>
          </w:p>
        </w:tc>
        <w:tc>
          <w:tcPr>
            <w:tcW w:w="1702" w:type="dxa"/>
            <w:tcBorders>
              <w:top w:val="nil"/>
              <w:left w:val="nil"/>
              <w:bottom w:val="nil"/>
              <w:right w:val="nil"/>
            </w:tcBorders>
            <w:vAlign w:val="center"/>
          </w:tcPr>
          <w:p w14:paraId="70781223" w14:textId="1954494A"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95,870,833</w:t>
            </w:r>
          </w:p>
        </w:tc>
        <w:tc>
          <w:tcPr>
            <w:tcW w:w="759" w:type="dxa"/>
            <w:tcBorders>
              <w:top w:val="nil"/>
              <w:left w:val="single" w:sz="4" w:space="0" w:color="auto"/>
              <w:bottom w:val="nil"/>
              <w:right w:val="single" w:sz="4" w:space="0" w:color="auto"/>
            </w:tcBorders>
            <w:vAlign w:val="center"/>
          </w:tcPr>
          <w:p w14:paraId="495CB24A" w14:textId="0F2949F5"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16" w:type="dxa"/>
            <w:tcBorders>
              <w:top w:val="nil"/>
              <w:left w:val="nil"/>
              <w:bottom w:val="nil"/>
              <w:right w:val="nil"/>
            </w:tcBorders>
            <w:vAlign w:val="center"/>
          </w:tcPr>
          <w:p w14:paraId="0430982E" w14:textId="2E48AEE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94,184,768</w:t>
            </w:r>
          </w:p>
        </w:tc>
        <w:tc>
          <w:tcPr>
            <w:tcW w:w="773" w:type="dxa"/>
            <w:tcBorders>
              <w:top w:val="nil"/>
              <w:left w:val="single" w:sz="4" w:space="0" w:color="auto"/>
              <w:bottom w:val="nil"/>
              <w:right w:val="single" w:sz="4" w:space="0" w:color="auto"/>
            </w:tcBorders>
            <w:vAlign w:val="center"/>
          </w:tcPr>
          <w:p w14:paraId="574AC146" w14:textId="3FD95A2F"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98" w:type="dxa"/>
            <w:gridSpan w:val="2"/>
            <w:tcBorders>
              <w:top w:val="nil"/>
              <w:left w:val="nil"/>
              <w:bottom w:val="nil"/>
              <w:right w:val="nil"/>
            </w:tcBorders>
            <w:vAlign w:val="center"/>
          </w:tcPr>
          <w:p w14:paraId="69E58CD8" w14:textId="22E5B17E"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1,686,065</w:t>
            </w:r>
          </w:p>
        </w:tc>
        <w:tc>
          <w:tcPr>
            <w:tcW w:w="754" w:type="dxa"/>
            <w:tcBorders>
              <w:top w:val="nil"/>
              <w:left w:val="single" w:sz="4" w:space="0" w:color="auto"/>
              <w:bottom w:val="nil"/>
              <w:right w:val="nil"/>
            </w:tcBorders>
            <w:vAlign w:val="center"/>
          </w:tcPr>
          <w:p w14:paraId="26592252" w14:textId="342D43D0"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1.79</w:t>
            </w:r>
          </w:p>
        </w:tc>
      </w:tr>
      <w:tr w:rsidR="00A27C63" w:rsidRPr="00A27C63" w14:paraId="7745C70E" w14:textId="77777777" w:rsidTr="00D263FB">
        <w:trPr>
          <w:trHeight w:hRule="exact" w:val="300"/>
        </w:trPr>
        <w:tc>
          <w:tcPr>
            <w:tcW w:w="2904" w:type="dxa"/>
            <w:tcBorders>
              <w:top w:val="nil"/>
              <w:left w:val="nil"/>
              <w:bottom w:val="nil"/>
              <w:right w:val="single" w:sz="4" w:space="0" w:color="auto"/>
            </w:tcBorders>
            <w:vAlign w:val="center"/>
          </w:tcPr>
          <w:p w14:paraId="75242B74" w14:textId="1654A729"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不動產、廠房及設備</w:t>
            </w:r>
          </w:p>
        </w:tc>
        <w:tc>
          <w:tcPr>
            <w:tcW w:w="1702" w:type="dxa"/>
            <w:tcBorders>
              <w:top w:val="nil"/>
              <w:left w:val="nil"/>
              <w:bottom w:val="nil"/>
              <w:right w:val="nil"/>
            </w:tcBorders>
            <w:vAlign w:val="center"/>
          </w:tcPr>
          <w:p w14:paraId="07A3EF10" w14:textId="5F5A89CC"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127,497,533,338</w:t>
            </w:r>
          </w:p>
        </w:tc>
        <w:tc>
          <w:tcPr>
            <w:tcW w:w="759" w:type="dxa"/>
            <w:tcBorders>
              <w:top w:val="nil"/>
              <w:left w:val="single" w:sz="4" w:space="0" w:color="auto"/>
              <w:bottom w:val="nil"/>
              <w:right w:val="single" w:sz="4" w:space="0" w:color="auto"/>
            </w:tcBorders>
            <w:vAlign w:val="center"/>
          </w:tcPr>
          <w:p w14:paraId="3716FE46" w14:textId="5CE1F499"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1.44</w:t>
            </w:r>
          </w:p>
        </w:tc>
        <w:tc>
          <w:tcPr>
            <w:tcW w:w="1716" w:type="dxa"/>
            <w:tcBorders>
              <w:top w:val="nil"/>
              <w:left w:val="nil"/>
              <w:bottom w:val="nil"/>
              <w:right w:val="nil"/>
            </w:tcBorders>
            <w:vAlign w:val="center"/>
          </w:tcPr>
          <w:p w14:paraId="08258585" w14:textId="11441F22"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123,708,800,804</w:t>
            </w:r>
          </w:p>
        </w:tc>
        <w:tc>
          <w:tcPr>
            <w:tcW w:w="773" w:type="dxa"/>
            <w:tcBorders>
              <w:top w:val="nil"/>
              <w:left w:val="single" w:sz="4" w:space="0" w:color="auto"/>
              <w:bottom w:val="nil"/>
              <w:right w:val="single" w:sz="4" w:space="0" w:color="auto"/>
            </w:tcBorders>
            <w:vAlign w:val="center"/>
          </w:tcPr>
          <w:p w14:paraId="227FFABD" w14:textId="111E95E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1.44</w:t>
            </w:r>
          </w:p>
        </w:tc>
        <w:tc>
          <w:tcPr>
            <w:tcW w:w="1598" w:type="dxa"/>
            <w:gridSpan w:val="2"/>
            <w:tcBorders>
              <w:top w:val="nil"/>
              <w:left w:val="nil"/>
              <w:bottom w:val="nil"/>
              <w:right w:val="nil"/>
            </w:tcBorders>
            <w:vAlign w:val="center"/>
          </w:tcPr>
          <w:p w14:paraId="22C2D9B6" w14:textId="5A13092B"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3,788,732,534</w:t>
            </w:r>
          </w:p>
        </w:tc>
        <w:tc>
          <w:tcPr>
            <w:tcW w:w="754" w:type="dxa"/>
            <w:tcBorders>
              <w:top w:val="nil"/>
              <w:left w:val="single" w:sz="4" w:space="0" w:color="auto"/>
              <w:bottom w:val="nil"/>
              <w:right w:val="nil"/>
            </w:tcBorders>
            <w:vAlign w:val="center"/>
          </w:tcPr>
          <w:p w14:paraId="2826E5AC" w14:textId="4D5AFF35"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3.06</w:t>
            </w:r>
          </w:p>
        </w:tc>
      </w:tr>
      <w:tr w:rsidR="00A27C63" w:rsidRPr="00A27C63" w14:paraId="1DCA377A" w14:textId="77777777" w:rsidTr="00D263FB">
        <w:trPr>
          <w:trHeight w:hRule="exact" w:val="300"/>
        </w:trPr>
        <w:tc>
          <w:tcPr>
            <w:tcW w:w="2904" w:type="dxa"/>
            <w:tcBorders>
              <w:top w:val="nil"/>
              <w:left w:val="nil"/>
              <w:bottom w:val="nil"/>
              <w:right w:val="single" w:sz="4" w:space="0" w:color="auto"/>
            </w:tcBorders>
            <w:vAlign w:val="center"/>
          </w:tcPr>
          <w:p w14:paraId="4AF2608B" w14:textId="59A4C798"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土地</w:t>
            </w:r>
          </w:p>
        </w:tc>
        <w:tc>
          <w:tcPr>
            <w:tcW w:w="1702" w:type="dxa"/>
            <w:tcBorders>
              <w:top w:val="nil"/>
              <w:left w:val="nil"/>
              <w:bottom w:val="nil"/>
              <w:right w:val="nil"/>
            </w:tcBorders>
            <w:vAlign w:val="center"/>
          </w:tcPr>
          <w:p w14:paraId="4F6E8318" w14:textId="36DF3914"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82,666,983,276</w:t>
            </w:r>
          </w:p>
        </w:tc>
        <w:tc>
          <w:tcPr>
            <w:tcW w:w="759" w:type="dxa"/>
            <w:tcBorders>
              <w:top w:val="nil"/>
              <w:left w:val="single" w:sz="4" w:space="0" w:color="auto"/>
              <w:bottom w:val="nil"/>
              <w:right w:val="single" w:sz="4" w:space="0" w:color="auto"/>
            </w:tcBorders>
            <w:vAlign w:val="center"/>
          </w:tcPr>
          <w:p w14:paraId="5DA81E50" w14:textId="2F8A5FB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0.93</w:t>
            </w:r>
          </w:p>
        </w:tc>
        <w:tc>
          <w:tcPr>
            <w:tcW w:w="1716" w:type="dxa"/>
            <w:tcBorders>
              <w:top w:val="nil"/>
              <w:left w:val="nil"/>
              <w:bottom w:val="nil"/>
              <w:right w:val="nil"/>
            </w:tcBorders>
            <w:vAlign w:val="center"/>
          </w:tcPr>
          <w:p w14:paraId="159FC0CD" w14:textId="4893F4C8"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82,314,485,215</w:t>
            </w:r>
          </w:p>
        </w:tc>
        <w:tc>
          <w:tcPr>
            <w:tcW w:w="773" w:type="dxa"/>
            <w:tcBorders>
              <w:top w:val="nil"/>
              <w:left w:val="single" w:sz="4" w:space="0" w:color="auto"/>
              <w:bottom w:val="nil"/>
              <w:right w:val="single" w:sz="4" w:space="0" w:color="auto"/>
            </w:tcBorders>
            <w:vAlign w:val="center"/>
          </w:tcPr>
          <w:p w14:paraId="2CB434DE" w14:textId="1850F600"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0.96</w:t>
            </w:r>
          </w:p>
        </w:tc>
        <w:tc>
          <w:tcPr>
            <w:tcW w:w="1598" w:type="dxa"/>
            <w:gridSpan w:val="2"/>
            <w:tcBorders>
              <w:top w:val="nil"/>
              <w:left w:val="nil"/>
              <w:bottom w:val="nil"/>
              <w:right w:val="nil"/>
            </w:tcBorders>
            <w:vAlign w:val="center"/>
          </w:tcPr>
          <w:p w14:paraId="185CEB90" w14:textId="3B4626EC"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352,498,061</w:t>
            </w:r>
          </w:p>
        </w:tc>
        <w:tc>
          <w:tcPr>
            <w:tcW w:w="754" w:type="dxa"/>
            <w:tcBorders>
              <w:top w:val="nil"/>
              <w:left w:val="single" w:sz="4" w:space="0" w:color="auto"/>
              <w:bottom w:val="nil"/>
              <w:right w:val="nil"/>
            </w:tcBorders>
            <w:vAlign w:val="center"/>
          </w:tcPr>
          <w:p w14:paraId="3FC5AEA8" w14:textId="4E385503"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0.43</w:t>
            </w:r>
          </w:p>
        </w:tc>
      </w:tr>
      <w:tr w:rsidR="00A27C63" w:rsidRPr="00A27C63" w14:paraId="6663D622" w14:textId="77777777" w:rsidTr="00D263FB">
        <w:trPr>
          <w:trHeight w:hRule="exact" w:val="300"/>
        </w:trPr>
        <w:tc>
          <w:tcPr>
            <w:tcW w:w="2904" w:type="dxa"/>
            <w:tcBorders>
              <w:top w:val="nil"/>
              <w:left w:val="nil"/>
              <w:bottom w:val="nil"/>
              <w:right w:val="single" w:sz="4" w:space="0" w:color="auto"/>
            </w:tcBorders>
            <w:vAlign w:val="center"/>
          </w:tcPr>
          <w:p w14:paraId="71BF11FE" w14:textId="20B365EB"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土地改良物</w:t>
            </w:r>
          </w:p>
        </w:tc>
        <w:tc>
          <w:tcPr>
            <w:tcW w:w="1702" w:type="dxa"/>
            <w:tcBorders>
              <w:top w:val="nil"/>
              <w:left w:val="nil"/>
              <w:bottom w:val="nil"/>
              <w:right w:val="nil"/>
            </w:tcBorders>
            <w:vAlign w:val="center"/>
          </w:tcPr>
          <w:p w14:paraId="4A2232D6" w14:textId="52492C2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32,337,185</w:t>
            </w:r>
          </w:p>
        </w:tc>
        <w:tc>
          <w:tcPr>
            <w:tcW w:w="759" w:type="dxa"/>
            <w:tcBorders>
              <w:top w:val="nil"/>
              <w:left w:val="single" w:sz="4" w:space="0" w:color="auto"/>
              <w:bottom w:val="nil"/>
              <w:right w:val="single" w:sz="4" w:space="0" w:color="auto"/>
            </w:tcBorders>
            <w:vAlign w:val="center"/>
          </w:tcPr>
          <w:p w14:paraId="1D05156F" w14:textId="2CD44D28"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16" w:type="dxa"/>
            <w:tcBorders>
              <w:top w:val="nil"/>
              <w:left w:val="nil"/>
              <w:bottom w:val="nil"/>
              <w:right w:val="nil"/>
            </w:tcBorders>
            <w:vAlign w:val="center"/>
          </w:tcPr>
          <w:p w14:paraId="6714070F" w14:textId="1F64BCFF"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34,460,257</w:t>
            </w:r>
          </w:p>
        </w:tc>
        <w:tc>
          <w:tcPr>
            <w:tcW w:w="773" w:type="dxa"/>
            <w:tcBorders>
              <w:top w:val="nil"/>
              <w:left w:val="single" w:sz="4" w:space="0" w:color="auto"/>
              <w:bottom w:val="nil"/>
              <w:right w:val="single" w:sz="4" w:space="0" w:color="auto"/>
            </w:tcBorders>
            <w:vAlign w:val="center"/>
          </w:tcPr>
          <w:p w14:paraId="065FAC16" w14:textId="5704279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98" w:type="dxa"/>
            <w:gridSpan w:val="2"/>
            <w:tcBorders>
              <w:top w:val="nil"/>
              <w:left w:val="nil"/>
              <w:bottom w:val="nil"/>
              <w:right w:val="nil"/>
            </w:tcBorders>
            <w:vAlign w:val="center"/>
          </w:tcPr>
          <w:p w14:paraId="1F596F1B" w14:textId="5EFFA50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- 2,123,072</w:t>
            </w:r>
          </w:p>
        </w:tc>
        <w:tc>
          <w:tcPr>
            <w:tcW w:w="754" w:type="dxa"/>
            <w:tcBorders>
              <w:top w:val="nil"/>
              <w:left w:val="single" w:sz="4" w:space="0" w:color="auto"/>
              <w:bottom w:val="nil"/>
              <w:right w:val="nil"/>
            </w:tcBorders>
            <w:vAlign w:val="center"/>
          </w:tcPr>
          <w:p w14:paraId="4508319B" w14:textId="4CFAD6AE"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- 6.16</w:t>
            </w:r>
          </w:p>
        </w:tc>
      </w:tr>
      <w:tr w:rsidR="00A27C63" w:rsidRPr="00A27C63" w14:paraId="7BB1790A" w14:textId="77777777" w:rsidTr="00D263FB">
        <w:trPr>
          <w:trHeight w:hRule="exact" w:val="300"/>
        </w:trPr>
        <w:tc>
          <w:tcPr>
            <w:tcW w:w="2904" w:type="dxa"/>
            <w:tcBorders>
              <w:top w:val="nil"/>
              <w:left w:val="nil"/>
              <w:bottom w:val="nil"/>
              <w:right w:val="single" w:sz="4" w:space="0" w:color="auto"/>
            </w:tcBorders>
            <w:vAlign w:val="center"/>
          </w:tcPr>
          <w:p w14:paraId="1F1AB37D" w14:textId="1CEF5492"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房屋及建築</w:t>
            </w:r>
          </w:p>
        </w:tc>
        <w:tc>
          <w:tcPr>
            <w:tcW w:w="1702" w:type="dxa"/>
            <w:tcBorders>
              <w:top w:val="nil"/>
              <w:left w:val="nil"/>
              <w:bottom w:val="nil"/>
              <w:right w:val="nil"/>
            </w:tcBorders>
            <w:vAlign w:val="center"/>
          </w:tcPr>
          <w:p w14:paraId="5E6493C8" w14:textId="0C114F39"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12,990,185,258</w:t>
            </w:r>
          </w:p>
        </w:tc>
        <w:tc>
          <w:tcPr>
            <w:tcW w:w="759" w:type="dxa"/>
            <w:tcBorders>
              <w:top w:val="nil"/>
              <w:left w:val="single" w:sz="4" w:space="0" w:color="auto"/>
              <w:bottom w:val="nil"/>
              <w:right w:val="single" w:sz="4" w:space="0" w:color="auto"/>
            </w:tcBorders>
            <w:vAlign w:val="center"/>
          </w:tcPr>
          <w:p w14:paraId="53864389" w14:textId="4C3C9A7C"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0.15</w:t>
            </w:r>
          </w:p>
        </w:tc>
        <w:tc>
          <w:tcPr>
            <w:tcW w:w="1716" w:type="dxa"/>
            <w:tcBorders>
              <w:top w:val="nil"/>
              <w:left w:val="nil"/>
              <w:bottom w:val="nil"/>
              <w:right w:val="nil"/>
            </w:tcBorders>
            <w:vAlign w:val="center"/>
          </w:tcPr>
          <w:p w14:paraId="60D9BD7A" w14:textId="2100A172"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13,374,096,296</w:t>
            </w:r>
          </w:p>
        </w:tc>
        <w:tc>
          <w:tcPr>
            <w:tcW w:w="773" w:type="dxa"/>
            <w:tcBorders>
              <w:top w:val="nil"/>
              <w:left w:val="single" w:sz="4" w:space="0" w:color="auto"/>
              <w:bottom w:val="nil"/>
              <w:right w:val="single" w:sz="4" w:space="0" w:color="auto"/>
            </w:tcBorders>
            <w:vAlign w:val="center"/>
          </w:tcPr>
          <w:p w14:paraId="1C46E1F1" w14:textId="64A69879"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0.16</w:t>
            </w:r>
          </w:p>
        </w:tc>
        <w:tc>
          <w:tcPr>
            <w:tcW w:w="1598" w:type="dxa"/>
            <w:gridSpan w:val="2"/>
            <w:tcBorders>
              <w:top w:val="nil"/>
              <w:left w:val="nil"/>
              <w:bottom w:val="nil"/>
              <w:right w:val="nil"/>
            </w:tcBorders>
            <w:vAlign w:val="center"/>
          </w:tcPr>
          <w:p w14:paraId="66568E40" w14:textId="01232C3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- 383,911,038</w:t>
            </w:r>
          </w:p>
        </w:tc>
        <w:tc>
          <w:tcPr>
            <w:tcW w:w="754" w:type="dxa"/>
            <w:tcBorders>
              <w:top w:val="nil"/>
              <w:left w:val="single" w:sz="4" w:space="0" w:color="auto"/>
              <w:bottom w:val="nil"/>
              <w:right w:val="nil"/>
            </w:tcBorders>
            <w:vAlign w:val="center"/>
          </w:tcPr>
          <w:p w14:paraId="219C13D4" w14:textId="1B1540B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- 2.87</w:t>
            </w:r>
          </w:p>
        </w:tc>
      </w:tr>
      <w:tr w:rsidR="00A27C63" w:rsidRPr="00A27C63" w14:paraId="3E0A02AF" w14:textId="77777777" w:rsidTr="00D263FB">
        <w:trPr>
          <w:trHeight w:hRule="exact" w:val="300"/>
        </w:trPr>
        <w:tc>
          <w:tcPr>
            <w:tcW w:w="2904" w:type="dxa"/>
            <w:tcBorders>
              <w:top w:val="nil"/>
              <w:left w:val="nil"/>
              <w:bottom w:val="nil"/>
              <w:right w:val="single" w:sz="4" w:space="0" w:color="auto"/>
            </w:tcBorders>
            <w:vAlign w:val="center"/>
          </w:tcPr>
          <w:p w14:paraId="627D6A58" w14:textId="70012AF6"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機械及設備</w:t>
            </w:r>
          </w:p>
        </w:tc>
        <w:tc>
          <w:tcPr>
            <w:tcW w:w="1702" w:type="dxa"/>
            <w:tcBorders>
              <w:top w:val="nil"/>
              <w:left w:val="nil"/>
              <w:bottom w:val="nil"/>
              <w:right w:val="nil"/>
            </w:tcBorders>
            <w:vAlign w:val="center"/>
          </w:tcPr>
          <w:p w14:paraId="00659999" w14:textId="357003CC"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3,080,801,045</w:t>
            </w:r>
          </w:p>
        </w:tc>
        <w:tc>
          <w:tcPr>
            <w:tcW w:w="759" w:type="dxa"/>
            <w:tcBorders>
              <w:top w:val="nil"/>
              <w:left w:val="single" w:sz="4" w:space="0" w:color="auto"/>
              <w:bottom w:val="nil"/>
              <w:right w:val="single" w:sz="4" w:space="0" w:color="auto"/>
            </w:tcBorders>
            <w:vAlign w:val="center"/>
          </w:tcPr>
          <w:p w14:paraId="54C23E13" w14:textId="4C733EF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0.03</w:t>
            </w:r>
          </w:p>
        </w:tc>
        <w:tc>
          <w:tcPr>
            <w:tcW w:w="1716" w:type="dxa"/>
            <w:tcBorders>
              <w:top w:val="nil"/>
              <w:left w:val="nil"/>
              <w:bottom w:val="nil"/>
              <w:right w:val="nil"/>
            </w:tcBorders>
            <w:vAlign w:val="center"/>
          </w:tcPr>
          <w:p w14:paraId="3AD44149" w14:textId="23CD5212"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3,215,917,833</w:t>
            </w:r>
          </w:p>
        </w:tc>
        <w:tc>
          <w:tcPr>
            <w:tcW w:w="773" w:type="dxa"/>
            <w:tcBorders>
              <w:top w:val="nil"/>
              <w:left w:val="single" w:sz="4" w:space="0" w:color="auto"/>
              <w:bottom w:val="nil"/>
              <w:right w:val="single" w:sz="4" w:space="0" w:color="auto"/>
            </w:tcBorders>
            <w:vAlign w:val="center"/>
          </w:tcPr>
          <w:p w14:paraId="7BD96256" w14:textId="1CC1AA80"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0.04</w:t>
            </w:r>
          </w:p>
        </w:tc>
        <w:tc>
          <w:tcPr>
            <w:tcW w:w="1598" w:type="dxa"/>
            <w:gridSpan w:val="2"/>
            <w:tcBorders>
              <w:top w:val="nil"/>
              <w:left w:val="nil"/>
              <w:bottom w:val="nil"/>
              <w:right w:val="nil"/>
            </w:tcBorders>
            <w:vAlign w:val="center"/>
          </w:tcPr>
          <w:p w14:paraId="5D9E6EC2" w14:textId="192D17EC"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- 135,116,788</w:t>
            </w:r>
          </w:p>
        </w:tc>
        <w:tc>
          <w:tcPr>
            <w:tcW w:w="754" w:type="dxa"/>
            <w:tcBorders>
              <w:top w:val="nil"/>
              <w:left w:val="single" w:sz="4" w:space="0" w:color="auto"/>
              <w:bottom w:val="nil"/>
              <w:right w:val="nil"/>
            </w:tcBorders>
            <w:vAlign w:val="center"/>
          </w:tcPr>
          <w:p w14:paraId="220BE983" w14:textId="561F9D87"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- 4.20</w:t>
            </w:r>
          </w:p>
        </w:tc>
      </w:tr>
      <w:tr w:rsidR="00A27C63" w:rsidRPr="00A27C63" w14:paraId="4DF39BDE" w14:textId="77777777" w:rsidTr="00D263FB">
        <w:trPr>
          <w:trHeight w:hRule="exact" w:val="300"/>
        </w:trPr>
        <w:tc>
          <w:tcPr>
            <w:tcW w:w="2904" w:type="dxa"/>
            <w:tcBorders>
              <w:top w:val="nil"/>
              <w:left w:val="nil"/>
              <w:bottom w:val="nil"/>
              <w:right w:val="single" w:sz="4" w:space="0" w:color="auto"/>
            </w:tcBorders>
            <w:vAlign w:val="center"/>
          </w:tcPr>
          <w:p w14:paraId="2115C0FA" w14:textId="6AA4074E"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交通及運輸設備</w:t>
            </w:r>
          </w:p>
        </w:tc>
        <w:tc>
          <w:tcPr>
            <w:tcW w:w="1702" w:type="dxa"/>
            <w:tcBorders>
              <w:top w:val="nil"/>
              <w:left w:val="nil"/>
              <w:bottom w:val="nil"/>
              <w:right w:val="nil"/>
            </w:tcBorders>
            <w:vAlign w:val="center"/>
          </w:tcPr>
          <w:p w14:paraId="5A9902A5" w14:textId="7B0B148F"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2,211,451,316</w:t>
            </w:r>
          </w:p>
        </w:tc>
        <w:tc>
          <w:tcPr>
            <w:tcW w:w="759" w:type="dxa"/>
            <w:tcBorders>
              <w:top w:val="nil"/>
              <w:left w:val="single" w:sz="4" w:space="0" w:color="auto"/>
              <w:bottom w:val="nil"/>
              <w:right w:val="single" w:sz="4" w:space="0" w:color="auto"/>
            </w:tcBorders>
            <w:vAlign w:val="center"/>
          </w:tcPr>
          <w:p w14:paraId="3B076D40" w14:textId="47DB19D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0.02</w:t>
            </w:r>
          </w:p>
        </w:tc>
        <w:tc>
          <w:tcPr>
            <w:tcW w:w="1716" w:type="dxa"/>
            <w:tcBorders>
              <w:top w:val="nil"/>
              <w:left w:val="nil"/>
              <w:bottom w:val="nil"/>
              <w:right w:val="nil"/>
            </w:tcBorders>
            <w:vAlign w:val="center"/>
          </w:tcPr>
          <w:p w14:paraId="26F70D03" w14:textId="21B70ECC"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2,223,139,835</w:t>
            </w:r>
          </w:p>
        </w:tc>
        <w:tc>
          <w:tcPr>
            <w:tcW w:w="773" w:type="dxa"/>
            <w:tcBorders>
              <w:top w:val="nil"/>
              <w:left w:val="single" w:sz="4" w:space="0" w:color="auto"/>
              <w:bottom w:val="nil"/>
              <w:right w:val="single" w:sz="4" w:space="0" w:color="auto"/>
            </w:tcBorders>
            <w:vAlign w:val="center"/>
          </w:tcPr>
          <w:p w14:paraId="6EBB00FB" w14:textId="7A84A8F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0.03</w:t>
            </w:r>
          </w:p>
        </w:tc>
        <w:tc>
          <w:tcPr>
            <w:tcW w:w="1598" w:type="dxa"/>
            <w:gridSpan w:val="2"/>
            <w:tcBorders>
              <w:top w:val="nil"/>
              <w:left w:val="nil"/>
              <w:bottom w:val="nil"/>
              <w:right w:val="nil"/>
            </w:tcBorders>
            <w:vAlign w:val="center"/>
          </w:tcPr>
          <w:p w14:paraId="172195AC" w14:textId="7BC2C446"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- 11,688,519</w:t>
            </w:r>
          </w:p>
        </w:tc>
        <w:tc>
          <w:tcPr>
            <w:tcW w:w="754" w:type="dxa"/>
            <w:tcBorders>
              <w:top w:val="nil"/>
              <w:left w:val="single" w:sz="4" w:space="0" w:color="auto"/>
              <w:bottom w:val="nil"/>
              <w:right w:val="nil"/>
            </w:tcBorders>
            <w:vAlign w:val="center"/>
          </w:tcPr>
          <w:p w14:paraId="7E779DF4" w14:textId="22FDB877"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- 0.53</w:t>
            </w:r>
          </w:p>
        </w:tc>
      </w:tr>
      <w:tr w:rsidR="00A27C63" w:rsidRPr="00A27C63" w14:paraId="4A105BA8" w14:textId="77777777" w:rsidTr="00D263FB">
        <w:trPr>
          <w:trHeight w:hRule="exact" w:val="300"/>
        </w:trPr>
        <w:tc>
          <w:tcPr>
            <w:tcW w:w="2904" w:type="dxa"/>
            <w:tcBorders>
              <w:top w:val="nil"/>
              <w:left w:val="nil"/>
              <w:bottom w:val="nil"/>
              <w:right w:val="single" w:sz="4" w:space="0" w:color="auto"/>
            </w:tcBorders>
            <w:vAlign w:val="center"/>
          </w:tcPr>
          <w:p w14:paraId="15AF61CD" w14:textId="74D2393A"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什項設備</w:t>
            </w:r>
          </w:p>
        </w:tc>
        <w:tc>
          <w:tcPr>
            <w:tcW w:w="1702" w:type="dxa"/>
            <w:tcBorders>
              <w:top w:val="nil"/>
              <w:left w:val="nil"/>
              <w:bottom w:val="nil"/>
              <w:right w:val="nil"/>
            </w:tcBorders>
            <w:vAlign w:val="center"/>
          </w:tcPr>
          <w:p w14:paraId="0447BA43" w14:textId="104BC81E"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1,423,688,127</w:t>
            </w:r>
          </w:p>
        </w:tc>
        <w:tc>
          <w:tcPr>
            <w:tcW w:w="759" w:type="dxa"/>
            <w:tcBorders>
              <w:top w:val="nil"/>
              <w:left w:val="single" w:sz="4" w:space="0" w:color="auto"/>
              <w:bottom w:val="nil"/>
              <w:right w:val="single" w:sz="4" w:space="0" w:color="auto"/>
            </w:tcBorders>
            <w:vAlign w:val="center"/>
          </w:tcPr>
          <w:p w14:paraId="4EC14613" w14:textId="7569D579"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0.02</w:t>
            </w:r>
          </w:p>
        </w:tc>
        <w:tc>
          <w:tcPr>
            <w:tcW w:w="1716" w:type="dxa"/>
            <w:tcBorders>
              <w:top w:val="nil"/>
              <w:left w:val="nil"/>
              <w:bottom w:val="nil"/>
              <w:right w:val="nil"/>
            </w:tcBorders>
            <w:vAlign w:val="center"/>
          </w:tcPr>
          <w:p w14:paraId="67AA2768" w14:textId="50ADDA5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1,430,405,639</w:t>
            </w:r>
          </w:p>
        </w:tc>
        <w:tc>
          <w:tcPr>
            <w:tcW w:w="773" w:type="dxa"/>
            <w:tcBorders>
              <w:top w:val="nil"/>
              <w:left w:val="single" w:sz="4" w:space="0" w:color="auto"/>
              <w:bottom w:val="nil"/>
              <w:right w:val="single" w:sz="4" w:space="0" w:color="auto"/>
            </w:tcBorders>
            <w:vAlign w:val="center"/>
          </w:tcPr>
          <w:p w14:paraId="05B6BF30" w14:textId="7F70694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0.02</w:t>
            </w:r>
          </w:p>
        </w:tc>
        <w:tc>
          <w:tcPr>
            <w:tcW w:w="1598" w:type="dxa"/>
            <w:gridSpan w:val="2"/>
            <w:tcBorders>
              <w:top w:val="nil"/>
              <w:left w:val="nil"/>
              <w:bottom w:val="nil"/>
              <w:right w:val="nil"/>
            </w:tcBorders>
            <w:vAlign w:val="center"/>
          </w:tcPr>
          <w:p w14:paraId="4ED15852" w14:textId="675008C6"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- 6,717,512</w:t>
            </w:r>
          </w:p>
        </w:tc>
        <w:tc>
          <w:tcPr>
            <w:tcW w:w="754" w:type="dxa"/>
            <w:tcBorders>
              <w:top w:val="nil"/>
              <w:left w:val="single" w:sz="4" w:space="0" w:color="auto"/>
              <w:bottom w:val="nil"/>
              <w:right w:val="nil"/>
            </w:tcBorders>
            <w:vAlign w:val="center"/>
          </w:tcPr>
          <w:p w14:paraId="5036315B" w14:textId="7A90D141"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- 0.47</w:t>
            </w:r>
          </w:p>
        </w:tc>
      </w:tr>
      <w:tr w:rsidR="00A27C63" w:rsidRPr="00A27C63" w14:paraId="6A6691F8" w14:textId="77777777" w:rsidTr="00D263FB">
        <w:trPr>
          <w:trHeight w:hRule="exact" w:val="300"/>
        </w:trPr>
        <w:tc>
          <w:tcPr>
            <w:tcW w:w="2904" w:type="dxa"/>
            <w:tcBorders>
              <w:top w:val="nil"/>
              <w:left w:val="nil"/>
              <w:bottom w:val="nil"/>
              <w:right w:val="single" w:sz="4" w:space="0" w:color="auto"/>
            </w:tcBorders>
            <w:vAlign w:val="center"/>
          </w:tcPr>
          <w:p w14:paraId="70990F93" w14:textId="7FDB1B76"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租賃權益改良</w:t>
            </w:r>
          </w:p>
        </w:tc>
        <w:tc>
          <w:tcPr>
            <w:tcW w:w="1702" w:type="dxa"/>
            <w:tcBorders>
              <w:top w:val="nil"/>
              <w:left w:val="nil"/>
              <w:bottom w:val="nil"/>
              <w:right w:val="nil"/>
            </w:tcBorders>
            <w:vAlign w:val="center"/>
          </w:tcPr>
          <w:p w14:paraId="3AF7688C" w14:textId="659DDB3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71,956,915</w:t>
            </w:r>
          </w:p>
        </w:tc>
        <w:tc>
          <w:tcPr>
            <w:tcW w:w="759" w:type="dxa"/>
            <w:tcBorders>
              <w:top w:val="nil"/>
              <w:left w:val="single" w:sz="4" w:space="0" w:color="auto"/>
              <w:bottom w:val="nil"/>
              <w:right w:val="single" w:sz="4" w:space="0" w:color="auto"/>
            </w:tcBorders>
            <w:vAlign w:val="center"/>
          </w:tcPr>
          <w:p w14:paraId="40729D4C" w14:textId="2EB687D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16" w:type="dxa"/>
            <w:tcBorders>
              <w:top w:val="nil"/>
              <w:left w:val="nil"/>
              <w:bottom w:val="nil"/>
              <w:right w:val="nil"/>
            </w:tcBorders>
            <w:vAlign w:val="center"/>
          </w:tcPr>
          <w:p w14:paraId="08094FAB" w14:textId="361ECEFD"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78,916,521</w:t>
            </w:r>
          </w:p>
        </w:tc>
        <w:tc>
          <w:tcPr>
            <w:tcW w:w="773" w:type="dxa"/>
            <w:tcBorders>
              <w:top w:val="nil"/>
              <w:left w:val="single" w:sz="4" w:space="0" w:color="auto"/>
              <w:bottom w:val="nil"/>
              <w:right w:val="single" w:sz="4" w:space="0" w:color="auto"/>
            </w:tcBorders>
            <w:vAlign w:val="center"/>
          </w:tcPr>
          <w:p w14:paraId="68420B8A" w14:textId="735F3198"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98" w:type="dxa"/>
            <w:gridSpan w:val="2"/>
            <w:tcBorders>
              <w:top w:val="nil"/>
              <w:left w:val="nil"/>
              <w:bottom w:val="nil"/>
              <w:right w:val="nil"/>
            </w:tcBorders>
            <w:vAlign w:val="center"/>
          </w:tcPr>
          <w:p w14:paraId="48C1A4B8" w14:textId="2E74B45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- 6,959,606</w:t>
            </w:r>
          </w:p>
        </w:tc>
        <w:tc>
          <w:tcPr>
            <w:tcW w:w="754" w:type="dxa"/>
            <w:tcBorders>
              <w:top w:val="nil"/>
              <w:left w:val="single" w:sz="4" w:space="0" w:color="auto"/>
              <w:bottom w:val="nil"/>
              <w:right w:val="nil"/>
            </w:tcBorders>
            <w:vAlign w:val="center"/>
          </w:tcPr>
          <w:p w14:paraId="47D8FCC9" w14:textId="144A4164"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- 8.82</w:t>
            </w:r>
          </w:p>
        </w:tc>
      </w:tr>
      <w:tr w:rsidR="00A27C63" w:rsidRPr="00A27C63" w14:paraId="42E1734B" w14:textId="77777777" w:rsidTr="00D263FB">
        <w:trPr>
          <w:trHeight w:hRule="exact" w:val="300"/>
        </w:trPr>
        <w:tc>
          <w:tcPr>
            <w:tcW w:w="2904" w:type="dxa"/>
            <w:tcBorders>
              <w:top w:val="nil"/>
              <w:left w:val="nil"/>
              <w:bottom w:val="nil"/>
              <w:right w:val="single" w:sz="4" w:space="0" w:color="auto"/>
            </w:tcBorders>
            <w:vAlign w:val="center"/>
          </w:tcPr>
          <w:p w14:paraId="7BFAC6F5" w14:textId="0FBE2738"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購建中固定資產</w:t>
            </w:r>
          </w:p>
        </w:tc>
        <w:tc>
          <w:tcPr>
            <w:tcW w:w="1702" w:type="dxa"/>
            <w:tcBorders>
              <w:top w:val="nil"/>
              <w:left w:val="nil"/>
              <w:bottom w:val="nil"/>
              <w:right w:val="nil"/>
            </w:tcBorders>
            <w:vAlign w:val="center"/>
          </w:tcPr>
          <w:p w14:paraId="5EAFAC79" w14:textId="50DFDC9A"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25,020,130,216</w:t>
            </w:r>
          </w:p>
        </w:tc>
        <w:tc>
          <w:tcPr>
            <w:tcW w:w="759" w:type="dxa"/>
            <w:tcBorders>
              <w:top w:val="nil"/>
              <w:left w:val="single" w:sz="4" w:space="0" w:color="auto"/>
              <w:bottom w:val="nil"/>
              <w:right w:val="single" w:sz="4" w:space="0" w:color="auto"/>
            </w:tcBorders>
            <w:vAlign w:val="center"/>
          </w:tcPr>
          <w:p w14:paraId="14788762" w14:textId="344E1470"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0.28</w:t>
            </w:r>
          </w:p>
        </w:tc>
        <w:tc>
          <w:tcPr>
            <w:tcW w:w="1716" w:type="dxa"/>
            <w:tcBorders>
              <w:top w:val="nil"/>
              <w:left w:val="nil"/>
              <w:bottom w:val="nil"/>
              <w:right w:val="nil"/>
            </w:tcBorders>
            <w:vAlign w:val="center"/>
          </w:tcPr>
          <w:p w14:paraId="6EEE83E1" w14:textId="789BCD68"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21,037,379,208</w:t>
            </w:r>
          </w:p>
        </w:tc>
        <w:tc>
          <w:tcPr>
            <w:tcW w:w="773" w:type="dxa"/>
            <w:tcBorders>
              <w:top w:val="nil"/>
              <w:left w:val="single" w:sz="4" w:space="0" w:color="auto"/>
              <w:bottom w:val="nil"/>
              <w:right w:val="single" w:sz="4" w:space="0" w:color="auto"/>
            </w:tcBorders>
            <w:vAlign w:val="center"/>
          </w:tcPr>
          <w:p w14:paraId="4F46414E" w14:textId="5EEF64D3"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0.25</w:t>
            </w:r>
          </w:p>
        </w:tc>
        <w:tc>
          <w:tcPr>
            <w:tcW w:w="1598" w:type="dxa"/>
            <w:gridSpan w:val="2"/>
            <w:tcBorders>
              <w:top w:val="nil"/>
              <w:left w:val="nil"/>
              <w:bottom w:val="nil"/>
              <w:right w:val="nil"/>
            </w:tcBorders>
            <w:vAlign w:val="center"/>
          </w:tcPr>
          <w:p w14:paraId="55441CD5" w14:textId="7B787A8C"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3,982,751,008</w:t>
            </w:r>
          </w:p>
        </w:tc>
        <w:tc>
          <w:tcPr>
            <w:tcW w:w="754" w:type="dxa"/>
            <w:tcBorders>
              <w:top w:val="nil"/>
              <w:left w:val="single" w:sz="4" w:space="0" w:color="auto"/>
              <w:bottom w:val="nil"/>
              <w:right w:val="nil"/>
            </w:tcBorders>
            <w:vAlign w:val="center"/>
          </w:tcPr>
          <w:p w14:paraId="31130CDE" w14:textId="6BA0CD24"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18.93</w:t>
            </w:r>
          </w:p>
        </w:tc>
      </w:tr>
      <w:tr w:rsidR="00A27C63" w:rsidRPr="00A27C63" w14:paraId="52D11872" w14:textId="77777777" w:rsidTr="00D263FB">
        <w:trPr>
          <w:trHeight w:hRule="exact" w:val="300"/>
        </w:trPr>
        <w:tc>
          <w:tcPr>
            <w:tcW w:w="2904" w:type="dxa"/>
            <w:tcBorders>
              <w:top w:val="nil"/>
              <w:left w:val="nil"/>
              <w:bottom w:val="nil"/>
              <w:right w:val="single" w:sz="4" w:space="0" w:color="auto"/>
            </w:tcBorders>
            <w:vAlign w:val="center"/>
          </w:tcPr>
          <w:p w14:paraId="5E10EB7F" w14:textId="7080FE4C"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使用權資產</w:t>
            </w:r>
          </w:p>
        </w:tc>
        <w:tc>
          <w:tcPr>
            <w:tcW w:w="1702" w:type="dxa"/>
            <w:tcBorders>
              <w:top w:val="nil"/>
              <w:left w:val="nil"/>
              <w:bottom w:val="nil"/>
              <w:right w:val="nil"/>
            </w:tcBorders>
            <w:vAlign w:val="center"/>
          </w:tcPr>
          <w:p w14:paraId="4A274C84" w14:textId="5436865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794,944,945</w:t>
            </w:r>
          </w:p>
        </w:tc>
        <w:tc>
          <w:tcPr>
            <w:tcW w:w="759" w:type="dxa"/>
            <w:tcBorders>
              <w:top w:val="nil"/>
              <w:left w:val="single" w:sz="4" w:space="0" w:color="auto"/>
              <w:bottom w:val="nil"/>
              <w:right w:val="single" w:sz="4" w:space="0" w:color="auto"/>
            </w:tcBorders>
            <w:vAlign w:val="center"/>
          </w:tcPr>
          <w:p w14:paraId="60AF3493" w14:textId="058C9DD0"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716" w:type="dxa"/>
            <w:tcBorders>
              <w:top w:val="nil"/>
              <w:left w:val="nil"/>
              <w:bottom w:val="nil"/>
              <w:right w:val="nil"/>
            </w:tcBorders>
            <w:vAlign w:val="center"/>
          </w:tcPr>
          <w:p w14:paraId="3C80D653" w14:textId="4DFADBB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874,629,586</w:t>
            </w:r>
          </w:p>
        </w:tc>
        <w:tc>
          <w:tcPr>
            <w:tcW w:w="773" w:type="dxa"/>
            <w:tcBorders>
              <w:top w:val="nil"/>
              <w:left w:val="single" w:sz="4" w:space="0" w:color="auto"/>
              <w:bottom w:val="nil"/>
              <w:right w:val="single" w:sz="4" w:space="0" w:color="auto"/>
            </w:tcBorders>
            <w:vAlign w:val="center"/>
          </w:tcPr>
          <w:p w14:paraId="35AB0FB6" w14:textId="1FC4321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598" w:type="dxa"/>
            <w:gridSpan w:val="2"/>
            <w:tcBorders>
              <w:top w:val="nil"/>
              <w:left w:val="nil"/>
              <w:bottom w:val="nil"/>
              <w:right w:val="nil"/>
            </w:tcBorders>
            <w:vAlign w:val="center"/>
          </w:tcPr>
          <w:p w14:paraId="7E867F9F" w14:textId="01A2480B"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- 79,684,641</w:t>
            </w:r>
          </w:p>
        </w:tc>
        <w:tc>
          <w:tcPr>
            <w:tcW w:w="754" w:type="dxa"/>
            <w:tcBorders>
              <w:top w:val="nil"/>
              <w:left w:val="single" w:sz="4" w:space="0" w:color="auto"/>
              <w:bottom w:val="nil"/>
              <w:right w:val="nil"/>
            </w:tcBorders>
            <w:vAlign w:val="center"/>
          </w:tcPr>
          <w:p w14:paraId="08DAF40C" w14:textId="61B03E8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- 9.11</w:t>
            </w:r>
          </w:p>
        </w:tc>
      </w:tr>
      <w:tr w:rsidR="00A27C63" w:rsidRPr="00A27C63" w14:paraId="6558BCF1" w14:textId="77777777" w:rsidTr="00D263FB">
        <w:trPr>
          <w:trHeight w:hRule="exact" w:val="300"/>
        </w:trPr>
        <w:tc>
          <w:tcPr>
            <w:tcW w:w="2904" w:type="dxa"/>
            <w:tcBorders>
              <w:top w:val="nil"/>
              <w:left w:val="nil"/>
              <w:bottom w:val="nil"/>
              <w:right w:val="single" w:sz="4" w:space="0" w:color="auto"/>
            </w:tcBorders>
            <w:vAlign w:val="center"/>
          </w:tcPr>
          <w:p w14:paraId="3AA3AE12" w14:textId="4F0C07DE"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使用權資產</w:t>
            </w:r>
          </w:p>
        </w:tc>
        <w:tc>
          <w:tcPr>
            <w:tcW w:w="1702" w:type="dxa"/>
            <w:tcBorders>
              <w:top w:val="nil"/>
              <w:left w:val="nil"/>
              <w:bottom w:val="nil"/>
              <w:right w:val="nil"/>
            </w:tcBorders>
            <w:vAlign w:val="center"/>
          </w:tcPr>
          <w:p w14:paraId="3459CE84" w14:textId="6DFEF39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794,944,945</w:t>
            </w:r>
          </w:p>
        </w:tc>
        <w:tc>
          <w:tcPr>
            <w:tcW w:w="759" w:type="dxa"/>
            <w:tcBorders>
              <w:top w:val="nil"/>
              <w:left w:val="single" w:sz="4" w:space="0" w:color="auto"/>
              <w:bottom w:val="nil"/>
              <w:right w:val="single" w:sz="4" w:space="0" w:color="auto"/>
            </w:tcBorders>
            <w:vAlign w:val="center"/>
          </w:tcPr>
          <w:p w14:paraId="74547FF5" w14:textId="787933F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716" w:type="dxa"/>
            <w:tcBorders>
              <w:top w:val="nil"/>
              <w:left w:val="nil"/>
              <w:bottom w:val="nil"/>
              <w:right w:val="nil"/>
            </w:tcBorders>
            <w:vAlign w:val="center"/>
          </w:tcPr>
          <w:p w14:paraId="68BDCA52" w14:textId="6AB9B166"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874,629,586</w:t>
            </w:r>
          </w:p>
        </w:tc>
        <w:tc>
          <w:tcPr>
            <w:tcW w:w="773" w:type="dxa"/>
            <w:tcBorders>
              <w:top w:val="nil"/>
              <w:left w:val="single" w:sz="4" w:space="0" w:color="auto"/>
              <w:bottom w:val="nil"/>
              <w:right w:val="single" w:sz="4" w:space="0" w:color="auto"/>
            </w:tcBorders>
            <w:vAlign w:val="center"/>
          </w:tcPr>
          <w:p w14:paraId="5407906B" w14:textId="1839645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598" w:type="dxa"/>
            <w:gridSpan w:val="2"/>
            <w:tcBorders>
              <w:top w:val="nil"/>
              <w:left w:val="nil"/>
              <w:bottom w:val="nil"/>
              <w:right w:val="nil"/>
            </w:tcBorders>
            <w:vAlign w:val="center"/>
          </w:tcPr>
          <w:p w14:paraId="413C308A" w14:textId="3EBB309A"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- 79,684,641</w:t>
            </w:r>
          </w:p>
        </w:tc>
        <w:tc>
          <w:tcPr>
            <w:tcW w:w="754" w:type="dxa"/>
            <w:tcBorders>
              <w:top w:val="nil"/>
              <w:left w:val="single" w:sz="4" w:space="0" w:color="auto"/>
              <w:bottom w:val="nil"/>
              <w:right w:val="nil"/>
            </w:tcBorders>
            <w:vAlign w:val="center"/>
          </w:tcPr>
          <w:p w14:paraId="3D1EE58A" w14:textId="11EB216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- 9.11</w:t>
            </w:r>
          </w:p>
        </w:tc>
      </w:tr>
      <w:tr w:rsidR="00A27C63" w:rsidRPr="00A27C63" w14:paraId="07B5C450" w14:textId="77777777" w:rsidTr="00D263FB">
        <w:trPr>
          <w:trHeight w:hRule="exact" w:val="300"/>
        </w:trPr>
        <w:tc>
          <w:tcPr>
            <w:tcW w:w="2904" w:type="dxa"/>
            <w:tcBorders>
              <w:top w:val="nil"/>
              <w:left w:val="nil"/>
              <w:bottom w:val="nil"/>
              <w:right w:val="single" w:sz="4" w:space="0" w:color="auto"/>
            </w:tcBorders>
            <w:vAlign w:val="center"/>
          </w:tcPr>
          <w:p w14:paraId="18555347" w14:textId="0B2D8437"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投資性不動產</w:t>
            </w:r>
          </w:p>
        </w:tc>
        <w:tc>
          <w:tcPr>
            <w:tcW w:w="1702" w:type="dxa"/>
            <w:tcBorders>
              <w:top w:val="nil"/>
              <w:left w:val="nil"/>
              <w:bottom w:val="nil"/>
              <w:right w:val="nil"/>
            </w:tcBorders>
            <w:vAlign w:val="center"/>
          </w:tcPr>
          <w:p w14:paraId="1C688996" w14:textId="4B7DFEA5"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16,490,630,680</w:t>
            </w:r>
          </w:p>
        </w:tc>
        <w:tc>
          <w:tcPr>
            <w:tcW w:w="759" w:type="dxa"/>
            <w:tcBorders>
              <w:top w:val="nil"/>
              <w:left w:val="single" w:sz="4" w:space="0" w:color="auto"/>
              <w:bottom w:val="nil"/>
              <w:right w:val="single" w:sz="4" w:space="0" w:color="auto"/>
            </w:tcBorders>
            <w:vAlign w:val="center"/>
          </w:tcPr>
          <w:p w14:paraId="7172FB35" w14:textId="5A3D867F"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0.19</w:t>
            </w:r>
          </w:p>
        </w:tc>
        <w:tc>
          <w:tcPr>
            <w:tcW w:w="1716" w:type="dxa"/>
            <w:tcBorders>
              <w:top w:val="nil"/>
              <w:left w:val="nil"/>
              <w:bottom w:val="nil"/>
              <w:right w:val="nil"/>
            </w:tcBorders>
            <w:vAlign w:val="center"/>
          </w:tcPr>
          <w:p w14:paraId="631C178A" w14:textId="737FE36F"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16,590,773,871</w:t>
            </w:r>
          </w:p>
        </w:tc>
        <w:tc>
          <w:tcPr>
            <w:tcW w:w="773" w:type="dxa"/>
            <w:tcBorders>
              <w:top w:val="nil"/>
              <w:left w:val="single" w:sz="4" w:space="0" w:color="auto"/>
              <w:bottom w:val="nil"/>
              <w:right w:val="single" w:sz="4" w:space="0" w:color="auto"/>
            </w:tcBorders>
            <w:vAlign w:val="center"/>
          </w:tcPr>
          <w:p w14:paraId="47BFE991" w14:textId="51FCA146"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0.19</w:t>
            </w:r>
          </w:p>
        </w:tc>
        <w:tc>
          <w:tcPr>
            <w:tcW w:w="1598" w:type="dxa"/>
            <w:gridSpan w:val="2"/>
            <w:tcBorders>
              <w:top w:val="nil"/>
              <w:left w:val="nil"/>
              <w:bottom w:val="nil"/>
              <w:right w:val="nil"/>
            </w:tcBorders>
            <w:vAlign w:val="center"/>
          </w:tcPr>
          <w:p w14:paraId="287030C0" w14:textId="6934DDF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- 100,143,191</w:t>
            </w:r>
          </w:p>
        </w:tc>
        <w:tc>
          <w:tcPr>
            <w:tcW w:w="754" w:type="dxa"/>
            <w:tcBorders>
              <w:top w:val="nil"/>
              <w:left w:val="single" w:sz="4" w:space="0" w:color="auto"/>
              <w:bottom w:val="nil"/>
              <w:right w:val="nil"/>
            </w:tcBorders>
            <w:vAlign w:val="center"/>
          </w:tcPr>
          <w:p w14:paraId="730AFDC1" w14:textId="410F9DF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- 0.60</w:t>
            </w:r>
          </w:p>
        </w:tc>
      </w:tr>
      <w:tr w:rsidR="00A27C63" w:rsidRPr="00A27C63" w14:paraId="112B8043" w14:textId="77777777" w:rsidTr="00D263FB">
        <w:trPr>
          <w:trHeight w:hRule="exact" w:val="300"/>
        </w:trPr>
        <w:tc>
          <w:tcPr>
            <w:tcW w:w="2904" w:type="dxa"/>
            <w:tcBorders>
              <w:top w:val="nil"/>
              <w:left w:val="nil"/>
              <w:bottom w:val="nil"/>
              <w:right w:val="single" w:sz="4" w:space="0" w:color="auto"/>
            </w:tcBorders>
            <w:vAlign w:val="center"/>
          </w:tcPr>
          <w:p w14:paraId="6338D374" w14:textId="383C669D"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投資性不動產－土地</w:t>
            </w:r>
          </w:p>
        </w:tc>
        <w:tc>
          <w:tcPr>
            <w:tcW w:w="1702" w:type="dxa"/>
            <w:tcBorders>
              <w:top w:val="nil"/>
              <w:left w:val="nil"/>
              <w:bottom w:val="nil"/>
              <w:right w:val="nil"/>
            </w:tcBorders>
            <w:vAlign w:val="center"/>
          </w:tcPr>
          <w:p w14:paraId="1614F14B" w14:textId="384F6254"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11,722,211,238</w:t>
            </w:r>
          </w:p>
        </w:tc>
        <w:tc>
          <w:tcPr>
            <w:tcW w:w="759" w:type="dxa"/>
            <w:tcBorders>
              <w:top w:val="nil"/>
              <w:left w:val="single" w:sz="4" w:space="0" w:color="auto"/>
              <w:bottom w:val="nil"/>
              <w:right w:val="single" w:sz="4" w:space="0" w:color="auto"/>
            </w:tcBorders>
            <w:vAlign w:val="center"/>
          </w:tcPr>
          <w:p w14:paraId="3C799028" w14:textId="27DD0B4C"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0.13</w:t>
            </w:r>
          </w:p>
        </w:tc>
        <w:tc>
          <w:tcPr>
            <w:tcW w:w="1716" w:type="dxa"/>
            <w:tcBorders>
              <w:top w:val="nil"/>
              <w:left w:val="nil"/>
              <w:bottom w:val="nil"/>
              <w:right w:val="nil"/>
            </w:tcBorders>
            <w:vAlign w:val="center"/>
          </w:tcPr>
          <w:p w14:paraId="1E9C1411" w14:textId="394BB72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11,721,845,761</w:t>
            </w:r>
          </w:p>
        </w:tc>
        <w:tc>
          <w:tcPr>
            <w:tcW w:w="773" w:type="dxa"/>
            <w:tcBorders>
              <w:top w:val="nil"/>
              <w:left w:val="single" w:sz="4" w:space="0" w:color="auto"/>
              <w:bottom w:val="nil"/>
              <w:right w:val="single" w:sz="4" w:space="0" w:color="auto"/>
            </w:tcBorders>
            <w:vAlign w:val="center"/>
          </w:tcPr>
          <w:p w14:paraId="64BA993B" w14:textId="0D22D121"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0.14</w:t>
            </w:r>
          </w:p>
        </w:tc>
        <w:tc>
          <w:tcPr>
            <w:tcW w:w="1598" w:type="dxa"/>
            <w:gridSpan w:val="2"/>
            <w:tcBorders>
              <w:top w:val="nil"/>
              <w:left w:val="nil"/>
              <w:bottom w:val="nil"/>
              <w:right w:val="nil"/>
            </w:tcBorders>
            <w:vAlign w:val="center"/>
          </w:tcPr>
          <w:p w14:paraId="65954A18" w14:textId="0512B51A"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365,477</w:t>
            </w:r>
          </w:p>
        </w:tc>
        <w:tc>
          <w:tcPr>
            <w:tcW w:w="754" w:type="dxa"/>
            <w:tcBorders>
              <w:top w:val="nil"/>
              <w:left w:val="single" w:sz="4" w:space="0" w:color="auto"/>
              <w:bottom w:val="nil"/>
              <w:right w:val="nil"/>
            </w:tcBorders>
            <w:vAlign w:val="center"/>
          </w:tcPr>
          <w:p w14:paraId="2B485682" w14:textId="3C7A6B85"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r>
      <w:tr w:rsidR="00A27C63" w:rsidRPr="00A27C63" w14:paraId="55497282" w14:textId="77777777" w:rsidTr="00D263FB">
        <w:trPr>
          <w:trHeight w:hRule="exact" w:val="300"/>
        </w:trPr>
        <w:tc>
          <w:tcPr>
            <w:tcW w:w="2904" w:type="dxa"/>
            <w:tcBorders>
              <w:top w:val="nil"/>
              <w:left w:val="nil"/>
              <w:bottom w:val="nil"/>
              <w:right w:val="single" w:sz="4" w:space="0" w:color="auto"/>
            </w:tcBorders>
            <w:vAlign w:val="center"/>
          </w:tcPr>
          <w:p w14:paraId="4CE4454F" w14:textId="0757B90B" w:rsidR="008E0A06" w:rsidRPr="00A27C63" w:rsidRDefault="008E0A06" w:rsidP="008E0A06">
            <w:pPr>
              <w:spacing w:line="240" w:lineRule="exact"/>
              <w:ind w:leftChars="100" w:left="240" w:rightChars="20" w:right="48"/>
              <w:jc w:val="distribute"/>
              <w:rPr>
                <w:rFonts w:ascii="標楷體" w:eastAsia="標楷體" w:hAnsi="標楷體"/>
                <w:noProof/>
                <w:spacing w:val="-14"/>
                <w:sz w:val="22"/>
                <w:szCs w:val="22"/>
              </w:rPr>
            </w:pPr>
            <w:r w:rsidRPr="00A27C63">
              <w:rPr>
                <w:rFonts w:ascii="標楷體" w:eastAsia="標楷體" w:hint="eastAsia"/>
                <w:noProof/>
                <w:spacing w:val="-14"/>
                <w:sz w:val="22"/>
                <w:szCs w:val="22"/>
              </w:rPr>
              <w:t>投資性不動產－房屋及建築</w:t>
            </w:r>
          </w:p>
        </w:tc>
        <w:tc>
          <w:tcPr>
            <w:tcW w:w="1702" w:type="dxa"/>
            <w:tcBorders>
              <w:top w:val="nil"/>
              <w:left w:val="nil"/>
              <w:bottom w:val="nil"/>
              <w:right w:val="nil"/>
            </w:tcBorders>
            <w:vAlign w:val="center"/>
          </w:tcPr>
          <w:p w14:paraId="6C43BFAA" w14:textId="05302210"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4,768,419,442</w:t>
            </w:r>
          </w:p>
        </w:tc>
        <w:tc>
          <w:tcPr>
            <w:tcW w:w="759" w:type="dxa"/>
            <w:tcBorders>
              <w:top w:val="nil"/>
              <w:left w:val="single" w:sz="4" w:space="0" w:color="auto"/>
              <w:bottom w:val="nil"/>
              <w:right w:val="single" w:sz="4" w:space="0" w:color="auto"/>
            </w:tcBorders>
            <w:vAlign w:val="center"/>
          </w:tcPr>
          <w:p w14:paraId="7E1CC009" w14:textId="255A24A3"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0.05</w:t>
            </w:r>
          </w:p>
        </w:tc>
        <w:tc>
          <w:tcPr>
            <w:tcW w:w="1716" w:type="dxa"/>
            <w:tcBorders>
              <w:top w:val="nil"/>
              <w:left w:val="nil"/>
              <w:bottom w:val="nil"/>
              <w:right w:val="nil"/>
            </w:tcBorders>
            <w:vAlign w:val="center"/>
          </w:tcPr>
          <w:p w14:paraId="30000D09" w14:textId="399B3AFF"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4,868,928,110</w:t>
            </w:r>
          </w:p>
        </w:tc>
        <w:tc>
          <w:tcPr>
            <w:tcW w:w="773" w:type="dxa"/>
            <w:tcBorders>
              <w:top w:val="nil"/>
              <w:left w:val="single" w:sz="4" w:space="0" w:color="auto"/>
              <w:bottom w:val="nil"/>
              <w:right w:val="single" w:sz="4" w:space="0" w:color="auto"/>
            </w:tcBorders>
            <w:vAlign w:val="center"/>
          </w:tcPr>
          <w:p w14:paraId="0D00DE2D" w14:textId="296B6EC4"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0.06</w:t>
            </w:r>
          </w:p>
        </w:tc>
        <w:tc>
          <w:tcPr>
            <w:tcW w:w="1598" w:type="dxa"/>
            <w:gridSpan w:val="2"/>
            <w:tcBorders>
              <w:top w:val="nil"/>
              <w:left w:val="nil"/>
              <w:bottom w:val="nil"/>
              <w:right w:val="nil"/>
            </w:tcBorders>
            <w:vAlign w:val="center"/>
          </w:tcPr>
          <w:p w14:paraId="755817E5" w14:textId="20F55E0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- 100,508,668</w:t>
            </w:r>
          </w:p>
        </w:tc>
        <w:tc>
          <w:tcPr>
            <w:tcW w:w="754" w:type="dxa"/>
            <w:tcBorders>
              <w:top w:val="nil"/>
              <w:left w:val="single" w:sz="4" w:space="0" w:color="auto"/>
              <w:bottom w:val="nil"/>
              <w:right w:val="nil"/>
            </w:tcBorders>
            <w:vAlign w:val="center"/>
          </w:tcPr>
          <w:p w14:paraId="4F99AB32" w14:textId="0F405E5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- 2.06</w:t>
            </w:r>
          </w:p>
        </w:tc>
      </w:tr>
      <w:tr w:rsidR="00A27C63" w:rsidRPr="00A27C63" w14:paraId="2541B276" w14:textId="77777777" w:rsidTr="00CC2157">
        <w:trPr>
          <w:trHeight w:hRule="exact" w:val="284"/>
        </w:trPr>
        <w:tc>
          <w:tcPr>
            <w:tcW w:w="2904" w:type="dxa"/>
            <w:tcBorders>
              <w:top w:val="nil"/>
              <w:left w:val="nil"/>
              <w:bottom w:val="nil"/>
              <w:right w:val="single" w:sz="4" w:space="0" w:color="auto"/>
            </w:tcBorders>
            <w:vAlign w:val="center"/>
          </w:tcPr>
          <w:p w14:paraId="7DBABACB" w14:textId="69EBB60A"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無形資產</w:t>
            </w:r>
          </w:p>
        </w:tc>
        <w:tc>
          <w:tcPr>
            <w:tcW w:w="1702" w:type="dxa"/>
            <w:tcBorders>
              <w:top w:val="nil"/>
              <w:left w:val="nil"/>
              <w:bottom w:val="nil"/>
              <w:right w:val="nil"/>
            </w:tcBorders>
            <w:vAlign w:val="center"/>
          </w:tcPr>
          <w:p w14:paraId="7F9CE837" w14:textId="4A18E2B3"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704,289,604</w:t>
            </w:r>
          </w:p>
        </w:tc>
        <w:tc>
          <w:tcPr>
            <w:tcW w:w="759" w:type="dxa"/>
            <w:tcBorders>
              <w:top w:val="nil"/>
              <w:left w:val="single" w:sz="4" w:space="0" w:color="auto"/>
              <w:bottom w:val="nil"/>
              <w:right w:val="single" w:sz="4" w:space="0" w:color="auto"/>
            </w:tcBorders>
            <w:vAlign w:val="center"/>
          </w:tcPr>
          <w:p w14:paraId="41858A87" w14:textId="05D0CC58"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716" w:type="dxa"/>
            <w:tcBorders>
              <w:top w:val="nil"/>
              <w:left w:val="nil"/>
              <w:bottom w:val="nil"/>
              <w:right w:val="nil"/>
            </w:tcBorders>
            <w:vAlign w:val="center"/>
          </w:tcPr>
          <w:p w14:paraId="3B204352" w14:textId="34BE215E"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701,123,515</w:t>
            </w:r>
          </w:p>
        </w:tc>
        <w:tc>
          <w:tcPr>
            <w:tcW w:w="773" w:type="dxa"/>
            <w:tcBorders>
              <w:top w:val="nil"/>
              <w:left w:val="single" w:sz="4" w:space="0" w:color="auto"/>
              <w:bottom w:val="nil"/>
              <w:right w:val="single" w:sz="4" w:space="0" w:color="auto"/>
            </w:tcBorders>
            <w:vAlign w:val="center"/>
          </w:tcPr>
          <w:p w14:paraId="5FC3784E" w14:textId="5637E454"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598" w:type="dxa"/>
            <w:gridSpan w:val="2"/>
            <w:tcBorders>
              <w:top w:val="nil"/>
              <w:left w:val="nil"/>
              <w:bottom w:val="nil"/>
              <w:right w:val="nil"/>
            </w:tcBorders>
            <w:vAlign w:val="center"/>
          </w:tcPr>
          <w:p w14:paraId="68EB282B" w14:textId="4C141E62"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3,166,089</w:t>
            </w:r>
          </w:p>
        </w:tc>
        <w:tc>
          <w:tcPr>
            <w:tcW w:w="754" w:type="dxa"/>
            <w:tcBorders>
              <w:top w:val="nil"/>
              <w:left w:val="single" w:sz="4" w:space="0" w:color="auto"/>
              <w:bottom w:val="nil"/>
              <w:right w:val="nil"/>
            </w:tcBorders>
            <w:vAlign w:val="center"/>
          </w:tcPr>
          <w:p w14:paraId="2070DFAD" w14:textId="04AAB99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0.45</w:t>
            </w:r>
          </w:p>
        </w:tc>
      </w:tr>
      <w:tr w:rsidR="00A27C63" w:rsidRPr="00A27C63" w14:paraId="4F9526FD" w14:textId="77777777" w:rsidTr="00CC2157">
        <w:trPr>
          <w:trHeight w:hRule="exact" w:val="284"/>
        </w:trPr>
        <w:tc>
          <w:tcPr>
            <w:tcW w:w="2904" w:type="dxa"/>
            <w:tcBorders>
              <w:top w:val="nil"/>
              <w:left w:val="nil"/>
              <w:bottom w:val="nil"/>
              <w:right w:val="single" w:sz="4" w:space="0" w:color="auto"/>
            </w:tcBorders>
            <w:vAlign w:val="center"/>
          </w:tcPr>
          <w:p w14:paraId="64681EB3" w14:textId="20D7A2D2" w:rsidR="008E0A06" w:rsidRPr="00A27C63" w:rsidRDefault="008E0A06" w:rsidP="008E0A06">
            <w:pPr>
              <w:spacing w:line="240" w:lineRule="exact"/>
              <w:ind w:leftChars="100" w:left="240" w:rightChars="20" w:right="48"/>
              <w:jc w:val="distribute"/>
              <w:rPr>
                <w:rFonts w:ascii="標楷體" w:eastAsia="標楷體" w:hAnsi="標楷體"/>
                <w:noProof/>
                <w:sz w:val="22"/>
                <w:szCs w:val="22"/>
              </w:rPr>
            </w:pPr>
            <w:r w:rsidRPr="00A27C63">
              <w:rPr>
                <w:rFonts w:ascii="標楷體" w:eastAsia="標楷體" w:hint="eastAsia"/>
                <w:noProof/>
                <w:spacing w:val="-20"/>
                <w:sz w:val="22"/>
                <w:szCs w:val="22"/>
              </w:rPr>
              <w:t>無形資產</w:t>
            </w:r>
          </w:p>
        </w:tc>
        <w:tc>
          <w:tcPr>
            <w:tcW w:w="1702" w:type="dxa"/>
            <w:tcBorders>
              <w:top w:val="nil"/>
              <w:left w:val="nil"/>
              <w:bottom w:val="nil"/>
              <w:right w:val="nil"/>
            </w:tcBorders>
            <w:vAlign w:val="center"/>
          </w:tcPr>
          <w:p w14:paraId="096E9DF6" w14:textId="03EFF9C5"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704,289,604</w:t>
            </w:r>
          </w:p>
        </w:tc>
        <w:tc>
          <w:tcPr>
            <w:tcW w:w="759" w:type="dxa"/>
            <w:tcBorders>
              <w:top w:val="nil"/>
              <w:left w:val="single" w:sz="4" w:space="0" w:color="auto"/>
              <w:bottom w:val="nil"/>
              <w:right w:val="single" w:sz="4" w:space="0" w:color="auto"/>
            </w:tcBorders>
            <w:vAlign w:val="center"/>
          </w:tcPr>
          <w:p w14:paraId="73AE8D2D" w14:textId="479EE7B8"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716" w:type="dxa"/>
            <w:tcBorders>
              <w:top w:val="nil"/>
              <w:left w:val="nil"/>
              <w:bottom w:val="nil"/>
              <w:right w:val="nil"/>
            </w:tcBorders>
            <w:vAlign w:val="center"/>
          </w:tcPr>
          <w:p w14:paraId="0A6AFB00" w14:textId="5E71A324"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701,123,515</w:t>
            </w:r>
          </w:p>
        </w:tc>
        <w:tc>
          <w:tcPr>
            <w:tcW w:w="773" w:type="dxa"/>
            <w:tcBorders>
              <w:top w:val="nil"/>
              <w:left w:val="single" w:sz="4" w:space="0" w:color="auto"/>
              <w:bottom w:val="nil"/>
              <w:right w:val="single" w:sz="4" w:space="0" w:color="auto"/>
            </w:tcBorders>
            <w:vAlign w:val="center"/>
          </w:tcPr>
          <w:p w14:paraId="452BE805" w14:textId="51F02EE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598" w:type="dxa"/>
            <w:gridSpan w:val="2"/>
            <w:tcBorders>
              <w:top w:val="nil"/>
              <w:left w:val="nil"/>
              <w:bottom w:val="nil"/>
              <w:right w:val="nil"/>
            </w:tcBorders>
            <w:vAlign w:val="center"/>
          </w:tcPr>
          <w:p w14:paraId="4070EA6C" w14:textId="6655EBC5"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3,166,089</w:t>
            </w:r>
          </w:p>
        </w:tc>
        <w:tc>
          <w:tcPr>
            <w:tcW w:w="754" w:type="dxa"/>
            <w:tcBorders>
              <w:top w:val="nil"/>
              <w:left w:val="single" w:sz="4" w:space="0" w:color="auto"/>
              <w:bottom w:val="nil"/>
              <w:right w:val="nil"/>
            </w:tcBorders>
            <w:vAlign w:val="center"/>
          </w:tcPr>
          <w:p w14:paraId="46DE0C92" w14:textId="629A95EA"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0.45</w:t>
            </w:r>
          </w:p>
        </w:tc>
      </w:tr>
      <w:tr w:rsidR="00A27C63" w:rsidRPr="00A27C63" w14:paraId="75FAECD5" w14:textId="77777777" w:rsidTr="00CC2157">
        <w:trPr>
          <w:trHeight w:hRule="exact" w:val="284"/>
        </w:trPr>
        <w:tc>
          <w:tcPr>
            <w:tcW w:w="2904" w:type="dxa"/>
            <w:tcBorders>
              <w:top w:val="nil"/>
              <w:left w:val="nil"/>
              <w:bottom w:val="nil"/>
              <w:right w:val="single" w:sz="4" w:space="0" w:color="auto"/>
            </w:tcBorders>
            <w:vAlign w:val="center"/>
          </w:tcPr>
          <w:p w14:paraId="28058B9B" w14:textId="5DC3DE2E" w:rsidR="008E0A06" w:rsidRPr="00A27C63" w:rsidRDefault="008E0A06" w:rsidP="008E0A06">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其他資產</w:t>
            </w:r>
          </w:p>
        </w:tc>
        <w:tc>
          <w:tcPr>
            <w:tcW w:w="1702" w:type="dxa"/>
            <w:tcBorders>
              <w:top w:val="nil"/>
              <w:left w:val="nil"/>
              <w:bottom w:val="nil"/>
              <w:right w:val="nil"/>
            </w:tcBorders>
            <w:vAlign w:val="center"/>
          </w:tcPr>
          <w:p w14:paraId="77C98F06" w14:textId="51353889"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34,526,063,049</w:t>
            </w:r>
          </w:p>
        </w:tc>
        <w:tc>
          <w:tcPr>
            <w:tcW w:w="759" w:type="dxa"/>
            <w:tcBorders>
              <w:top w:val="nil"/>
              <w:left w:val="single" w:sz="4" w:space="0" w:color="auto"/>
              <w:bottom w:val="nil"/>
              <w:right w:val="single" w:sz="4" w:space="0" w:color="auto"/>
            </w:tcBorders>
            <w:vAlign w:val="center"/>
          </w:tcPr>
          <w:p w14:paraId="0A80D198" w14:textId="3F5E2C4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0.39</w:t>
            </w:r>
          </w:p>
        </w:tc>
        <w:tc>
          <w:tcPr>
            <w:tcW w:w="1716" w:type="dxa"/>
            <w:tcBorders>
              <w:top w:val="nil"/>
              <w:left w:val="nil"/>
              <w:bottom w:val="nil"/>
              <w:right w:val="nil"/>
            </w:tcBorders>
            <w:vAlign w:val="center"/>
          </w:tcPr>
          <w:p w14:paraId="0AF563CD" w14:textId="6E50EAF1"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37,092,874,536</w:t>
            </w:r>
          </w:p>
        </w:tc>
        <w:tc>
          <w:tcPr>
            <w:tcW w:w="773" w:type="dxa"/>
            <w:tcBorders>
              <w:top w:val="nil"/>
              <w:left w:val="single" w:sz="4" w:space="0" w:color="auto"/>
              <w:bottom w:val="nil"/>
              <w:right w:val="single" w:sz="4" w:space="0" w:color="auto"/>
            </w:tcBorders>
            <w:vAlign w:val="center"/>
          </w:tcPr>
          <w:p w14:paraId="03027011" w14:textId="35EF686B"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0.43</w:t>
            </w:r>
          </w:p>
        </w:tc>
        <w:tc>
          <w:tcPr>
            <w:tcW w:w="1598" w:type="dxa"/>
            <w:gridSpan w:val="2"/>
            <w:tcBorders>
              <w:top w:val="nil"/>
              <w:left w:val="nil"/>
              <w:bottom w:val="nil"/>
              <w:right w:val="nil"/>
            </w:tcBorders>
            <w:vAlign w:val="center"/>
          </w:tcPr>
          <w:p w14:paraId="0F91DF52" w14:textId="6B13266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- 2,566,811,487</w:t>
            </w:r>
          </w:p>
        </w:tc>
        <w:tc>
          <w:tcPr>
            <w:tcW w:w="754" w:type="dxa"/>
            <w:tcBorders>
              <w:top w:val="nil"/>
              <w:left w:val="single" w:sz="4" w:space="0" w:color="auto"/>
              <w:bottom w:val="nil"/>
              <w:right w:val="nil"/>
            </w:tcBorders>
            <w:vAlign w:val="center"/>
          </w:tcPr>
          <w:p w14:paraId="6A310788" w14:textId="3C51AB33"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- 6.92</w:t>
            </w:r>
          </w:p>
        </w:tc>
      </w:tr>
      <w:tr w:rsidR="00A27C63" w:rsidRPr="00A27C63" w14:paraId="1F7177DE" w14:textId="77777777" w:rsidTr="00CC2157">
        <w:trPr>
          <w:trHeight w:hRule="exact" w:val="284"/>
        </w:trPr>
        <w:tc>
          <w:tcPr>
            <w:tcW w:w="2904" w:type="dxa"/>
            <w:tcBorders>
              <w:top w:val="nil"/>
              <w:left w:val="nil"/>
              <w:bottom w:val="nil"/>
              <w:right w:val="single" w:sz="4" w:space="0" w:color="auto"/>
            </w:tcBorders>
            <w:vAlign w:val="center"/>
          </w:tcPr>
          <w:p w14:paraId="365C8DF5" w14:textId="5D74C745"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遞延資產</w:t>
            </w:r>
          </w:p>
        </w:tc>
        <w:tc>
          <w:tcPr>
            <w:tcW w:w="1702" w:type="dxa"/>
            <w:tcBorders>
              <w:top w:val="nil"/>
              <w:left w:val="nil"/>
              <w:bottom w:val="nil"/>
              <w:right w:val="nil"/>
            </w:tcBorders>
            <w:vAlign w:val="center"/>
          </w:tcPr>
          <w:p w14:paraId="17BEBD1C" w14:textId="3A5C7CC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599,230,027</w:t>
            </w:r>
          </w:p>
        </w:tc>
        <w:tc>
          <w:tcPr>
            <w:tcW w:w="759" w:type="dxa"/>
            <w:tcBorders>
              <w:top w:val="nil"/>
              <w:left w:val="single" w:sz="4" w:space="0" w:color="auto"/>
              <w:bottom w:val="nil"/>
              <w:right w:val="single" w:sz="4" w:space="0" w:color="auto"/>
            </w:tcBorders>
            <w:vAlign w:val="center"/>
          </w:tcPr>
          <w:p w14:paraId="0B698B21" w14:textId="69754DD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716" w:type="dxa"/>
            <w:tcBorders>
              <w:top w:val="nil"/>
              <w:left w:val="nil"/>
              <w:bottom w:val="nil"/>
              <w:right w:val="nil"/>
            </w:tcBorders>
            <w:vAlign w:val="center"/>
          </w:tcPr>
          <w:p w14:paraId="6B0B2E0D" w14:textId="29DA2F87"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463,305,485</w:t>
            </w:r>
          </w:p>
        </w:tc>
        <w:tc>
          <w:tcPr>
            <w:tcW w:w="773" w:type="dxa"/>
            <w:tcBorders>
              <w:top w:val="nil"/>
              <w:left w:val="single" w:sz="4" w:space="0" w:color="auto"/>
              <w:bottom w:val="nil"/>
              <w:right w:val="single" w:sz="4" w:space="0" w:color="auto"/>
            </w:tcBorders>
            <w:vAlign w:val="center"/>
          </w:tcPr>
          <w:p w14:paraId="26F2AA5A" w14:textId="5FBFCB3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0.01</w:t>
            </w:r>
          </w:p>
        </w:tc>
        <w:tc>
          <w:tcPr>
            <w:tcW w:w="1598" w:type="dxa"/>
            <w:gridSpan w:val="2"/>
            <w:tcBorders>
              <w:top w:val="nil"/>
              <w:left w:val="nil"/>
              <w:bottom w:val="nil"/>
              <w:right w:val="nil"/>
            </w:tcBorders>
            <w:vAlign w:val="center"/>
          </w:tcPr>
          <w:p w14:paraId="467DFB76" w14:textId="3596C944"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135,924,542</w:t>
            </w:r>
          </w:p>
        </w:tc>
        <w:tc>
          <w:tcPr>
            <w:tcW w:w="754" w:type="dxa"/>
            <w:tcBorders>
              <w:top w:val="nil"/>
              <w:left w:val="single" w:sz="4" w:space="0" w:color="auto"/>
              <w:bottom w:val="nil"/>
              <w:right w:val="nil"/>
            </w:tcBorders>
            <w:vAlign w:val="center"/>
          </w:tcPr>
          <w:p w14:paraId="6A24C39E" w14:textId="36B1A81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29.34</w:t>
            </w:r>
          </w:p>
        </w:tc>
      </w:tr>
      <w:tr w:rsidR="00A27C63" w:rsidRPr="00A27C63" w14:paraId="1176CFDA" w14:textId="77777777" w:rsidTr="00CC2157">
        <w:trPr>
          <w:trHeight w:hRule="exact" w:val="284"/>
        </w:trPr>
        <w:tc>
          <w:tcPr>
            <w:tcW w:w="2904" w:type="dxa"/>
            <w:tcBorders>
              <w:top w:val="nil"/>
              <w:left w:val="nil"/>
              <w:bottom w:val="nil"/>
              <w:right w:val="single" w:sz="4" w:space="0" w:color="auto"/>
            </w:tcBorders>
            <w:vAlign w:val="center"/>
          </w:tcPr>
          <w:p w14:paraId="5F102F9A" w14:textId="59DB30CC"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遞延所得稅資產</w:t>
            </w:r>
          </w:p>
        </w:tc>
        <w:tc>
          <w:tcPr>
            <w:tcW w:w="1702" w:type="dxa"/>
            <w:tcBorders>
              <w:top w:val="nil"/>
              <w:left w:val="nil"/>
              <w:bottom w:val="nil"/>
              <w:right w:val="nil"/>
            </w:tcBorders>
            <w:vAlign w:val="center"/>
          </w:tcPr>
          <w:p w14:paraId="0AFF0A61" w14:textId="70344794"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29,956,741,669</w:t>
            </w:r>
          </w:p>
        </w:tc>
        <w:tc>
          <w:tcPr>
            <w:tcW w:w="759" w:type="dxa"/>
            <w:tcBorders>
              <w:top w:val="nil"/>
              <w:left w:val="single" w:sz="4" w:space="0" w:color="auto"/>
              <w:bottom w:val="nil"/>
              <w:right w:val="single" w:sz="4" w:space="0" w:color="auto"/>
            </w:tcBorders>
            <w:vAlign w:val="center"/>
          </w:tcPr>
          <w:p w14:paraId="753DE022" w14:textId="593DDDED"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0.34</w:t>
            </w:r>
          </w:p>
        </w:tc>
        <w:tc>
          <w:tcPr>
            <w:tcW w:w="1716" w:type="dxa"/>
            <w:tcBorders>
              <w:top w:val="nil"/>
              <w:left w:val="nil"/>
              <w:bottom w:val="nil"/>
              <w:right w:val="nil"/>
            </w:tcBorders>
            <w:vAlign w:val="center"/>
          </w:tcPr>
          <w:p w14:paraId="61CC81B2" w14:textId="4D73D285"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32,680,742,652</w:t>
            </w:r>
          </w:p>
        </w:tc>
        <w:tc>
          <w:tcPr>
            <w:tcW w:w="773" w:type="dxa"/>
            <w:tcBorders>
              <w:top w:val="nil"/>
              <w:left w:val="single" w:sz="4" w:space="0" w:color="auto"/>
              <w:bottom w:val="nil"/>
              <w:right w:val="single" w:sz="4" w:space="0" w:color="auto"/>
            </w:tcBorders>
            <w:vAlign w:val="center"/>
          </w:tcPr>
          <w:p w14:paraId="7D98618D" w14:textId="52830744"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0.38</w:t>
            </w:r>
          </w:p>
        </w:tc>
        <w:tc>
          <w:tcPr>
            <w:tcW w:w="1598" w:type="dxa"/>
            <w:gridSpan w:val="2"/>
            <w:tcBorders>
              <w:top w:val="nil"/>
              <w:left w:val="nil"/>
              <w:bottom w:val="nil"/>
              <w:right w:val="nil"/>
            </w:tcBorders>
            <w:vAlign w:val="center"/>
          </w:tcPr>
          <w:p w14:paraId="59E360E5" w14:textId="1B1C11C6"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- 2,724,000,983</w:t>
            </w:r>
          </w:p>
        </w:tc>
        <w:tc>
          <w:tcPr>
            <w:tcW w:w="754" w:type="dxa"/>
            <w:tcBorders>
              <w:top w:val="nil"/>
              <w:left w:val="single" w:sz="4" w:space="0" w:color="auto"/>
              <w:bottom w:val="nil"/>
              <w:right w:val="nil"/>
            </w:tcBorders>
            <w:vAlign w:val="center"/>
          </w:tcPr>
          <w:p w14:paraId="03092901" w14:textId="78C60EAF"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- 8.34</w:t>
            </w:r>
          </w:p>
        </w:tc>
      </w:tr>
      <w:tr w:rsidR="00A27C63" w:rsidRPr="00A27C63" w14:paraId="30BF6551" w14:textId="77777777" w:rsidTr="00CC2157">
        <w:trPr>
          <w:trHeight w:hRule="exact" w:val="284"/>
        </w:trPr>
        <w:tc>
          <w:tcPr>
            <w:tcW w:w="2904" w:type="dxa"/>
            <w:tcBorders>
              <w:top w:val="nil"/>
              <w:left w:val="nil"/>
              <w:bottom w:val="nil"/>
              <w:right w:val="single" w:sz="4" w:space="0" w:color="auto"/>
            </w:tcBorders>
            <w:vAlign w:val="center"/>
          </w:tcPr>
          <w:p w14:paraId="1610926D" w14:textId="62845C08" w:rsidR="008E0A06" w:rsidRPr="00A27C63" w:rsidRDefault="008E0A06" w:rsidP="008E0A06">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什項資產</w:t>
            </w:r>
          </w:p>
        </w:tc>
        <w:tc>
          <w:tcPr>
            <w:tcW w:w="1702" w:type="dxa"/>
            <w:tcBorders>
              <w:top w:val="nil"/>
              <w:left w:val="nil"/>
              <w:bottom w:val="nil"/>
              <w:right w:val="nil"/>
            </w:tcBorders>
            <w:vAlign w:val="center"/>
          </w:tcPr>
          <w:p w14:paraId="14CE1ADE" w14:textId="49A30C6F"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3,970,091,353</w:t>
            </w:r>
          </w:p>
        </w:tc>
        <w:tc>
          <w:tcPr>
            <w:tcW w:w="759" w:type="dxa"/>
            <w:tcBorders>
              <w:top w:val="nil"/>
              <w:left w:val="single" w:sz="4" w:space="0" w:color="auto"/>
              <w:bottom w:val="nil"/>
              <w:right w:val="single" w:sz="4" w:space="0" w:color="auto"/>
            </w:tcBorders>
            <w:vAlign w:val="center"/>
          </w:tcPr>
          <w:p w14:paraId="41E98420" w14:textId="7C255D00"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0.04</w:t>
            </w:r>
          </w:p>
        </w:tc>
        <w:tc>
          <w:tcPr>
            <w:tcW w:w="1716" w:type="dxa"/>
            <w:tcBorders>
              <w:top w:val="nil"/>
              <w:left w:val="nil"/>
              <w:bottom w:val="nil"/>
              <w:right w:val="nil"/>
            </w:tcBorders>
            <w:vAlign w:val="center"/>
          </w:tcPr>
          <w:p w14:paraId="367E926C" w14:textId="4F763A15"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3,948,826,399</w:t>
            </w:r>
          </w:p>
        </w:tc>
        <w:tc>
          <w:tcPr>
            <w:tcW w:w="773" w:type="dxa"/>
            <w:tcBorders>
              <w:top w:val="nil"/>
              <w:left w:val="single" w:sz="4" w:space="0" w:color="auto"/>
              <w:bottom w:val="nil"/>
              <w:right w:val="single" w:sz="4" w:space="0" w:color="auto"/>
            </w:tcBorders>
            <w:vAlign w:val="center"/>
          </w:tcPr>
          <w:p w14:paraId="30C4080F" w14:textId="4282195C"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0.05</w:t>
            </w:r>
          </w:p>
        </w:tc>
        <w:tc>
          <w:tcPr>
            <w:tcW w:w="1598" w:type="dxa"/>
            <w:gridSpan w:val="2"/>
            <w:tcBorders>
              <w:top w:val="nil"/>
              <w:left w:val="nil"/>
              <w:bottom w:val="nil"/>
              <w:right w:val="nil"/>
            </w:tcBorders>
            <w:vAlign w:val="center"/>
          </w:tcPr>
          <w:p w14:paraId="6B760495" w14:textId="54EC845D" w:rsidR="008E0A06" w:rsidRPr="00A27C63" w:rsidRDefault="008E0A06" w:rsidP="008E0A06">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21,264,954</w:t>
            </w:r>
          </w:p>
        </w:tc>
        <w:tc>
          <w:tcPr>
            <w:tcW w:w="754" w:type="dxa"/>
            <w:tcBorders>
              <w:top w:val="nil"/>
              <w:left w:val="single" w:sz="4" w:space="0" w:color="auto"/>
              <w:bottom w:val="nil"/>
              <w:right w:val="nil"/>
            </w:tcBorders>
            <w:vAlign w:val="center"/>
          </w:tcPr>
          <w:p w14:paraId="299ABFDE" w14:textId="34CF1572" w:rsidR="008E0A06" w:rsidRPr="00A27C63" w:rsidRDefault="008E0A06" w:rsidP="008E0A06">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0.54</w:t>
            </w:r>
          </w:p>
        </w:tc>
      </w:tr>
      <w:tr w:rsidR="00A27C63" w:rsidRPr="00A27C63" w14:paraId="0AC0280F" w14:textId="77777777" w:rsidTr="00D263FB">
        <w:trPr>
          <w:trHeight w:hRule="exact" w:val="300"/>
        </w:trPr>
        <w:tc>
          <w:tcPr>
            <w:tcW w:w="2904" w:type="dxa"/>
            <w:tcBorders>
              <w:top w:val="nil"/>
              <w:left w:val="nil"/>
              <w:bottom w:val="single" w:sz="8" w:space="0" w:color="auto"/>
              <w:right w:val="single" w:sz="4" w:space="0" w:color="auto"/>
            </w:tcBorders>
            <w:vAlign w:val="center"/>
          </w:tcPr>
          <w:p w14:paraId="399E9AB6" w14:textId="650CB46E" w:rsidR="008E0A06" w:rsidRPr="00A27C63" w:rsidRDefault="008E0A06" w:rsidP="008E0A06">
            <w:pPr>
              <w:spacing w:line="240" w:lineRule="exact"/>
              <w:ind w:rightChars="10" w:right="24"/>
              <w:jc w:val="distribute"/>
              <w:rPr>
                <w:rFonts w:ascii="標楷體" w:eastAsia="標楷體" w:hAnsi="標楷體"/>
                <w:b/>
                <w:noProof/>
              </w:rPr>
            </w:pPr>
            <w:r w:rsidRPr="00A27C63">
              <w:rPr>
                <w:rFonts w:ascii="標楷體" w:eastAsia="標楷體" w:hint="eastAsia"/>
                <w:b/>
                <w:noProof/>
              </w:rPr>
              <w:t>資產總額</w:t>
            </w:r>
          </w:p>
        </w:tc>
        <w:tc>
          <w:tcPr>
            <w:tcW w:w="1702" w:type="dxa"/>
            <w:tcBorders>
              <w:top w:val="nil"/>
              <w:left w:val="nil"/>
              <w:bottom w:val="single" w:sz="8" w:space="0" w:color="auto"/>
              <w:right w:val="nil"/>
            </w:tcBorders>
            <w:vAlign w:val="center"/>
          </w:tcPr>
          <w:p w14:paraId="14A1FA22" w14:textId="67CE5EB6" w:rsidR="008E0A06" w:rsidRPr="00A27C63" w:rsidRDefault="008E0A06" w:rsidP="008E0A06">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8,880,068,943,520</w:t>
            </w:r>
          </w:p>
        </w:tc>
        <w:tc>
          <w:tcPr>
            <w:tcW w:w="759" w:type="dxa"/>
            <w:tcBorders>
              <w:top w:val="nil"/>
              <w:left w:val="single" w:sz="4" w:space="0" w:color="auto"/>
              <w:bottom w:val="single" w:sz="8" w:space="0" w:color="auto"/>
              <w:right w:val="single" w:sz="4" w:space="0" w:color="auto"/>
            </w:tcBorders>
            <w:vAlign w:val="center"/>
          </w:tcPr>
          <w:p w14:paraId="25059ECE" w14:textId="6C53B398" w:rsidR="008E0A06" w:rsidRPr="00A27C63" w:rsidRDefault="008E0A06" w:rsidP="008E0A06">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100.00</w:t>
            </w:r>
          </w:p>
        </w:tc>
        <w:tc>
          <w:tcPr>
            <w:tcW w:w="1716" w:type="dxa"/>
            <w:tcBorders>
              <w:top w:val="nil"/>
              <w:left w:val="nil"/>
              <w:bottom w:val="single" w:sz="8" w:space="0" w:color="auto"/>
              <w:right w:val="nil"/>
            </w:tcBorders>
            <w:vAlign w:val="center"/>
          </w:tcPr>
          <w:p w14:paraId="63A9FE01" w14:textId="2C2E9ADD" w:rsidR="008E0A06" w:rsidRPr="00A27C63" w:rsidRDefault="008E0A06" w:rsidP="008E0A06">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8,571,488,607,636</w:t>
            </w:r>
          </w:p>
        </w:tc>
        <w:tc>
          <w:tcPr>
            <w:tcW w:w="773" w:type="dxa"/>
            <w:tcBorders>
              <w:top w:val="nil"/>
              <w:left w:val="single" w:sz="4" w:space="0" w:color="auto"/>
              <w:bottom w:val="single" w:sz="8" w:space="0" w:color="auto"/>
              <w:right w:val="single" w:sz="4" w:space="0" w:color="auto"/>
            </w:tcBorders>
            <w:vAlign w:val="center"/>
          </w:tcPr>
          <w:p w14:paraId="0B825CE9" w14:textId="485FA784" w:rsidR="008E0A06" w:rsidRPr="00A27C63" w:rsidRDefault="008E0A06" w:rsidP="008E0A06">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100.00</w:t>
            </w:r>
          </w:p>
        </w:tc>
        <w:tc>
          <w:tcPr>
            <w:tcW w:w="1598" w:type="dxa"/>
            <w:gridSpan w:val="2"/>
            <w:tcBorders>
              <w:top w:val="nil"/>
              <w:left w:val="nil"/>
              <w:bottom w:val="single" w:sz="8" w:space="0" w:color="auto"/>
              <w:right w:val="nil"/>
            </w:tcBorders>
            <w:vAlign w:val="center"/>
          </w:tcPr>
          <w:p w14:paraId="23330361" w14:textId="5A985F2A" w:rsidR="008E0A06" w:rsidRPr="00A27C63" w:rsidRDefault="008E0A06" w:rsidP="008E0A06">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308,580,335,884</w:t>
            </w:r>
          </w:p>
        </w:tc>
        <w:tc>
          <w:tcPr>
            <w:tcW w:w="754" w:type="dxa"/>
            <w:tcBorders>
              <w:top w:val="nil"/>
              <w:left w:val="single" w:sz="4" w:space="0" w:color="auto"/>
              <w:bottom w:val="single" w:sz="8" w:space="0" w:color="auto"/>
              <w:right w:val="nil"/>
            </w:tcBorders>
            <w:vAlign w:val="center"/>
          </w:tcPr>
          <w:p w14:paraId="77156492" w14:textId="4A53ECBA" w:rsidR="008E0A06" w:rsidRPr="00A27C63" w:rsidRDefault="008E0A06" w:rsidP="008E0A06">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3.60</w:t>
            </w:r>
          </w:p>
        </w:tc>
      </w:tr>
    </w:tbl>
    <w:p w14:paraId="4519471A" w14:textId="4D308802" w:rsidR="00171AB2" w:rsidRPr="00A27C63" w:rsidRDefault="00171AB2" w:rsidP="0085328C">
      <w:pPr>
        <w:overflowPunct w:val="0"/>
        <w:adjustRightInd w:val="0"/>
        <w:snapToGrid w:val="0"/>
        <w:spacing w:line="200" w:lineRule="exact"/>
        <w:ind w:leftChars="-20" w:left="582" w:hangingChars="350" w:hanging="630"/>
        <w:jc w:val="both"/>
        <w:rPr>
          <w:rFonts w:ascii="標楷體" w:eastAsia="標楷體" w:hAnsi="標楷體"/>
          <w:sz w:val="18"/>
          <w:szCs w:val="18"/>
        </w:rPr>
      </w:pPr>
      <w:r w:rsidRPr="00A27C63">
        <w:rPr>
          <w:rFonts w:ascii="標楷體" w:eastAsia="標楷體" w:hAnsi="標楷體" w:hint="eastAsia"/>
          <w:sz w:val="18"/>
          <w:szCs w:val="18"/>
        </w:rPr>
        <w:t>註：1.</w:t>
      </w:r>
      <w:r w:rsidRPr="00A27C63">
        <w:rPr>
          <w:rFonts w:ascii="標楷體" w:eastAsia="標楷體" w:hint="eastAsia"/>
          <w:spacing w:val="-8"/>
          <w:sz w:val="18"/>
          <w:szCs w:val="18"/>
        </w:rPr>
        <w:t>期收</w:t>
      </w:r>
      <w:r w:rsidRPr="00A27C63">
        <w:rPr>
          <w:rFonts w:ascii="標楷體" w:eastAsia="標楷體" w:hAnsi="標楷體" w:hint="eastAsia"/>
          <w:spacing w:val="-8"/>
          <w:sz w:val="18"/>
          <w:szCs w:val="18"/>
        </w:rPr>
        <w:t>（</w:t>
      </w:r>
      <w:r w:rsidRPr="00A27C63">
        <w:rPr>
          <w:rFonts w:ascii="標楷體" w:eastAsia="標楷體" w:hint="eastAsia"/>
          <w:spacing w:val="-8"/>
          <w:sz w:val="18"/>
          <w:szCs w:val="18"/>
        </w:rPr>
        <w:t>付</w:t>
      </w:r>
      <w:r w:rsidRPr="00A27C63">
        <w:rPr>
          <w:rFonts w:ascii="標楷體" w:eastAsia="標楷體" w:hAnsi="標楷體" w:hint="eastAsia"/>
          <w:spacing w:val="-8"/>
          <w:sz w:val="18"/>
          <w:szCs w:val="18"/>
        </w:rPr>
        <w:t>）款項</w:t>
      </w:r>
      <w:r w:rsidRPr="00A27C63">
        <w:rPr>
          <w:rFonts w:ascii="標楷體" w:eastAsia="標楷體" w:hint="eastAsia"/>
          <w:spacing w:val="-8"/>
          <w:sz w:val="18"/>
          <w:szCs w:val="18"/>
        </w:rPr>
        <w:t>及信託代理與保證之或有資產與或有負債，11</w:t>
      </w:r>
      <w:r w:rsidR="00C45B88" w:rsidRPr="00A27C63">
        <w:rPr>
          <w:rFonts w:ascii="標楷體" w:eastAsia="標楷體" w:hint="eastAsia"/>
          <w:spacing w:val="-8"/>
          <w:sz w:val="18"/>
          <w:szCs w:val="18"/>
        </w:rPr>
        <w:t>4</w:t>
      </w:r>
      <w:r w:rsidRPr="00A27C63">
        <w:rPr>
          <w:rFonts w:ascii="標楷體" w:eastAsia="標楷體" w:hint="eastAsia"/>
          <w:spacing w:val="-8"/>
          <w:sz w:val="18"/>
          <w:szCs w:val="18"/>
        </w:rPr>
        <w:t>年底及</w:t>
      </w:r>
      <w:r w:rsidR="00C45B88" w:rsidRPr="00A27C63">
        <w:rPr>
          <w:rFonts w:ascii="標楷體" w:eastAsia="標楷體" w:hint="eastAsia"/>
          <w:spacing w:val="-8"/>
          <w:sz w:val="18"/>
          <w:szCs w:val="18"/>
        </w:rPr>
        <w:t>1</w:t>
      </w:r>
      <w:r w:rsidRPr="00A27C63">
        <w:rPr>
          <w:rFonts w:ascii="標楷體" w:eastAsia="標楷體" w:hint="eastAsia"/>
          <w:spacing w:val="-8"/>
          <w:sz w:val="18"/>
          <w:szCs w:val="18"/>
        </w:rPr>
        <w:t>1</w:t>
      </w:r>
      <w:r w:rsidR="00C45B88" w:rsidRPr="00A27C63">
        <w:rPr>
          <w:rFonts w:ascii="標楷體" w:eastAsia="標楷體" w:hint="eastAsia"/>
          <w:spacing w:val="-8"/>
          <w:sz w:val="18"/>
          <w:szCs w:val="18"/>
        </w:rPr>
        <w:t>3</w:t>
      </w:r>
      <w:r w:rsidRPr="00A27C63">
        <w:rPr>
          <w:rFonts w:ascii="標楷體" w:eastAsia="標楷體" w:hint="eastAsia"/>
          <w:spacing w:val="-8"/>
          <w:sz w:val="18"/>
          <w:szCs w:val="18"/>
        </w:rPr>
        <w:t>年底各有</w:t>
      </w:r>
      <w:r w:rsidR="00C45B88" w:rsidRPr="00A27C63">
        <w:rPr>
          <w:rFonts w:ascii="標楷體" w:eastAsia="標楷體"/>
          <w:spacing w:val="-8"/>
          <w:sz w:val="18"/>
          <w:szCs w:val="18"/>
        </w:rPr>
        <w:t>2,00</w:t>
      </w:r>
      <w:r w:rsidR="00556B02" w:rsidRPr="00A27C63">
        <w:rPr>
          <w:rFonts w:ascii="標楷體" w:eastAsia="標楷體"/>
          <w:spacing w:val="-8"/>
          <w:sz w:val="18"/>
          <w:szCs w:val="18"/>
        </w:rPr>
        <w:t>9,091,746,788</w:t>
      </w:r>
      <w:r w:rsidRPr="00A27C63">
        <w:rPr>
          <w:rFonts w:ascii="標楷體" w:eastAsia="標楷體" w:hint="eastAsia"/>
          <w:spacing w:val="-8"/>
          <w:sz w:val="18"/>
          <w:szCs w:val="18"/>
        </w:rPr>
        <w:t>元及</w:t>
      </w:r>
      <w:r w:rsidR="00C45B88" w:rsidRPr="00A27C63">
        <w:rPr>
          <w:rFonts w:ascii="標楷體" w:eastAsia="標楷體" w:hint="eastAsia"/>
          <w:spacing w:val="-8"/>
          <w:sz w:val="18"/>
          <w:szCs w:val="18"/>
        </w:rPr>
        <w:t>2</w:t>
      </w:r>
      <w:r w:rsidR="00C45B88" w:rsidRPr="00A27C63">
        <w:rPr>
          <w:rFonts w:ascii="標楷體" w:eastAsia="標楷體"/>
          <w:spacing w:val="-8"/>
          <w:sz w:val="18"/>
          <w:szCs w:val="18"/>
        </w:rPr>
        <w:t>,00</w:t>
      </w:r>
      <w:r w:rsidR="00907A68" w:rsidRPr="00A27C63">
        <w:rPr>
          <w:rFonts w:ascii="標楷體" w:eastAsia="標楷體"/>
          <w:spacing w:val="-8"/>
          <w:sz w:val="18"/>
          <w:szCs w:val="18"/>
        </w:rPr>
        <w:t>3,702,309,196</w:t>
      </w:r>
      <w:r w:rsidRPr="00A27C63">
        <w:rPr>
          <w:rFonts w:ascii="標楷體" w:eastAsia="標楷體" w:hint="eastAsia"/>
          <w:spacing w:val="-8"/>
          <w:sz w:val="18"/>
          <w:szCs w:val="18"/>
        </w:rPr>
        <w:t>元。</w:t>
      </w:r>
    </w:p>
    <w:p w14:paraId="525486F7" w14:textId="5E32C2D0" w:rsidR="00171AB2" w:rsidRPr="00A27C63" w:rsidRDefault="00EA4434" w:rsidP="0085328C">
      <w:pPr>
        <w:overflowPunct w:val="0"/>
        <w:adjustRightInd w:val="0"/>
        <w:snapToGrid w:val="0"/>
        <w:spacing w:line="200" w:lineRule="exact"/>
        <w:ind w:leftChars="130" w:left="350" w:hangingChars="21" w:hanging="38"/>
        <w:jc w:val="both"/>
        <w:rPr>
          <w:rFonts w:ascii="標楷體" w:eastAsia="標楷體" w:hAnsi="標楷體"/>
          <w:sz w:val="18"/>
          <w:szCs w:val="18"/>
        </w:rPr>
      </w:pPr>
      <w:r w:rsidRPr="00A27C63">
        <w:rPr>
          <w:rFonts w:ascii="標楷體" w:eastAsia="標楷體" w:hAnsi="標楷體"/>
          <w:noProof/>
          <w:sz w:val="18"/>
          <w:szCs w:val="18"/>
        </w:rPr>
        <w:t>2</w:t>
      </w:r>
      <w:r w:rsidR="00171AB2" w:rsidRPr="00A27C63">
        <w:rPr>
          <w:rFonts w:ascii="標楷體" w:eastAsia="標楷體" w:hAnsi="標楷體" w:hint="eastAsia"/>
          <w:noProof/>
          <w:sz w:val="18"/>
          <w:szCs w:val="18"/>
        </w:rPr>
        <w:t>.</w:t>
      </w:r>
      <w:r w:rsidR="00171AB2" w:rsidRPr="00A27C63">
        <w:rPr>
          <w:rFonts w:ascii="標楷體" w:eastAsia="標楷體" w:hint="eastAsia"/>
          <w:sz w:val="18"/>
          <w:szCs w:val="18"/>
        </w:rPr>
        <w:t>存貨成本係採先進先出法計算，期末以成本法衡量</w:t>
      </w:r>
      <w:r w:rsidR="00171AB2" w:rsidRPr="00A27C63">
        <w:rPr>
          <w:rFonts w:ascii="標楷體" w:eastAsia="標楷體" w:hAnsi="標楷體" w:hint="eastAsia"/>
          <w:sz w:val="18"/>
          <w:szCs w:val="18"/>
        </w:rPr>
        <w:t>。</w:t>
      </w:r>
    </w:p>
    <w:p w14:paraId="0DE9F7D1" w14:textId="3167D305" w:rsidR="00D263FB" w:rsidRPr="00A27C63" w:rsidRDefault="00EA4434" w:rsidP="0085328C">
      <w:pPr>
        <w:overflowPunct w:val="0"/>
        <w:adjustRightInd w:val="0"/>
        <w:snapToGrid w:val="0"/>
        <w:spacing w:line="200" w:lineRule="exact"/>
        <w:ind w:leftChars="130" w:left="350" w:hangingChars="21" w:hanging="38"/>
        <w:jc w:val="both"/>
        <w:rPr>
          <w:rFonts w:ascii="標楷體" w:eastAsia="標楷體" w:hAnsi="標楷體"/>
          <w:sz w:val="18"/>
          <w:szCs w:val="18"/>
        </w:rPr>
      </w:pPr>
      <w:r w:rsidRPr="00A27C63">
        <w:rPr>
          <w:rFonts w:ascii="標楷體" w:eastAsia="標楷體" w:hAnsi="標楷體"/>
          <w:sz w:val="18"/>
          <w:szCs w:val="18"/>
        </w:rPr>
        <w:t>3</w:t>
      </w:r>
      <w:r w:rsidR="00D263FB" w:rsidRPr="00A27C63">
        <w:rPr>
          <w:rFonts w:ascii="標楷體" w:eastAsia="標楷體" w:hAnsi="標楷體" w:hint="eastAsia"/>
          <w:sz w:val="18"/>
          <w:szCs w:val="18"/>
        </w:rPr>
        <w:t>.投資性不動產後續衡量係採成本模式。</w:t>
      </w:r>
    </w:p>
    <w:p w14:paraId="26DD9F3E" w14:textId="4B80238C" w:rsidR="001C0578" w:rsidRPr="00A27C63" w:rsidRDefault="00EA4434" w:rsidP="0085328C">
      <w:pPr>
        <w:overflowPunct w:val="0"/>
        <w:adjustRightInd w:val="0"/>
        <w:snapToGrid w:val="0"/>
        <w:spacing w:line="200" w:lineRule="exact"/>
        <w:ind w:leftChars="130" w:left="350" w:hangingChars="21" w:hanging="38"/>
        <w:jc w:val="both"/>
        <w:rPr>
          <w:rFonts w:ascii="標楷體" w:eastAsia="標楷體" w:hAnsi="標楷體"/>
          <w:sz w:val="18"/>
          <w:szCs w:val="18"/>
        </w:rPr>
      </w:pPr>
      <w:r w:rsidRPr="00A27C63">
        <w:rPr>
          <w:rFonts w:ascii="標楷體" w:eastAsia="標楷體" w:hAnsi="標楷體"/>
          <w:sz w:val="18"/>
          <w:szCs w:val="18"/>
        </w:rPr>
        <w:t>4</w:t>
      </w:r>
      <w:r w:rsidR="00171AB2" w:rsidRPr="00A27C63">
        <w:rPr>
          <w:rFonts w:ascii="標楷體" w:eastAsia="標楷體" w:hAnsi="標楷體" w:hint="eastAsia"/>
          <w:sz w:val="18"/>
          <w:szCs w:val="18"/>
        </w:rPr>
        <w:t>.</w:t>
      </w:r>
      <w:r w:rsidR="00171AB2" w:rsidRPr="00A27C63">
        <w:rPr>
          <w:rFonts w:ascii="標楷體" w:eastAsia="標楷體" w:hint="eastAsia"/>
          <w:sz w:val="18"/>
          <w:szCs w:val="18"/>
        </w:rPr>
        <w:t>不動產、廠房及設備、使用權資產、投資性不動產之折舊係採直線法計算</w:t>
      </w:r>
      <w:r w:rsidR="001C0578" w:rsidRPr="00A27C63">
        <w:rPr>
          <w:rFonts w:ascii="標楷體" w:eastAsia="標楷體" w:hAnsi="標楷體" w:hint="eastAsia"/>
          <w:sz w:val="18"/>
          <w:szCs w:val="18"/>
        </w:rPr>
        <w:t>。</w:t>
      </w:r>
    </w:p>
    <w:p w14:paraId="0DE089C1" w14:textId="07A89DB1" w:rsidR="0085328C" w:rsidRPr="00A27C63" w:rsidRDefault="0085328C" w:rsidP="0068302A">
      <w:pPr>
        <w:overflowPunct w:val="0"/>
        <w:adjustRightInd w:val="0"/>
        <w:snapToGrid w:val="0"/>
        <w:spacing w:line="200" w:lineRule="exact"/>
        <w:ind w:leftChars="130" w:left="493" w:hangingChars="105" w:hanging="181"/>
        <w:jc w:val="both"/>
        <w:rPr>
          <w:rFonts w:ascii="標楷體" w:eastAsia="標楷體" w:hAnsi="標楷體"/>
          <w:sz w:val="18"/>
          <w:szCs w:val="18"/>
        </w:rPr>
      </w:pPr>
      <w:r w:rsidRPr="00A27C63">
        <w:rPr>
          <w:rFonts w:ascii="標楷體" w:eastAsia="標楷體" w:hAnsi="標楷體"/>
          <w:spacing w:val="-4"/>
          <w:sz w:val="18"/>
          <w:szCs w:val="18"/>
        </w:rPr>
        <w:t>5</w:t>
      </w:r>
      <w:r w:rsidRPr="00A27C63">
        <w:rPr>
          <w:rFonts w:ascii="標楷體" w:eastAsia="標楷體" w:hAnsi="標楷體" w:hint="eastAsia"/>
          <w:spacing w:val="-4"/>
          <w:sz w:val="18"/>
          <w:szCs w:val="18"/>
        </w:rPr>
        <w:t>.</w:t>
      </w:r>
      <w:r w:rsidRPr="00A27C63">
        <w:rPr>
          <w:rFonts w:ascii="標楷體" w:eastAsia="標楷體" w:hint="eastAsia"/>
          <w:sz w:val="18"/>
          <w:szCs w:val="18"/>
        </w:rPr>
        <w:t>流動金融資產、基金、投資及長期應收款、不動產、廠房及設備，依其相關可回收金額衡量帳面價值，認列資產減損及迴轉減損</w:t>
      </w:r>
      <w:r w:rsidRPr="00A27C63">
        <w:rPr>
          <w:rFonts w:ascii="標楷體" w:eastAsia="標楷體" w:hAnsi="標楷體" w:hint="eastAsia"/>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75"/>
        <w:gridCol w:w="128"/>
        <w:gridCol w:w="1660"/>
        <w:gridCol w:w="702"/>
        <w:gridCol w:w="1788"/>
        <w:gridCol w:w="687"/>
        <w:gridCol w:w="744"/>
        <w:gridCol w:w="831"/>
        <w:gridCol w:w="891"/>
      </w:tblGrid>
      <w:tr w:rsidR="00A27C63" w:rsidRPr="00A27C63" w14:paraId="79708B2D" w14:textId="77777777" w:rsidTr="00CC2157">
        <w:trPr>
          <w:trHeight w:hRule="exact" w:val="567"/>
          <w:tblHeader/>
        </w:trPr>
        <w:tc>
          <w:tcPr>
            <w:tcW w:w="10206" w:type="dxa"/>
            <w:gridSpan w:val="9"/>
            <w:tcBorders>
              <w:top w:val="nil"/>
              <w:left w:val="nil"/>
              <w:bottom w:val="nil"/>
              <w:right w:val="nil"/>
            </w:tcBorders>
            <w:vAlign w:val="center"/>
            <w:hideMark/>
          </w:tcPr>
          <w:p w14:paraId="1F32C306" w14:textId="77777777" w:rsidR="001C0578" w:rsidRPr="00A27C63" w:rsidRDefault="001C0578" w:rsidP="000219F2">
            <w:pPr>
              <w:pStyle w:val="516P"/>
            </w:pPr>
            <w:r w:rsidRPr="00A27C63">
              <w:rPr>
                <w:rFonts w:hint="eastAsia"/>
                <w:spacing w:val="0"/>
              </w:rPr>
              <w:lastRenderedPageBreak/>
              <w:t xml:space="preserve"> </w:t>
            </w:r>
            <w:r w:rsidRPr="00A27C63">
              <w:rPr>
                <w:rFonts w:hint="eastAsia"/>
              </w:rPr>
              <w:t>中華郵政股份有限公司盈虧審定後資產負債表</w:t>
            </w:r>
            <w:r w:rsidRPr="00A27C63">
              <w:rPr>
                <w:rFonts w:hint="eastAsia"/>
                <w:spacing w:val="0"/>
              </w:rPr>
              <w:t xml:space="preserve"> </w:t>
            </w:r>
            <w:r w:rsidRPr="00A27C63">
              <w:rPr>
                <w:rFonts w:hint="eastAsia"/>
                <w:sz w:val="26"/>
                <w:u w:val="none"/>
              </w:rPr>
              <w:t>（續）</w:t>
            </w:r>
          </w:p>
        </w:tc>
      </w:tr>
      <w:tr w:rsidR="00A27C63" w:rsidRPr="00A27C63" w14:paraId="04FF7614" w14:textId="77777777" w:rsidTr="00924944">
        <w:trPr>
          <w:trHeight w:val="84"/>
          <w:tblHeader/>
        </w:trPr>
        <w:tc>
          <w:tcPr>
            <w:tcW w:w="10206" w:type="dxa"/>
            <w:gridSpan w:val="9"/>
            <w:tcBorders>
              <w:top w:val="nil"/>
              <w:left w:val="nil"/>
              <w:bottom w:val="nil"/>
              <w:right w:val="nil"/>
            </w:tcBorders>
            <w:vAlign w:val="center"/>
          </w:tcPr>
          <w:p w14:paraId="6D9840EB" w14:textId="2AF365B8" w:rsidR="001C0578" w:rsidRPr="00A27C63" w:rsidRDefault="001C0578" w:rsidP="00924944">
            <w:pPr>
              <w:adjustRightInd w:val="0"/>
              <w:snapToGrid w:val="0"/>
              <w:spacing w:line="320" w:lineRule="exact"/>
              <w:jc w:val="center"/>
              <w:rPr>
                <w:rFonts w:ascii="標楷體" w:eastAsia="標楷體" w:hAnsi="標楷體"/>
              </w:rPr>
            </w:pPr>
            <w:r w:rsidRPr="00A27C63">
              <w:rPr>
                <w:rFonts w:ascii="標楷體" w:eastAsia="標楷體" w:hAnsi="標楷體" w:hint="eastAsia"/>
                <w:spacing w:val="40"/>
              </w:rPr>
              <w:t>中華民國11</w:t>
            </w:r>
            <w:r w:rsidR="00C45774" w:rsidRPr="00A27C63">
              <w:rPr>
                <w:rFonts w:ascii="標楷體" w:eastAsia="標楷體" w:hAnsi="標楷體"/>
                <w:spacing w:val="40"/>
              </w:rPr>
              <w:t>4</w:t>
            </w:r>
            <w:r w:rsidRPr="00A27C63">
              <w:rPr>
                <w:rFonts w:ascii="標楷體" w:eastAsia="標楷體" w:hAnsi="標楷體" w:hint="eastAsia"/>
                <w:spacing w:val="40"/>
              </w:rPr>
              <w:t>年12月31日</w:t>
            </w:r>
          </w:p>
        </w:tc>
      </w:tr>
      <w:tr w:rsidR="00A27C63" w:rsidRPr="00A27C63" w14:paraId="009C8F89" w14:textId="77777777" w:rsidTr="00924944">
        <w:trPr>
          <w:trHeight w:val="138"/>
          <w:tblHeader/>
        </w:trPr>
        <w:tc>
          <w:tcPr>
            <w:tcW w:w="2903" w:type="dxa"/>
            <w:gridSpan w:val="2"/>
            <w:tcBorders>
              <w:top w:val="nil"/>
              <w:left w:val="nil"/>
              <w:bottom w:val="single" w:sz="8" w:space="0" w:color="auto"/>
              <w:right w:val="nil"/>
            </w:tcBorders>
            <w:vAlign w:val="center"/>
          </w:tcPr>
          <w:p w14:paraId="576196BC" w14:textId="77777777" w:rsidR="001C0578" w:rsidRPr="00A27C63" w:rsidRDefault="001C0578" w:rsidP="0023761C">
            <w:pPr>
              <w:adjustRightInd w:val="0"/>
              <w:snapToGrid w:val="0"/>
              <w:spacing w:line="240" w:lineRule="exact"/>
              <w:jc w:val="center"/>
              <w:rPr>
                <w:rFonts w:ascii="標楷體" w:eastAsia="標楷體" w:hAnsi="標楷體"/>
                <w:spacing w:val="100"/>
                <w:sz w:val="22"/>
                <w:szCs w:val="22"/>
              </w:rPr>
            </w:pPr>
          </w:p>
        </w:tc>
        <w:tc>
          <w:tcPr>
            <w:tcW w:w="5581" w:type="dxa"/>
            <w:gridSpan w:val="5"/>
            <w:tcBorders>
              <w:top w:val="nil"/>
              <w:left w:val="nil"/>
              <w:bottom w:val="single" w:sz="8" w:space="0" w:color="auto"/>
              <w:right w:val="nil"/>
            </w:tcBorders>
            <w:vAlign w:val="center"/>
          </w:tcPr>
          <w:p w14:paraId="55E09059" w14:textId="77777777" w:rsidR="001C0578" w:rsidRPr="00A27C63" w:rsidRDefault="001C0578" w:rsidP="0023761C">
            <w:pPr>
              <w:adjustRightInd w:val="0"/>
              <w:snapToGrid w:val="0"/>
              <w:spacing w:line="240" w:lineRule="exact"/>
              <w:jc w:val="center"/>
              <w:rPr>
                <w:rFonts w:ascii="標楷體" w:eastAsia="標楷體" w:hAnsi="標楷體"/>
                <w:spacing w:val="40"/>
                <w:sz w:val="22"/>
                <w:szCs w:val="22"/>
              </w:rPr>
            </w:pPr>
          </w:p>
        </w:tc>
        <w:tc>
          <w:tcPr>
            <w:tcW w:w="1722" w:type="dxa"/>
            <w:gridSpan w:val="2"/>
            <w:tcBorders>
              <w:top w:val="nil"/>
              <w:left w:val="nil"/>
              <w:bottom w:val="single" w:sz="8" w:space="0" w:color="auto"/>
              <w:right w:val="nil"/>
            </w:tcBorders>
            <w:vAlign w:val="center"/>
            <w:hideMark/>
          </w:tcPr>
          <w:p w14:paraId="230E8F4F" w14:textId="77777777" w:rsidR="001C0578" w:rsidRPr="00A27C63" w:rsidRDefault="001C0578" w:rsidP="0023761C">
            <w:pPr>
              <w:adjustRightInd w:val="0"/>
              <w:snapToGrid w:val="0"/>
              <w:spacing w:line="240" w:lineRule="exact"/>
              <w:jc w:val="right"/>
              <w:rPr>
                <w:rFonts w:ascii="標楷體" w:eastAsia="標楷體" w:hAnsi="標楷體"/>
                <w:sz w:val="22"/>
                <w:szCs w:val="22"/>
              </w:rPr>
            </w:pPr>
            <w:r w:rsidRPr="00A27C63">
              <w:rPr>
                <w:rFonts w:ascii="標楷體" w:eastAsia="標楷體" w:hAnsi="標楷體" w:hint="eastAsia"/>
                <w:sz w:val="22"/>
                <w:szCs w:val="22"/>
              </w:rPr>
              <w:t>單位：新臺幣元</w:t>
            </w:r>
          </w:p>
        </w:tc>
      </w:tr>
      <w:tr w:rsidR="00A27C63" w:rsidRPr="00A27C63" w14:paraId="44D569F6" w14:textId="77777777" w:rsidTr="00924944">
        <w:trPr>
          <w:trHeight w:hRule="exact" w:val="312"/>
          <w:tblHeader/>
        </w:trPr>
        <w:tc>
          <w:tcPr>
            <w:tcW w:w="2775" w:type="dxa"/>
            <w:vMerge w:val="restart"/>
            <w:tcBorders>
              <w:top w:val="single" w:sz="8" w:space="0" w:color="auto"/>
              <w:left w:val="nil"/>
              <w:bottom w:val="single" w:sz="8" w:space="0" w:color="auto"/>
              <w:right w:val="nil"/>
            </w:tcBorders>
            <w:vAlign w:val="center"/>
            <w:hideMark/>
          </w:tcPr>
          <w:p w14:paraId="113B3956" w14:textId="77777777" w:rsidR="00C45774" w:rsidRPr="00A27C63" w:rsidRDefault="00C45774" w:rsidP="00C45774">
            <w:pPr>
              <w:spacing w:line="240" w:lineRule="exact"/>
              <w:ind w:leftChars="-10" w:left="-24" w:rightChars="-10" w:right="-24"/>
              <w:jc w:val="distribute"/>
              <w:rPr>
                <w:rFonts w:ascii="標楷體" w:eastAsia="標楷體" w:hAnsi="標楷體"/>
              </w:rPr>
            </w:pPr>
            <w:r w:rsidRPr="00A27C63">
              <w:rPr>
                <w:rFonts w:ascii="標楷體" w:eastAsia="標楷體" w:hAnsi="標楷體" w:hint="eastAsia"/>
              </w:rPr>
              <w:t>科目</w:t>
            </w:r>
          </w:p>
        </w:tc>
        <w:tc>
          <w:tcPr>
            <w:tcW w:w="2490" w:type="dxa"/>
            <w:gridSpan w:val="3"/>
            <w:tcBorders>
              <w:top w:val="single" w:sz="8" w:space="0" w:color="auto"/>
              <w:left w:val="single" w:sz="4" w:space="0" w:color="auto"/>
              <w:bottom w:val="single" w:sz="4" w:space="0" w:color="auto"/>
              <w:right w:val="single" w:sz="4" w:space="0" w:color="auto"/>
            </w:tcBorders>
            <w:vAlign w:val="center"/>
            <w:hideMark/>
          </w:tcPr>
          <w:p w14:paraId="2813656C" w14:textId="68231D8C" w:rsidR="00C45774" w:rsidRPr="00A27C63" w:rsidRDefault="00C45774" w:rsidP="00C45774">
            <w:pPr>
              <w:adjustRightInd w:val="0"/>
              <w:snapToGrid w:val="0"/>
              <w:spacing w:line="240" w:lineRule="exact"/>
              <w:ind w:leftChars="50" w:left="120" w:rightChars="50" w:right="120"/>
              <w:jc w:val="distribute"/>
              <w:rPr>
                <w:rFonts w:ascii="標楷體" w:eastAsia="標楷體" w:hAnsi="標楷體"/>
              </w:rPr>
            </w:pPr>
            <w:r w:rsidRPr="00A27C63">
              <w:rPr>
                <w:rFonts w:ascii="標楷體" w:eastAsia="標楷體" w:hAnsi="標楷體" w:hint="eastAsia"/>
              </w:rPr>
              <w:t>11</w:t>
            </w:r>
            <w:r w:rsidRPr="00A27C63">
              <w:rPr>
                <w:rFonts w:ascii="標楷體" w:eastAsia="標楷體" w:hAnsi="標楷體"/>
              </w:rPr>
              <w:t>4</w:t>
            </w:r>
            <w:r w:rsidRPr="00A27C63">
              <w:rPr>
                <w:rFonts w:ascii="標楷體" w:eastAsia="標楷體" w:hAnsi="標楷體" w:hint="eastAsia"/>
              </w:rPr>
              <w:t>年12月31日</w:t>
            </w:r>
          </w:p>
        </w:tc>
        <w:tc>
          <w:tcPr>
            <w:tcW w:w="2475" w:type="dxa"/>
            <w:gridSpan w:val="2"/>
            <w:tcBorders>
              <w:top w:val="single" w:sz="8" w:space="0" w:color="auto"/>
              <w:left w:val="single" w:sz="4" w:space="0" w:color="auto"/>
              <w:bottom w:val="single" w:sz="4" w:space="0" w:color="auto"/>
              <w:right w:val="single" w:sz="4" w:space="0" w:color="auto"/>
            </w:tcBorders>
            <w:vAlign w:val="center"/>
            <w:hideMark/>
          </w:tcPr>
          <w:p w14:paraId="0B26A2A9" w14:textId="516B309A" w:rsidR="00C45774" w:rsidRPr="00A27C63" w:rsidRDefault="00C45774" w:rsidP="00C45774">
            <w:pPr>
              <w:adjustRightInd w:val="0"/>
              <w:snapToGrid w:val="0"/>
              <w:spacing w:line="240" w:lineRule="exact"/>
              <w:ind w:leftChars="50" w:left="120" w:rightChars="50" w:right="120"/>
              <w:jc w:val="distribute"/>
              <w:rPr>
                <w:rFonts w:ascii="標楷體" w:eastAsia="標楷體" w:hAnsi="標楷體"/>
              </w:rPr>
            </w:pPr>
            <w:r w:rsidRPr="00A27C63">
              <w:rPr>
                <w:rFonts w:ascii="標楷體" w:eastAsia="標楷體" w:hAnsi="標楷體" w:hint="eastAsia"/>
              </w:rPr>
              <w:t>11</w:t>
            </w:r>
            <w:r w:rsidRPr="00A27C63">
              <w:rPr>
                <w:rFonts w:ascii="標楷體" w:eastAsia="標楷體" w:hAnsi="標楷體"/>
              </w:rPr>
              <w:t>3</w:t>
            </w:r>
            <w:r w:rsidRPr="00A27C63">
              <w:rPr>
                <w:rFonts w:ascii="標楷體" w:eastAsia="標楷體" w:hAnsi="標楷體" w:hint="eastAsia"/>
              </w:rPr>
              <w:t>年12月31日</w:t>
            </w:r>
          </w:p>
        </w:tc>
        <w:tc>
          <w:tcPr>
            <w:tcW w:w="2466" w:type="dxa"/>
            <w:gridSpan w:val="3"/>
            <w:tcBorders>
              <w:top w:val="single" w:sz="8" w:space="0" w:color="auto"/>
              <w:left w:val="nil"/>
              <w:bottom w:val="single" w:sz="4" w:space="0" w:color="auto"/>
              <w:right w:val="nil"/>
            </w:tcBorders>
            <w:vAlign w:val="center"/>
            <w:hideMark/>
          </w:tcPr>
          <w:p w14:paraId="643AF4FD" w14:textId="5E5D604C" w:rsidR="00C45774" w:rsidRPr="00A27C63" w:rsidRDefault="00C45774" w:rsidP="00C45774">
            <w:pPr>
              <w:spacing w:line="240" w:lineRule="exact"/>
              <w:ind w:rightChars="-100" w:right="-240"/>
              <w:jc w:val="center"/>
              <w:rPr>
                <w:rFonts w:ascii="標楷體" w:eastAsia="標楷體" w:hAnsi="標楷體"/>
              </w:rPr>
            </w:pPr>
            <w:r w:rsidRPr="00A27C63">
              <w:rPr>
                <w:rFonts w:ascii="標楷體" w:eastAsia="標楷體" w:hAnsi="標楷體" w:hint="eastAsia"/>
                <w:spacing w:val="200"/>
              </w:rPr>
              <w:t>比較增</w:t>
            </w:r>
            <w:r w:rsidRPr="00A27C63">
              <w:rPr>
                <w:rFonts w:ascii="標楷體" w:eastAsia="標楷體" w:hAnsi="標楷體" w:hint="eastAsia"/>
              </w:rPr>
              <w:t>減</w:t>
            </w:r>
          </w:p>
        </w:tc>
      </w:tr>
      <w:tr w:rsidR="00A27C63" w:rsidRPr="00A27C63" w14:paraId="4DCA358B" w14:textId="77777777" w:rsidTr="00924944">
        <w:trPr>
          <w:trHeight w:hRule="exact" w:val="312"/>
          <w:tblHeader/>
        </w:trPr>
        <w:tc>
          <w:tcPr>
            <w:tcW w:w="2775" w:type="dxa"/>
            <w:vMerge/>
            <w:tcBorders>
              <w:top w:val="single" w:sz="8" w:space="0" w:color="auto"/>
              <w:left w:val="nil"/>
              <w:bottom w:val="single" w:sz="8" w:space="0" w:color="auto"/>
              <w:right w:val="nil"/>
            </w:tcBorders>
            <w:vAlign w:val="center"/>
            <w:hideMark/>
          </w:tcPr>
          <w:p w14:paraId="4A4ECEA5" w14:textId="77777777" w:rsidR="009D07D9" w:rsidRPr="00A27C63" w:rsidRDefault="009D07D9" w:rsidP="009D07D9">
            <w:pPr>
              <w:widowControl/>
              <w:spacing w:line="240" w:lineRule="exact"/>
              <w:rPr>
                <w:rFonts w:ascii="標楷體" w:eastAsia="標楷體" w:hAnsi="標楷體"/>
              </w:rPr>
            </w:pPr>
          </w:p>
        </w:tc>
        <w:tc>
          <w:tcPr>
            <w:tcW w:w="1788" w:type="dxa"/>
            <w:gridSpan w:val="2"/>
            <w:tcBorders>
              <w:top w:val="single" w:sz="4" w:space="0" w:color="auto"/>
              <w:left w:val="single" w:sz="4" w:space="0" w:color="auto"/>
              <w:bottom w:val="single" w:sz="8" w:space="0" w:color="auto"/>
              <w:right w:val="single" w:sz="4" w:space="0" w:color="auto"/>
            </w:tcBorders>
            <w:vAlign w:val="center"/>
            <w:hideMark/>
          </w:tcPr>
          <w:p w14:paraId="4C5A6655" w14:textId="77777777" w:rsidR="009D07D9" w:rsidRPr="00A27C63" w:rsidRDefault="009D07D9" w:rsidP="009D07D9">
            <w:pPr>
              <w:spacing w:line="240" w:lineRule="exact"/>
              <w:jc w:val="center"/>
              <w:rPr>
                <w:rFonts w:ascii="標楷體" w:eastAsia="標楷體" w:hAnsi="標楷體"/>
              </w:rPr>
            </w:pPr>
            <w:r w:rsidRPr="00A27C63">
              <w:rPr>
                <w:rFonts w:ascii="標楷體" w:eastAsia="標楷體" w:hAnsi="標楷體" w:hint="eastAsia"/>
                <w:spacing w:val="400"/>
              </w:rPr>
              <w:t>金</w:t>
            </w:r>
            <w:r w:rsidRPr="00A27C63">
              <w:rPr>
                <w:rFonts w:ascii="標楷體" w:eastAsia="標楷體" w:hAnsi="標楷體" w:hint="eastAsia"/>
              </w:rPr>
              <w:t>額</w:t>
            </w:r>
          </w:p>
        </w:tc>
        <w:tc>
          <w:tcPr>
            <w:tcW w:w="702" w:type="dxa"/>
            <w:tcBorders>
              <w:top w:val="single" w:sz="4" w:space="0" w:color="auto"/>
              <w:left w:val="single" w:sz="4" w:space="0" w:color="auto"/>
              <w:bottom w:val="single" w:sz="8" w:space="0" w:color="auto"/>
              <w:right w:val="single" w:sz="4" w:space="0" w:color="auto"/>
            </w:tcBorders>
            <w:vAlign w:val="center"/>
            <w:hideMark/>
          </w:tcPr>
          <w:p w14:paraId="4314B547" w14:textId="77777777" w:rsidR="009D07D9" w:rsidRPr="00A27C63" w:rsidRDefault="009D07D9" w:rsidP="009D07D9">
            <w:pPr>
              <w:spacing w:line="240" w:lineRule="exact"/>
              <w:jc w:val="center"/>
              <w:rPr>
                <w:rFonts w:ascii="標楷體" w:eastAsia="標楷體" w:hAnsi="標楷體"/>
              </w:rPr>
            </w:pPr>
            <w:r w:rsidRPr="00A27C63">
              <w:rPr>
                <w:rFonts w:ascii="標楷體" w:eastAsia="標楷體" w:hAnsi="標楷體" w:hint="eastAsia"/>
              </w:rPr>
              <w:t>％</w:t>
            </w:r>
          </w:p>
        </w:tc>
        <w:tc>
          <w:tcPr>
            <w:tcW w:w="1788" w:type="dxa"/>
            <w:tcBorders>
              <w:top w:val="single" w:sz="4" w:space="0" w:color="auto"/>
              <w:left w:val="single" w:sz="4" w:space="0" w:color="auto"/>
              <w:bottom w:val="single" w:sz="8" w:space="0" w:color="auto"/>
              <w:right w:val="single" w:sz="4" w:space="0" w:color="auto"/>
            </w:tcBorders>
            <w:vAlign w:val="center"/>
            <w:hideMark/>
          </w:tcPr>
          <w:p w14:paraId="0C7B3BF0" w14:textId="77777777" w:rsidR="009D07D9" w:rsidRPr="00A27C63" w:rsidRDefault="009D07D9" w:rsidP="009D07D9">
            <w:pPr>
              <w:spacing w:line="240" w:lineRule="exact"/>
              <w:jc w:val="center"/>
              <w:rPr>
                <w:rFonts w:ascii="標楷體" w:eastAsia="標楷體" w:hAnsi="標楷體"/>
              </w:rPr>
            </w:pPr>
            <w:r w:rsidRPr="00A27C63">
              <w:rPr>
                <w:rFonts w:ascii="標楷體" w:eastAsia="標楷體" w:hAnsi="標楷體" w:hint="eastAsia"/>
                <w:spacing w:val="400"/>
              </w:rPr>
              <w:t>金</w:t>
            </w:r>
            <w:r w:rsidRPr="00A27C63">
              <w:rPr>
                <w:rFonts w:ascii="標楷體" w:eastAsia="標楷體" w:hAnsi="標楷體" w:hint="eastAsia"/>
              </w:rPr>
              <w:t>額</w:t>
            </w:r>
          </w:p>
        </w:tc>
        <w:tc>
          <w:tcPr>
            <w:tcW w:w="687" w:type="dxa"/>
            <w:tcBorders>
              <w:top w:val="single" w:sz="4" w:space="0" w:color="auto"/>
              <w:left w:val="single" w:sz="4" w:space="0" w:color="auto"/>
              <w:bottom w:val="single" w:sz="8" w:space="0" w:color="auto"/>
              <w:right w:val="single" w:sz="4" w:space="0" w:color="auto"/>
            </w:tcBorders>
            <w:vAlign w:val="center"/>
            <w:hideMark/>
          </w:tcPr>
          <w:p w14:paraId="6EB7232D" w14:textId="77777777" w:rsidR="009D07D9" w:rsidRPr="00A27C63" w:rsidRDefault="009D07D9" w:rsidP="009D07D9">
            <w:pPr>
              <w:spacing w:line="240" w:lineRule="exact"/>
              <w:jc w:val="center"/>
              <w:rPr>
                <w:rFonts w:ascii="標楷體" w:eastAsia="標楷體" w:hAnsi="標楷體"/>
              </w:rPr>
            </w:pPr>
            <w:r w:rsidRPr="00A27C63">
              <w:rPr>
                <w:rFonts w:ascii="標楷體" w:eastAsia="標楷體" w:hAnsi="標楷體" w:hint="eastAsia"/>
              </w:rPr>
              <w:t>％</w:t>
            </w:r>
          </w:p>
        </w:tc>
        <w:tc>
          <w:tcPr>
            <w:tcW w:w="1575" w:type="dxa"/>
            <w:gridSpan w:val="2"/>
            <w:tcBorders>
              <w:top w:val="single" w:sz="4" w:space="0" w:color="auto"/>
              <w:left w:val="nil"/>
              <w:bottom w:val="single" w:sz="8" w:space="0" w:color="auto"/>
              <w:right w:val="single" w:sz="4" w:space="0" w:color="auto"/>
            </w:tcBorders>
            <w:vAlign w:val="center"/>
            <w:hideMark/>
          </w:tcPr>
          <w:p w14:paraId="02CD7002" w14:textId="77777777" w:rsidR="009D07D9" w:rsidRPr="00A27C63" w:rsidRDefault="009D07D9" w:rsidP="009D07D9">
            <w:pPr>
              <w:spacing w:line="240" w:lineRule="exact"/>
              <w:jc w:val="center"/>
              <w:rPr>
                <w:rFonts w:ascii="標楷體" w:eastAsia="標楷體" w:hAnsi="標楷體"/>
              </w:rPr>
            </w:pPr>
            <w:r w:rsidRPr="00A27C63">
              <w:rPr>
                <w:rFonts w:ascii="標楷體" w:eastAsia="標楷體" w:hAnsi="標楷體" w:hint="eastAsia"/>
                <w:spacing w:val="400"/>
              </w:rPr>
              <w:t>金</w:t>
            </w:r>
            <w:r w:rsidRPr="00A27C63">
              <w:rPr>
                <w:rFonts w:ascii="標楷體" w:eastAsia="標楷體" w:hAnsi="標楷體" w:hint="eastAsia"/>
              </w:rPr>
              <w:t>額</w:t>
            </w:r>
          </w:p>
        </w:tc>
        <w:tc>
          <w:tcPr>
            <w:tcW w:w="891" w:type="dxa"/>
            <w:tcBorders>
              <w:top w:val="single" w:sz="4" w:space="0" w:color="auto"/>
              <w:left w:val="nil"/>
              <w:bottom w:val="single" w:sz="8" w:space="0" w:color="auto"/>
              <w:right w:val="nil"/>
            </w:tcBorders>
            <w:vAlign w:val="center"/>
            <w:hideMark/>
          </w:tcPr>
          <w:p w14:paraId="1E4EBD8B" w14:textId="77777777" w:rsidR="009D07D9" w:rsidRPr="00A27C63" w:rsidRDefault="009D07D9" w:rsidP="009D07D9">
            <w:pPr>
              <w:spacing w:line="240" w:lineRule="exact"/>
              <w:jc w:val="center"/>
              <w:rPr>
                <w:rFonts w:ascii="標楷體" w:eastAsia="標楷體" w:hAnsi="標楷體"/>
              </w:rPr>
            </w:pPr>
            <w:r w:rsidRPr="00A27C63">
              <w:rPr>
                <w:rFonts w:ascii="標楷體" w:eastAsia="標楷體" w:hAnsi="標楷體" w:hint="eastAsia"/>
              </w:rPr>
              <w:t>％</w:t>
            </w:r>
          </w:p>
        </w:tc>
      </w:tr>
      <w:tr w:rsidR="00A27C63" w:rsidRPr="00A27C63" w14:paraId="4F929DDD" w14:textId="77777777" w:rsidTr="00D4315C">
        <w:trPr>
          <w:trHeight w:hRule="exact" w:val="357"/>
        </w:trPr>
        <w:tc>
          <w:tcPr>
            <w:tcW w:w="2775" w:type="dxa"/>
            <w:tcBorders>
              <w:top w:val="nil"/>
              <w:left w:val="nil"/>
              <w:bottom w:val="nil"/>
              <w:right w:val="single" w:sz="4" w:space="0" w:color="auto"/>
            </w:tcBorders>
            <w:vAlign w:val="center"/>
          </w:tcPr>
          <w:p w14:paraId="6175013E" w14:textId="2E1498FD" w:rsidR="004464E8" w:rsidRPr="00A27C63" w:rsidRDefault="004464E8" w:rsidP="004464E8">
            <w:pPr>
              <w:spacing w:line="240" w:lineRule="exact"/>
              <w:ind w:rightChars="10" w:right="24"/>
              <w:jc w:val="distribute"/>
              <w:rPr>
                <w:rFonts w:ascii="標楷體" w:eastAsia="標楷體" w:hAnsi="標楷體"/>
                <w:b/>
                <w:noProof/>
                <w:sz w:val="22"/>
                <w:szCs w:val="22"/>
              </w:rPr>
            </w:pPr>
            <w:r w:rsidRPr="00A27C63">
              <w:rPr>
                <w:rFonts w:ascii="標楷體" w:eastAsia="標楷體" w:hint="eastAsia"/>
                <w:b/>
                <w:noProof/>
                <w:sz w:val="22"/>
                <w:szCs w:val="22"/>
              </w:rPr>
              <w:t>負債</w:t>
            </w:r>
          </w:p>
        </w:tc>
        <w:tc>
          <w:tcPr>
            <w:tcW w:w="1788" w:type="dxa"/>
            <w:gridSpan w:val="2"/>
            <w:tcBorders>
              <w:top w:val="single" w:sz="8" w:space="0" w:color="auto"/>
              <w:left w:val="nil"/>
              <w:bottom w:val="nil"/>
              <w:right w:val="nil"/>
            </w:tcBorders>
            <w:vAlign w:val="center"/>
          </w:tcPr>
          <w:p w14:paraId="60BD8901" w14:textId="1C5541C5"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8,568,671,418,452</w:t>
            </w:r>
          </w:p>
        </w:tc>
        <w:tc>
          <w:tcPr>
            <w:tcW w:w="702" w:type="dxa"/>
            <w:tcBorders>
              <w:top w:val="nil"/>
              <w:left w:val="single" w:sz="4" w:space="0" w:color="auto"/>
              <w:bottom w:val="nil"/>
              <w:right w:val="single" w:sz="4" w:space="0" w:color="auto"/>
            </w:tcBorders>
            <w:vAlign w:val="center"/>
          </w:tcPr>
          <w:p w14:paraId="623DD144" w14:textId="6FEA3195"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96.49</w:t>
            </w:r>
          </w:p>
        </w:tc>
        <w:tc>
          <w:tcPr>
            <w:tcW w:w="1788" w:type="dxa"/>
            <w:tcBorders>
              <w:top w:val="single" w:sz="8" w:space="0" w:color="auto"/>
              <w:left w:val="nil"/>
              <w:bottom w:val="nil"/>
              <w:right w:val="nil"/>
            </w:tcBorders>
            <w:vAlign w:val="center"/>
          </w:tcPr>
          <w:p w14:paraId="7891F8BD" w14:textId="098E6A64"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8,319,932,539,064</w:t>
            </w:r>
          </w:p>
        </w:tc>
        <w:tc>
          <w:tcPr>
            <w:tcW w:w="687" w:type="dxa"/>
            <w:tcBorders>
              <w:top w:val="nil"/>
              <w:left w:val="single" w:sz="4" w:space="0" w:color="auto"/>
              <w:bottom w:val="nil"/>
              <w:right w:val="single" w:sz="4" w:space="0" w:color="auto"/>
            </w:tcBorders>
            <w:vAlign w:val="center"/>
          </w:tcPr>
          <w:p w14:paraId="13005F1A" w14:textId="4B671C16"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97.07</w:t>
            </w:r>
          </w:p>
        </w:tc>
        <w:tc>
          <w:tcPr>
            <w:tcW w:w="1575" w:type="dxa"/>
            <w:gridSpan w:val="2"/>
            <w:tcBorders>
              <w:top w:val="single" w:sz="8" w:space="0" w:color="auto"/>
              <w:left w:val="nil"/>
              <w:bottom w:val="nil"/>
              <w:right w:val="nil"/>
            </w:tcBorders>
            <w:vAlign w:val="center"/>
          </w:tcPr>
          <w:p w14:paraId="104D266A" w14:textId="0C0C96DC"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248,738,879,387</w:t>
            </w:r>
          </w:p>
        </w:tc>
        <w:tc>
          <w:tcPr>
            <w:tcW w:w="891" w:type="dxa"/>
            <w:tcBorders>
              <w:top w:val="nil"/>
              <w:left w:val="single" w:sz="4" w:space="0" w:color="auto"/>
              <w:bottom w:val="nil"/>
              <w:right w:val="nil"/>
            </w:tcBorders>
            <w:vAlign w:val="center"/>
          </w:tcPr>
          <w:p w14:paraId="7AC76C4C" w14:textId="6A8A38AF"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2.99</w:t>
            </w:r>
          </w:p>
        </w:tc>
      </w:tr>
      <w:tr w:rsidR="00A27C63" w:rsidRPr="00A27C63" w14:paraId="7F7A18D9" w14:textId="77777777" w:rsidTr="00D4315C">
        <w:trPr>
          <w:trHeight w:hRule="exact" w:val="357"/>
        </w:trPr>
        <w:tc>
          <w:tcPr>
            <w:tcW w:w="2775" w:type="dxa"/>
            <w:tcBorders>
              <w:top w:val="nil"/>
              <w:left w:val="nil"/>
              <w:bottom w:val="nil"/>
              <w:right w:val="single" w:sz="4" w:space="0" w:color="auto"/>
            </w:tcBorders>
            <w:vAlign w:val="center"/>
          </w:tcPr>
          <w:p w14:paraId="46BF03AC" w14:textId="56AEE4D6"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流動負債</w:t>
            </w:r>
          </w:p>
        </w:tc>
        <w:tc>
          <w:tcPr>
            <w:tcW w:w="1788" w:type="dxa"/>
            <w:gridSpan w:val="2"/>
            <w:tcBorders>
              <w:top w:val="nil"/>
              <w:left w:val="nil"/>
              <w:bottom w:val="nil"/>
              <w:right w:val="nil"/>
            </w:tcBorders>
            <w:vAlign w:val="center"/>
          </w:tcPr>
          <w:p w14:paraId="28FCB5E7" w14:textId="43234375"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105,366,299,541</w:t>
            </w:r>
          </w:p>
        </w:tc>
        <w:tc>
          <w:tcPr>
            <w:tcW w:w="702" w:type="dxa"/>
            <w:tcBorders>
              <w:top w:val="nil"/>
              <w:left w:val="single" w:sz="4" w:space="0" w:color="auto"/>
              <w:bottom w:val="nil"/>
              <w:right w:val="single" w:sz="4" w:space="0" w:color="auto"/>
            </w:tcBorders>
            <w:vAlign w:val="center"/>
          </w:tcPr>
          <w:p w14:paraId="01DB1F49" w14:textId="35D8BF7E"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1.19</w:t>
            </w:r>
          </w:p>
        </w:tc>
        <w:tc>
          <w:tcPr>
            <w:tcW w:w="1788" w:type="dxa"/>
            <w:tcBorders>
              <w:top w:val="nil"/>
              <w:left w:val="nil"/>
              <w:bottom w:val="nil"/>
              <w:right w:val="nil"/>
            </w:tcBorders>
            <w:vAlign w:val="center"/>
          </w:tcPr>
          <w:p w14:paraId="4E4BE81E" w14:textId="773CAE9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99,562,074,598</w:t>
            </w:r>
          </w:p>
        </w:tc>
        <w:tc>
          <w:tcPr>
            <w:tcW w:w="687" w:type="dxa"/>
            <w:tcBorders>
              <w:top w:val="nil"/>
              <w:left w:val="single" w:sz="4" w:space="0" w:color="auto"/>
              <w:bottom w:val="nil"/>
              <w:right w:val="single" w:sz="4" w:space="0" w:color="auto"/>
            </w:tcBorders>
            <w:vAlign w:val="center"/>
          </w:tcPr>
          <w:p w14:paraId="5114B45F" w14:textId="1BE7F3E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1.16</w:t>
            </w:r>
          </w:p>
        </w:tc>
        <w:tc>
          <w:tcPr>
            <w:tcW w:w="1575" w:type="dxa"/>
            <w:gridSpan w:val="2"/>
            <w:tcBorders>
              <w:top w:val="nil"/>
              <w:left w:val="nil"/>
              <w:bottom w:val="nil"/>
              <w:right w:val="nil"/>
            </w:tcBorders>
            <w:vAlign w:val="center"/>
          </w:tcPr>
          <w:p w14:paraId="22587974" w14:textId="55022683"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5,804,224,944</w:t>
            </w:r>
          </w:p>
        </w:tc>
        <w:tc>
          <w:tcPr>
            <w:tcW w:w="891" w:type="dxa"/>
            <w:tcBorders>
              <w:top w:val="nil"/>
              <w:left w:val="single" w:sz="4" w:space="0" w:color="auto"/>
              <w:bottom w:val="nil"/>
              <w:right w:val="nil"/>
            </w:tcBorders>
            <w:vAlign w:val="center"/>
          </w:tcPr>
          <w:p w14:paraId="373821EC" w14:textId="776E0CAE"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5.83</w:t>
            </w:r>
          </w:p>
        </w:tc>
      </w:tr>
      <w:tr w:rsidR="00A27C63" w:rsidRPr="00A27C63" w14:paraId="1418BBD4" w14:textId="77777777" w:rsidTr="00D4315C">
        <w:trPr>
          <w:trHeight w:hRule="exact" w:val="357"/>
        </w:trPr>
        <w:tc>
          <w:tcPr>
            <w:tcW w:w="2775" w:type="dxa"/>
            <w:tcBorders>
              <w:top w:val="nil"/>
              <w:left w:val="nil"/>
              <w:bottom w:val="nil"/>
              <w:right w:val="single" w:sz="4" w:space="0" w:color="auto"/>
            </w:tcBorders>
            <w:vAlign w:val="center"/>
          </w:tcPr>
          <w:p w14:paraId="0A182CEE" w14:textId="41F80126"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短期債務</w:t>
            </w:r>
          </w:p>
        </w:tc>
        <w:tc>
          <w:tcPr>
            <w:tcW w:w="1788" w:type="dxa"/>
            <w:gridSpan w:val="2"/>
            <w:tcBorders>
              <w:top w:val="nil"/>
              <w:left w:val="nil"/>
              <w:bottom w:val="nil"/>
              <w:right w:val="nil"/>
            </w:tcBorders>
            <w:vAlign w:val="center"/>
          </w:tcPr>
          <w:p w14:paraId="5C804FBF" w14:textId="3DA90427"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336,289,168</w:t>
            </w:r>
          </w:p>
        </w:tc>
        <w:tc>
          <w:tcPr>
            <w:tcW w:w="702" w:type="dxa"/>
            <w:tcBorders>
              <w:top w:val="nil"/>
              <w:left w:val="single" w:sz="4" w:space="0" w:color="auto"/>
              <w:bottom w:val="nil"/>
              <w:right w:val="single" w:sz="4" w:space="0" w:color="auto"/>
            </w:tcBorders>
            <w:vAlign w:val="center"/>
          </w:tcPr>
          <w:p w14:paraId="41802F73" w14:textId="6293276D"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6DA9192E" w14:textId="6E8D0F42"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346,521,713</w:t>
            </w:r>
          </w:p>
        </w:tc>
        <w:tc>
          <w:tcPr>
            <w:tcW w:w="687" w:type="dxa"/>
            <w:tcBorders>
              <w:top w:val="nil"/>
              <w:left w:val="single" w:sz="4" w:space="0" w:color="auto"/>
              <w:bottom w:val="nil"/>
              <w:right w:val="single" w:sz="4" w:space="0" w:color="auto"/>
            </w:tcBorders>
            <w:vAlign w:val="center"/>
          </w:tcPr>
          <w:p w14:paraId="0B37E1B7" w14:textId="7904FD8F"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79DAE173" w14:textId="05D39094"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- 10,232,545</w:t>
            </w:r>
          </w:p>
        </w:tc>
        <w:tc>
          <w:tcPr>
            <w:tcW w:w="891" w:type="dxa"/>
            <w:tcBorders>
              <w:top w:val="nil"/>
              <w:left w:val="single" w:sz="4" w:space="0" w:color="auto"/>
              <w:bottom w:val="nil"/>
              <w:right w:val="nil"/>
            </w:tcBorders>
            <w:vAlign w:val="center"/>
          </w:tcPr>
          <w:p w14:paraId="5D07ECEA" w14:textId="5601A6CF"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- 2.95</w:t>
            </w:r>
          </w:p>
        </w:tc>
      </w:tr>
      <w:tr w:rsidR="00A27C63" w:rsidRPr="00A27C63" w14:paraId="4C5F224A" w14:textId="77777777" w:rsidTr="00D4315C">
        <w:trPr>
          <w:trHeight w:hRule="exact" w:val="357"/>
        </w:trPr>
        <w:tc>
          <w:tcPr>
            <w:tcW w:w="2775" w:type="dxa"/>
            <w:tcBorders>
              <w:top w:val="nil"/>
              <w:left w:val="nil"/>
              <w:bottom w:val="nil"/>
              <w:right w:val="single" w:sz="4" w:space="0" w:color="auto"/>
            </w:tcBorders>
            <w:vAlign w:val="center"/>
          </w:tcPr>
          <w:p w14:paraId="13EA804C" w14:textId="7459996C"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銀行同業存款</w:t>
            </w:r>
          </w:p>
        </w:tc>
        <w:tc>
          <w:tcPr>
            <w:tcW w:w="1788" w:type="dxa"/>
            <w:gridSpan w:val="2"/>
            <w:tcBorders>
              <w:top w:val="nil"/>
              <w:left w:val="nil"/>
              <w:bottom w:val="nil"/>
              <w:right w:val="nil"/>
            </w:tcBorders>
            <w:vAlign w:val="center"/>
          </w:tcPr>
          <w:p w14:paraId="264893A4" w14:textId="1952E361"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15,000,000</w:t>
            </w:r>
          </w:p>
        </w:tc>
        <w:tc>
          <w:tcPr>
            <w:tcW w:w="702" w:type="dxa"/>
            <w:tcBorders>
              <w:top w:val="nil"/>
              <w:left w:val="single" w:sz="4" w:space="0" w:color="auto"/>
              <w:bottom w:val="nil"/>
              <w:right w:val="single" w:sz="4" w:space="0" w:color="auto"/>
            </w:tcBorders>
            <w:vAlign w:val="center"/>
          </w:tcPr>
          <w:p w14:paraId="4954BE9D" w14:textId="736339D3"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5321642D" w14:textId="7AD6AA19"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15,000,000</w:t>
            </w:r>
          </w:p>
        </w:tc>
        <w:tc>
          <w:tcPr>
            <w:tcW w:w="687" w:type="dxa"/>
            <w:tcBorders>
              <w:top w:val="nil"/>
              <w:left w:val="single" w:sz="4" w:space="0" w:color="auto"/>
              <w:bottom w:val="nil"/>
              <w:right w:val="single" w:sz="4" w:space="0" w:color="auto"/>
            </w:tcBorders>
            <w:vAlign w:val="center"/>
          </w:tcPr>
          <w:p w14:paraId="430CF5B4" w14:textId="2FE5473B"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633ACEAF" w14:textId="03218171"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6217F6AC" w14:textId="4CEEFF09"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w:t>
            </w:r>
          </w:p>
        </w:tc>
      </w:tr>
      <w:tr w:rsidR="00A27C63" w:rsidRPr="00A27C63" w14:paraId="0AD4A03C" w14:textId="77777777" w:rsidTr="00D4315C">
        <w:trPr>
          <w:trHeight w:hRule="exact" w:val="357"/>
        </w:trPr>
        <w:tc>
          <w:tcPr>
            <w:tcW w:w="2775" w:type="dxa"/>
            <w:tcBorders>
              <w:top w:val="nil"/>
              <w:left w:val="nil"/>
              <w:bottom w:val="nil"/>
              <w:right w:val="single" w:sz="4" w:space="0" w:color="auto"/>
            </w:tcBorders>
            <w:vAlign w:val="center"/>
          </w:tcPr>
          <w:p w14:paraId="78B349BF" w14:textId="41824BA5"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應付款項</w:t>
            </w:r>
          </w:p>
        </w:tc>
        <w:tc>
          <w:tcPr>
            <w:tcW w:w="1788" w:type="dxa"/>
            <w:gridSpan w:val="2"/>
            <w:tcBorders>
              <w:top w:val="nil"/>
              <w:left w:val="nil"/>
              <w:bottom w:val="nil"/>
              <w:right w:val="nil"/>
            </w:tcBorders>
            <w:vAlign w:val="center"/>
          </w:tcPr>
          <w:p w14:paraId="11210E90" w14:textId="242813B1"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76,949,113,033</w:t>
            </w:r>
          </w:p>
        </w:tc>
        <w:tc>
          <w:tcPr>
            <w:tcW w:w="702" w:type="dxa"/>
            <w:tcBorders>
              <w:top w:val="nil"/>
              <w:left w:val="single" w:sz="4" w:space="0" w:color="auto"/>
              <w:bottom w:val="nil"/>
              <w:right w:val="single" w:sz="4" w:space="0" w:color="auto"/>
            </w:tcBorders>
            <w:vAlign w:val="center"/>
          </w:tcPr>
          <w:p w14:paraId="3C386CA0" w14:textId="760A0E2A"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0.87</w:t>
            </w:r>
          </w:p>
        </w:tc>
        <w:tc>
          <w:tcPr>
            <w:tcW w:w="1788" w:type="dxa"/>
            <w:tcBorders>
              <w:top w:val="nil"/>
              <w:left w:val="nil"/>
              <w:bottom w:val="nil"/>
              <w:right w:val="nil"/>
            </w:tcBorders>
            <w:vAlign w:val="center"/>
          </w:tcPr>
          <w:p w14:paraId="5BAC0672" w14:textId="5678ABE9"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74,071,607,101</w:t>
            </w:r>
          </w:p>
        </w:tc>
        <w:tc>
          <w:tcPr>
            <w:tcW w:w="687" w:type="dxa"/>
            <w:tcBorders>
              <w:top w:val="nil"/>
              <w:left w:val="single" w:sz="4" w:space="0" w:color="auto"/>
              <w:bottom w:val="nil"/>
              <w:right w:val="single" w:sz="4" w:space="0" w:color="auto"/>
            </w:tcBorders>
            <w:vAlign w:val="center"/>
          </w:tcPr>
          <w:p w14:paraId="718038D3" w14:textId="262C7414"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0.86</w:t>
            </w:r>
          </w:p>
        </w:tc>
        <w:tc>
          <w:tcPr>
            <w:tcW w:w="1575" w:type="dxa"/>
            <w:gridSpan w:val="2"/>
            <w:tcBorders>
              <w:top w:val="nil"/>
              <w:left w:val="nil"/>
              <w:bottom w:val="nil"/>
              <w:right w:val="nil"/>
            </w:tcBorders>
            <w:vAlign w:val="center"/>
          </w:tcPr>
          <w:p w14:paraId="5F10E8B1" w14:textId="1D1E6E51"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2,877,505,932</w:t>
            </w:r>
          </w:p>
        </w:tc>
        <w:tc>
          <w:tcPr>
            <w:tcW w:w="891" w:type="dxa"/>
            <w:tcBorders>
              <w:top w:val="nil"/>
              <w:left w:val="single" w:sz="4" w:space="0" w:color="auto"/>
              <w:bottom w:val="nil"/>
              <w:right w:val="nil"/>
            </w:tcBorders>
            <w:vAlign w:val="center"/>
          </w:tcPr>
          <w:p w14:paraId="26BBB9D3" w14:textId="0980C6AE"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3.88</w:t>
            </w:r>
          </w:p>
        </w:tc>
      </w:tr>
      <w:tr w:rsidR="00A27C63" w:rsidRPr="00A27C63" w14:paraId="5F485CA5" w14:textId="77777777" w:rsidTr="00D4315C">
        <w:trPr>
          <w:trHeight w:hRule="exact" w:val="357"/>
        </w:trPr>
        <w:tc>
          <w:tcPr>
            <w:tcW w:w="2775" w:type="dxa"/>
            <w:tcBorders>
              <w:top w:val="nil"/>
              <w:left w:val="nil"/>
              <w:bottom w:val="nil"/>
              <w:right w:val="single" w:sz="4" w:space="0" w:color="auto"/>
            </w:tcBorders>
            <w:vAlign w:val="center"/>
          </w:tcPr>
          <w:p w14:paraId="1A13C357" w14:textId="4A0BC3EB"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本期所得稅負債</w:t>
            </w:r>
          </w:p>
        </w:tc>
        <w:tc>
          <w:tcPr>
            <w:tcW w:w="1788" w:type="dxa"/>
            <w:gridSpan w:val="2"/>
            <w:tcBorders>
              <w:top w:val="nil"/>
              <w:left w:val="nil"/>
              <w:bottom w:val="nil"/>
              <w:right w:val="nil"/>
            </w:tcBorders>
            <w:vAlign w:val="center"/>
          </w:tcPr>
          <w:p w14:paraId="03399429" w14:textId="7B609BD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437,163,733</w:t>
            </w:r>
          </w:p>
        </w:tc>
        <w:tc>
          <w:tcPr>
            <w:tcW w:w="702" w:type="dxa"/>
            <w:tcBorders>
              <w:top w:val="nil"/>
              <w:left w:val="single" w:sz="4" w:space="0" w:color="auto"/>
              <w:bottom w:val="nil"/>
              <w:right w:val="single" w:sz="4" w:space="0" w:color="auto"/>
            </w:tcBorders>
            <w:vAlign w:val="center"/>
          </w:tcPr>
          <w:p w14:paraId="52F59B2C" w14:textId="5FB5396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334EBC42" w14:textId="7D585A52"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389,917,164</w:t>
            </w:r>
          </w:p>
        </w:tc>
        <w:tc>
          <w:tcPr>
            <w:tcW w:w="687" w:type="dxa"/>
            <w:tcBorders>
              <w:top w:val="nil"/>
              <w:left w:val="single" w:sz="4" w:space="0" w:color="auto"/>
              <w:bottom w:val="nil"/>
              <w:right w:val="single" w:sz="4" w:space="0" w:color="auto"/>
            </w:tcBorders>
            <w:vAlign w:val="center"/>
          </w:tcPr>
          <w:p w14:paraId="6E98EF37" w14:textId="7E2BBB0D"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7C1DF681" w14:textId="03C44BE2"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47,246,569</w:t>
            </w:r>
          </w:p>
        </w:tc>
        <w:tc>
          <w:tcPr>
            <w:tcW w:w="891" w:type="dxa"/>
            <w:tcBorders>
              <w:top w:val="nil"/>
              <w:left w:val="single" w:sz="4" w:space="0" w:color="auto"/>
              <w:bottom w:val="nil"/>
              <w:right w:val="nil"/>
            </w:tcBorders>
            <w:vAlign w:val="center"/>
          </w:tcPr>
          <w:p w14:paraId="2486B7DD" w14:textId="3A9009BF"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12.12</w:t>
            </w:r>
          </w:p>
        </w:tc>
      </w:tr>
      <w:tr w:rsidR="00A27C63" w:rsidRPr="00A27C63" w14:paraId="2407FA7A" w14:textId="77777777" w:rsidTr="00D4315C">
        <w:trPr>
          <w:trHeight w:hRule="exact" w:val="357"/>
        </w:trPr>
        <w:tc>
          <w:tcPr>
            <w:tcW w:w="2775" w:type="dxa"/>
            <w:tcBorders>
              <w:top w:val="nil"/>
              <w:left w:val="nil"/>
              <w:bottom w:val="nil"/>
              <w:right w:val="single" w:sz="4" w:space="0" w:color="auto"/>
            </w:tcBorders>
            <w:vAlign w:val="center"/>
          </w:tcPr>
          <w:p w14:paraId="76170B17" w14:textId="7E96BB17"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預收款項</w:t>
            </w:r>
          </w:p>
        </w:tc>
        <w:tc>
          <w:tcPr>
            <w:tcW w:w="1788" w:type="dxa"/>
            <w:gridSpan w:val="2"/>
            <w:tcBorders>
              <w:top w:val="nil"/>
              <w:left w:val="nil"/>
              <w:bottom w:val="nil"/>
              <w:right w:val="nil"/>
            </w:tcBorders>
            <w:vAlign w:val="center"/>
          </w:tcPr>
          <w:p w14:paraId="6D1179CC" w14:textId="2B59B76A"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1,928,827,876</w:t>
            </w:r>
          </w:p>
        </w:tc>
        <w:tc>
          <w:tcPr>
            <w:tcW w:w="702" w:type="dxa"/>
            <w:tcBorders>
              <w:top w:val="nil"/>
              <w:left w:val="single" w:sz="4" w:space="0" w:color="auto"/>
              <w:bottom w:val="nil"/>
              <w:right w:val="single" w:sz="4" w:space="0" w:color="auto"/>
            </w:tcBorders>
            <w:vAlign w:val="center"/>
          </w:tcPr>
          <w:p w14:paraId="527A7E78" w14:textId="04A83DE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0.02</w:t>
            </w:r>
          </w:p>
        </w:tc>
        <w:tc>
          <w:tcPr>
            <w:tcW w:w="1788" w:type="dxa"/>
            <w:tcBorders>
              <w:top w:val="nil"/>
              <w:left w:val="nil"/>
              <w:bottom w:val="nil"/>
              <w:right w:val="nil"/>
            </w:tcBorders>
            <w:vAlign w:val="center"/>
          </w:tcPr>
          <w:p w14:paraId="4052A912" w14:textId="691BAE29"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2,052,308,751</w:t>
            </w:r>
          </w:p>
        </w:tc>
        <w:tc>
          <w:tcPr>
            <w:tcW w:w="687" w:type="dxa"/>
            <w:tcBorders>
              <w:top w:val="nil"/>
              <w:left w:val="single" w:sz="4" w:space="0" w:color="auto"/>
              <w:bottom w:val="nil"/>
              <w:right w:val="single" w:sz="4" w:space="0" w:color="auto"/>
            </w:tcBorders>
            <w:vAlign w:val="center"/>
          </w:tcPr>
          <w:p w14:paraId="3E2CEB76" w14:textId="0F2231DD"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0.02</w:t>
            </w:r>
          </w:p>
        </w:tc>
        <w:tc>
          <w:tcPr>
            <w:tcW w:w="1575" w:type="dxa"/>
            <w:gridSpan w:val="2"/>
            <w:tcBorders>
              <w:top w:val="nil"/>
              <w:left w:val="nil"/>
              <w:bottom w:val="nil"/>
              <w:right w:val="nil"/>
            </w:tcBorders>
            <w:vAlign w:val="center"/>
          </w:tcPr>
          <w:p w14:paraId="5C51D220" w14:textId="7702AEB3"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- 123,480,875</w:t>
            </w:r>
          </w:p>
        </w:tc>
        <w:tc>
          <w:tcPr>
            <w:tcW w:w="891" w:type="dxa"/>
            <w:tcBorders>
              <w:top w:val="nil"/>
              <w:left w:val="single" w:sz="4" w:space="0" w:color="auto"/>
              <w:bottom w:val="nil"/>
              <w:right w:val="nil"/>
            </w:tcBorders>
            <w:vAlign w:val="center"/>
          </w:tcPr>
          <w:p w14:paraId="49F701AC" w14:textId="1C791053"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- 6.02</w:t>
            </w:r>
          </w:p>
        </w:tc>
      </w:tr>
      <w:tr w:rsidR="00A27C63" w:rsidRPr="00A27C63" w14:paraId="592C5182" w14:textId="77777777" w:rsidTr="00D4315C">
        <w:trPr>
          <w:trHeight w:hRule="exact" w:val="357"/>
        </w:trPr>
        <w:tc>
          <w:tcPr>
            <w:tcW w:w="2775" w:type="dxa"/>
            <w:tcBorders>
              <w:top w:val="nil"/>
              <w:left w:val="nil"/>
              <w:bottom w:val="nil"/>
              <w:right w:val="single" w:sz="4" w:space="0" w:color="auto"/>
            </w:tcBorders>
            <w:vAlign w:val="center"/>
          </w:tcPr>
          <w:p w14:paraId="6120EFBD" w14:textId="79A1C6EC"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流動金融負債</w:t>
            </w:r>
          </w:p>
        </w:tc>
        <w:tc>
          <w:tcPr>
            <w:tcW w:w="1788" w:type="dxa"/>
            <w:gridSpan w:val="2"/>
            <w:tcBorders>
              <w:top w:val="nil"/>
              <w:left w:val="nil"/>
              <w:bottom w:val="nil"/>
              <w:right w:val="nil"/>
            </w:tcBorders>
            <w:vAlign w:val="center"/>
          </w:tcPr>
          <w:p w14:paraId="479A0232" w14:textId="5D61361D"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25,699,905,731</w:t>
            </w:r>
          </w:p>
        </w:tc>
        <w:tc>
          <w:tcPr>
            <w:tcW w:w="702" w:type="dxa"/>
            <w:tcBorders>
              <w:top w:val="nil"/>
              <w:left w:val="single" w:sz="4" w:space="0" w:color="auto"/>
              <w:bottom w:val="nil"/>
              <w:right w:val="single" w:sz="4" w:space="0" w:color="auto"/>
            </w:tcBorders>
            <w:vAlign w:val="center"/>
          </w:tcPr>
          <w:p w14:paraId="7A531E83" w14:textId="5D458C90"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0.29</w:t>
            </w:r>
          </w:p>
        </w:tc>
        <w:tc>
          <w:tcPr>
            <w:tcW w:w="1788" w:type="dxa"/>
            <w:tcBorders>
              <w:top w:val="nil"/>
              <w:left w:val="nil"/>
              <w:bottom w:val="nil"/>
              <w:right w:val="nil"/>
            </w:tcBorders>
            <w:vAlign w:val="center"/>
          </w:tcPr>
          <w:p w14:paraId="61C68C70" w14:textId="1E99E0E8"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22,686,719,869</w:t>
            </w:r>
          </w:p>
        </w:tc>
        <w:tc>
          <w:tcPr>
            <w:tcW w:w="687" w:type="dxa"/>
            <w:tcBorders>
              <w:top w:val="nil"/>
              <w:left w:val="single" w:sz="4" w:space="0" w:color="auto"/>
              <w:bottom w:val="nil"/>
              <w:right w:val="single" w:sz="4" w:space="0" w:color="auto"/>
            </w:tcBorders>
            <w:vAlign w:val="center"/>
          </w:tcPr>
          <w:p w14:paraId="1906807A" w14:textId="4A2029AE"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0.26</w:t>
            </w:r>
          </w:p>
        </w:tc>
        <w:tc>
          <w:tcPr>
            <w:tcW w:w="1575" w:type="dxa"/>
            <w:gridSpan w:val="2"/>
            <w:tcBorders>
              <w:top w:val="nil"/>
              <w:left w:val="nil"/>
              <w:bottom w:val="nil"/>
              <w:right w:val="nil"/>
            </w:tcBorders>
            <w:vAlign w:val="center"/>
          </w:tcPr>
          <w:p w14:paraId="297B8F5B" w14:textId="48CC040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3,013,185,862</w:t>
            </w:r>
          </w:p>
        </w:tc>
        <w:tc>
          <w:tcPr>
            <w:tcW w:w="891" w:type="dxa"/>
            <w:tcBorders>
              <w:top w:val="nil"/>
              <w:left w:val="single" w:sz="4" w:space="0" w:color="auto"/>
              <w:bottom w:val="nil"/>
              <w:right w:val="nil"/>
            </w:tcBorders>
            <w:vAlign w:val="center"/>
          </w:tcPr>
          <w:p w14:paraId="04375108" w14:textId="61728E13"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13.28</w:t>
            </w:r>
          </w:p>
        </w:tc>
      </w:tr>
      <w:tr w:rsidR="00A27C63" w:rsidRPr="00A27C63" w14:paraId="69E92B59" w14:textId="77777777" w:rsidTr="00D4315C">
        <w:trPr>
          <w:trHeight w:hRule="exact" w:val="357"/>
        </w:trPr>
        <w:tc>
          <w:tcPr>
            <w:tcW w:w="2775" w:type="dxa"/>
            <w:tcBorders>
              <w:top w:val="nil"/>
              <w:left w:val="nil"/>
              <w:bottom w:val="nil"/>
              <w:right w:val="single" w:sz="4" w:space="0" w:color="auto"/>
            </w:tcBorders>
            <w:vAlign w:val="center"/>
          </w:tcPr>
          <w:p w14:paraId="143FCB82" w14:textId="6BB1E56B"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存款、匯款及金融債券</w:t>
            </w:r>
          </w:p>
        </w:tc>
        <w:tc>
          <w:tcPr>
            <w:tcW w:w="1788" w:type="dxa"/>
            <w:gridSpan w:val="2"/>
            <w:tcBorders>
              <w:top w:val="nil"/>
              <w:left w:val="nil"/>
              <w:bottom w:val="nil"/>
              <w:right w:val="nil"/>
            </w:tcBorders>
            <w:vAlign w:val="center"/>
          </w:tcPr>
          <w:p w14:paraId="6E6F078D" w14:textId="4DB9DF8E"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7,475,346,010,766</w:t>
            </w:r>
          </w:p>
        </w:tc>
        <w:tc>
          <w:tcPr>
            <w:tcW w:w="702" w:type="dxa"/>
            <w:tcBorders>
              <w:top w:val="nil"/>
              <w:left w:val="single" w:sz="4" w:space="0" w:color="auto"/>
              <w:bottom w:val="nil"/>
              <w:right w:val="single" w:sz="4" w:space="0" w:color="auto"/>
            </w:tcBorders>
            <w:vAlign w:val="center"/>
          </w:tcPr>
          <w:p w14:paraId="34819772" w14:textId="29808C53"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84.18</w:t>
            </w:r>
          </w:p>
        </w:tc>
        <w:tc>
          <w:tcPr>
            <w:tcW w:w="1788" w:type="dxa"/>
            <w:tcBorders>
              <w:top w:val="nil"/>
              <w:left w:val="nil"/>
              <w:bottom w:val="nil"/>
              <w:right w:val="nil"/>
            </w:tcBorders>
            <w:vAlign w:val="center"/>
          </w:tcPr>
          <w:p w14:paraId="6A9BC78E" w14:textId="246E5F5D"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7,279,214,486,979</w:t>
            </w:r>
          </w:p>
        </w:tc>
        <w:tc>
          <w:tcPr>
            <w:tcW w:w="687" w:type="dxa"/>
            <w:tcBorders>
              <w:top w:val="nil"/>
              <w:left w:val="single" w:sz="4" w:space="0" w:color="auto"/>
              <w:bottom w:val="nil"/>
              <w:right w:val="single" w:sz="4" w:space="0" w:color="auto"/>
            </w:tcBorders>
            <w:vAlign w:val="center"/>
          </w:tcPr>
          <w:p w14:paraId="754375F0" w14:textId="617C561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84.92</w:t>
            </w:r>
          </w:p>
        </w:tc>
        <w:tc>
          <w:tcPr>
            <w:tcW w:w="1575" w:type="dxa"/>
            <w:gridSpan w:val="2"/>
            <w:tcBorders>
              <w:top w:val="nil"/>
              <w:left w:val="nil"/>
              <w:bottom w:val="nil"/>
              <w:right w:val="nil"/>
            </w:tcBorders>
            <w:vAlign w:val="center"/>
          </w:tcPr>
          <w:p w14:paraId="381072D9" w14:textId="63B49222"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196,131,523,787</w:t>
            </w:r>
          </w:p>
        </w:tc>
        <w:tc>
          <w:tcPr>
            <w:tcW w:w="891" w:type="dxa"/>
            <w:tcBorders>
              <w:top w:val="nil"/>
              <w:left w:val="single" w:sz="4" w:space="0" w:color="auto"/>
              <w:bottom w:val="nil"/>
              <w:right w:val="nil"/>
            </w:tcBorders>
            <w:vAlign w:val="center"/>
          </w:tcPr>
          <w:p w14:paraId="6A12AFA5" w14:textId="23F5945E"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2.69</w:t>
            </w:r>
          </w:p>
        </w:tc>
      </w:tr>
      <w:tr w:rsidR="00A27C63" w:rsidRPr="00A27C63" w14:paraId="325613C4" w14:textId="77777777" w:rsidTr="00D4315C">
        <w:trPr>
          <w:trHeight w:hRule="exact" w:val="357"/>
        </w:trPr>
        <w:tc>
          <w:tcPr>
            <w:tcW w:w="2775" w:type="dxa"/>
            <w:tcBorders>
              <w:top w:val="nil"/>
              <w:left w:val="nil"/>
              <w:bottom w:val="nil"/>
              <w:right w:val="single" w:sz="4" w:space="0" w:color="auto"/>
            </w:tcBorders>
            <w:vAlign w:val="center"/>
          </w:tcPr>
          <w:p w14:paraId="3130F071" w14:textId="2D36A8EB"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儲蓄存款</w:t>
            </w:r>
          </w:p>
        </w:tc>
        <w:tc>
          <w:tcPr>
            <w:tcW w:w="1788" w:type="dxa"/>
            <w:gridSpan w:val="2"/>
            <w:tcBorders>
              <w:top w:val="nil"/>
              <w:left w:val="nil"/>
              <w:bottom w:val="nil"/>
              <w:right w:val="nil"/>
            </w:tcBorders>
            <w:vAlign w:val="center"/>
          </w:tcPr>
          <w:p w14:paraId="3D84E33C" w14:textId="6699A477"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7,473,116,114,635</w:t>
            </w:r>
          </w:p>
        </w:tc>
        <w:tc>
          <w:tcPr>
            <w:tcW w:w="702" w:type="dxa"/>
            <w:tcBorders>
              <w:top w:val="nil"/>
              <w:left w:val="single" w:sz="4" w:space="0" w:color="auto"/>
              <w:bottom w:val="nil"/>
              <w:right w:val="single" w:sz="4" w:space="0" w:color="auto"/>
            </w:tcBorders>
            <w:vAlign w:val="center"/>
          </w:tcPr>
          <w:p w14:paraId="2E0E59E0" w14:textId="5CA8526A"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84.16</w:t>
            </w:r>
          </w:p>
        </w:tc>
        <w:tc>
          <w:tcPr>
            <w:tcW w:w="1788" w:type="dxa"/>
            <w:tcBorders>
              <w:top w:val="nil"/>
              <w:left w:val="nil"/>
              <w:bottom w:val="nil"/>
              <w:right w:val="nil"/>
            </w:tcBorders>
            <w:vAlign w:val="center"/>
          </w:tcPr>
          <w:p w14:paraId="779AC17C" w14:textId="6F12E8BD"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7,276,916,609,177</w:t>
            </w:r>
          </w:p>
        </w:tc>
        <w:tc>
          <w:tcPr>
            <w:tcW w:w="687" w:type="dxa"/>
            <w:tcBorders>
              <w:top w:val="nil"/>
              <w:left w:val="single" w:sz="4" w:space="0" w:color="auto"/>
              <w:bottom w:val="nil"/>
              <w:right w:val="single" w:sz="4" w:space="0" w:color="auto"/>
            </w:tcBorders>
            <w:vAlign w:val="center"/>
          </w:tcPr>
          <w:p w14:paraId="06FDAD75" w14:textId="5AFC0A6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84.90</w:t>
            </w:r>
          </w:p>
        </w:tc>
        <w:tc>
          <w:tcPr>
            <w:tcW w:w="1575" w:type="dxa"/>
            <w:gridSpan w:val="2"/>
            <w:tcBorders>
              <w:top w:val="nil"/>
              <w:left w:val="nil"/>
              <w:bottom w:val="nil"/>
              <w:right w:val="nil"/>
            </w:tcBorders>
            <w:vAlign w:val="center"/>
          </w:tcPr>
          <w:p w14:paraId="4CF41B46" w14:textId="01EB948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196,199,505,458</w:t>
            </w:r>
          </w:p>
        </w:tc>
        <w:tc>
          <w:tcPr>
            <w:tcW w:w="891" w:type="dxa"/>
            <w:tcBorders>
              <w:top w:val="nil"/>
              <w:left w:val="single" w:sz="4" w:space="0" w:color="auto"/>
              <w:bottom w:val="nil"/>
              <w:right w:val="nil"/>
            </w:tcBorders>
            <w:vAlign w:val="center"/>
          </w:tcPr>
          <w:p w14:paraId="4BC727FE" w14:textId="5205EC2A"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2.70</w:t>
            </w:r>
          </w:p>
        </w:tc>
      </w:tr>
      <w:tr w:rsidR="00A27C63" w:rsidRPr="00A27C63" w14:paraId="68CD0A0A" w14:textId="77777777" w:rsidTr="00D4315C">
        <w:trPr>
          <w:trHeight w:hRule="exact" w:val="357"/>
        </w:trPr>
        <w:tc>
          <w:tcPr>
            <w:tcW w:w="2775" w:type="dxa"/>
            <w:tcBorders>
              <w:top w:val="nil"/>
              <w:left w:val="nil"/>
              <w:bottom w:val="nil"/>
              <w:right w:val="single" w:sz="4" w:space="0" w:color="auto"/>
            </w:tcBorders>
            <w:vAlign w:val="center"/>
          </w:tcPr>
          <w:p w14:paraId="2B410D89" w14:textId="313B6AE6"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匯款</w:t>
            </w:r>
          </w:p>
        </w:tc>
        <w:tc>
          <w:tcPr>
            <w:tcW w:w="1788" w:type="dxa"/>
            <w:gridSpan w:val="2"/>
            <w:tcBorders>
              <w:top w:val="nil"/>
              <w:left w:val="nil"/>
              <w:bottom w:val="nil"/>
              <w:right w:val="nil"/>
            </w:tcBorders>
            <w:vAlign w:val="center"/>
          </w:tcPr>
          <w:p w14:paraId="79B1179C" w14:textId="22768CFB"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2,229,896,131</w:t>
            </w:r>
          </w:p>
        </w:tc>
        <w:tc>
          <w:tcPr>
            <w:tcW w:w="702" w:type="dxa"/>
            <w:tcBorders>
              <w:top w:val="nil"/>
              <w:left w:val="single" w:sz="4" w:space="0" w:color="auto"/>
              <w:bottom w:val="nil"/>
              <w:right w:val="single" w:sz="4" w:space="0" w:color="auto"/>
            </w:tcBorders>
            <w:vAlign w:val="center"/>
          </w:tcPr>
          <w:p w14:paraId="19E3A985" w14:textId="7EB70A4D"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0.03</w:t>
            </w:r>
          </w:p>
        </w:tc>
        <w:tc>
          <w:tcPr>
            <w:tcW w:w="1788" w:type="dxa"/>
            <w:tcBorders>
              <w:top w:val="nil"/>
              <w:left w:val="nil"/>
              <w:bottom w:val="nil"/>
              <w:right w:val="nil"/>
            </w:tcBorders>
            <w:vAlign w:val="center"/>
          </w:tcPr>
          <w:p w14:paraId="4DEB11E2" w14:textId="2E0B46AA"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2,297,877,802</w:t>
            </w:r>
          </w:p>
        </w:tc>
        <w:tc>
          <w:tcPr>
            <w:tcW w:w="687" w:type="dxa"/>
            <w:tcBorders>
              <w:top w:val="nil"/>
              <w:left w:val="single" w:sz="4" w:space="0" w:color="auto"/>
              <w:bottom w:val="nil"/>
              <w:right w:val="single" w:sz="4" w:space="0" w:color="auto"/>
            </w:tcBorders>
            <w:vAlign w:val="center"/>
          </w:tcPr>
          <w:p w14:paraId="4E19D847" w14:textId="59F2D2E2"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0.03</w:t>
            </w:r>
          </w:p>
        </w:tc>
        <w:tc>
          <w:tcPr>
            <w:tcW w:w="1575" w:type="dxa"/>
            <w:gridSpan w:val="2"/>
            <w:tcBorders>
              <w:top w:val="nil"/>
              <w:left w:val="nil"/>
              <w:bottom w:val="nil"/>
              <w:right w:val="nil"/>
            </w:tcBorders>
            <w:vAlign w:val="center"/>
          </w:tcPr>
          <w:p w14:paraId="508AF914" w14:textId="018AC393"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- 67,981,671</w:t>
            </w:r>
          </w:p>
        </w:tc>
        <w:tc>
          <w:tcPr>
            <w:tcW w:w="891" w:type="dxa"/>
            <w:tcBorders>
              <w:top w:val="nil"/>
              <w:left w:val="single" w:sz="4" w:space="0" w:color="auto"/>
              <w:bottom w:val="nil"/>
              <w:right w:val="nil"/>
            </w:tcBorders>
            <w:vAlign w:val="center"/>
          </w:tcPr>
          <w:p w14:paraId="7E825392" w14:textId="4061184C"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- 2.96</w:t>
            </w:r>
          </w:p>
        </w:tc>
      </w:tr>
      <w:tr w:rsidR="00A27C63" w:rsidRPr="00A27C63" w14:paraId="3159C4C3" w14:textId="77777777" w:rsidTr="00D4315C">
        <w:trPr>
          <w:trHeight w:hRule="exact" w:val="357"/>
        </w:trPr>
        <w:tc>
          <w:tcPr>
            <w:tcW w:w="2775" w:type="dxa"/>
            <w:tcBorders>
              <w:top w:val="nil"/>
              <w:left w:val="nil"/>
              <w:bottom w:val="nil"/>
              <w:right w:val="single" w:sz="4" w:space="0" w:color="auto"/>
            </w:tcBorders>
            <w:vAlign w:val="center"/>
          </w:tcPr>
          <w:p w14:paraId="1D07012B" w14:textId="0FA7EB8C"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長期負債</w:t>
            </w:r>
          </w:p>
        </w:tc>
        <w:tc>
          <w:tcPr>
            <w:tcW w:w="1788" w:type="dxa"/>
            <w:gridSpan w:val="2"/>
            <w:tcBorders>
              <w:top w:val="nil"/>
              <w:left w:val="nil"/>
              <w:bottom w:val="nil"/>
              <w:right w:val="nil"/>
            </w:tcBorders>
            <w:vAlign w:val="center"/>
          </w:tcPr>
          <w:p w14:paraId="30C498CD" w14:textId="2BA99416"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354,256,819</w:t>
            </w:r>
          </w:p>
        </w:tc>
        <w:tc>
          <w:tcPr>
            <w:tcW w:w="702" w:type="dxa"/>
            <w:tcBorders>
              <w:top w:val="nil"/>
              <w:left w:val="single" w:sz="4" w:space="0" w:color="auto"/>
              <w:bottom w:val="nil"/>
              <w:right w:val="single" w:sz="4" w:space="0" w:color="auto"/>
            </w:tcBorders>
            <w:vAlign w:val="center"/>
          </w:tcPr>
          <w:p w14:paraId="0126C393" w14:textId="379EB3D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47297C60" w14:textId="0FD496B3"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421,280,325</w:t>
            </w:r>
          </w:p>
        </w:tc>
        <w:tc>
          <w:tcPr>
            <w:tcW w:w="687" w:type="dxa"/>
            <w:tcBorders>
              <w:top w:val="nil"/>
              <w:left w:val="single" w:sz="4" w:space="0" w:color="auto"/>
              <w:bottom w:val="nil"/>
              <w:right w:val="single" w:sz="4" w:space="0" w:color="auto"/>
            </w:tcBorders>
            <w:vAlign w:val="center"/>
          </w:tcPr>
          <w:p w14:paraId="1D953B88" w14:textId="20E23C3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01198862" w14:textId="3163077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- 67,023,506</w:t>
            </w:r>
          </w:p>
        </w:tc>
        <w:tc>
          <w:tcPr>
            <w:tcW w:w="891" w:type="dxa"/>
            <w:tcBorders>
              <w:top w:val="nil"/>
              <w:left w:val="single" w:sz="4" w:space="0" w:color="auto"/>
              <w:bottom w:val="nil"/>
              <w:right w:val="nil"/>
            </w:tcBorders>
            <w:vAlign w:val="center"/>
          </w:tcPr>
          <w:p w14:paraId="4B91BF03" w14:textId="3AD976A6"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- 15.91</w:t>
            </w:r>
          </w:p>
        </w:tc>
      </w:tr>
      <w:tr w:rsidR="00A27C63" w:rsidRPr="00A27C63" w14:paraId="540ED4C0" w14:textId="77777777" w:rsidTr="00D4315C">
        <w:trPr>
          <w:trHeight w:hRule="exact" w:val="357"/>
        </w:trPr>
        <w:tc>
          <w:tcPr>
            <w:tcW w:w="2775" w:type="dxa"/>
            <w:tcBorders>
              <w:top w:val="nil"/>
              <w:left w:val="nil"/>
              <w:bottom w:val="nil"/>
              <w:right w:val="single" w:sz="4" w:space="0" w:color="auto"/>
            </w:tcBorders>
            <w:vAlign w:val="center"/>
          </w:tcPr>
          <w:p w14:paraId="5BDE36A5" w14:textId="28424F03"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長期債務</w:t>
            </w:r>
          </w:p>
        </w:tc>
        <w:tc>
          <w:tcPr>
            <w:tcW w:w="1788" w:type="dxa"/>
            <w:gridSpan w:val="2"/>
            <w:tcBorders>
              <w:top w:val="nil"/>
              <w:left w:val="nil"/>
              <w:bottom w:val="nil"/>
              <w:right w:val="nil"/>
            </w:tcBorders>
            <w:vAlign w:val="center"/>
          </w:tcPr>
          <w:p w14:paraId="76E32E8E" w14:textId="59A692F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17,243,037</w:t>
            </w:r>
          </w:p>
        </w:tc>
        <w:tc>
          <w:tcPr>
            <w:tcW w:w="702" w:type="dxa"/>
            <w:tcBorders>
              <w:top w:val="nil"/>
              <w:left w:val="single" w:sz="4" w:space="0" w:color="auto"/>
              <w:bottom w:val="nil"/>
              <w:right w:val="single" w:sz="4" w:space="0" w:color="auto"/>
            </w:tcBorders>
            <w:vAlign w:val="center"/>
          </w:tcPr>
          <w:p w14:paraId="047DFCE5" w14:textId="4FFCBD7C"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705B81AE" w14:textId="06F89BE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17,266,108</w:t>
            </w:r>
          </w:p>
        </w:tc>
        <w:tc>
          <w:tcPr>
            <w:tcW w:w="687" w:type="dxa"/>
            <w:tcBorders>
              <w:top w:val="nil"/>
              <w:left w:val="single" w:sz="4" w:space="0" w:color="auto"/>
              <w:bottom w:val="nil"/>
              <w:right w:val="single" w:sz="4" w:space="0" w:color="auto"/>
            </w:tcBorders>
            <w:vAlign w:val="center"/>
          </w:tcPr>
          <w:p w14:paraId="018ADBAA" w14:textId="01280A3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4719A827" w14:textId="714514E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- 23,071</w:t>
            </w:r>
          </w:p>
        </w:tc>
        <w:tc>
          <w:tcPr>
            <w:tcW w:w="891" w:type="dxa"/>
            <w:tcBorders>
              <w:top w:val="nil"/>
              <w:left w:val="single" w:sz="4" w:space="0" w:color="auto"/>
              <w:bottom w:val="nil"/>
              <w:right w:val="nil"/>
            </w:tcBorders>
            <w:vAlign w:val="center"/>
          </w:tcPr>
          <w:p w14:paraId="3E54BE21" w14:textId="014FAB7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- 0.13</w:t>
            </w:r>
          </w:p>
        </w:tc>
      </w:tr>
      <w:tr w:rsidR="00A27C63" w:rsidRPr="00A27C63" w14:paraId="27DB3D46" w14:textId="77777777" w:rsidTr="00D4315C">
        <w:trPr>
          <w:trHeight w:hRule="exact" w:val="357"/>
        </w:trPr>
        <w:tc>
          <w:tcPr>
            <w:tcW w:w="2775" w:type="dxa"/>
            <w:tcBorders>
              <w:top w:val="nil"/>
              <w:left w:val="nil"/>
              <w:bottom w:val="nil"/>
              <w:right w:val="single" w:sz="4" w:space="0" w:color="auto"/>
            </w:tcBorders>
            <w:vAlign w:val="center"/>
          </w:tcPr>
          <w:p w14:paraId="58049EA5" w14:textId="357EE45D"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租賃負債</w:t>
            </w:r>
          </w:p>
        </w:tc>
        <w:tc>
          <w:tcPr>
            <w:tcW w:w="1788" w:type="dxa"/>
            <w:gridSpan w:val="2"/>
            <w:tcBorders>
              <w:top w:val="nil"/>
              <w:left w:val="nil"/>
              <w:bottom w:val="nil"/>
              <w:right w:val="nil"/>
            </w:tcBorders>
            <w:vAlign w:val="center"/>
          </w:tcPr>
          <w:p w14:paraId="4446F210" w14:textId="4A978B5F"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337,013,782</w:t>
            </w:r>
          </w:p>
        </w:tc>
        <w:tc>
          <w:tcPr>
            <w:tcW w:w="702" w:type="dxa"/>
            <w:tcBorders>
              <w:top w:val="nil"/>
              <w:left w:val="single" w:sz="4" w:space="0" w:color="auto"/>
              <w:bottom w:val="nil"/>
              <w:right w:val="single" w:sz="4" w:space="0" w:color="auto"/>
            </w:tcBorders>
            <w:vAlign w:val="center"/>
          </w:tcPr>
          <w:p w14:paraId="70C12CA5" w14:textId="23DB6C52"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3DDAB82B" w14:textId="67C75D4E"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404,014,217</w:t>
            </w:r>
          </w:p>
        </w:tc>
        <w:tc>
          <w:tcPr>
            <w:tcW w:w="687" w:type="dxa"/>
            <w:tcBorders>
              <w:top w:val="nil"/>
              <w:left w:val="single" w:sz="4" w:space="0" w:color="auto"/>
              <w:bottom w:val="nil"/>
              <w:right w:val="single" w:sz="4" w:space="0" w:color="auto"/>
            </w:tcBorders>
            <w:vAlign w:val="center"/>
          </w:tcPr>
          <w:p w14:paraId="0AD817C6" w14:textId="2A0324F9"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1F14CBB7" w14:textId="153D41F4"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- 67,000,435</w:t>
            </w:r>
          </w:p>
        </w:tc>
        <w:tc>
          <w:tcPr>
            <w:tcW w:w="891" w:type="dxa"/>
            <w:tcBorders>
              <w:top w:val="nil"/>
              <w:left w:val="single" w:sz="4" w:space="0" w:color="auto"/>
              <w:bottom w:val="nil"/>
              <w:right w:val="nil"/>
            </w:tcBorders>
            <w:vAlign w:val="center"/>
          </w:tcPr>
          <w:p w14:paraId="7BD7FB93" w14:textId="31C2267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- 16.58</w:t>
            </w:r>
          </w:p>
        </w:tc>
      </w:tr>
      <w:tr w:rsidR="00A27C63" w:rsidRPr="00A27C63" w14:paraId="2E29C7EA" w14:textId="77777777" w:rsidTr="00D4315C">
        <w:trPr>
          <w:trHeight w:hRule="exact" w:val="357"/>
        </w:trPr>
        <w:tc>
          <w:tcPr>
            <w:tcW w:w="2775" w:type="dxa"/>
            <w:tcBorders>
              <w:top w:val="nil"/>
              <w:left w:val="nil"/>
              <w:bottom w:val="nil"/>
              <w:right w:val="single" w:sz="4" w:space="0" w:color="auto"/>
            </w:tcBorders>
            <w:vAlign w:val="center"/>
          </w:tcPr>
          <w:p w14:paraId="20CA7E79" w14:textId="24DE0A3B"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其他負債</w:t>
            </w:r>
          </w:p>
        </w:tc>
        <w:tc>
          <w:tcPr>
            <w:tcW w:w="1788" w:type="dxa"/>
            <w:gridSpan w:val="2"/>
            <w:tcBorders>
              <w:top w:val="nil"/>
              <w:left w:val="nil"/>
              <w:bottom w:val="nil"/>
              <w:right w:val="nil"/>
            </w:tcBorders>
            <w:vAlign w:val="center"/>
          </w:tcPr>
          <w:p w14:paraId="1362ABD8" w14:textId="39A34C57"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987,604,851,325</w:t>
            </w:r>
          </w:p>
        </w:tc>
        <w:tc>
          <w:tcPr>
            <w:tcW w:w="702" w:type="dxa"/>
            <w:tcBorders>
              <w:top w:val="nil"/>
              <w:left w:val="single" w:sz="4" w:space="0" w:color="auto"/>
              <w:bottom w:val="nil"/>
              <w:right w:val="single" w:sz="4" w:space="0" w:color="auto"/>
            </w:tcBorders>
            <w:vAlign w:val="center"/>
          </w:tcPr>
          <w:p w14:paraId="4B6746AC" w14:textId="4D25D40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11.12</w:t>
            </w:r>
          </w:p>
        </w:tc>
        <w:tc>
          <w:tcPr>
            <w:tcW w:w="1788" w:type="dxa"/>
            <w:tcBorders>
              <w:top w:val="nil"/>
              <w:left w:val="nil"/>
              <w:bottom w:val="nil"/>
              <w:right w:val="nil"/>
            </w:tcBorders>
            <w:vAlign w:val="center"/>
          </w:tcPr>
          <w:p w14:paraId="540F2015" w14:textId="1E8B78A6"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940,734,697,162</w:t>
            </w:r>
          </w:p>
        </w:tc>
        <w:tc>
          <w:tcPr>
            <w:tcW w:w="687" w:type="dxa"/>
            <w:tcBorders>
              <w:top w:val="nil"/>
              <w:left w:val="single" w:sz="4" w:space="0" w:color="auto"/>
              <w:bottom w:val="nil"/>
              <w:right w:val="single" w:sz="4" w:space="0" w:color="auto"/>
            </w:tcBorders>
            <w:vAlign w:val="center"/>
          </w:tcPr>
          <w:p w14:paraId="634E992C" w14:textId="07158553"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10.98</w:t>
            </w:r>
          </w:p>
        </w:tc>
        <w:tc>
          <w:tcPr>
            <w:tcW w:w="1575" w:type="dxa"/>
            <w:gridSpan w:val="2"/>
            <w:tcBorders>
              <w:top w:val="nil"/>
              <w:left w:val="nil"/>
              <w:bottom w:val="nil"/>
              <w:right w:val="nil"/>
            </w:tcBorders>
            <w:vAlign w:val="center"/>
          </w:tcPr>
          <w:p w14:paraId="59571B21" w14:textId="5A980CCA"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46,870,154,163</w:t>
            </w:r>
          </w:p>
        </w:tc>
        <w:tc>
          <w:tcPr>
            <w:tcW w:w="891" w:type="dxa"/>
            <w:tcBorders>
              <w:top w:val="nil"/>
              <w:left w:val="single" w:sz="4" w:space="0" w:color="auto"/>
              <w:bottom w:val="nil"/>
              <w:right w:val="nil"/>
            </w:tcBorders>
            <w:vAlign w:val="center"/>
          </w:tcPr>
          <w:p w14:paraId="7DB89B46" w14:textId="3B1D7743"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4.98</w:t>
            </w:r>
          </w:p>
        </w:tc>
      </w:tr>
      <w:tr w:rsidR="00A27C63" w:rsidRPr="00A27C63" w14:paraId="7E72990A" w14:textId="77777777" w:rsidTr="00D4315C">
        <w:trPr>
          <w:trHeight w:hRule="exact" w:val="357"/>
        </w:trPr>
        <w:tc>
          <w:tcPr>
            <w:tcW w:w="2775" w:type="dxa"/>
            <w:tcBorders>
              <w:top w:val="nil"/>
              <w:left w:val="nil"/>
              <w:bottom w:val="nil"/>
              <w:right w:val="single" w:sz="4" w:space="0" w:color="auto"/>
            </w:tcBorders>
            <w:vAlign w:val="center"/>
          </w:tcPr>
          <w:p w14:paraId="13E71CAD" w14:textId="5B78BD96"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負債準備</w:t>
            </w:r>
          </w:p>
        </w:tc>
        <w:tc>
          <w:tcPr>
            <w:tcW w:w="1788" w:type="dxa"/>
            <w:gridSpan w:val="2"/>
            <w:tcBorders>
              <w:top w:val="nil"/>
              <w:left w:val="nil"/>
              <w:bottom w:val="nil"/>
              <w:right w:val="nil"/>
            </w:tcBorders>
            <w:vAlign w:val="center"/>
          </w:tcPr>
          <w:p w14:paraId="2443C2F6" w14:textId="4A7C6D6E"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963,688,447,371</w:t>
            </w:r>
          </w:p>
        </w:tc>
        <w:tc>
          <w:tcPr>
            <w:tcW w:w="702" w:type="dxa"/>
            <w:tcBorders>
              <w:top w:val="nil"/>
              <w:left w:val="single" w:sz="4" w:space="0" w:color="auto"/>
              <w:bottom w:val="nil"/>
              <w:right w:val="single" w:sz="4" w:space="0" w:color="auto"/>
            </w:tcBorders>
            <w:vAlign w:val="center"/>
          </w:tcPr>
          <w:p w14:paraId="569B0DFD" w14:textId="788B17F0"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10.85</w:t>
            </w:r>
          </w:p>
        </w:tc>
        <w:tc>
          <w:tcPr>
            <w:tcW w:w="1788" w:type="dxa"/>
            <w:tcBorders>
              <w:top w:val="nil"/>
              <w:left w:val="nil"/>
              <w:bottom w:val="nil"/>
              <w:right w:val="nil"/>
            </w:tcBorders>
            <w:vAlign w:val="center"/>
          </w:tcPr>
          <w:p w14:paraId="15748CB6" w14:textId="3D55685F"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912,540,822,528</w:t>
            </w:r>
          </w:p>
        </w:tc>
        <w:tc>
          <w:tcPr>
            <w:tcW w:w="687" w:type="dxa"/>
            <w:tcBorders>
              <w:top w:val="nil"/>
              <w:left w:val="single" w:sz="4" w:space="0" w:color="auto"/>
              <w:bottom w:val="nil"/>
              <w:right w:val="single" w:sz="4" w:space="0" w:color="auto"/>
            </w:tcBorders>
            <w:vAlign w:val="center"/>
          </w:tcPr>
          <w:p w14:paraId="3346E7E0" w14:textId="4559E7E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10.65</w:t>
            </w:r>
          </w:p>
        </w:tc>
        <w:tc>
          <w:tcPr>
            <w:tcW w:w="1575" w:type="dxa"/>
            <w:gridSpan w:val="2"/>
            <w:tcBorders>
              <w:top w:val="nil"/>
              <w:left w:val="nil"/>
              <w:bottom w:val="nil"/>
              <w:right w:val="nil"/>
            </w:tcBorders>
            <w:vAlign w:val="center"/>
          </w:tcPr>
          <w:p w14:paraId="423A5A56" w14:textId="28E794BE"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51,147,624,843</w:t>
            </w:r>
          </w:p>
        </w:tc>
        <w:tc>
          <w:tcPr>
            <w:tcW w:w="891" w:type="dxa"/>
            <w:tcBorders>
              <w:top w:val="nil"/>
              <w:left w:val="single" w:sz="4" w:space="0" w:color="auto"/>
              <w:bottom w:val="nil"/>
              <w:right w:val="nil"/>
            </w:tcBorders>
            <w:vAlign w:val="center"/>
          </w:tcPr>
          <w:p w14:paraId="53A8668A" w14:textId="1A8B6F74"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5.60</w:t>
            </w:r>
          </w:p>
        </w:tc>
      </w:tr>
      <w:tr w:rsidR="00A27C63" w:rsidRPr="00A27C63" w14:paraId="4F2BBBE3" w14:textId="77777777" w:rsidTr="00D4315C">
        <w:trPr>
          <w:trHeight w:hRule="exact" w:val="357"/>
        </w:trPr>
        <w:tc>
          <w:tcPr>
            <w:tcW w:w="2775" w:type="dxa"/>
            <w:tcBorders>
              <w:top w:val="nil"/>
              <w:left w:val="nil"/>
              <w:bottom w:val="nil"/>
              <w:right w:val="single" w:sz="4" w:space="0" w:color="auto"/>
            </w:tcBorders>
            <w:vAlign w:val="center"/>
          </w:tcPr>
          <w:p w14:paraId="0D661DD4" w14:textId="69477BDC"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遞延負債</w:t>
            </w:r>
          </w:p>
        </w:tc>
        <w:tc>
          <w:tcPr>
            <w:tcW w:w="1788" w:type="dxa"/>
            <w:gridSpan w:val="2"/>
            <w:tcBorders>
              <w:top w:val="nil"/>
              <w:left w:val="nil"/>
              <w:bottom w:val="nil"/>
              <w:right w:val="nil"/>
            </w:tcBorders>
            <w:vAlign w:val="center"/>
          </w:tcPr>
          <w:p w14:paraId="219317F9" w14:textId="0A463167"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30,788,141</w:t>
            </w:r>
          </w:p>
        </w:tc>
        <w:tc>
          <w:tcPr>
            <w:tcW w:w="702" w:type="dxa"/>
            <w:tcBorders>
              <w:top w:val="nil"/>
              <w:left w:val="single" w:sz="4" w:space="0" w:color="auto"/>
              <w:bottom w:val="nil"/>
              <w:right w:val="single" w:sz="4" w:space="0" w:color="auto"/>
            </w:tcBorders>
            <w:vAlign w:val="center"/>
          </w:tcPr>
          <w:p w14:paraId="230B69A6" w14:textId="16189AB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07E0D602" w14:textId="4D5A9DA7"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30,150,448</w:t>
            </w:r>
          </w:p>
        </w:tc>
        <w:tc>
          <w:tcPr>
            <w:tcW w:w="687" w:type="dxa"/>
            <w:tcBorders>
              <w:top w:val="nil"/>
              <w:left w:val="single" w:sz="4" w:space="0" w:color="auto"/>
              <w:bottom w:val="nil"/>
              <w:right w:val="single" w:sz="4" w:space="0" w:color="auto"/>
            </w:tcBorders>
            <w:vAlign w:val="center"/>
          </w:tcPr>
          <w:p w14:paraId="577EAFE4" w14:textId="5E3C1A5C"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322E9B44" w14:textId="2CDC600B"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637,693</w:t>
            </w:r>
          </w:p>
        </w:tc>
        <w:tc>
          <w:tcPr>
            <w:tcW w:w="891" w:type="dxa"/>
            <w:tcBorders>
              <w:top w:val="nil"/>
              <w:left w:val="single" w:sz="4" w:space="0" w:color="auto"/>
              <w:bottom w:val="nil"/>
              <w:right w:val="nil"/>
            </w:tcBorders>
            <w:vAlign w:val="center"/>
          </w:tcPr>
          <w:p w14:paraId="41074696" w14:textId="21C52B5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2.12</w:t>
            </w:r>
          </w:p>
        </w:tc>
      </w:tr>
      <w:tr w:rsidR="00A27C63" w:rsidRPr="00A27C63" w14:paraId="4FDF8144" w14:textId="77777777" w:rsidTr="00D4315C">
        <w:trPr>
          <w:trHeight w:hRule="exact" w:val="357"/>
        </w:trPr>
        <w:tc>
          <w:tcPr>
            <w:tcW w:w="2775" w:type="dxa"/>
            <w:tcBorders>
              <w:top w:val="nil"/>
              <w:left w:val="nil"/>
              <w:bottom w:val="nil"/>
              <w:right w:val="single" w:sz="4" w:space="0" w:color="auto"/>
            </w:tcBorders>
            <w:vAlign w:val="center"/>
          </w:tcPr>
          <w:p w14:paraId="5BD3D3AC" w14:textId="15FD7659"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遞延所得稅負債</w:t>
            </w:r>
          </w:p>
        </w:tc>
        <w:tc>
          <w:tcPr>
            <w:tcW w:w="1788" w:type="dxa"/>
            <w:gridSpan w:val="2"/>
            <w:tcBorders>
              <w:top w:val="nil"/>
              <w:left w:val="nil"/>
              <w:bottom w:val="nil"/>
              <w:right w:val="nil"/>
            </w:tcBorders>
            <w:vAlign w:val="center"/>
          </w:tcPr>
          <w:p w14:paraId="686C5003" w14:textId="63ED6313"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16,769,719,720</w:t>
            </w:r>
          </w:p>
        </w:tc>
        <w:tc>
          <w:tcPr>
            <w:tcW w:w="702" w:type="dxa"/>
            <w:tcBorders>
              <w:top w:val="nil"/>
              <w:left w:val="single" w:sz="4" w:space="0" w:color="auto"/>
              <w:bottom w:val="nil"/>
              <w:right w:val="single" w:sz="4" w:space="0" w:color="auto"/>
            </w:tcBorders>
            <w:vAlign w:val="center"/>
          </w:tcPr>
          <w:p w14:paraId="1E467DD3" w14:textId="5974E7AD"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0.19</w:t>
            </w:r>
          </w:p>
        </w:tc>
        <w:tc>
          <w:tcPr>
            <w:tcW w:w="1788" w:type="dxa"/>
            <w:tcBorders>
              <w:top w:val="nil"/>
              <w:left w:val="nil"/>
              <w:bottom w:val="nil"/>
              <w:right w:val="nil"/>
            </w:tcBorders>
            <w:vAlign w:val="center"/>
          </w:tcPr>
          <w:p w14:paraId="1155CF5D" w14:textId="1FD868E3"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24,852,144,088</w:t>
            </w:r>
          </w:p>
        </w:tc>
        <w:tc>
          <w:tcPr>
            <w:tcW w:w="687" w:type="dxa"/>
            <w:tcBorders>
              <w:top w:val="nil"/>
              <w:left w:val="single" w:sz="4" w:space="0" w:color="auto"/>
              <w:bottom w:val="nil"/>
              <w:right w:val="single" w:sz="4" w:space="0" w:color="auto"/>
            </w:tcBorders>
            <w:vAlign w:val="center"/>
          </w:tcPr>
          <w:p w14:paraId="2400CFBF" w14:textId="47B495D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0.29</w:t>
            </w:r>
          </w:p>
        </w:tc>
        <w:tc>
          <w:tcPr>
            <w:tcW w:w="1575" w:type="dxa"/>
            <w:gridSpan w:val="2"/>
            <w:tcBorders>
              <w:top w:val="nil"/>
              <w:left w:val="nil"/>
              <w:bottom w:val="nil"/>
              <w:right w:val="nil"/>
            </w:tcBorders>
            <w:vAlign w:val="center"/>
          </w:tcPr>
          <w:p w14:paraId="4E2E8543" w14:textId="7A9A3DA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- 8,082,424,368</w:t>
            </w:r>
          </w:p>
        </w:tc>
        <w:tc>
          <w:tcPr>
            <w:tcW w:w="891" w:type="dxa"/>
            <w:tcBorders>
              <w:top w:val="nil"/>
              <w:left w:val="single" w:sz="4" w:space="0" w:color="auto"/>
              <w:bottom w:val="nil"/>
              <w:right w:val="nil"/>
            </w:tcBorders>
            <w:vAlign w:val="center"/>
          </w:tcPr>
          <w:p w14:paraId="69BB41FD" w14:textId="1AF211D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- 32.52</w:t>
            </w:r>
          </w:p>
        </w:tc>
      </w:tr>
      <w:tr w:rsidR="00A27C63" w:rsidRPr="00A27C63" w14:paraId="5366316E" w14:textId="77777777" w:rsidTr="00D4315C">
        <w:trPr>
          <w:trHeight w:hRule="exact" w:val="357"/>
        </w:trPr>
        <w:tc>
          <w:tcPr>
            <w:tcW w:w="2775" w:type="dxa"/>
            <w:tcBorders>
              <w:top w:val="nil"/>
              <w:left w:val="nil"/>
              <w:bottom w:val="nil"/>
              <w:right w:val="single" w:sz="4" w:space="0" w:color="auto"/>
            </w:tcBorders>
            <w:vAlign w:val="center"/>
          </w:tcPr>
          <w:p w14:paraId="4C6EFF4B" w14:textId="6447A10E"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什項負債</w:t>
            </w:r>
          </w:p>
        </w:tc>
        <w:tc>
          <w:tcPr>
            <w:tcW w:w="1788" w:type="dxa"/>
            <w:gridSpan w:val="2"/>
            <w:tcBorders>
              <w:top w:val="nil"/>
              <w:left w:val="nil"/>
              <w:bottom w:val="nil"/>
              <w:right w:val="nil"/>
            </w:tcBorders>
            <w:vAlign w:val="center"/>
          </w:tcPr>
          <w:p w14:paraId="5944C82C" w14:textId="10718B39"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7,115,896,093</w:t>
            </w:r>
          </w:p>
        </w:tc>
        <w:tc>
          <w:tcPr>
            <w:tcW w:w="702" w:type="dxa"/>
            <w:tcBorders>
              <w:top w:val="nil"/>
              <w:left w:val="single" w:sz="4" w:space="0" w:color="auto"/>
              <w:bottom w:val="nil"/>
              <w:right w:val="single" w:sz="4" w:space="0" w:color="auto"/>
            </w:tcBorders>
            <w:vAlign w:val="center"/>
          </w:tcPr>
          <w:p w14:paraId="3EC0175A" w14:textId="0B515F6A"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0.08</w:t>
            </w:r>
          </w:p>
        </w:tc>
        <w:tc>
          <w:tcPr>
            <w:tcW w:w="1788" w:type="dxa"/>
            <w:tcBorders>
              <w:top w:val="nil"/>
              <w:left w:val="nil"/>
              <w:bottom w:val="nil"/>
              <w:right w:val="nil"/>
            </w:tcBorders>
            <w:vAlign w:val="center"/>
          </w:tcPr>
          <w:p w14:paraId="6A4CA997" w14:textId="0826DF54"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3,311,580,098</w:t>
            </w:r>
          </w:p>
        </w:tc>
        <w:tc>
          <w:tcPr>
            <w:tcW w:w="687" w:type="dxa"/>
            <w:tcBorders>
              <w:top w:val="nil"/>
              <w:left w:val="single" w:sz="4" w:space="0" w:color="auto"/>
              <w:bottom w:val="nil"/>
              <w:right w:val="single" w:sz="4" w:space="0" w:color="auto"/>
            </w:tcBorders>
            <w:vAlign w:val="center"/>
          </w:tcPr>
          <w:p w14:paraId="1A12F427" w14:textId="2E88BC23"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0.04</w:t>
            </w:r>
          </w:p>
        </w:tc>
        <w:tc>
          <w:tcPr>
            <w:tcW w:w="1575" w:type="dxa"/>
            <w:gridSpan w:val="2"/>
            <w:tcBorders>
              <w:top w:val="nil"/>
              <w:left w:val="nil"/>
              <w:bottom w:val="nil"/>
              <w:right w:val="nil"/>
            </w:tcBorders>
            <w:vAlign w:val="center"/>
          </w:tcPr>
          <w:p w14:paraId="642D3E07" w14:textId="5D758F66"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3,804,315,995</w:t>
            </w:r>
          </w:p>
        </w:tc>
        <w:tc>
          <w:tcPr>
            <w:tcW w:w="891" w:type="dxa"/>
            <w:tcBorders>
              <w:top w:val="nil"/>
              <w:left w:val="single" w:sz="4" w:space="0" w:color="auto"/>
              <w:bottom w:val="nil"/>
              <w:right w:val="nil"/>
            </w:tcBorders>
            <w:vAlign w:val="center"/>
          </w:tcPr>
          <w:p w14:paraId="36B185C9" w14:textId="00536CD9"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114.88</w:t>
            </w:r>
          </w:p>
        </w:tc>
      </w:tr>
      <w:tr w:rsidR="00A27C63" w:rsidRPr="00A27C63" w14:paraId="7AE035B0" w14:textId="77777777" w:rsidTr="00D4315C">
        <w:trPr>
          <w:trHeight w:hRule="exact" w:val="357"/>
        </w:trPr>
        <w:tc>
          <w:tcPr>
            <w:tcW w:w="2775" w:type="dxa"/>
            <w:tcBorders>
              <w:top w:val="nil"/>
              <w:left w:val="nil"/>
              <w:bottom w:val="nil"/>
              <w:right w:val="single" w:sz="4" w:space="0" w:color="auto"/>
            </w:tcBorders>
            <w:vAlign w:val="center"/>
          </w:tcPr>
          <w:p w14:paraId="128338C2" w14:textId="4221B375" w:rsidR="004464E8" w:rsidRPr="00A27C63" w:rsidRDefault="004464E8" w:rsidP="004464E8">
            <w:pPr>
              <w:spacing w:line="240" w:lineRule="exact"/>
              <w:ind w:rightChars="10" w:right="24"/>
              <w:jc w:val="distribute"/>
              <w:rPr>
                <w:rFonts w:ascii="標楷體" w:eastAsia="標楷體" w:hAnsi="標楷體"/>
                <w:b/>
                <w:noProof/>
                <w:sz w:val="22"/>
                <w:szCs w:val="22"/>
              </w:rPr>
            </w:pPr>
            <w:r w:rsidRPr="00A27C63">
              <w:rPr>
                <w:rFonts w:ascii="標楷體" w:eastAsia="標楷體" w:hint="eastAsia"/>
                <w:b/>
                <w:noProof/>
                <w:sz w:val="22"/>
                <w:szCs w:val="22"/>
              </w:rPr>
              <w:t>權益</w:t>
            </w:r>
          </w:p>
        </w:tc>
        <w:tc>
          <w:tcPr>
            <w:tcW w:w="1788" w:type="dxa"/>
            <w:gridSpan w:val="2"/>
            <w:tcBorders>
              <w:top w:val="nil"/>
              <w:left w:val="nil"/>
              <w:bottom w:val="nil"/>
              <w:right w:val="nil"/>
            </w:tcBorders>
            <w:vAlign w:val="center"/>
          </w:tcPr>
          <w:p w14:paraId="4F251E40" w14:textId="1C4E6C2A"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311,397,525,068</w:t>
            </w:r>
          </w:p>
        </w:tc>
        <w:tc>
          <w:tcPr>
            <w:tcW w:w="702" w:type="dxa"/>
            <w:tcBorders>
              <w:top w:val="nil"/>
              <w:left w:val="single" w:sz="4" w:space="0" w:color="auto"/>
              <w:bottom w:val="nil"/>
              <w:right w:val="single" w:sz="4" w:space="0" w:color="auto"/>
            </w:tcBorders>
            <w:vAlign w:val="center"/>
          </w:tcPr>
          <w:p w14:paraId="5E066ACB" w14:textId="79B56610"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3.51</w:t>
            </w:r>
          </w:p>
        </w:tc>
        <w:tc>
          <w:tcPr>
            <w:tcW w:w="1788" w:type="dxa"/>
            <w:tcBorders>
              <w:top w:val="nil"/>
              <w:left w:val="nil"/>
              <w:bottom w:val="nil"/>
              <w:right w:val="nil"/>
            </w:tcBorders>
            <w:vAlign w:val="center"/>
          </w:tcPr>
          <w:p w14:paraId="373BDD04" w14:textId="4F92C30B"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251,556,068,572</w:t>
            </w:r>
          </w:p>
        </w:tc>
        <w:tc>
          <w:tcPr>
            <w:tcW w:w="687" w:type="dxa"/>
            <w:tcBorders>
              <w:top w:val="nil"/>
              <w:left w:val="single" w:sz="4" w:space="0" w:color="auto"/>
              <w:bottom w:val="nil"/>
              <w:right w:val="single" w:sz="4" w:space="0" w:color="auto"/>
            </w:tcBorders>
            <w:vAlign w:val="center"/>
          </w:tcPr>
          <w:p w14:paraId="0E9AB22E" w14:textId="67E77CA0"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2.93</w:t>
            </w:r>
          </w:p>
        </w:tc>
        <w:tc>
          <w:tcPr>
            <w:tcW w:w="1575" w:type="dxa"/>
            <w:gridSpan w:val="2"/>
            <w:tcBorders>
              <w:top w:val="nil"/>
              <w:left w:val="nil"/>
              <w:bottom w:val="nil"/>
              <w:right w:val="nil"/>
            </w:tcBorders>
            <w:vAlign w:val="center"/>
          </w:tcPr>
          <w:p w14:paraId="5FB24C60" w14:textId="7404B548"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59,841,456,496</w:t>
            </w:r>
          </w:p>
        </w:tc>
        <w:tc>
          <w:tcPr>
            <w:tcW w:w="891" w:type="dxa"/>
            <w:tcBorders>
              <w:top w:val="nil"/>
              <w:left w:val="single" w:sz="4" w:space="0" w:color="auto"/>
              <w:bottom w:val="nil"/>
              <w:right w:val="nil"/>
            </w:tcBorders>
            <w:vAlign w:val="center"/>
          </w:tcPr>
          <w:p w14:paraId="5628EB85" w14:textId="12AA2CAA"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23.79</w:t>
            </w:r>
          </w:p>
        </w:tc>
      </w:tr>
      <w:tr w:rsidR="00A27C63" w:rsidRPr="00A27C63" w14:paraId="297092A2" w14:textId="77777777" w:rsidTr="00D4315C">
        <w:trPr>
          <w:trHeight w:hRule="exact" w:val="357"/>
        </w:trPr>
        <w:tc>
          <w:tcPr>
            <w:tcW w:w="2775" w:type="dxa"/>
            <w:tcBorders>
              <w:top w:val="nil"/>
              <w:left w:val="nil"/>
              <w:bottom w:val="nil"/>
              <w:right w:val="single" w:sz="4" w:space="0" w:color="auto"/>
            </w:tcBorders>
            <w:vAlign w:val="center"/>
          </w:tcPr>
          <w:p w14:paraId="0678A21E" w14:textId="2C84E401"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資本</w:t>
            </w:r>
          </w:p>
        </w:tc>
        <w:tc>
          <w:tcPr>
            <w:tcW w:w="1788" w:type="dxa"/>
            <w:gridSpan w:val="2"/>
            <w:tcBorders>
              <w:top w:val="nil"/>
              <w:left w:val="nil"/>
              <w:bottom w:val="nil"/>
              <w:right w:val="nil"/>
            </w:tcBorders>
            <w:vAlign w:val="center"/>
          </w:tcPr>
          <w:p w14:paraId="5CF01211" w14:textId="40AF34F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84,262,000,000</w:t>
            </w:r>
          </w:p>
        </w:tc>
        <w:tc>
          <w:tcPr>
            <w:tcW w:w="702" w:type="dxa"/>
            <w:tcBorders>
              <w:top w:val="nil"/>
              <w:left w:val="single" w:sz="4" w:space="0" w:color="auto"/>
              <w:bottom w:val="nil"/>
              <w:right w:val="single" w:sz="4" w:space="0" w:color="auto"/>
            </w:tcBorders>
            <w:vAlign w:val="center"/>
          </w:tcPr>
          <w:p w14:paraId="00F206B9" w14:textId="7127A8F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0.95</w:t>
            </w:r>
          </w:p>
        </w:tc>
        <w:tc>
          <w:tcPr>
            <w:tcW w:w="1788" w:type="dxa"/>
            <w:tcBorders>
              <w:top w:val="nil"/>
              <w:left w:val="nil"/>
              <w:bottom w:val="nil"/>
              <w:right w:val="nil"/>
            </w:tcBorders>
            <w:vAlign w:val="center"/>
          </w:tcPr>
          <w:p w14:paraId="5FF893F0" w14:textId="5479260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84,262,000,000</w:t>
            </w:r>
          </w:p>
        </w:tc>
        <w:tc>
          <w:tcPr>
            <w:tcW w:w="687" w:type="dxa"/>
            <w:tcBorders>
              <w:top w:val="nil"/>
              <w:left w:val="single" w:sz="4" w:space="0" w:color="auto"/>
              <w:bottom w:val="nil"/>
              <w:right w:val="single" w:sz="4" w:space="0" w:color="auto"/>
            </w:tcBorders>
            <w:vAlign w:val="center"/>
          </w:tcPr>
          <w:p w14:paraId="5E5048E3" w14:textId="7634C986"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0.98</w:t>
            </w:r>
          </w:p>
        </w:tc>
        <w:tc>
          <w:tcPr>
            <w:tcW w:w="1575" w:type="dxa"/>
            <w:gridSpan w:val="2"/>
            <w:tcBorders>
              <w:top w:val="nil"/>
              <w:left w:val="nil"/>
              <w:bottom w:val="nil"/>
              <w:right w:val="nil"/>
            </w:tcBorders>
            <w:vAlign w:val="center"/>
          </w:tcPr>
          <w:p w14:paraId="49090495" w14:textId="1BF3BC71"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7A0192FB" w14:textId="06D2F7E9"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w:t>
            </w:r>
          </w:p>
        </w:tc>
      </w:tr>
      <w:tr w:rsidR="00A27C63" w:rsidRPr="00A27C63" w14:paraId="7325459B" w14:textId="77777777" w:rsidTr="00D4315C">
        <w:trPr>
          <w:trHeight w:hRule="exact" w:val="357"/>
        </w:trPr>
        <w:tc>
          <w:tcPr>
            <w:tcW w:w="2775" w:type="dxa"/>
            <w:tcBorders>
              <w:top w:val="nil"/>
              <w:left w:val="nil"/>
              <w:bottom w:val="nil"/>
              <w:right w:val="single" w:sz="4" w:space="0" w:color="auto"/>
            </w:tcBorders>
            <w:vAlign w:val="center"/>
          </w:tcPr>
          <w:p w14:paraId="5EB6169C" w14:textId="7D22201B"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資本</w:t>
            </w:r>
          </w:p>
        </w:tc>
        <w:tc>
          <w:tcPr>
            <w:tcW w:w="1788" w:type="dxa"/>
            <w:gridSpan w:val="2"/>
            <w:tcBorders>
              <w:top w:val="nil"/>
              <w:left w:val="nil"/>
              <w:bottom w:val="nil"/>
              <w:right w:val="nil"/>
            </w:tcBorders>
            <w:vAlign w:val="center"/>
          </w:tcPr>
          <w:p w14:paraId="0A8E3CA3" w14:textId="744EEF38"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84,262,000,000</w:t>
            </w:r>
          </w:p>
        </w:tc>
        <w:tc>
          <w:tcPr>
            <w:tcW w:w="702" w:type="dxa"/>
            <w:tcBorders>
              <w:top w:val="nil"/>
              <w:left w:val="single" w:sz="4" w:space="0" w:color="auto"/>
              <w:bottom w:val="nil"/>
              <w:right w:val="single" w:sz="4" w:space="0" w:color="auto"/>
            </w:tcBorders>
            <w:vAlign w:val="center"/>
          </w:tcPr>
          <w:p w14:paraId="0DB8E427" w14:textId="08FABE4C"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0.95</w:t>
            </w:r>
          </w:p>
        </w:tc>
        <w:tc>
          <w:tcPr>
            <w:tcW w:w="1788" w:type="dxa"/>
            <w:tcBorders>
              <w:top w:val="nil"/>
              <w:left w:val="nil"/>
              <w:bottom w:val="nil"/>
              <w:right w:val="nil"/>
            </w:tcBorders>
            <w:vAlign w:val="center"/>
          </w:tcPr>
          <w:p w14:paraId="091562B8" w14:textId="75E0A9D2"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84,262,000,000</w:t>
            </w:r>
          </w:p>
        </w:tc>
        <w:tc>
          <w:tcPr>
            <w:tcW w:w="687" w:type="dxa"/>
            <w:tcBorders>
              <w:top w:val="nil"/>
              <w:left w:val="single" w:sz="4" w:space="0" w:color="auto"/>
              <w:bottom w:val="nil"/>
              <w:right w:val="single" w:sz="4" w:space="0" w:color="auto"/>
            </w:tcBorders>
            <w:vAlign w:val="center"/>
          </w:tcPr>
          <w:p w14:paraId="1478E950" w14:textId="1571DA40"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0.98</w:t>
            </w:r>
          </w:p>
        </w:tc>
        <w:tc>
          <w:tcPr>
            <w:tcW w:w="1575" w:type="dxa"/>
            <w:gridSpan w:val="2"/>
            <w:tcBorders>
              <w:top w:val="nil"/>
              <w:left w:val="nil"/>
              <w:bottom w:val="nil"/>
              <w:right w:val="nil"/>
            </w:tcBorders>
            <w:vAlign w:val="center"/>
          </w:tcPr>
          <w:p w14:paraId="7D9B6BF0" w14:textId="4C825282"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4E88DA23" w14:textId="39B2FC10"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w:t>
            </w:r>
          </w:p>
        </w:tc>
      </w:tr>
      <w:tr w:rsidR="00A27C63" w:rsidRPr="00A27C63" w14:paraId="73D01C62" w14:textId="77777777" w:rsidTr="00D4315C">
        <w:trPr>
          <w:trHeight w:hRule="exact" w:val="357"/>
        </w:trPr>
        <w:tc>
          <w:tcPr>
            <w:tcW w:w="2775" w:type="dxa"/>
            <w:tcBorders>
              <w:top w:val="nil"/>
              <w:left w:val="nil"/>
              <w:bottom w:val="nil"/>
              <w:right w:val="single" w:sz="4" w:space="0" w:color="auto"/>
            </w:tcBorders>
            <w:vAlign w:val="center"/>
          </w:tcPr>
          <w:p w14:paraId="77EC43CA" w14:textId="23A4C04F"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資本公積</w:t>
            </w:r>
          </w:p>
        </w:tc>
        <w:tc>
          <w:tcPr>
            <w:tcW w:w="1788" w:type="dxa"/>
            <w:gridSpan w:val="2"/>
            <w:tcBorders>
              <w:top w:val="nil"/>
              <w:left w:val="nil"/>
              <w:bottom w:val="nil"/>
              <w:right w:val="nil"/>
            </w:tcBorders>
            <w:vAlign w:val="center"/>
          </w:tcPr>
          <w:p w14:paraId="3DF19F95" w14:textId="28B1B67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6,407,425,375</w:t>
            </w:r>
          </w:p>
        </w:tc>
        <w:tc>
          <w:tcPr>
            <w:tcW w:w="702" w:type="dxa"/>
            <w:tcBorders>
              <w:top w:val="nil"/>
              <w:left w:val="single" w:sz="4" w:space="0" w:color="auto"/>
              <w:bottom w:val="nil"/>
              <w:right w:val="single" w:sz="4" w:space="0" w:color="auto"/>
            </w:tcBorders>
            <w:vAlign w:val="center"/>
          </w:tcPr>
          <w:p w14:paraId="7983F310" w14:textId="4772DF4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0.07</w:t>
            </w:r>
          </w:p>
        </w:tc>
        <w:tc>
          <w:tcPr>
            <w:tcW w:w="1788" w:type="dxa"/>
            <w:tcBorders>
              <w:top w:val="nil"/>
              <w:left w:val="nil"/>
              <w:bottom w:val="nil"/>
              <w:right w:val="nil"/>
            </w:tcBorders>
            <w:vAlign w:val="center"/>
          </w:tcPr>
          <w:p w14:paraId="5610A825" w14:textId="3DC0F6F5"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6,407,425,375</w:t>
            </w:r>
          </w:p>
        </w:tc>
        <w:tc>
          <w:tcPr>
            <w:tcW w:w="687" w:type="dxa"/>
            <w:tcBorders>
              <w:top w:val="nil"/>
              <w:left w:val="single" w:sz="4" w:space="0" w:color="auto"/>
              <w:bottom w:val="nil"/>
              <w:right w:val="single" w:sz="4" w:space="0" w:color="auto"/>
            </w:tcBorders>
            <w:vAlign w:val="center"/>
          </w:tcPr>
          <w:p w14:paraId="580F6CAE" w14:textId="50F3259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0.07</w:t>
            </w:r>
          </w:p>
        </w:tc>
        <w:tc>
          <w:tcPr>
            <w:tcW w:w="1575" w:type="dxa"/>
            <w:gridSpan w:val="2"/>
            <w:tcBorders>
              <w:top w:val="nil"/>
              <w:left w:val="nil"/>
              <w:bottom w:val="nil"/>
              <w:right w:val="nil"/>
            </w:tcBorders>
            <w:vAlign w:val="center"/>
          </w:tcPr>
          <w:p w14:paraId="62C935DC" w14:textId="4568848C"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5C243347" w14:textId="201430B6"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w:t>
            </w:r>
          </w:p>
        </w:tc>
      </w:tr>
      <w:tr w:rsidR="00A27C63" w:rsidRPr="00A27C63" w14:paraId="2835AC86" w14:textId="77777777" w:rsidTr="00D4315C">
        <w:trPr>
          <w:trHeight w:hRule="exact" w:val="357"/>
        </w:trPr>
        <w:tc>
          <w:tcPr>
            <w:tcW w:w="2775" w:type="dxa"/>
            <w:tcBorders>
              <w:top w:val="nil"/>
              <w:left w:val="nil"/>
              <w:bottom w:val="nil"/>
              <w:right w:val="single" w:sz="4" w:space="0" w:color="auto"/>
            </w:tcBorders>
            <w:vAlign w:val="center"/>
          </w:tcPr>
          <w:p w14:paraId="11DDC388" w14:textId="20B7BB20"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資本公積</w:t>
            </w:r>
          </w:p>
        </w:tc>
        <w:tc>
          <w:tcPr>
            <w:tcW w:w="1788" w:type="dxa"/>
            <w:gridSpan w:val="2"/>
            <w:tcBorders>
              <w:top w:val="nil"/>
              <w:left w:val="nil"/>
              <w:bottom w:val="nil"/>
              <w:right w:val="nil"/>
            </w:tcBorders>
            <w:vAlign w:val="center"/>
          </w:tcPr>
          <w:p w14:paraId="03A2E97D" w14:textId="50BD48CF"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6,407,425,375</w:t>
            </w:r>
          </w:p>
        </w:tc>
        <w:tc>
          <w:tcPr>
            <w:tcW w:w="702" w:type="dxa"/>
            <w:tcBorders>
              <w:top w:val="nil"/>
              <w:left w:val="single" w:sz="4" w:space="0" w:color="auto"/>
              <w:bottom w:val="nil"/>
              <w:right w:val="single" w:sz="4" w:space="0" w:color="auto"/>
            </w:tcBorders>
            <w:vAlign w:val="center"/>
          </w:tcPr>
          <w:p w14:paraId="1BE412EA" w14:textId="5A9E1C9E"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0.07</w:t>
            </w:r>
          </w:p>
        </w:tc>
        <w:tc>
          <w:tcPr>
            <w:tcW w:w="1788" w:type="dxa"/>
            <w:tcBorders>
              <w:top w:val="nil"/>
              <w:left w:val="nil"/>
              <w:bottom w:val="nil"/>
              <w:right w:val="nil"/>
            </w:tcBorders>
            <w:vAlign w:val="center"/>
          </w:tcPr>
          <w:p w14:paraId="17B65ED2" w14:textId="2C0EF07A"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6,407,425,375</w:t>
            </w:r>
          </w:p>
        </w:tc>
        <w:tc>
          <w:tcPr>
            <w:tcW w:w="687" w:type="dxa"/>
            <w:tcBorders>
              <w:top w:val="nil"/>
              <w:left w:val="single" w:sz="4" w:space="0" w:color="auto"/>
              <w:bottom w:val="nil"/>
              <w:right w:val="single" w:sz="4" w:space="0" w:color="auto"/>
            </w:tcBorders>
            <w:vAlign w:val="center"/>
          </w:tcPr>
          <w:p w14:paraId="4A606086" w14:textId="3E6DB936"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0.07</w:t>
            </w:r>
          </w:p>
        </w:tc>
        <w:tc>
          <w:tcPr>
            <w:tcW w:w="1575" w:type="dxa"/>
            <w:gridSpan w:val="2"/>
            <w:tcBorders>
              <w:top w:val="nil"/>
              <w:left w:val="nil"/>
              <w:bottom w:val="nil"/>
              <w:right w:val="nil"/>
            </w:tcBorders>
            <w:vAlign w:val="center"/>
          </w:tcPr>
          <w:p w14:paraId="6E63E465" w14:textId="1A74A598"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093DF03B" w14:textId="38A1A7F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w:t>
            </w:r>
          </w:p>
        </w:tc>
      </w:tr>
      <w:tr w:rsidR="00A27C63" w:rsidRPr="00A27C63" w14:paraId="79E16FA5" w14:textId="77777777" w:rsidTr="00D4315C">
        <w:trPr>
          <w:trHeight w:hRule="exact" w:val="357"/>
        </w:trPr>
        <w:tc>
          <w:tcPr>
            <w:tcW w:w="2775" w:type="dxa"/>
            <w:tcBorders>
              <w:top w:val="nil"/>
              <w:left w:val="nil"/>
              <w:bottom w:val="nil"/>
              <w:right w:val="single" w:sz="4" w:space="0" w:color="auto"/>
            </w:tcBorders>
            <w:vAlign w:val="center"/>
          </w:tcPr>
          <w:p w14:paraId="2E286726" w14:textId="6F7C4838"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保留盈餘（或累積虧損）</w:t>
            </w:r>
          </w:p>
        </w:tc>
        <w:tc>
          <w:tcPr>
            <w:tcW w:w="1788" w:type="dxa"/>
            <w:gridSpan w:val="2"/>
            <w:tcBorders>
              <w:top w:val="nil"/>
              <w:left w:val="nil"/>
              <w:bottom w:val="nil"/>
              <w:right w:val="nil"/>
            </w:tcBorders>
            <w:vAlign w:val="center"/>
          </w:tcPr>
          <w:p w14:paraId="5F09E7CE" w14:textId="279BB574"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95,005,682,450</w:t>
            </w:r>
          </w:p>
        </w:tc>
        <w:tc>
          <w:tcPr>
            <w:tcW w:w="702" w:type="dxa"/>
            <w:tcBorders>
              <w:top w:val="nil"/>
              <w:left w:val="single" w:sz="4" w:space="0" w:color="auto"/>
              <w:bottom w:val="nil"/>
              <w:right w:val="single" w:sz="4" w:space="0" w:color="auto"/>
            </w:tcBorders>
            <w:vAlign w:val="center"/>
          </w:tcPr>
          <w:p w14:paraId="1A0EC339" w14:textId="05FDF27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1.07</w:t>
            </w:r>
          </w:p>
        </w:tc>
        <w:tc>
          <w:tcPr>
            <w:tcW w:w="1788" w:type="dxa"/>
            <w:tcBorders>
              <w:top w:val="nil"/>
              <w:left w:val="nil"/>
              <w:bottom w:val="nil"/>
              <w:right w:val="nil"/>
            </w:tcBorders>
            <w:vAlign w:val="center"/>
          </w:tcPr>
          <w:p w14:paraId="43641F13" w14:textId="42448D5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85,562,353,035</w:t>
            </w:r>
          </w:p>
        </w:tc>
        <w:tc>
          <w:tcPr>
            <w:tcW w:w="687" w:type="dxa"/>
            <w:tcBorders>
              <w:top w:val="nil"/>
              <w:left w:val="single" w:sz="4" w:space="0" w:color="auto"/>
              <w:bottom w:val="nil"/>
              <w:right w:val="single" w:sz="4" w:space="0" w:color="auto"/>
            </w:tcBorders>
            <w:vAlign w:val="center"/>
          </w:tcPr>
          <w:p w14:paraId="7308ECAC" w14:textId="7A85DB5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1.00</w:t>
            </w:r>
          </w:p>
        </w:tc>
        <w:tc>
          <w:tcPr>
            <w:tcW w:w="1575" w:type="dxa"/>
            <w:gridSpan w:val="2"/>
            <w:tcBorders>
              <w:top w:val="nil"/>
              <w:left w:val="nil"/>
              <w:bottom w:val="nil"/>
              <w:right w:val="nil"/>
            </w:tcBorders>
            <w:vAlign w:val="center"/>
          </w:tcPr>
          <w:p w14:paraId="386C7B58" w14:textId="41568E8B"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9,443,329,415</w:t>
            </w:r>
          </w:p>
        </w:tc>
        <w:tc>
          <w:tcPr>
            <w:tcW w:w="891" w:type="dxa"/>
            <w:tcBorders>
              <w:top w:val="nil"/>
              <w:left w:val="single" w:sz="4" w:space="0" w:color="auto"/>
              <w:bottom w:val="nil"/>
              <w:right w:val="nil"/>
            </w:tcBorders>
            <w:vAlign w:val="center"/>
          </w:tcPr>
          <w:p w14:paraId="34C4B85C" w14:textId="1A183E62"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11.04</w:t>
            </w:r>
          </w:p>
        </w:tc>
      </w:tr>
      <w:tr w:rsidR="00A27C63" w:rsidRPr="00A27C63" w14:paraId="413DF61D" w14:textId="77777777" w:rsidTr="00D4315C">
        <w:trPr>
          <w:trHeight w:hRule="exact" w:val="357"/>
        </w:trPr>
        <w:tc>
          <w:tcPr>
            <w:tcW w:w="2775" w:type="dxa"/>
            <w:tcBorders>
              <w:top w:val="nil"/>
              <w:left w:val="nil"/>
              <w:bottom w:val="nil"/>
              <w:right w:val="single" w:sz="4" w:space="0" w:color="auto"/>
            </w:tcBorders>
            <w:vAlign w:val="center"/>
          </w:tcPr>
          <w:p w14:paraId="5884FF0E" w14:textId="7063B2B9"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已指撥保留盈餘</w:t>
            </w:r>
          </w:p>
        </w:tc>
        <w:tc>
          <w:tcPr>
            <w:tcW w:w="1788" w:type="dxa"/>
            <w:gridSpan w:val="2"/>
            <w:tcBorders>
              <w:top w:val="nil"/>
              <w:left w:val="nil"/>
              <w:bottom w:val="nil"/>
              <w:right w:val="nil"/>
            </w:tcBorders>
            <w:vAlign w:val="center"/>
          </w:tcPr>
          <w:p w14:paraId="0139AE81" w14:textId="2E3ABF9F"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95,005,682,450</w:t>
            </w:r>
          </w:p>
        </w:tc>
        <w:tc>
          <w:tcPr>
            <w:tcW w:w="702" w:type="dxa"/>
            <w:tcBorders>
              <w:top w:val="nil"/>
              <w:left w:val="single" w:sz="4" w:space="0" w:color="auto"/>
              <w:bottom w:val="nil"/>
              <w:right w:val="single" w:sz="4" w:space="0" w:color="auto"/>
            </w:tcBorders>
            <w:vAlign w:val="center"/>
          </w:tcPr>
          <w:p w14:paraId="1CE84C5A" w14:textId="1489FE2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1.07</w:t>
            </w:r>
          </w:p>
        </w:tc>
        <w:tc>
          <w:tcPr>
            <w:tcW w:w="1788" w:type="dxa"/>
            <w:tcBorders>
              <w:top w:val="nil"/>
              <w:left w:val="nil"/>
              <w:bottom w:val="nil"/>
              <w:right w:val="nil"/>
            </w:tcBorders>
            <w:vAlign w:val="center"/>
          </w:tcPr>
          <w:p w14:paraId="16C5E919" w14:textId="3A95313A"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85,562,353,035</w:t>
            </w:r>
          </w:p>
        </w:tc>
        <w:tc>
          <w:tcPr>
            <w:tcW w:w="687" w:type="dxa"/>
            <w:tcBorders>
              <w:top w:val="nil"/>
              <w:left w:val="single" w:sz="4" w:space="0" w:color="auto"/>
              <w:bottom w:val="nil"/>
              <w:right w:val="single" w:sz="4" w:space="0" w:color="auto"/>
            </w:tcBorders>
            <w:vAlign w:val="center"/>
          </w:tcPr>
          <w:p w14:paraId="418C1F3D" w14:textId="56092BC0"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1.00</w:t>
            </w:r>
          </w:p>
        </w:tc>
        <w:tc>
          <w:tcPr>
            <w:tcW w:w="1575" w:type="dxa"/>
            <w:gridSpan w:val="2"/>
            <w:tcBorders>
              <w:top w:val="nil"/>
              <w:left w:val="nil"/>
              <w:bottom w:val="nil"/>
              <w:right w:val="nil"/>
            </w:tcBorders>
            <w:vAlign w:val="center"/>
          </w:tcPr>
          <w:p w14:paraId="37973D5E" w14:textId="0D947B1E"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9,443,329,415</w:t>
            </w:r>
          </w:p>
        </w:tc>
        <w:tc>
          <w:tcPr>
            <w:tcW w:w="891" w:type="dxa"/>
            <w:tcBorders>
              <w:top w:val="nil"/>
              <w:left w:val="single" w:sz="4" w:space="0" w:color="auto"/>
              <w:bottom w:val="nil"/>
              <w:right w:val="nil"/>
            </w:tcBorders>
            <w:vAlign w:val="center"/>
          </w:tcPr>
          <w:p w14:paraId="401A04FB" w14:textId="0BF3287F"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11.04</w:t>
            </w:r>
          </w:p>
        </w:tc>
      </w:tr>
      <w:tr w:rsidR="00A27C63" w:rsidRPr="00A27C63" w14:paraId="35D50C1A" w14:textId="77777777" w:rsidTr="00CC2157">
        <w:trPr>
          <w:trHeight w:hRule="exact" w:val="340"/>
        </w:trPr>
        <w:tc>
          <w:tcPr>
            <w:tcW w:w="2775" w:type="dxa"/>
            <w:tcBorders>
              <w:top w:val="nil"/>
              <w:left w:val="nil"/>
              <w:bottom w:val="nil"/>
              <w:right w:val="single" w:sz="4" w:space="0" w:color="auto"/>
            </w:tcBorders>
            <w:vAlign w:val="center"/>
          </w:tcPr>
          <w:p w14:paraId="011783B7" w14:textId="4E3EFF4A"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未指撥保留盈餘</w:t>
            </w:r>
          </w:p>
        </w:tc>
        <w:tc>
          <w:tcPr>
            <w:tcW w:w="1788" w:type="dxa"/>
            <w:gridSpan w:val="2"/>
            <w:tcBorders>
              <w:top w:val="nil"/>
              <w:left w:val="nil"/>
              <w:bottom w:val="nil"/>
              <w:right w:val="nil"/>
            </w:tcBorders>
            <w:vAlign w:val="center"/>
          </w:tcPr>
          <w:p w14:paraId="7E24BA66" w14:textId="6C9190AB"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702" w:type="dxa"/>
            <w:tcBorders>
              <w:top w:val="nil"/>
              <w:left w:val="single" w:sz="4" w:space="0" w:color="auto"/>
              <w:bottom w:val="nil"/>
              <w:right w:val="single" w:sz="4" w:space="0" w:color="auto"/>
            </w:tcBorders>
            <w:vAlign w:val="center"/>
          </w:tcPr>
          <w:p w14:paraId="620FE0BA" w14:textId="54EC666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788" w:type="dxa"/>
            <w:tcBorders>
              <w:top w:val="nil"/>
              <w:left w:val="nil"/>
              <w:bottom w:val="nil"/>
              <w:right w:val="nil"/>
            </w:tcBorders>
            <w:vAlign w:val="center"/>
          </w:tcPr>
          <w:p w14:paraId="162D26C0" w14:textId="7A9DFCC9"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687" w:type="dxa"/>
            <w:tcBorders>
              <w:top w:val="nil"/>
              <w:left w:val="single" w:sz="4" w:space="0" w:color="auto"/>
              <w:bottom w:val="nil"/>
              <w:right w:val="single" w:sz="4" w:space="0" w:color="auto"/>
            </w:tcBorders>
            <w:vAlign w:val="center"/>
          </w:tcPr>
          <w:p w14:paraId="5D344BCB" w14:textId="4CEF2159"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0.00</w:t>
            </w:r>
          </w:p>
        </w:tc>
        <w:tc>
          <w:tcPr>
            <w:tcW w:w="1575" w:type="dxa"/>
            <w:gridSpan w:val="2"/>
            <w:tcBorders>
              <w:top w:val="nil"/>
              <w:left w:val="nil"/>
              <w:bottom w:val="nil"/>
              <w:right w:val="nil"/>
            </w:tcBorders>
            <w:vAlign w:val="center"/>
          </w:tcPr>
          <w:p w14:paraId="3A4CA5DB" w14:textId="69E5D65E"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w:t>
            </w:r>
          </w:p>
        </w:tc>
        <w:tc>
          <w:tcPr>
            <w:tcW w:w="891" w:type="dxa"/>
            <w:tcBorders>
              <w:top w:val="nil"/>
              <w:left w:val="single" w:sz="4" w:space="0" w:color="auto"/>
              <w:bottom w:val="nil"/>
              <w:right w:val="nil"/>
            </w:tcBorders>
            <w:vAlign w:val="center"/>
          </w:tcPr>
          <w:p w14:paraId="298386BF" w14:textId="766940B8"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45.83</w:t>
            </w:r>
          </w:p>
        </w:tc>
      </w:tr>
      <w:tr w:rsidR="00A27C63" w:rsidRPr="00A27C63" w14:paraId="41CCEF9B" w14:textId="77777777" w:rsidTr="00CC2157">
        <w:trPr>
          <w:trHeight w:hRule="exact" w:val="340"/>
        </w:trPr>
        <w:tc>
          <w:tcPr>
            <w:tcW w:w="2775" w:type="dxa"/>
            <w:tcBorders>
              <w:top w:val="nil"/>
              <w:left w:val="nil"/>
              <w:bottom w:val="nil"/>
              <w:right w:val="single" w:sz="4" w:space="0" w:color="auto"/>
            </w:tcBorders>
            <w:vAlign w:val="center"/>
          </w:tcPr>
          <w:p w14:paraId="493E1C8F" w14:textId="1721D70A" w:rsidR="004464E8" w:rsidRPr="00A27C63" w:rsidRDefault="004464E8" w:rsidP="004464E8">
            <w:pPr>
              <w:spacing w:line="240" w:lineRule="exact"/>
              <w:ind w:leftChars="50" w:left="120" w:rightChars="10" w:right="24"/>
              <w:jc w:val="distribute"/>
              <w:rPr>
                <w:rFonts w:ascii="標楷體" w:eastAsia="標楷體" w:hAnsi="標楷體"/>
                <w:noProof/>
                <w:sz w:val="22"/>
                <w:szCs w:val="22"/>
              </w:rPr>
            </w:pPr>
            <w:r w:rsidRPr="00A27C63">
              <w:rPr>
                <w:rFonts w:ascii="標楷體" w:eastAsia="標楷體" w:hint="eastAsia"/>
                <w:noProof/>
                <w:sz w:val="22"/>
                <w:szCs w:val="22"/>
              </w:rPr>
              <w:t>累積其他綜合損益</w:t>
            </w:r>
          </w:p>
        </w:tc>
        <w:tc>
          <w:tcPr>
            <w:tcW w:w="1788" w:type="dxa"/>
            <w:gridSpan w:val="2"/>
            <w:tcBorders>
              <w:top w:val="nil"/>
              <w:left w:val="nil"/>
              <w:bottom w:val="nil"/>
              <w:right w:val="nil"/>
            </w:tcBorders>
            <w:vAlign w:val="center"/>
          </w:tcPr>
          <w:p w14:paraId="6EDA6EFE" w14:textId="6AFFEB0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125,722,417,243</w:t>
            </w:r>
          </w:p>
        </w:tc>
        <w:tc>
          <w:tcPr>
            <w:tcW w:w="702" w:type="dxa"/>
            <w:tcBorders>
              <w:top w:val="nil"/>
              <w:left w:val="single" w:sz="4" w:space="0" w:color="auto"/>
              <w:bottom w:val="nil"/>
              <w:right w:val="single" w:sz="4" w:space="0" w:color="auto"/>
            </w:tcBorders>
            <w:vAlign w:val="center"/>
          </w:tcPr>
          <w:p w14:paraId="4CE0E655" w14:textId="208D75A5"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1.42</w:t>
            </w:r>
          </w:p>
        </w:tc>
        <w:tc>
          <w:tcPr>
            <w:tcW w:w="1788" w:type="dxa"/>
            <w:tcBorders>
              <w:top w:val="nil"/>
              <w:left w:val="nil"/>
              <w:bottom w:val="nil"/>
              <w:right w:val="nil"/>
            </w:tcBorders>
            <w:vAlign w:val="center"/>
          </w:tcPr>
          <w:p w14:paraId="6AF11F9F" w14:textId="502FC6B7"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75,324,290,162</w:t>
            </w:r>
          </w:p>
        </w:tc>
        <w:tc>
          <w:tcPr>
            <w:tcW w:w="687" w:type="dxa"/>
            <w:tcBorders>
              <w:top w:val="nil"/>
              <w:left w:val="single" w:sz="4" w:space="0" w:color="auto"/>
              <w:bottom w:val="nil"/>
              <w:right w:val="single" w:sz="4" w:space="0" w:color="auto"/>
            </w:tcBorders>
            <w:vAlign w:val="center"/>
          </w:tcPr>
          <w:p w14:paraId="3F57014F" w14:textId="66D20AD7"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0.88</w:t>
            </w:r>
          </w:p>
        </w:tc>
        <w:tc>
          <w:tcPr>
            <w:tcW w:w="1575" w:type="dxa"/>
            <w:gridSpan w:val="2"/>
            <w:tcBorders>
              <w:top w:val="nil"/>
              <w:left w:val="nil"/>
              <w:bottom w:val="nil"/>
              <w:right w:val="nil"/>
            </w:tcBorders>
            <w:vAlign w:val="center"/>
          </w:tcPr>
          <w:p w14:paraId="07DA18EE" w14:textId="6FEBBF5B"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50,398,127,081</w:t>
            </w:r>
          </w:p>
        </w:tc>
        <w:tc>
          <w:tcPr>
            <w:tcW w:w="891" w:type="dxa"/>
            <w:tcBorders>
              <w:top w:val="nil"/>
              <w:left w:val="single" w:sz="4" w:space="0" w:color="auto"/>
              <w:bottom w:val="nil"/>
              <w:right w:val="nil"/>
            </w:tcBorders>
            <w:vAlign w:val="center"/>
          </w:tcPr>
          <w:p w14:paraId="54FB2525" w14:textId="53689D3A"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66.91</w:t>
            </w:r>
          </w:p>
        </w:tc>
      </w:tr>
      <w:tr w:rsidR="00A27C63" w:rsidRPr="00A27C63" w14:paraId="555892AF" w14:textId="77777777" w:rsidTr="00D4315C">
        <w:trPr>
          <w:trHeight w:hRule="exact" w:val="357"/>
        </w:trPr>
        <w:tc>
          <w:tcPr>
            <w:tcW w:w="2775" w:type="dxa"/>
            <w:tcBorders>
              <w:top w:val="nil"/>
              <w:left w:val="nil"/>
              <w:bottom w:val="nil"/>
              <w:right w:val="single" w:sz="4" w:space="0" w:color="auto"/>
            </w:tcBorders>
            <w:vAlign w:val="center"/>
          </w:tcPr>
          <w:p w14:paraId="6E10EE1D" w14:textId="6072D874"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確定福利計畫之再衡量數</w:t>
            </w:r>
          </w:p>
        </w:tc>
        <w:tc>
          <w:tcPr>
            <w:tcW w:w="1788" w:type="dxa"/>
            <w:gridSpan w:val="2"/>
            <w:tcBorders>
              <w:top w:val="nil"/>
              <w:left w:val="nil"/>
              <w:bottom w:val="nil"/>
              <w:right w:val="nil"/>
            </w:tcBorders>
            <w:vAlign w:val="center"/>
          </w:tcPr>
          <w:p w14:paraId="1A8BC274" w14:textId="00EFBECB"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- 1,766,384,762</w:t>
            </w:r>
          </w:p>
        </w:tc>
        <w:tc>
          <w:tcPr>
            <w:tcW w:w="702" w:type="dxa"/>
            <w:tcBorders>
              <w:top w:val="nil"/>
              <w:left w:val="single" w:sz="4" w:space="0" w:color="auto"/>
              <w:bottom w:val="nil"/>
              <w:right w:val="single" w:sz="4" w:space="0" w:color="auto"/>
            </w:tcBorders>
            <w:vAlign w:val="center"/>
          </w:tcPr>
          <w:p w14:paraId="7EAF8F9D" w14:textId="5F2EFE1E"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- 0.02</w:t>
            </w:r>
          </w:p>
        </w:tc>
        <w:tc>
          <w:tcPr>
            <w:tcW w:w="1788" w:type="dxa"/>
            <w:tcBorders>
              <w:top w:val="nil"/>
              <w:left w:val="nil"/>
              <w:bottom w:val="nil"/>
              <w:right w:val="nil"/>
            </w:tcBorders>
            <w:vAlign w:val="center"/>
          </w:tcPr>
          <w:p w14:paraId="30257212" w14:textId="7676B1D3"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- 2,182,634,628</w:t>
            </w:r>
          </w:p>
        </w:tc>
        <w:tc>
          <w:tcPr>
            <w:tcW w:w="687" w:type="dxa"/>
            <w:tcBorders>
              <w:top w:val="nil"/>
              <w:left w:val="single" w:sz="4" w:space="0" w:color="auto"/>
              <w:bottom w:val="nil"/>
              <w:right w:val="single" w:sz="4" w:space="0" w:color="auto"/>
            </w:tcBorders>
            <w:vAlign w:val="center"/>
          </w:tcPr>
          <w:p w14:paraId="2795F615" w14:textId="494569E1"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- 0.03</w:t>
            </w:r>
          </w:p>
        </w:tc>
        <w:tc>
          <w:tcPr>
            <w:tcW w:w="1575" w:type="dxa"/>
            <w:gridSpan w:val="2"/>
            <w:tcBorders>
              <w:top w:val="nil"/>
              <w:left w:val="nil"/>
              <w:bottom w:val="nil"/>
              <w:right w:val="nil"/>
            </w:tcBorders>
            <w:vAlign w:val="center"/>
          </w:tcPr>
          <w:p w14:paraId="3F0E396E" w14:textId="01D47ABA"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416,249,866</w:t>
            </w:r>
          </w:p>
        </w:tc>
        <w:tc>
          <w:tcPr>
            <w:tcW w:w="891" w:type="dxa"/>
            <w:tcBorders>
              <w:top w:val="nil"/>
              <w:left w:val="single" w:sz="4" w:space="0" w:color="auto"/>
              <w:bottom w:val="nil"/>
              <w:right w:val="nil"/>
            </w:tcBorders>
            <w:vAlign w:val="center"/>
          </w:tcPr>
          <w:p w14:paraId="1FBDF479" w14:textId="50FA00C0"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- 19.07</w:t>
            </w:r>
          </w:p>
        </w:tc>
      </w:tr>
      <w:tr w:rsidR="00A27C63" w:rsidRPr="00A27C63" w14:paraId="76CDD3EB" w14:textId="77777777" w:rsidTr="007836D6">
        <w:trPr>
          <w:trHeight w:val="351"/>
        </w:trPr>
        <w:tc>
          <w:tcPr>
            <w:tcW w:w="2775" w:type="dxa"/>
            <w:tcBorders>
              <w:top w:val="nil"/>
              <w:left w:val="nil"/>
              <w:bottom w:val="nil"/>
              <w:right w:val="single" w:sz="4" w:space="0" w:color="auto"/>
            </w:tcBorders>
            <w:vAlign w:val="center"/>
          </w:tcPr>
          <w:p w14:paraId="5D4567DB" w14:textId="0E29BDDE"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透過其他綜合損益按公允價值衡量之金融資產損益</w:t>
            </w:r>
          </w:p>
        </w:tc>
        <w:tc>
          <w:tcPr>
            <w:tcW w:w="1788" w:type="dxa"/>
            <w:gridSpan w:val="2"/>
            <w:tcBorders>
              <w:top w:val="nil"/>
              <w:left w:val="nil"/>
              <w:bottom w:val="nil"/>
              <w:right w:val="nil"/>
            </w:tcBorders>
            <w:vAlign w:val="center"/>
          </w:tcPr>
          <w:p w14:paraId="4AAE3711" w14:textId="4EE6A15A" w:rsidR="004464E8" w:rsidRPr="00A27C63" w:rsidRDefault="004464E8" w:rsidP="004464E8">
            <w:pPr>
              <w:spacing w:line="240" w:lineRule="exact"/>
              <w:ind w:rightChars="10" w:right="24"/>
              <w:jc w:val="right"/>
              <w:rPr>
                <w:rFonts w:asciiTheme="minorEastAsia" w:hAnsiTheme="minorEastAsia"/>
                <w:noProof/>
                <w:sz w:val="18"/>
                <w:szCs w:val="18"/>
              </w:rPr>
            </w:pPr>
            <w:r w:rsidRPr="00A27C63">
              <w:rPr>
                <w:rFonts w:ascii="新細明體" w:hAnsi="新細明體" w:hint="eastAsia"/>
                <w:noProof/>
                <w:sz w:val="18"/>
                <w:szCs w:val="18"/>
              </w:rPr>
              <w:t>131,574,217,362</w:t>
            </w:r>
          </w:p>
        </w:tc>
        <w:tc>
          <w:tcPr>
            <w:tcW w:w="702" w:type="dxa"/>
            <w:tcBorders>
              <w:top w:val="nil"/>
              <w:left w:val="single" w:sz="4" w:space="0" w:color="auto"/>
              <w:bottom w:val="nil"/>
              <w:right w:val="single" w:sz="4" w:space="0" w:color="auto"/>
            </w:tcBorders>
            <w:vAlign w:val="center"/>
          </w:tcPr>
          <w:p w14:paraId="18836058" w14:textId="34BB312F"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1.48</w:t>
            </w:r>
          </w:p>
        </w:tc>
        <w:tc>
          <w:tcPr>
            <w:tcW w:w="1788" w:type="dxa"/>
            <w:tcBorders>
              <w:top w:val="nil"/>
              <w:left w:val="nil"/>
              <w:bottom w:val="nil"/>
              <w:right w:val="nil"/>
            </w:tcBorders>
            <w:vAlign w:val="center"/>
          </w:tcPr>
          <w:p w14:paraId="0313C94B" w14:textId="0A7468B5" w:rsidR="004464E8" w:rsidRPr="00A27C63" w:rsidRDefault="004464E8" w:rsidP="004464E8">
            <w:pPr>
              <w:spacing w:line="240" w:lineRule="exact"/>
              <w:ind w:rightChars="10" w:right="24"/>
              <w:jc w:val="right"/>
              <w:rPr>
                <w:rFonts w:asciiTheme="minorEastAsia" w:hAnsiTheme="minorEastAsia"/>
                <w:noProof/>
                <w:sz w:val="18"/>
                <w:szCs w:val="18"/>
              </w:rPr>
            </w:pPr>
            <w:r w:rsidRPr="00A27C63">
              <w:rPr>
                <w:rFonts w:ascii="新細明體" w:hAnsi="新細明體" w:hint="eastAsia"/>
                <w:noProof/>
                <w:sz w:val="18"/>
                <w:szCs w:val="18"/>
              </w:rPr>
              <w:t>79,397,068,131</w:t>
            </w:r>
          </w:p>
        </w:tc>
        <w:tc>
          <w:tcPr>
            <w:tcW w:w="687" w:type="dxa"/>
            <w:tcBorders>
              <w:top w:val="nil"/>
              <w:left w:val="single" w:sz="4" w:space="0" w:color="auto"/>
              <w:bottom w:val="nil"/>
              <w:right w:val="single" w:sz="4" w:space="0" w:color="auto"/>
            </w:tcBorders>
            <w:vAlign w:val="center"/>
          </w:tcPr>
          <w:p w14:paraId="291DF400" w14:textId="2119BC04"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0.93</w:t>
            </w:r>
          </w:p>
        </w:tc>
        <w:tc>
          <w:tcPr>
            <w:tcW w:w="1575" w:type="dxa"/>
            <w:gridSpan w:val="2"/>
            <w:tcBorders>
              <w:top w:val="nil"/>
              <w:left w:val="nil"/>
              <w:bottom w:val="nil"/>
              <w:right w:val="nil"/>
            </w:tcBorders>
            <w:vAlign w:val="center"/>
          </w:tcPr>
          <w:p w14:paraId="7D266EDA" w14:textId="2BDBA6B6" w:rsidR="004464E8" w:rsidRPr="00A27C63" w:rsidRDefault="004464E8" w:rsidP="004464E8">
            <w:pPr>
              <w:spacing w:line="240" w:lineRule="exact"/>
              <w:ind w:rightChars="10" w:right="24"/>
              <w:jc w:val="right"/>
              <w:rPr>
                <w:rFonts w:asciiTheme="minorEastAsia" w:hAnsiTheme="minorEastAsia"/>
                <w:noProof/>
                <w:sz w:val="18"/>
                <w:szCs w:val="18"/>
              </w:rPr>
            </w:pPr>
            <w:r w:rsidRPr="00A27C63">
              <w:rPr>
                <w:rFonts w:ascii="新細明體" w:hAnsi="新細明體" w:hint="eastAsia"/>
                <w:noProof/>
                <w:sz w:val="18"/>
                <w:szCs w:val="18"/>
              </w:rPr>
              <w:t>52,177,149,231</w:t>
            </w:r>
          </w:p>
        </w:tc>
        <w:tc>
          <w:tcPr>
            <w:tcW w:w="891" w:type="dxa"/>
            <w:tcBorders>
              <w:top w:val="nil"/>
              <w:left w:val="single" w:sz="4" w:space="0" w:color="auto"/>
              <w:bottom w:val="nil"/>
              <w:right w:val="nil"/>
            </w:tcBorders>
            <w:vAlign w:val="center"/>
          </w:tcPr>
          <w:p w14:paraId="4677A3A5" w14:textId="60ACDE50"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65.72</w:t>
            </w:r>
          </w:p>
        </w:tc>
      </w:tr>
      <w:tr w:rsidR="00A27C63" w:rsidRPr="00A27C63" w14:paraId="6A4CB724" w14:textId="77777777" w:rsidTr="000D5A37">
        <w:trPr>
          <w:trHeight w:val="351"/>
        </w:trPr>
        <w:tc>
          <w:tcPr>
            <w:tcW w:w="2775" w:type="dxa"/>
            <w:tcBorders>
              <w:top w:val="nil"/>
              <w:left w:val="nil"/>
              <w:bottom w:val="nil"/>
              <w:right w:val="single" w:sz="4" w:space="0" w:color="auto"/>
            </w:tcBorders>
            <w:vAlign w:val="center"/>
          </w:tcPr>
          <w:p w14:paraId="2B61D9C6" w14:textId="77777777" w:rsidR="004464E8" w:rsidRPr="00A27C63" w:rsidRDefault="004464E8" w:rsidP="004464E8">
            <w:pPr>
              <w:spacing w:line="240" w:lineRule="exact"/>
              <w:ind w:leftChars="100" w:left="240" w:rightChars="10" w:right="24"/>
              <w:jc w:val="distribute"/>
              <w:rPr>
                <w:rFonts w:ascii="標楷體" w:eastAsia="標楷體"/>
                <w:noProof/>
                <w:sz w:val="22"/>
                <w:szCs w:val="22"/>
              </w:rPr>
            </w:pPr>
            <w:r w:rsidRPr="00A27C63">
              <w:rPr>
                <w:rFonts w:ascii="標楷體" w:eastAsia="標楷體" w:hint="eastAsia"/>
                <w:noProof/>
                <w:sz w:val="22"/>
                <w:szCs w:val="22"/>
              </w:rPr>
              <w:t>採用覆蓋法重分類</w:t>
            </w:r>
          </w:p>
          <w:p w14:paraId="42001D6A" w14:textId="44DE9E0B" w:rsidR="004464E8" w:rsidRPr="00A27C63" w:rsidRDefault="004464E8" w:rsidP="004464E8">
            <w:pPr>
              <w:spacing w:line="240" w:lineRule="exact"/>
              <w:ind w:leftChars="100" w:left="240" w:rightChars="10" w:right="24"/>
              <w:jc w:val="distribute"/>
              <w:rPr>
                <w:rFonts w:ascii="標楷體" w:eastAsia="標楷體" w:hAnsi="標楷體"/>
                <w:noProof/>
                <w:sz w:val="22"/>
                <w:szCs w:val="22"/>
              </w:rPr>
            </w:pPr>
            <w:r w:rsidRPr="00A27C63">
              <w:rPr>
                <w:rFonts w:ascii="標楷體" w:eastAsia="標楷體" w:hint="eastAsia"/>
                <w:noProof/>
                <w:sz w:val="22"/>
                <w:szCs w:val="22"/>
              </w:rPr>
              <w:t>之其他綜合損益</w:t>
            </w:r>
          </w:p>
        </w:tc>
        <w:tc>
          <w:tcPr>
            <w:tcW w:w="1788" w:type="dxa"/>
            <w:gridSpan w:val="2"/>
            <w:tcBorders>
              <w:top w:val="nil"/>
              <w:left w:val="nil"/>
              <w:bottom w:val="nil"/>
              <w:right w:val="nil"/>
            </w:tcBorders>
            <w:vAlign w:val="center"/>
          </w:tcPr>
          <w:p w14:paraId="19753D2F" w14:textId="4DB8EEA8"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- 4,085,415,357</w:t>
            </w:r>
          </w:p>
        </w:tc>
        <w:tc>
          <w:tcPr>
            <w:tcW w:w="702" w:type="dxa"/>
            <w:tcBorders>
              <w:top w:val="nil"/>
              <w:left w:val="single" w:sz="4" w:space="0" w:color="auto"/>
              <w:bottom w:val="nil"/>
              <w:right w:val="single" w:sz="4" w:space="0" w:color="auto"/>
            </w:tcBorders>
            <w:vAlign w:val="center"/>
          </w:tcPr>
          <w:p w14:paraId="41B8E71A" w14:textId="3E357864"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- 0.05</w:t>
            </w:r>
          </w:p>
        </w:tc>
        <w:tc>
          <w:tcPr>
            <w:tcW w:w="1788" w:type="dxa"/>
            <w:tcBorders>
              <w:top w:val="nil"/>
              <w:left w:val="nil"/>
              <w:bottom w:val="nil"/>
              <w:right w:val="nil"/>
            </w:tcBorders>
            <w:vAlign w:val="center"/>
          </w:tcPr>
          <w:p w14:paraId="6D869EAB" w14:textId="6C625D80"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- 1,890,143,341</w:t>
            </w:r>
          </w:p>
        </w:tc>
        <w:tc>
          <w:tcPr>
            <w:tcW w:w="687" w:type="dxa"/>
            <w:tcBorders>
              <w:top w:val="nil"/>
              <w:left w:val="single" w:sz="4" w:space="0" w:color="auto"/>
              <w:bottom w:val="nil"/>
              <w:right w:val="single" w:sz="4" w:space="0" w:color="auto"/>
            </w:tcBorders>
            <w:vAlign w:val="center"/>
          </w:tcPr>
          <w:p w14:paraId="6081F83C" w14:textId="57F241BD"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- 0.02</w:t>
            </w:r>
          </w:p>
        </w:tc>
        <w:tc>
          <w:tcPr>
            <w:tcW w:w="1575" w:type="dxa"/>
            <w:gridSpan w:val="2"/>
            <w:tcBorders>
              <w:top w:val="nil"/>
              <w:left w:val="nil"/>
              <w:bottom w:val="nil"/>
              <w:right w:val="nil"/>
            </w:tcBorders>
            <w:vAlign w:val="center"/>
          </w:tcPr>
          <w:p w14:paraId="751D0836" w14:textId="7EC8C2E6" w:rsidR="004464E8" w:rsidRPr="00A27C63" w:rsidRDefault="004464E8" w:rsidP="004464E8">
            <w:pPr>
              <w:spacing w:line="240" w:lineRule="exact"/>
              <w:ind w:rightChars="10" w:right="24"/>
              <w:jc w:val="right"/>
              <w:rPr>
                <w:rFonts w:asciiTheme="minorEastAsia" w:hAnsiTheme="minorEastAsia"/>
                <w:sz w:val="18"/>
                <w:szCs w:val="18"/>
              </w:rPr>
            </w:pPr>
            <w:r w:rsidRPr="00A27C63">
              <w:rPr>
                <w:rFonts w:ascii="新細明體" w:hAnsi="新細明體" w:hint="eastAsia"/>
                <w:noProof/>
                <w:sz w:val="18"/>
                <w:szCs w:val="18"/>
              </w:rPr>
              <w:t>- 2,195,272,016</w:t>
            </w:r>
          </w:p>
        </w:tc>
        <w:tc>
          <w:tcPr>
            <w:tcW w:w="891" w:type="dxa"/>
            <w:tcBorders>
              <w:top w:val="nil"/>
              <w:left w:val="single" w:sz="4" w:space="0" w:color="auto"/>
              <w:bottom w:val="nil"/>
              <w:right w:val="nil"/>
            </w:tcBorders>
            <w:vAlign w:val="center"/>
          </w:tcPr>
          <w:p w14:paraId="75D0E777" w14:textId="052C30FD" w:rsidR="004464E8" w:rsidRPr="00A27C63" w:rsidRDefault="004464E8" w:rsidP="004464E8">
            <w:pPr>
              <w:spacing w:line="240" w:lineRule="exact"/>
              <w:ind w:rightChars="10" w:right="24"/>
              <w:jc w:val="right"/>
              <w:rPr>
                <w:rFonts w:ascii="新細明體" w:hAnsi="新細明體"/>
                <w:bCs/>
                <w:noProof/>
                <w:sz w:val="18"/>
                <w:szCs w:val="18"/>
              </w:rPr>
            </w:pPr>
            <w:r w:rsidRPr="00A27C63">
              <w:rPr>
                <w:rFonts w:ascii="新細明體" w:hAnsi="新細明體" w:hint="eastAsia"/>
                <w:noProof/>
                <w:sz w:val="18"/>
                <w:szCs w:val="18"/>
              </w:rPr>
              <w:t>116.14</w:t>
            </w:r>
          </w:p>
        </w:tc>
      </w:tr>
      <w:tr w:rsidR="00A27C63" w:rsidRPr="00A27C63" w14:paraId="2BF31205" w14:textId="77777777" w:rsidTr="000D5A37">
        <w:trPr>
          <w:trHeight w:val="351"/>
        </w:trPr>
        <w:tc>
          <w:tcPr>
            <w:tcW w:w="2775" w:type="dxa"/>
            <w:tcBorders>
              <w:top w:val="nil"/>
              <w:left w:val="nil"/>
              <w:bottom w:val="single" w:sz="8" w:space="0" w:color="auto"/>
              <w:right w:val="single" w:sz="4" w:space="0" w:color="auto"/>
            </w:tcBorders>
            <w:vAlign w:val="center"/>
          </w:tcPr>
          <w:p w14:paraId="23D4D978" w14:textId="1A69B2B1" w:rsidR="004464E8" w:rsidRPr="00A27C63" w:rsidRDefault="004464E8" w:rsidP="004464E8">
            <w:pPr>
              <w:spacing w:line="240" w:lineRule="exact"/>
              <w:ind w:rightChars="10" w:right="24"/>
              <w:jc w:val="distribute"/>
              <w:rPr>
                <w:rFonts w:ascii="標楷體" w:eastAsia="標楷體" w:hAnsi="標楷體"/>
                <w:b/>
                <w:noProof/>
                <w:sz w:val="22"/>
                <w:szCs w:val="22"/>
              </w:rPr>
            </w:pPr>
            <w:r w:rsidRPr="00A27C63">
              <w:rPr>
                <w:rFonts w:ascii="標楷體" w:eastAsia="標楷體" w:hint="eastAsia"/>
                <w:b/>
                <w:noProof/>
                <w:sz w:val="22"/>
                <w:szCs w:val="22"/>
              </w:rPr>
              <w:t>負債及權益總額</w:t>
            </w:r>
          </w:p>
        </w:tc>
        <w:tc>
          <w:tcPr>
            <w:tcW w:w="1788" w:type="dxa"/>
            <w:gridSpan w:val="2"/>
            <w:tcBorders>
              <w:top w:val="nil"/>
              <w:left w:val="nil"/>
              <w:bottom w:val="single" w:sz="8" w:space="0" w:color="auto"/>
              <w:right w:val="nil"/>
            </w:tcBorders>
            <w:vAlign w:val="center"/>
          </w:tcPr>
          <w:p w14:paraId="37A78605" w14:textId="7D0B765C"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8,880,068,943,520</w:t>
            </w:r>
          </w:p>
        </w:tc>
        <w:tc>
          <w:tcPr>
            <w:tcW w:w="702" w:type="dxa"/>
            <w:tcBorders>
              <w:top w:val="nil"/>
              <w:left w:val="single" w:sz="4" w:space="0" w:color="auto"/>
              <w:bottom w:val="single" w:sz="8" w:space="0" w:color="auto"/>
              <w:right w:val="single" w:sz="4" w:space="0" w:color="auto"/>
            </w:tcBorders>
            <w:vAlign w:val="center"/>
          </w:tcPr>
          <w:p w14:paraId="30CD34DA" w14:textId="1C07348C"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100.00</w:t>
            </w:r>
          </w:p>
        </w:tc>
        <w:tc>
          <w:tcPr>
            <w:tcW w:w="1788" w:type="dxa"/>
            <w:tcBorders>
              <w:top w:val="nil"/>
              <w:left w:val="nil"/>
              <w:bottom w:val="single" w:sz="8" w:space="0" w:color="auto"/>
              <w:right w:val="nil"/>
            </w:tcBorders>
            <w:vAlign w:val="center"/>
          </w:tcPr>
          <w:p w14:paraId="4B714A2A" w14:textId="16918F45"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8,571,488,607,636</w:t>
            </w:r>
          </w:p>
        </w:tc>
        <w:tc>
          <w:tcPr>
            <w:tcW w:w="687" w:type="dxa"/>
            <w:tcBorders>
              <w:top w:val="nil"/>
              <w:left w:val="single" w:sz="4" w:space="0" w:color="auto"/>
              <w:bottom w:val="single" w:sz="8" w:space="0" w:color="auto"/>
              <w:right w:val="single" w:sz="4" w:space="0" w:color="auto"/>
            </w:tcBorders>
            <w:vAlign w:val="center"/>
          </w:tcPr>
          <w:p w14:paraId="54370539" w14:textId="3DCA2FD1"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100.00</w:t>
            </w:r>
          </w:p>
        </w:tc>
        <w:tc>
          <w:tcPr>
            <w:tcW w:w="1575" w:type="dxa"/>
            <w:gridSpan w:val="2"/>
            <w:tcBorders>
              <w:top w:val="nil"/>
              <w:left w:val="nil"/>
              <w:bottom w:val="single" w:sz="8" w:space="0" w:color="auto"/>
              <w:right w:val="nil"/>
            </w:tcBorders>
            <w:vAlign w:val="center"/>
          </w:tcPr>
          <w:p w14:paraId="5DD03EFC" w14:textId="5F4F364D" w:rsidR="004464E8" w:rsidRPr="00A27C63" w:rsidRDefault="004464E8" w:rsidP="004464E8">
            <w:pPr>
              <w:spacing w:line="240" w:lineRule="exact"/>
              <w:ind w:rightChars="10" w:right="24"/>
              <w:jc w:val="right"/>
              <w:rPr>
                <w:rFonts w:asciiTheme="minorEastAsia" w:hAnsiTheme="minorEastAsia"/>
                <w:b/>
                <w:sz w:val="18"/>
                <w:szCs w:val="18"/>
              </w:rPr>
            </w:pPr>
            <w:r w:rsidRPr="00A27C63">
              <w:rPr>
                <w:rFonts w:ascii="新細明體" w:hAnsi="新細明體" w:hint="eastAsia"/>
                <w:b/>
                <w:noProof/>
                <w:sz w:val="18"/>
                <w:szCs w:val="18"/>
              </w:rPr>
              <w:t>308,580,335,884</w:t>
            </w:r>
          </w:p>
        </w:tc>
        <w:tc>
          <w:tcPr>
            <w:tcW w:w="891" w:type="dxa"/>
            <w:tcBorders>
              <w:top w:val="nil"/>
              <w:left w:val="single" w:sz="4" w:space="0" w:color="auto"/>
              <w:bottom w:val="single" w:sz="8" w:space="0" w:color="auto"/>
              <w:right w:val="nil"/>
            </w:tcBorders>
            <w:vAlign w:val="center"/>
          </w:tcPr>
          <w:p w14:paraId="190D3D3D" w14:textId="2C507428" w:rsidR="004464E8" w:rsidRPr="00A27C63" w:rsidRDefault="004464E8" w:rsidP="004464E8">
            <w:pPr>
              <w:spacing w:line="240" w:lineRule="exact"/>
              <w:ind w:rightChars="10" w:right="24"/>
              <w:jc w:val="right"/>
              <w:rPr>
                <w:rFonts w:ascii="新細明體" w:hAnsi="新細明體"/>
                <w:b/>
                <w:noProof/>
                <w:sz w:val="18"/>
                <w:szCs w:val="18"/>
              </w:rPr>
            </w:pPr>
            <w:r w:rsidRPr="00A27C63">
              <w:rPr>
                <w:rFonts w:ascii="新細明體" w:hAnsi="新細明體" w:hint="eastAsia"/>
                <w:b/>
                <w:noProof/>
                <w:sz w:val="18"/>
                <w:szCs w:val="18"/>
              </w:rPr>
              <w:t>3.60</w:t>
            </w:r>
          </w:p>
        </w:tc>
      </w:tr>
    </w:tbl>
    <w:p w14:paraId="1C8B2F20" w14:textId="146893B5" w:rsidR="009D4550" w:rsidRPr="00A27C63" w:rsidRDefault="00EA4434" w:rsidP="00DE580E">
      <w:pPr>
        <w:overflowPunct w:val="0"/>
        <w:adjustRightInd w:val="0"/>
        <w:snapToGrid w:val="0"/>
        <w:ind w:leftChars="130" w:left="501" w:hangingChars="105" w:hanging="189"/>
        <w:jc w:val="both"/>
        <w:rPr>
          <w:rFonts w:ascii="標楷體" w:eastAsia="標楷體" w:hAnsi="標楷體"/>
          <w:sz w:val="18"/>
          <w:szCs w:val="18"/>
        </w:rPr>
      </w:pPr>
      <w:r w:rsidRPr="00A27C63">
        <w:rPr>
          <w:rFonts w:ascii="標楷體" w:eastAsia="標楷體" w:hAnsi="標楷體"/>
          <w:sz w:val="18"/>
          <w:szCs w:val="18"/>
        </w:rPr>
        <w:t>6</w:t>
      </w:r>
      <w:r w:rsidR="009D4550" w:rsidRPr="00A27C63">
        <w:rPr>
          <w:rFonts w:ascii="標楷體" w:eastAsia="標楷體" w:hAnsi="標楷體" w:hint="eastAsia"/>
          <w:sz w:val="18"/>
          <w:szCs w:val="18"/>
        </w:rPr>
        <w:t>.</w:t>
      </w:r>
      <w:r w:rsidR="002D0F56" w:rsidRPr="00A27C63">
        <w:rPr>
          <w:rFonts w:ascii="標楷體" w:eastAsia="標楷體" w:hint="eastAsia"/>
          <w:sz w:val="18"/>
          <w:szCs w:val="18"/>
        </w:rPr>
        <w:t>期末已提撥退休金資產</w:t>
      </w:r>
      <w:r w:rsidR="00422F98" w:rsidRPr="00A27C63">
        <w:rPr>
          <w:rFonts w:ascii="標楷體" w:eastAsia="標楷體" w:hint="eastAsia"/>
          <w:sz w:val="18"/>
          <w:szCs w:val="18"/>
        </w:rPr>
        <w:t>1,270億3,642萬餘元</w:t>
      </w:r>
      <w:r w:rsidR="002D0F56" w:rsidRPr="00A27C63">
        <w:rPr>
          <w:rFonts w:ascii="標楷體" w:eastAsia="標楷體" w:hint="eastAsia"/>
          <w:sz w:val="18"/>
          <w:szCs w:val="18"/>
        </w:rPr>
        <w:t>，及提列員工福利負債準備（屬退休金部分）</w:t>
      </w:r>
      <w:r w:rsidR="00422F98" w:rsidRPr="00A27C63">
        <w:rPr>
          <w:rFonts w:ascii="標楷體" w:eastAsia="標楷體" w:hint="eastAsia"/>
          <w:sz w:val="18"/>
          <w:szCs w:val="18"/>
        </w:rPr>
        <w:t>73億2,055萬餘元</w:t>
      </w:r>
      <w:r w:rsidR="002D0F56" w:rsidRPr="00A27C63">
        <w:rPr>
          <w:rFonts w:ascii="標楷體" w:eastAsia="標楷體" w:hAnsi="標楷體" w:hint="eastAsia"/>
          <w:sz w:val="18"/>
          <w:szCs w:val="18"/>
        </w:rPr>
        <w:t>。</w:t>
      </w:r>
    </w:p>
    <w:p w14:paraId="5297B25E" w14:textId="5B8DEA7E" w:rsidR="00FE67A1" w:rsidRPr="00A27C63" w:rsidRDefault="00EA4434" w:rsidP="00EA4434">
      <w:pPr>
        <w:overflowPunct w:val="0"/>
        <w:adjustRightInd w:val="0"/>
        <w:snapToGrid w:val="0"/>
        <w:ind w:leftChars="130" w:left="501" w:hangingChars="105" w:hanging="189"/>
        <w:jc w:val="both"/>
        <w:rPr>
          <w:rFonts w:ascii="標楷體" w:eastAsia="標楷體" w:hAnsi="標楷體"/>
          <w:sz w:val="18"/>
          <w:szCs w:val="18"/>
        </w:rPr>
      </w:pPr>
      <w:r w:rsidRPr="00A27C63">
        <w:rPr>
          <w:rFonts w:ascii="標楷體" w:eastAsia="標楷體" w:hAnsi="標楷體"/>
          <w:sz w:val="18"/>
          <w:szCs w:val="18"/>
        </w:rPr>
        <w:t>7</w:t>
      </w:r>
      <w:r w:rsidR="009D4550" w:rsidRPr="00A27C63">
        <w:rPr>
          <w:rFonts w:ascii="標楷體" w:eastAsia="標楷體" w:hAnsi="標楷體"/>
          <w:sz w:val="18"/>
          <w:szCs w:val="18"/>
        </w:rPr>
        <w:t>.</w:t>
      </w:r>
      <w:r w:rsidR="00FE67A1" w:rsidRPr="00A27C63">
        <w:rPr>
          <w:rFonts w:ascii="標楷體" w:eastAsia="標楷體" w:hAnsi="標楷體" w:hint="eastAsia"/>
          <w:sz w:val="18"/>
          <w:szCs w:val="18"/>
        </w:rPr>
        <w:t>未指撥保留盈餘114年底及113年底</w:t>
      </w:r>
      <w:r w:rsidRPr="00A27C63">
        <w:rPr>
          <w:rFonts w:ascii="標楷體" w:eastAsia="標楷體" w:hAnsi="標楷體" w:hint="eastAsia"/>
          <w:sz w:val="18"/>
          <w:szCs w:val="18"/>
        </w:rPr>
        <w:t>因</w:t>
      </w:r>
      <w:r w:rsidR="00FE67A1" w:rsidRPr="00A27C63">
        <w:rPr>
          <w:rFonts w:ascii="標楷體" w:eastAsia="標楷體" w:hAnsi="標楷體" w:hint="eastAsia"/>
          <w:sz w:val="18"/>
          <w:szCs w:val="18"/>
        </w:rPr>
        <w:t>各為0.35元及0.24元</w:t>
      </w:r>
      <w:r w:rsidRPr="00A27C63">
        <w:rPr>
          <w:rFonts w:ascii="標楷體" w:eastAsia="標楷體" w:hAnsi="標楷體" w:hint="eastAsia"/>
          <w:sz w:val="18"/>
          <w:szCs w:val="18"/>
        </w:rPr>
        <w:t>，兩年度之比較增減為45.83％</w:t>
      </w:r>
      <w:r w:rsidR="00FE67A1" w:rsidRPr="00A27C63">
        <w:rPr>
          <w:rFonts w:ascii="標楷體" w:eastAsia="標楷體" w:hAnsi="標楷體" w:hint="eastAsia"/>
          <w:sz w:val="18"/>
          <w:szCs w:val="18"/>
        </w:rPr>
        <w:t>。</w:t>
      </w:r>
    </w:p>
    <w:p w14:paraId="45B0DC13" w14:textId="15F0601F" w:rsidR="009D4550" w:rsidRPr="00A27C63" w:rsidRDefault="00EA4434" w:rsidP="00DE580E">
      <w:pPr>
        <w:overflowPunct w:val="0"/>
        <w:adjustRightInd w:val="0"/>
        <w:snapToGrid w:val="0"/>
        <w:ind w:leftChars="130" w:left="501" w:hangingChars="105" w:hanging="189"/>
        <w:jc w:val="both"/>
        <w:rPr>
          <w:rFonts w:ascii="標楷體" w:eastAsia="標楷體" w:hAnsi="標楷體"/>
          <w:sz w:val="18"/>
          <w:szCs w:val="18"/>
        </w:rPr>
      </w:pPr>
      <w:r w:rsidRPr="00A27C63">
        <w:rPr>
          <w:rFonts w:ascii="標楷體" w:eastAsia="標楷體" w:hAnsi="標楷體"/>
          <w:sz w:val="18"/>
          <w:szCs w:val="18"/>
        </w:rPr>
        <w:t>8</w:t>
      </w:r>
      <w:r w:rsidR="00FE67A1" w:rsidRPr="00A27C63">
        <w:rPr>
          <w:rFonts w:ascii="標楷體" w:eastAsia="標楷體" w:hAnsi="標楷體" w:hint="eastAsia"/>
          <w:sz w:val="18"/>
          <w:szCs w:val="18"/>
        </w:rPr>
        <w:t>.</w:t>
      </w:r>
      <w:r w:rsidR="002D0F56" w:rsidRPr="00A27C63">
        <w:rPr>
          <w:rFonts w:ascii="標楷體" w:eastAsia="標楷體" w:hAnsi="標楷體" w:hint="eastAsia"/>
          <w:sz w:val="18"/>
          <w:szCs w:val="18"/>
        </w:rPr>
        <w:t>本表各項數字因採四捨五入方式計算，細項數字之和與合計數或有差異</w:t>
      </w:r>
      <w:r w:rsidR="002D0F56" w:rsidRPr="00A27C63">
        <w:rPr>
          <w:rFonts w:ascii="標楷體" w:eastAsia="標楷體" w:hAnsi="標楷體" w:hint="eastAsia"/>
          <w:spacing w:val="-4"/>
          <w:sz w:val="18"/>
          <w:szCs w:val="18"/>
        </w:rPr>
        <w:t>。</w:t>
      </w:r>
    </w:p>
    <w:p w14:paraId="12F6079D" w14:textId="0A732416" w:rsidR="0098102E" w:rsidRPr="00A27C63" w:rsidRDefault="0098102E" w:rsidP="00DE580E">
      <w:pPr>
        <w:overflowPunct w:val="0"/>
        <w:adjustRightInd w:val="0"/>
        <w:snapToGrid w:val="0"/>
        <w:ind w:leftChars="130" w:left="493" w:hangingChars="105" w:hanging="181"/>
        <w:jc w:val="both"/>
        <w:rPr>
          <w:rFonts w:ascii="標楷體" w:eastAsia="標楷體" w:hAnsi="標楷體"/>
          <w:spacing w:val="-4"/>
          <w:sz w:val="18"/>
          <w:szCs w:val="18"/>
        </w:rPr>
      </w:pPr>
    </w:p>
    <w:sectPr w:rsidR="0098102E" w:rsidRPr="00A27C63" w:rsidSect="00E75D22">
      <w:footerReference w:type="default" r:id="rId11"/>
      <w:pgSz w:w="11906" w:h="16838" w:code="9"/>
      <w:pgMar w:top="1134" w:right="851" w:bottom="1134"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EFF0F" w14:textId="77777777" w:rsidR="008776B1" w:rsidRDefault="008776B1">
      <w:r>
        <w:separator/>
      </w:r>
    </w:p>
  </w:endnote>
  <w:endnote w:type="continuationSeparator" w:id="0">
    <w:p w14:paraId="5D4592D8" w14:textId="77777777" w:rsidR="008776B1" w:rsidRDefault="0087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panose1 w:val="03000509000000000000"/>
    <w:charset w:val="88"/>
    <w:family w:val="script"/>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華康圓體 Std W5">
    <w:panose1 w:val="02000500000000000000"/>
    <w:charset w:val="88"/>
    <w:family w:val="modern"/>
    <w:notTrueType/>
    <w:pitch w:val="variable"/>
    <w:sig w:usb0="A00002FF" w:usb1="38CFFD7A" w:usb2="00000016" w:usb3="00000000" w:csb0="0010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89FD" w14:textId="4EE4002C" w:rsidR="009B73D6" w:rsidRPr="002B3F97" w:rsidRDefault="002B3F97" w:rsidP="002B3F97">
    <w:pPr>
      <w:pStyle w:val="a9"/>
      <w:jc w:val="center"/>
      <w:rPr>
        <w:rFonts w:ascii="標楷體" w:eastAsia="標楷體" w:hAnsi="標楷體"/>
      </w:rPr>
    </w:pPr>
    <w:r w:rsidRPr="002B3F97">
      <w:rPr>
        <w:rFonts w:ascii="標楷體" w:eastAsia="標楷體" w:hAnsi="標楷體" w:hint="eastAsia"/>
      </w:rPr>
      <w:t>乙－</w:t>
    </w:r>
    <w:sdt>
      <w:sdtPr>
        <w:rPr>
          <w:rFonts w:ascii="標楷體" w:eastAsia="標楷體" w:hAnsi="標楷體"/>
        </w:rPr>
        <w:id w:val="-392269197"/>
        <w:docPartObj>
          <w:docPartGallery w:val="Page Numbers (Bottom of Page)"/>
          <w:docPartUnique/>
        </w:docPartObj>
      </w:sdtPr>
      <w:sdtContent>
        <w:r w:rsidR="009B73D6" w:rsidRPr="002B3F97">
          <w:rPr>
            <w:rFonts w:ascii="標楷體" w:eastAsia="標楷體" w:hAnsi="標楷體"/>
          </w:rPr>
          <w:fldChar w:fldCharType="begin"/>
        </w:r>
        <w:r w:rsidR="009B73D6" w:rsidRPr="002B3F97">
          <w:rPr>
            <w:rFonts w:ascii="標楷體" w:eastAsia="標楷體" w:hAnsi="標楷體"/>
          </w:rPr>
          <w:instrText>PAGE   \* MERGEFORMAT</w:instrText>
        </w:r>
        <w:r w:rsidR="009B73D6" w:rsidRPr="002B3F97">
          <w:rPr>
            <w:rFonts w:ascii="標楷體" w:eastAsia="標楷體" w:hAnsi="標楷體"/>
          </w:rPr>
          <w:fldChar w:fldCharType="separate"/>
        </w:r>
        <w:r w:rsidR="000B4E86" w:rsidRPr="002B3F97">
          <w:rPr>
            <w:rFonts w:ascii="標楷體" w:eastAsia="標楷體" w:hAnsi="標楷體"/>
            <w:noProof/>
            <w:lang w:val="zh-TW"/>
          </w:rPr>
          <w:t>8</w:t>
        </w:r>
        <w:r w:rsidR="009B73D6" w:rsidRPr="002B3F97">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93888" w14:textId="38780D44" w:rsidR="009B73D6" w:rsidRDefault="002B3F97" w:rsidP="002B3F97">
    <w:pPr>
      <w:pStyle w:val="a9"/>
      <w:jc w:val="center"/>
    </w:pPr>
    <w:r w:rsidRPr="002B3F97">
      <w:rPr>
        <w:rFonts w:ascii="標楷體" w:eastAsia="標楷體" w:hAnsi="標楷體" w:hint="eastAsia"/>
      </w:rPr>
      <w:t>乙－</w:t>
    </w:r>
    <w:sdt>
      <w:sdtPr>
        <w:rPr>
          <w:rFonts w:ascii="標楷體" w:eastAsia="標楷體" w:hAnsi="標楷體"/>
        </w:rPr>
        <w:id w:val="200902622"/>
        <w:docPartObj>
          <w:docPartGallery w:val="Page Numbers (Bottom of Page)"/>
          <w:docPartUnique/>
        </w:docPartObj>
      </w:sdtPr>
      <w:sdtEndPr>
        <w:rPr>
          <w:rFonts w:ascii="Times New Roman" w:eastAsia="新細明體" w:hAnsi="Times New Roman"/>
        </w:rPr>
      </w:sdtEndPr>
      <w:sdtContent>
        <w:r w:rsidR="009B73D6" w:rsidRPr="002B3F97">
          <w:rPr>
            <w:rFonts w:ascii="標楷體" w:eastAsia="標楷體" w:hAnsi="標楷體"/>
          </w:rPr>
          <w:fldChar w:fldCharType="begin"/>
        </w:r>
        <w:r w:rsidR="009B73D6" w:rsidRPr="002B3F97">
          <w:rPr>
            <w:rFonts w:ascii="標楷體" w:eastAsia="標楷體" w:hAnsi="標楷體"/>
          </w:rPr>
          <w:instrText>PAGE   \* MERGEFORMAT</w:instrText>
        </w:r>
        <w:r w:rsidR="009B73D6" w:rsidRPr="002B3F97">
          <w:rPr>
            <w:rFonts w:ascii="標楷體" w:eastAsia="標楷體" w:hAnsi="標楷體"/>
          </w:rPr>
          <w:fldChar w:fldCharType="separate"/>
        </w:r>
        <w:r w:rsidR="000B4E86" w:rsidRPr="002B3F97">
          <w:rPr>
            <w:rFonts w:ascii="標楷體" w:eastAsia="標楷體" w:hAnsi="標楷體"/>
            <w:noProof/>
            <w:lang w:val="zh-TW"/>
          </w:rPr>
          <w:t>9</w:t>
        </w:r>
        <w:r w:rsidR="009B73D6" w:rsidRPr="002B3F97">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4A26" w14:textId="24AFBAF7" w:rsidR="009B73D6" w:rsidRPr="001C0578" w:rsidRDefault="001C0578" w:rsidP="001C0578">
    <w:pPr>
      <w:pStyle w:val="a9"/>
      <w:jc w:val="center"/>
      <w:rPr>
        <w:rFonts w:ascii="標楷體" w:eastAsia="標楷體" w:hAnsi="標楷體"/>
      </w:rPr>
    </w:pPr>
    <w:r w:rsidRPr="001C0578">
      <w:rPr>
        <w:rFonts w:ascii="標楷體" w:eastAsia="標楷體" w:hAnsi="標楷體" w:hint="eastAsia"/>
      </w:rPr>
      <w:t>乙－</w:t>
    </w:r>
    <w:sdt>
      <w:sdtPr>
        <w:rPr>
          <w:rFonts w:ascii="標楷體" w:eastAsia="標楷體" w:hAnsi="標楷體"/>
        </w:rPr>
        <w:id w:val="1717779269"/>
        <w:docPartObj>
          <w:docPartGallery w:val="Page Numbers (Bottom of Page)"/>
          <w:docPartUnique/>
        </w:docPartObj>
      </w:sdtPr>
      <w:sdtContent>
        <w:r w:rsidR="009B73D6" w:rsidRPr="001C0578">
          <w:rPr>
            <w:rFonts w:ascii="標楷體" w:eastAsia="標楷體" w:hAnsi="標楷體"/>
          </w:rPr>
          <w:fldChar w:fldCharType="begin"/>
        </w:r>
        <w:r w:rsidR="009B73D6" w:rsidRPr="001C0578">
          <w:rPr>
            <w:rFonts w:ascii="標楷體" w:eastAsia="標楷體" w:hAnsi="標楷體"/>
          </w:rPr>
          <w:instrText>PAGE   \* MERGEFORMAT</w:instrText>
        </w:r>
        <w:r w:rsidR="009B73D6" w:rsidRPr="001C0578">
          <w:rPr>
            <w:rFonts w:ascii="標楷體" w:eastAsia="標楷體" w:hAnsi="標楷體"/>
          </w:rPr>
          <w:fldChar w:fldCharType="separate"/>
        </w:r>
        <w:r w:rsidR="0071618F" w:rsidRPr="001C0578">
          <w:rPr>
            <w:rFonts w:ascii="標楷體" w:eastAsia="標楷體" w:hAnsi="標楷體"/>
            <w:noProof/>
            <w:lang w:val="zh-TW"/>
          </w:rPr>
          <w:t>15</w:t>
        </w:r>
        <w:r w:rsidR="009B73D6" w:rsidRPr="001C0578">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4DA95" w14:textId="77777777" w:rsidR="008776B1" w:rsidRDefault="008776B1">
      <w:r>
        <w:separator/>
      </w:r>
    </w:p>
  </w:footnote>
  <w:footnote w:type="continuationSeparator" w:id="0">
    <w:p w14:paraId="017610E0" w14:textId="77777777" w:rsidR="008776B1" w:rsidRDefault="00877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0D40"/>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 w15:restartNumberingAfterBreak="0">
    <w:nsid w:val="05387601"/>
    <w:multiLevelType w:val="hybridMultilevel"/>
    <w:tmpl w:val="68C0113A"/>
    <w:lvl w:ilvl="0" w:tplc="C24A1D40">
      <w:start w:val="2"/>
      <w:numFmt w:val="ideographTraditional"/>
      <w:lvlText w:val="%1、"/>
      <w:lvlJc w:val="left"/>
      <w:pPr>
        <w:ind w:left="840" w:hanging="840"/>
      </w:pPr>
      <w:rPr>
        <w:rFonts w:hint="default"/>
        <w:sz w:val="4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AA7338"/>
    <w:multiLevelType w:val="hybridMultilevel"/>
    <w:tmpl w:val="48343F06"/>
    <w:lvl w:ilvl="0" w:tplc="18140D6C">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 w15:restartNumberingAfterBreak="0">
    <w:nsid w:val="0C747CDD"/>
    <w:multiLevelType w:val="hybridMultilevel"/>
    <w:tmpl w:val="7D4C3286"/>
    <w:lvl w:ilvl="0" w:tplc="C8841E4A">
      <w:start w:val="5"/>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19FD3A6F"/>
    <w:multiLevelType w:val="hybridMultilevel"/>
    <w:tmpl w:val="E19EF972"/>
    <w:lvl w:ilvl="0" w:tplc="42648B28">
      <w:start w:val="1"/>
      <w:numFmt w:val="decimal"/>
      <w:lvlText w:val="%1."/>
      <w:lvlJc w:val="left"/>
      <w:pPr>
        <w:tabs>
          <w:tab w:val="num" w:pos="720"/>
        </w:tabs>
        <w:ind w:left="720" w:hanging="360"/>
      </w:pPr>
    </w:lvl>
    <w:lvl w:ilvl="1" w:tplc="031ED616" w:tentative="1">
      <w:start w:val="1"/>
      <w:numFmt w:val="decimal"/>
      <w:lvlText w:val="%2."/>
      <w:lvlJc w:val="left"/>
      <w:pPr>
        <w:tabs>
          <w:tab w:val="num" w:pos="1440"/>
        </w:tabs>
        <w:ind w:left="1440" w:hanging="360"/>
      </w:pPr>
    </w:lvl>
    <w:lvl w:ilvl="2" w:tplc="C5281AC0" w:tentative="1">
      <w:start w:val="1"/>
      <w:numFmt w:val="decimal"/>
      <w:lvlText w:val="%3."/>
      <w:lvlJc w:val="left"/>
      <w:pPr>
        <w:tabs>
          <w:tab w:val="num" w:pos="2160"/>
        </w:tabs>
        <w:ind w:left="2160" w:hanging="360"/>
      </w:pPr>
    </w:lvl>
    <w:lvl w:ilvl="3" w:tplc="B7F26654" w:tentative="1">
      <w:start w:val="1"/>
      <w:numFmt w:val="decimal"/>
      <w:lvlText w:val="%4."/>
      <w:lvlJc w:val="left"/>
      <w:pPr>
        <w:tabs>
          <w:tab w:val="num" w:pos="2880"/>
        </w:tabs>
        <w:ind w:left="2880" w:hanging="360"/>
      </w:pPr>
    </w:lvl>
    <w:lvl w:ilvl="4" w:tplc="0896D190" w:tentative="1">
      <w:start w:val="1"/>
      <w:numFmt w:val="decimal"/>
      <w:lvlText w:val="%5."/>
      <w:lvlJc w:val="left"/>
      <w:pPr>
        <w:tabs>
          <w:tab w:val="num" w:pos="3600"/>
        </w:tabs>
        <w:ind w:left="3600" w:hanging="360"/>
      </w:pPr>
    </w:lvl>
    <w:lvl w:ilvl="5" w:tplc="1376E59C" w:tentative="1">
      <w:start w:val="1"/>
      <w:numFmt w:val="decimal"/>
      <w:lvlText w:val="%6."/>
      <w:lvlJc w:val="left"/>
      <w:pPr>
        <w:tabs>
          <w:tab w:val="num" w:pos="4320"/>
        </w:tabs>
        <w:ind w:left="4320" w:hanging="360"/>
      </w:pPr>
    </w:lvl>
    <w:lvl w:ilvl="6" w:tplc="4CD01C9C" w:tentative="1">
      <w:start w:val="1"/>
      <w:numFmt w:val="decimal"/>
      <w:lvlText w:val="%7."/>
      <w:lvlJc w:val="left"/>
      <w:pPr>
        <w:tabs>
          <w:tab w:val="num" w:pos="5040"/>
        </w:tabs>
        <w:ind w:left="5040" w:hanging="360"/>
      </w:pPr>
    </w:lvl>
    <w:lvl w:ilvl="7" w:tplc="14B6C80E" w:tentative="1">
      <w:start w:val="1"/>
      <w:numFmt w:val="decimal"/>
      <w:lvlText w:val="%8."/>
      <w:lvlJc w:val="left"/>
      <w:pPr>
        <w:tabs>
          <w:tab w:val="num" w:pos="5760"/>
        </w:tabs>
        <w:ind w:left="5760" w:hanging="360"/>
      </w:pPr>
    </w:lvl>
    <w:lvl w:ilvl="8" w:tplc="364C72C4" w:tentative="1">
      <w:start w:val="1"/>
      <w:numFmt w:val="decimal"/>
      <w:lvlText w:val="%9."/>
      <w:lvlJc w:val="left"/>
      <w:pPr>
        <w:tabs>
          <w:tab w:val="num" w:pos="6480"/>
        </w:tabs>
        <w:ind w:left="6480" w:hanging="360"/>
      </w:pPr>
    </w:lvl>
  </w:abstractNum>
  <w:abstractNum w:abstractNumId="5" w15:restartNumberingAfterBreak="0">
    <w:nsid w:val="1B442A5F"/>
    <w:multiLevelType w:val="hybridMultilevel"/>
    <w:tmpl w:val="667AC646"/>
    <w:lvl w:ilvl="0" w:tplc="70B89E1E">
      <w:start w:val="1"/>
      <w:numFmt w:val="decimal"/>
      <w:lvlText w:val="(%1)"/>
      <w:lvlJc w:val="left"/>
      <w:pPr>
        <w:tabs>
          <w:tab w:val="num" w:pos="837"/>
        </w:tabs>
        <w:ind w:left="837" w:hanging="720"/>
      </w:pPr>
      <w:rPr>
        <w:rFonts w:hint="eastAsia"/>
      </w:rPr>
    </w:lvl>
    <w:lvl w:ilvl="1" w:tplc="04090019" w:tentative="1">
      <w:start w:val="1"/>
      <w:numFmt w:val="ideographTraditional"/>
      <w:lvlText w:val="%2、"/>
      <w:lvlJc w:val="left"/>
      <w:pPr>
        <w:tabs>
          <w:tab w:val="num" w:pos="1077"/>
        </w:tabs>
        <w:ind w:left="1077" w:hanging="480"/>
      </w:pPr>
    </w:lvl>
    <w:lvl w:ilvl="2" w:tplc="0409001B" w:tentative="1">
      <w:start w:val="1"/>
      <w:numFmt w:val="lowerRoman"/>
      <w:lvlText w:val="%3."/>
      <w:lvlJc w:val="right"/>
      <w:pPr>
        <w:tabs>
          <w:tab w:val="num" w:pos="1557"/>
        </w:tabs>
        <w:ind w:left="1557" w:hanging="480"/>
      </w:pPr>
    </w:lvl>
    <w:lvl w:ilvl="3" w:tplc="0409000F" w:tentative="1">
      <w:start w:val="1"/>
      <w:numFmt w:val="decimal"/>
      <w:lvlText w:val="%4."/>
      <w:lvlJc w:val="left"/>
      <w:pPr>
        <w:tabs>
          <w:tab w:val="num" w:pos="2037"/>
        </w:tabs>
        <w:ind w:left="2037" w:hanging="480"/>
      </w:pPr>
    </w:lvl>
    <w:lvl w:ilvl="4" w:tplc="04090019" w:tentative="1">
      <w:start w:val="1"/>
      <w:numFmt w:val="ideographTraditional"/>
      <w:lvlText w:val="%5、"/>
      <w:lvlJc w:val="left"/>
      <w:pPr>
        <w:tabs>
          <w:tab w:val="num" w:pos="2517"/>
        </w:tabs>
        <w:ind w:left="2517" w:hanging="480"/>
      </w:pPr>
    </w:lvl>
    <w:lvl w:ilvl="5" w:tplc="0409001B" w:tentative="1">
      <w:start w:val="1"/>
      <w:numFmt w:val="lowerRoman"/>
      <w:lvlText w:val="%6."/>
      <w:lvlJc w:val="right"/>
      <w:pPr>
        <w:tabs>
          <w:tab w:val="num" w:pos="2997"/>
        </w:tabs>
        <w:ind w:left="2997" w:hanging="480"/>
      </w:pPr>
    </w:lvl>
    <w:lvl w:ilvl="6" w:tplc="0409000F" w:tentative="1">
      <w:start w:val="1"/>
      <w:numFmt w:val="decimal"/>
      <w:lvlText w:val="%7."/>
      <w:lvlJc w:val="left"/>
      <w:pPr>
        <w:tabs>
          <w:tab w:val="num" w:pos="3477"/>
        </w:tabs>
        <w:ind w:left="3477" w:hanging="480"/>
      </w:pPr>
    </w:lvl>
    <w:lvl w:ilvl="7" w:tplc="04090019" w:tentative="1">
      <w:start w:val="1"/>
      <w:numFmt w:val="ideographTraditional"/>
      <w:lvlText w:val="%8、"/>
      <w:lvlJc w:val="left"/>
      <w:pPr>
        <w:tabs>
          <w:tab w:val="num" w:pos="3957"/>
        </w:tabs>
        <w:ind w:left="3957" w:hanging="480"/>
      </w:pPr>
    </w:lvl>
    <w:lvl w:ilvl="8" w:tplc="0409001B" w:tentative="1">
      <w:start w:val="1"/>
      <w:numFmt w:val="lowerRoman"/>
      <w:lvlText w:val="%9."/>
      <w:lvlJc w:val="right"/>
      <w:pPr>
        <w:tabs>
          <w:tab w:val="num" w:pos="4437"/>
        </w:tabs>
        <w:ind w:left="4437" w:hanging="480"/>
      </w:pPr>
    </w:lvl>
  </w:abstractNum>
  <w:abstractNum w:abstractNumId="6" w15:restartNumberingAfterBreak="0">
    <w:nsid w:val="241733A0"/>
    <w:multiLevelType w:val="hybridMultilevel"/>
    <w:tmpl w:val="0C322432"/>
    <w:lvl w:ilvl="0" w:tplc="08E0CDCE">
      <w:start w:val="1"/>
      <w:numFmt w:val="decimal"/>
      <w:lvlText w:val="%1."/>
      <w:lvlJc w:val="left"/>
      <w:pPr>
        <w:tabs>
          <w:tab w:val="num" w:pos="360"/>
        </w:tabs>
        <w:ind w:left="360" w:hanging="36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8AA2ECD"/>
    <w:multiLevelType w:val="hybridMultilevel"/>
    <w:tmpl w:val="49048B5A"/>
    <w:lvl w:ilvl="0" w:tplc="849CBA3C">
      <w:start w:val="1"/>
      <w:numFmt w:val="decimal"/>
      <w:lvlText w:val="%1."/>
      <w:lvlJc w:val="left"/>
      <w:pPr>
        <w:tabs>
          <w:tab w:val="num" w:pos="720"/>
        </w:tabs>
        <w:ind w:left="720" w:hanging="360"/>
      </w:pPr>
    </w:lvl>
    <w:lvl w:ilvl="1" w:tplc="4228868C" w:tentative="1">
      <w:start w:val="1"/>
      <w:numFmt w:val="decimal"/>
      <w:lvlText w:val="%2."/>
      <w:lvlJc w:val="left"/>
      <w:pPr>
        <w:tabs>
          <w:tab w:val="num" w:pos="1440"/>
        </w:tabs>
        <w:ind w:left="1440" w:hanging="360"/>
      </w:pPr>
    </w:lvl>
    <w:lvl w:ilvl="2" w:tplc="2FDEC0F4" w:tentative="1">
      <w:start w:val="1"/>
      <w:numFmt w:val="decimal"/>
      <w:lvlText w:val="%3."/>
      <w:lvlJc w:val="left"/>
      <w:pPr>
        <w:tabs>
          <w:tab w:val="num" w:pos="2160"/>
        </w:tabs>
        <w:ind w:left="2160" w:hanging="360"/>
      </w:pPr>
    </w:lvl>
    <w:lvl w:ilvl="3" w:tplc="E124D736" w:tentative="1">
      <w:start w:val="1"/>
      <w:numFmt w:val="decimal"/>
      <w:lvlText w:val="%4."/>
      <w:lvlJc w:val="left"/>
      <w:pPr>
        <w:tabs>
          <w:tab w:val="num" w:pos="2880"/>
        </w:tabs>
        <w:ind w:left="2880" w:hanging="360"/>
      </w:pPr>
    </w:lvl>
    <w:lvl w:ilvl="4" w:tplc="C00C0C7A" w:tentative="1">
      <w:start w:val="1"/>
      <w:numFmt w:val="decimal"/>
      <w:lvlText w:val="%5."/>
      <w:lvlJc w:val="left"/>
      <w:pPr>
        <w:tabs>
          <w:tab w:val="num" w:pos="3600"/>
        </w:tabs>
        <w:ind w:left="3600" w:hanging="360"/>
      </w:pPr>
    </w:lvl>
    <w:lvl w:ilvl="5" w:tplc="EF52A470" w:tentative="1">
      <w:start w:val="1"/>
      <w:numFmt w:val="decimal"/>
      <w:lvlText w:val="%6."/>
      <w:lvlJc w:val="left"/>
      <w:pPr>
        <w:tabs>
          <w:tab w:val="num" w:pos="4320"/>
        </w:tabs>
        <w:ind w:left="4320" w:hanging="360"/>
      </w:pPr>
    </w:lvl>
    <w:lvl w:ilvl="6" w:tplc="FB9297FC" w:tentative="1">
      <w:start w:val="1"/>
      <w:numFmt w:val="decimal"/>
      <w:lvlText w:val="%7."/>
      <w:lvlJc w:val="left"/>
      <w:pPr>
        <w:tabs>
          <w:tab w:val="num" w:pos="5040"/>
        </w:tabs>
        <w:ind w:left="5040" w:hanging="360"/>
      </w:pPr>
    </w:lvl>
    <w:lvl w:ilvl="7" w:tplc="1F4272C0" w:tentative="1">
      <w:start w:val="1"/>
      <w:numFmt w:val="decimal"/>
      <w:lvlText w:val="%8."/>
      <w:lvlJc w:val="left"/>
      <w:pPr>
        <w:tabs>
          <w:tab w:val="num" w:pos="5760"/>
        </w:tabs>
        <w:ind w:left="5760" w:hanging="360"/>
      </w:pPr>
    </w:lvl>
    <w:lvl w:ilvl="8" w:tplc="A89844A4" w:tentative="1">
      <w:start w:val="1"/>
      <w:numFmt w:val="decimal"/>
      <w:lvlText w:val="%9."/>
      <w:lvlJc w:val="left"/>
      <w:pPr>
        <w:tabs>
          <w:tab w:val="num" w:pos="6480"/>
        </w:tabs>
        <w:ind w:left="6480" w:hanging="360"/>
      </w:pPr>
    </w:lvl>
  </w:abstractNum>
  <w:abstractNum w:abstractNumId="8" w15:restartNumberingAfterBreak="0">
    <w:nsid w:val="293E64A1"/>
    <w:multiLevelType w:val="multilevel"/>
    <w:tmpl w:val="B76C5BFC"/>
    <w:lvl w:ilvl="0">
      <w:start w:val="1"/>
      <w:numFmt w:val="ideographTraditional"/>
      <w:lvlText w:val="%1、"/>
      <w:lvlJc w:val="left"/>
      <w:pPr>
        <w:ind w:left="425" w:hanging="425"/>
      </w:pPr>
      <w:rPr>
        <w:rFonts w:eastAsia="標楷體" w:hint="eastAsia"/>
      </w:rPr>
    </w:lvl>
    <w:lvl w:ilvl="1">
      <w:start w:val="4"/>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9" w15:restartNumberingAfterBreak="0">
    <w:nsid w:val="31C50DA8"/>
    <w:multiLevelType w:val="hybridMultilevel"/>
    <w:tmpl w:val="F7DC3936"/>
    <w:lvl w:ilvl="0" w:tplc="C4405D3A">
      <w:start w:val="1"/>
      <w:numFmt w:val="decimal"/>
      <w:lvlText w:val="(%1)"/>
      <w:lvlJc w:val="left"/>
      <w:pPr>
        <w:tabs>
          <w:tab w:val="num" w:pos="1173"/>
        </w:tabs>
        <w:ind w:left="1173" w:hanging="720"/>
      </w:pPr>
      <w:rPr>
        <w:rFonts w:hint="eastAsia"/>
        <w:b/>
        <w:color w:val="auto"/>
        <w:sz w:val="28"/>
      </w:rPr>
    </w:lvl>
    <w:lvl w:ilvl="1" w:tplc="04090019" w:tentative="1">
      <w:start w:val="1"/>
      <w:numFmt w:val="ideographTraditional"/>
      <w:lvlText w:val="%2、"/>
      <w:lvlJc w:val="left"/>
      <w:pPr>
        <w:tabs>
          <w:tab w:val="num" w:pos="1413"/>
        </w:tabs>
        <w:ind w:left="1413" w:hanging="480"/>
      </w:pPr>
    </w:lvl>
    <w:lvl w:ilvl="2" w:tplc="0409001B" w:tentative="1">
      <w:start w:val="1"/>
      <w:numFmt w:val="lowerRoman"/>
      <w:lvlText w:val="%3."/>
      <w:lvlJc w:val="right"/>
      <w:pPr>
        <w:tabs>
          <w:tab w:val="num" w:pos="1893"/>
        </w:tabs>
        <w:ind w:left="1893" w:hanging="480"/>
      </w:pPr>
    </w:lvl>
    <w:lvl w:ilvl="3" w:tplc="0409000F" w:tentative="1">
      <w:start w:val="1"/>
      <w:numFmt w:val="decimal"/>
      <w:lvlText w:val="%4."/>
      <w:lvlJc w:val="left"/>
      <w:pPr>
        <w:tabs>
          <w:tab w:val="num" w:pos="2373"/>
        </w:tabs>
        <w:ind w:left="2373" w:hanging="480"/>
      </w:pPr>
    </w:lvl>
    <w:lvl w:ilvl="4" w:tplc="04090019" w:tentative="1">
      <w:start w:val="1"/>
      <w:numFmt w:val="ideographTraditional"/>
      <w:lvlText w:val="%5、"/>
      <w:lvlJc w:val="left"/>
      <w:pPr>
        <w:tabs>
          <w:tab w:val="num" w:pos="2853"/>
        </w:tabs>
        <w:ind w:left="2853" w:hanging="480"/>
      </w:pPr>
    </w:lvl>
    <w:lvl w:ilvl="5" w:tplc="0409001B" w:tentative="1">
      <w:start w:val="1"/>
      <w:numFmt w:val="lowerRoman"/>
      <w:lvlText w:val="%6."/>
      <w:lvlJc w:val="right"/>
      <w:pPr>
        <w:tabs>
          <w:tab w:val="num" w:pos="3333"/>
        </w:tabs>
        <w:ind w:left="3333" w:hanging="480"/>
      </w:pPr>
    </w:lvl>
    <w:lvl w:ilvl="6" w:tplc="0409000F" w:tentative="1">
      <w:start w:val="1"/>
      <w:numFmt w:val="decimal"/>
      <w:lvlText w:val="%7."/>
      <w:lvlJc w:val="left"/>
      <w:pPr>
        <w:tabs>
          <w:tab w:val="num" w:pos="3813"/>
        </w:tabs>
        <w:ind w:left="3813" w:hanging="480"/>
      </w:pPr>
    </w:lvl>
    <w:lvl w:ilvl="7" w:tplc="04090019" w:tentative="1">
      <w:start w:val="1"/>
      <w:numFmt w:val="ideographTraditional"/>
      <w:lvlText w:val="%8、"/>
      <w:lvlJc w:val="left"/>
      <w:pPr>
        <w:tabs>
          <w:tab w:val="num" w:pos="4293"/>
        </w:tabs>
        <w:ind w:left="4293" w:hanging="480"/>
      </w:pPr>
    </w:lvl>
    <w:lvl w:ilvl="8" w:tplc="0409001B" w:tentative="1">
      <w:start w:val="1"/>
      <w:numFmt w:val="lowerRoman"/>
      <w:lvlText w:val="%9."/>
      <w:lvlJc w:val="right"/>
      <w:pPr>
        <w:tabs>
          <w:tab w:val="num" w:pos="4773"/>
        </w:tabs>
        <w:ind w:left="4773" w:hanging="480"/>
      </w:pPr>
    </w:lvl>
  </w:abstractNum>
  <w:abstractNum w:abstractNumId="10" w15:restartNumberingAfterBreak="0">
    <w:nsid w:val="33690D15"/>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1" w15:restartNumberingAfterBreak="0">
    <w:nsid w:val="41D552CC"/>
    <w:multiLevelType w:val="hybridMultilevel"/>
    <w:tmpl w:val="DF8A4CC6"/>
    <w:lvl w:ilvl="0" w:tplc="04B8737C">
      <w:start w:val="1"/>
      <w:numFmt w:val="decimal"/>
      <w:lvlText w:val="(%1)"/>
      <w:lvlJc w:val="left"/>
      <w:pPr>
        <w:tabs>
          <w:tab w:val="num" w:pos="874"/>
        </w:tabs>
        <w:ind w:left="874" w:hanging="720"/>
      </w:pPr>
      <w:rPr>
        <w:rFonts w:hint="eastAsia"/>
      </w:rPr>
    </w:lvl>
    <w:lvl w:ilvl="1" w:tplc="04090019" w:tentative="1">
      <w:start w:val="1"/>
      <w:numFmt w:val="ideographTraditional"/>
      <w:lvlText w:val="%2、"/>
      <w:lvlJc w:val="left"/>
      <w:pPr>
        <w:tabs>
          <w:tab w:val="num" w:pos="1114"/>
        </w:tabs>
        <w:ind w:left="1114" w:hanging="480"/>
      </w:pPr>
    </w:lvl>
    <w:lvl w:ilvl="2" w:tplc="0409001B" w:tentative="1">
      <w:start w:val="1"/>
      <w:numFmt w:val="lowerRoman"/>
      <w:lvlText w:val="%3."/>
      <w:lvlJc w:val="right"/>
      <w:pPr>
        <w:tabs>
          <w:tab w:val="num" w:pos="1594"/>
        </w:tabs>
        <w:ind w:left="1594" w:hanging="480"/>
      </w:pPr>
    </w:lvl>
    <w:lvl w:ilvl="3" w:tplc="0409000F" w:tentative="1">
      <w:start w:val="1"/>
      <w:numFmt w:val="decimal"/>
      <w:lvlText w:val="%4."/>
      <w:lvlJc w:val="left"/>
      <w:pPr>
        <w:tabs>
          <w:tab w:val="num" w:pos="2074"/>
        </w:tabs>
        <w:ind w:left="2074" w:hanging="480"/>
      </w:pPr>
    </w:lvl>
    <w:lvl w:ilvl="4" w:tplc="04090019" w:tentative="1">
      <w:start w:val="1"/>
      <w:numFmt w:val="ideographTraditional"/>
      <w:lvlText w:val="%5、"/>
      <w:lvlJc w:val="left"/>
      <w:pPr>
        <w:tabs>
          <w:tab w:val="num" w:pos="2554"/>
        </w:tabs>
        <w:ind w:left="2554" w:hanging="480"/>
      </w:pPr>
    </w:lvl>
    <w:lvl w:ilvl="5" w:tplc="0409001B" w:tentative="1">
      <w:start w:val="1"/>
      <w:numFmt w:val="lowerRoman"/>
      <w:lvlText w:val="%6."/>
      <w:lvlJc w:val="right"/>
      <w:pPr>
        <w:tabs>
          <w:tab w:val="num" w:pos="3034"/>
        </w:tabs>
        <w:ind w:left="3034" w:hanging="480"/>
      </w:pPr>
    </w:lvl>
    <w:lvl w:ilvl="6" w:tplc="0409000F" w:tentative="1">
      <w:start w:val="1"/>
      <w:numFmt w:val="decimal"/>
      <w:lvlText w:val="%7."/>
      <w:lvlJc w:val="left"/>
      <w:pPr>
        <w:tabs>
          <w:tab w:val="num" w:pos="3514"/>
        </w:tabs>
        <w:ind w:left="3514" w:hanging="480"/>
      </w:pPr>
    </w:lvl>
    <w:lvl w:ilvl="7" w:tplc="04090019" w:tentative="1">
      <w:start w:val="1"/>
      <w:numFmt w:val="ideographTraditional"/>
      <w:lvlText w:val="%8、"/>
      <w:lvlJc w:val="left"/>
      <w:pPr>
        <w:tabs>
          <w:tab w:val="num" w:pos="3994"/>
        </w:tabs>
        <w:ind w:left="3994" w:hanging="480"/>
      </w:pPr>
    </w:lvl>
    <w:lvl w:ilvl="8" w:tplc="0409001B" w:tentative="1">
      <w:start w:val="1"/>
      <w:numFmt w:val="lowerRoman"/>
      <w:lvlText w:val="%9."/>
      <w:lvlJc w:val="right"/>
      <w:pPr>
        <w:tabs>
          <w:tab w:val="num" w:pos="4474"/>
        </w:tabs>
        <w:ind w:left="4474" w:hanging="480"/>
      </w:pPr>
    </w:lvl>
  </w:abstractNum>
  <w:abstractNum w:abstractNumId="12" w15:restartNumberingAfterBreak="0">
    <w:nsid w:val="49FE6671"/>
    <w:multiLevelType w:val="multilevel"/>
    <w:tmpl w:val="82568AF0"/>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b/>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3" w15:restartNumberingAfterBreak="0">
    <w:nsid w:val="4BAE11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09E011C"/>
    <w:multiLevelType w:val="hybridMultilevel"/>
    <w:tmpl w:val="12A0DBAC"/>
    <w:lvl w:ilvl="0" w:tplc="F4B462E2">
      <w:start w:val="1"/>
      <w:numFmt w:val="decimal"/>
      <w:lvlText w:val="(%1)"/>
      <w:lvlJc w:val="left"/>
      <w:pPr>
        <w:tabs>
          <w:tab w:val="num" w:pos="571"/>
        </w:tabs>
        <w:ind w:left="571" w:hanging="420"/>
      </w:pPr>
      <w:rPr>
        <w:rFonts w:hint="eastAsia"/>
      </w:rPr>
    </w:lvl>
    <w:lvl w:ilvl="1" w:tplc="04090019" w:tentative="1">
      <w:start w:val="1"/>
      <w:numFmt w:val="ideographTraditional"/>
      <w:lvlText w:val="%2、"/>
      <w:lvlJc w:val="left"/>
      <w:pPr>
        <w:tabs>
          <w:tab w:val="num" w:pos="1111"/>
        </w:tabs>
        <w:ind w:left="1111" w:hanging="480"/>
      </w:pPr>
    </w:lvl>
    <w:lvl w:ilvl="2" w:tplc="0409001B" w:tentative="1">
      <w:start w:val="1"/>
      <w:numFmt w:val="lowerRoman"/>
      <w:lvlText w:val="%3."/>
      <w:lvlJc w:val="right"/>
      <w:pPr>
        <w:tabs>
          <w:tab w:val="num" w:pos="1591"/>
        </w:tabs>
        <w:ind w:left="1591" w:hanging="480"/>
      </w:pPr>
    </w:lvl>
    <w:lvl w:ilvl="3" w:tplc="0409000F" w:tentative="1">
      <w:start w:val="1"/>
      <w:numFmt w:val="decimal"/>
      <w:lvlText w:val="%4."/>
      <w:lvlJc w:val="left"/>
      <w:pPr>
        <w:tabs>
          <w:tab w:val="num" w:pos="2071"/>
        </w:tabs>
        <w:ind w:left="2071" w:hanging="480"/>
      </w:pPr>
    </w:lvl>
    <w:lvl w:ilvl="4" w:tplc="04090019" w:tentative="1">
      <w:start w:val="1"/>
      <w:numFmt w:val="ideographTraditional"/>
      <w:lvlText w:val="%5、"/>
      <w:lvlJc w:val="left"/>
      <w:pPr>
        <w:tabs>
          <w:tab w:val="num" w:pos="2551"/>
        </w:tabs>
        <w:ind w:left="2551" w:hanging="480"/>
      </w:pPr>
    </w:lvl>
    <w:lvl w:ilvl="5" w:tplc="0409001B" w:tentative="1">
      <w:start w:val="1"/>
      <w:numFmt w:val="lowerRoman"/>
      <w:lvlText w:val="%6."/>
      <w:lvlJc w:val="right"/>
      <w:pPr>
        <w:tabs>
          <w:tab w:val="num" w:pos="3031"/>
        </w:tabs>
        <w:ind w:left="3031" w:hanging="480"/>
      </w:pPr>
    </w:lvl>
    <w:lvl w:ilvl="6" w:tplc="0409000F" w:tentative="1">
      <w:start w:val="1"/>
      <w:numFmt w:val="decimal"/>
      <w:lvlText w:val="%7."/>
      <w:lvlJc w:val="left"/>
      <w:pPr>
        <w:tabs>
          <w:tab w:val="num" w:pos="3511"/>
        </w:tabs>
        <w:ind w:left="3511" w:hanging="480"/>
      </w:pPr>
    </w:lvl>
    <w:lvl w:ilvl="7" w:tplc="04090019" w:tentative="1">
      <w:start w:val="1"/>
      <w:numFmt w:val="ideographTraditional"/>
      <w:lvlText w:val="%8、"/>
      <w:lvlJc w:val="left"/>
      <w:pPr>
        <w:tabs>
          <w:tab w:val="num" w:pos="3991"/>
        </w:tabs>
        <w:ind w:left="3991" w:hanging="480"/>
      </w:pPr>
    </w:lvl>
    <w:lvl w:ilvl="8" w:tplc="0409001B" w:tentative="1">
      <w:start w:val="1"/>
      <w:numFmt w:val="lowerRoman"/>
      <w:lvlText w:val="%9."/>
      <w:lvlJc w:val="right"/>
      <w:pPr>
        <w:tabs>
          <w:tab w:val="num" w:pos="4471"/>
        </w:tabs>
        <w:ind w:left="4471" w:hanging="480"/>
      </w:pPr>
    </w:lvl>
  </w:abstractNum>
  <w:abstractNum w:abstractNumId="15" w15:restartNumberingAfterBreak="0">
    <w:nsid w:val="5A5C4387"/>
    <w:multiLevelType w:val="hybridMultilevel"/>
    <w:tmpl w:val="32F674EC"/>
    <w:lvl w:ilvl="0" w:tplc="F3407418">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17" w15:restartNumberingAfterBreak="0">
    <w:nsid w:val="5C7D6BDC"/>
    <w:multiLevelType w:val="hybridMultilevel"/>
    <w:tmpl w:val="795E8432"/>
    <w:lvl w:ilvl="0" w:tplc="F698ABA2">
      <w:start w:val="1"/>
      <w:numFmt w:val="taiwaneseCountingThousand"/>
      <w:lvlText w:val="(%1)"/>
      <w:lvlJc w:val="left"/>
      <w:pPr>
        <w:ind w:left="2040" w:hanging="480"/>
      </w:pPr>
      <w:rPr>
        <w:rFonts w:hint="default"/>
        <w:b w:val="0"/>
        <w:bCs w:val="0"/>
        <w:sz w:val="32"/>
        <w:szCs w:val="32"/>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8" w15:restartNumberingAfterBreak="0">
    <w:nsid w:val="60F97C68"/>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9" w15:restartNumberingAfterBreak="0">
    <w:nsid w:val="63D47A0A"/>
    <w:multiLevelType w:val="hybridMultilevel"/>
    <w:tmpl w:val="4118B958"/>
    <w:lvl w:ilvl="0" w:tplc="E062B340">
      <w:start w:val="4"/>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AE0E6E"/>
    <w:multiLevelType w:val="hybridMultilevel"/>
    <w:tmpl w:val="B4942C2A"/>
    <w:lvl w:ilvl="0" w:tplc="45369EEE">
      <w:start w:val="1"/>
      <w:numFmt w:val="decimal"/>
      <w:lvlText w:val="（%1）"/>
      <w:lvlJc w:val="left"/>
      <w:pPr>
        <w:ind w:left="3534" w:hanging="840"/>
      </w:pPr>
      <w:rPr>
        <w:rFonts w:hint="default"/>
        <w:b/>
      </w:rPr>
    </w:lvl>
    <w:lvl w:ilvl="1" w:tplc="04090019" w:tentative="1">
      <w:start w:val="1"/>
      <w:numFmt w:val="ideographTraditional"/>
      <w:lvlText w:val="%2、"/>
      <w:lvlJc w:val="left"/>
      <w:pPr>
        <w:ind w:left="3251" w:hanging="480"/>
      </w:pPr>
    </w:lvl>
    <w:lvl w:ilvl="2" w:tplc="0409001B" w:tentative="1">
      <w:start w:val="1"/>
      <w:numFmt w:val="lowerRoman"/>
      <w:lvlText w:val="%3."/>
      <w:lvlJc w:val="right"/>
      <w:pPr>
        <w:ind w:left="3731" w:hanging="480"/>
      </w:pPr>
    </w:lvl>
    <w:lvl w:ilvl="3" w:tplc="0409000F" w:tentative="1">
      <w:start w:val="1"/>
      <w:numFmt w:val="decimal"/>
      <w:lvlText w:val="%4."/>
      <w:lvlJc w:val="left"/>
      <w:pPr>
        <w:ind w:left="4211" w:hanging="480"/>
      </w:pPr>
    </w:lvl>
    <w:lvl w:ilvl="4" w:tplc="04090019" w:tentative="1">
      <w:start w:val="1"/>
      <w:numFmt w:val="ideographTraditional"/>
      <w:lvlText w:val="%5、"/>
      <w:lvlJc w:val="left"/>
      <w:pPr>
        <w:ind w:left="4691" w:hanging="480"/>
      </w:pPr>
    </w:lvl>
    <w:lvl w:ilvl="5" w:tplc="0409001B" w:tentative="1">
      <w:start w:val="1"/>
      <w:numFmt w:val="lowerRoman"/>
      <w:lvlText w:val="%6."/>
      <w:lvlJc w:val="right"/>
      <w:pPr>
        <w:ind w:left="5171" w:hanging="480"/>
      </w:pPr>
    </w:lvl>
    <w:lvl w:ilvl="6" w:tplc="0409000F" w:tentative="1">
      <w:start w:val="1"/>
      <w:numFmt w:val="decimal"/>
      <w:lvlText w:val="%7."/>
      <w:lvlJc w:val="left"/>
      <w:pPr>
        <w:ind w:left="5651" w:hanging="480"/>
      </w:pPr>
    </w:lvl>
    <w:lvl w:ilvl="7" w:tplc="04090019" w:tentative="1">
      <w:start w:val="1"/>
      <w:numFmt w:val="ideographTraditional"/>
      <w:lvlText w:val="%8、"/>
      <w:lvlJc w:val="left"/>
      <w:pPr>
        <w:ind w:left="6131" w:hanging="480"/>
      </w:pPr>
    </w:lvl>
    <w:lvl w:ilvl="8" w:tplc="0409001B" w:tentative="1">
      <w:start w:val="1"/>
      <w:numFmt w:val="lowerRoman"/>
      <w:lvlText w:val="%9."/>
      <w:lvlJc w:val="right"/>
      <w:pPr>
        <w:ind w:left="6611" w:hanging="480"/>
      </w:pPr>
    </w:lvl>
  </w:abstractNum>
  <w:abstractNum w:abstractNumId="21" w15:restartNumberingAfterBreak="0">
    <w:nsid w:val="68FF3A21"/>
    <w:multiLevelType w:val="hybridMultilevel"/>
    <w:tmpl w:val="5426AA5C"/>
    <w:lvl w:ilvl="0" w:tplc="44B072D8">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2" w15:restartNumberingAfterBreak="0">
    <w:nsid w:val="7C940418"/>
    <w:multiLevelType w:val="hybridMultilevel"/>
    <w:tmpl w:val="11EC0982"/>
    <w:lvl w:ilvl="0" w:tplc="7C6A6F1C">
      <w:start w:val="2"/>
      <w:numFmt w:val="bullet"/>
      <w:lvlText w:val="-"/>
      <w:lvlJc w:val="left"/>
      <w:pPr>
        <w:ind w:left="408" w:hanging="360"/>
      </w:pPr>
      <w:rPr>
        <w:rFonts w:ascii="標楷體" w:eastAsia="標楷體" w:hAnsi="標楷體" w:cs="Times New Roman" w:hint="eastAsia"/>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23" w15:restartNumberingAfterBreak="0">
    <w:nsid w:val="7D1A1823"/>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24" w15:restartNumberingAfterBreak="0">
    <w:nsid w:val="7ED63638"/>
    <w:multiLevelType w:val="hybridMultilevel"/>
    <w:tmpl w:val="DB10913A"/>
    <w:lvl w:ilvl="0" w:tplc="2BB6696C">
      <w:start w:val="1"/>
      <w:numFmt w:val="taiwaneseCountingThousand"/>
      <w:lvlText w:val="（%1）"/>
      <w:lvlJc w:val="left"/>
      <w:pPr>
        <w:ind w:left="1311" w:hanging="75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16cid:durableId="1372920342">
    <w:abstractNumId w:val="16"/>
  </w:num>
  <w:num w:numId="2" w16cid:durableId="744885083">
    <w:abstractNumId w:val="4"/>
  </w:num>
  <w:num w:numId="3" w16cid:durableId="30502352">
    <w:abstractNumId w:val="7"/>
  </w:num>
  <w:num w:numId="4" w16cid:durableId="101265185">
    <w:abstractNumId w:val="15"/>
  </w:num>
  <w:num w:numId="5" w16cid:durableId="389498870">
    <w:abstractNumId w:val="2"/>
  </w:num>
  <w:num w:numId="6" w16cid:durableId="1801143946">
    <w:abstractNumId w:val="3"/>
  </w:num>
  <w:num w:numId="7" w16cid:durableId="77335453">
    <w:abstractNumId w:val="9"/>
  </w:num>
  <w:num w:numId="8" w16cid:durableId="1340964846">
    <w:abstractNumId w:val="11"/>
  </w:num>
  <w:num w:numId="9" w16cid:durableId="1098985802">
    <w:abstractNumId w:val="14"/>
  </w:num>
  <w:num w:numId="10" w16cid:durableId="1356882369">
    <w:abstractNumId w:val="5"/>
  </w:num>
  <w:num w:numId="11" w16cid:durableId="505827226">
    <w:abstractNumId w:val="21"/>
  </w:num>
  <w:num w:numId="12" w16cid:durableId="664431526">
    <w:abstractNumId w:val="22"/>
  </w:num>
  <w:num w:numId="13" w16cid:durableId="452789505">
    <w:abstractNumId w:val="6"/>
  </w:num>
  <w:num w:numId="14" w16cid:durableId="198317687">
    <w:abstractNumId w:val="13"/>
  </w:num>
  <w:num w:numId="15" w16cid:durableId="230775795">
    <w:abstractNumId w:val="10"/>
  </w:num>
  <w:num w:numId="16" w16cid:durableId="1324045421">
    <w:abstractNumId w:val="24"/>
  </w:num>
  <w:num w:numId="17" w16cid:durableId="1769888071">
    <w:abstractNumId w:val="18"/>
  </w:num>
  <w:num w:numId="18" w16cid:durableId="596182503">
    <w:abstractNumId w:val="8"/>
  </w:num>
  <w:num w:numId="19" w16cid:durableId="1866795745">
    <w:abstractNumId w:val="23"/>
  </w:num>
  <w:num w:numId="20" w16cid:durableId="1761292313">
    <w:abstractNumId w:val="12"/>
  </w:num>
  <w:num w:numId="21" w16cid:durableId="1602253435">
    <w:abstractNumId w:val="0"/>
  </w:num>
  <w:num w:numId="22" w16cid:durableId="790368624">
    <w:abstractNumId w:val="19"/>
  </w:num>
  <w:num w:numId="23" w16cid:durableId="567769555">
    <w:abstractNumId w:val="1"/>
  </w:num>
  <w:num w:numId="24" w16cid:durableId="241960122">
    <w:abstractNumId w:val="17"/>
  </w:num>
  <w:num w:numId="25" w16cid:durableId="29637795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80"/>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E3"/>
    <w:rsid w:val="00000951"/>
    <w:rsid w:val="000015A2"/>
    <w:rsid w:val="000017CF"/>
    <w:rsid w:val="00002385"/>
    <w:rsid w:val="00002C00"/>
    <w:rsid w:val="00003120"/>
    <w:rsid w:val="000034CA"/>
    <w:rsid w:val="00004A29"/>
    <w:rsid w:val="00005D1F"/>
    <w:rsid w:val="0000633A"/>
    <w:rsid w:val="00007613"/>
    <w:rsid w:val="00010C3A"/>
    <w:rsid w:val="00013150"/>
    <w:rsid w:val="00014EE0"/>
    <w:rsid w:val="00015A22"/>
    <w:rsid w:val="00015E39"/>
    <w:rsid w:val="0001679B"/>
    <w:rsid w:val="00017C6B"/>
    <w:rsid w:val="000209CB"/>
    <w:rsid w:val="00020AF9"/>
    <w:rsid w:val="000219F2"/>
    <w:rsid w:val="00025363"/>
    <w:rsid w:val="00026079"/>
    <w:rsid w:val="0003055A"/>
    <w:rsid w:val="000309CC"/>
    <w:rsid w:val="00032EE0"/>
    <w:rsid w:val="0003329D"/>
    <w:rsid w:val="00034791"/>
    <w:rsid w:val="00034A72"/>
    <w:rsid w:val="00034AC2"/>
    <w:rsid w:val="00035DF6"/>
    <w:rsid w:val="00036934"/>
    <w:rsid w:val="000372C6"/>
    <w:rsid w:val="00040BE5"/>
    <w:rsid w:val="00040F9A"/>
    <w:rsid w:val="000415AF"/>
    <w:rsid w:val="00042E73"/>
    <w:rsid w:val="00043DAA"/>
    <w:rsid w:val="000447E3"/>
    <w:rsid w:val="000454A8"/>
    <w:rsid w:val="000466FB"/>
    <w:rsid w:val="00046A05"/>
    <w:rsid w:val="00047143"/>
    <w:rsid w:val="000474A6"/>
    <w:rsid w:val="000500F5"/>
    <w:rsid w:val="000505D0"/>
    <w:rsid w:val="00050A85"/>
    <w:rsid w:val="0005166A"/>
    <w:rsid w:val="0005312E"/>
    <w:rsid w:val="00053BFC"/>
    <w:rsid w:val="00053EC3"/>
    <w:rsid w:val="00053F63"/>
    <w:rsid w:val="00056FC9"/>
    <w:rsid w:val="00057361"/>
    <w:rsid w:val="0005743C"/>
    <w:rsid w:val="00060705"/>
    <w:rsid w:val="00060C1B"/>
    <w:rsid w:val="0006209D"/>
    <w:rsid w:val="00065063"/>
    <w:rsid w:val="00066775"/>
    <w:rsid w:val="00066912"/>
    <w:rsid w:val="000674F4"/>
    <w:rsid w:val="00070DAF"/>
    <w:rsid w:val="00071ECD"/>
    <w:rsid w:val="0007241C"/>
    <w:rsid w:val="0007251A"/>
    <w:rsid w:val="00074FB9"/>
    <w:rsid w:val="00075E82"/>
    <w:rsid w:val="00075E8D"/>
    <w:rsid w:val="00076395"/>
    <w:rsid w:val="00077815"/>
    <w:rsid w:val="000805D3"/>
    <w:rsid w:val="000807B1"/>
    <w:rsid w:val="00080B63"/>
    <w:rsid w:val="00080BED"/>
    <w:rsid w:val="00080DAC"/>
    <w:rsid w:val="000832A2"/>
    <w:rsid w:val="0008330A"/>
    <w:rsid w:val="000839D5"/>
    <w:rsid w:val="00083BA8"/>
    <w:rsid w:val="000847AE"/>
    <w:rsid w:val="00085531"/>
    <w:rsid w:val="00085E54"/>
    <w:rsid w:val="00086322"/>
    <w:rsid w:val="0008636F"/>
    <w:rsid w:val="00086FC9"/>
    <w:rsid w:val="00087B73"/>
    <w:rsid w:val="00090910"/>
    <w:rsid w:val="00092030"/>
    <w:rsid w:val="00092473"/>
    <w:rsid w:val="00093094"/>
    <w:rsid w:val="00094F94"/>
    <w:rsid w:val="00095147"/>
    <w:rsid w:val="00095234"/>
    <w:rsid w:val="000952EE"/>
    <w:rsid w:val="000A0CD7"/>
    <w:rsid w:val="000A1523"/>
    <w:rsid w:val="000A1754"/>
    <w:rsid w:val="000A2240"/>
    <w:rsid w:val="000A2A3A"/>
    <w:rsid w:val="000A30EC"/>
    <w:rsid w:val="000A557A"/>
    <w:rsid w:val="000A6D0C"/>
    <w:rsid w:val="000A73D4"/>
    <w:rsid w:val="000B0853"/>
    <w:rsid w:val="000B25CB"/>
    <w:rsid w:val="000B2706"/>
    <w:rsid w:val="000B27F3"/>
    <w:rsid w:val="000B2F6E"/>
    <w:rsid w:val="000B303F"/>
    <w:rsid w:val="000B31DC"/>
    <w:rsid w:val="000B478E"/>
    <w:rsid w:val="000B4E86"/>
    <w:rsid w:val="000B5BC7"/>
    <w:rsid w:val="000B74C9"/>
    <w:rsid w:val="000C05CA"/>
    <w:rsid w:val="000C095B"/>
    <w:rsid w:val="000C0F5F"/>
    <w:rsid w:val="000C275C"/>
    <w:rsid w:val="000C376E"/>
    <w:rsid w:val="000C46AF"/>
    <w:rsid w:val="000C49B0"/>
    <w:rsid w:val="000C5D5D"/>
    <w:rsid w:val="000C6772"/>
    <w:rsid w:val="000C6EA8"/>
    <w:rsid w:val="000D050F"/>
    <w:rsid w:val="000D2F57"/>
    <w:rsid w:val="000D3419"/>
    <w:rsid w:val="000D5192"/>
    <w:rsid w:val="000D5704"/>
    <w:rsid w:val="000D5A37"/>
    <w:rsid w:val="000D5DF4"/>
    <w:rsid w:val="000D6FB0"/>
    <w:rsid w:val="000D76B9"/>
    <w:rsid w:val="000E1B66"/>
    <w:rsid w:val="000E1FEF"/>
    <w:rsid w:val="000E39F3"/>
    <w:rsid w:val="000E3BA4"/>
    <w:rsid w:val="000E3CC0"/>
    <w:rsid w:val="000E4CE2"/>
    <w:rsid w:val="000E4D53"/>
    <w:rsid w:val="000E7D3E"/>
    <w:rsid w:val="000F028E"/>
    <w:rsid w:val="000F0805"/>
    <w:rsid w:val="000F1898"/>
    <w:rsid w:val="000F35C9"/>
    <w:rsid w:val="000F37DB"/>
    <w:rsid w:val="000F496E"/>
    <w:rsid w:val="000F59AE"/>
    <w:rsid w:val="000F5F64"/>
    <w:rsid w:val="000F722D"/>
    <w:rsid w:val="000F7C42"/>
    <w:rsid w:val="00100874"/>
    <w:rsid w:val="00101351"/>
    <w:rsid w:val="00101556"/>
    <w:rsid w:val="001020B0"/>
    <w:rsid w:val="001021BE"/>
    <w:rsid w:val="0010239D"/>
    <w:rsid w:val="00103E36"/>
    <w:rsid w:val="001041D9"/>
    <w:rsid w:val="0010428B"/>
    <w:rsid w:val="00104D01"/>
    <w:rsid w:val="0010595E"/>
    <w:rsid w:val="00106061"/>
    <w:rsid w:val="00106D64"/>
    <w:rsid w:val="00106F82"/>
    <w:rsid w:val="00107490"/>
    <w:rsid w:val="00107855"/>
    <w:rsid w:val="00107D67"/>
    <w:rsid w:val="00111B9B"/>
    <w:rsid w:val="00112E66"/>
    <w:rsid w:val="00112EED"/>
    <w:rsid w:val="001143C3"/>
    <w:rsid w:val="001150F9"/>
    <w:rsid w:val="00115B83"/>
    <w:rsid w:val="00116C1D"/>
    <w:rsid w:val="00116E60"/>
    <w:rsid w:val="00116E7B"/>
    <w:rsid w:val="00116EF1"/>
    <w:rsid w:val="001202F3"/>
    <w:rsid w:val="00121909"/>
    <w:rsid w:val="00125151"/>
    <w:rsid w:val="00125492"/>
    <w:rsid w:val="0012593B"/>
    <w:rsid w:val="00125AEC"/>
    <w:rsid w:val="00125BFC"/>
    <w:rsid w:val="00125ED0"/>
    <w:rsid w:val="00126830"/>
    <w:rsid w:val="00131421"/>
    <w:rsid w:val="0013311A"/>
    <w:rsid w:val="001339E6"/>
    <w:rsid w:val="001344F0"/>
    <w:rsid w:val="001359C6"/>
    <w:rsid w:val="00136748"/>
    <w:rsid w:val="00136ABB"/>
    <w:rsid w:val="00140B18"/>
    <w:rsid w:val="00141F34"/>
    <w:rsid w:val="00142DCD"/>
    <w:rsid w:val="0014318B"/>
    <w:rsid w:val="001449C0"/>
    <w:rsid w:val="00145C24"/>
    <w:rsid w:val="00147FEB"/>
    <w:rsid w:val="001517B8"/>
    <w:rsid w:val="001518BC"/>
    <w:rsid w:val="001525C0"/>
    <w:rsid w:val="001529BA"/>
    <w:rsid w:val="00153367"/>
    <w:rsid w:val="00154FF3"/>
    <w:rsid w:val="0015555B"/>
    <w:rsid w:val="001571E4"/>
    <w:rsid w:val="001574F9"/>
    <w:rsid w:val="0016034F"/>
    <w:rsid w:val="001603F5"/>
    <w:rsid w:val="0016081D"/>
    <w:rsid w:val="001621D4"/>
    <w:rsid w:val="00162310"/>
    <w:rsid w:val="001624D9"/>
    <w:rsid w:val="00163ACF"/>
    <w:rsid w:val="00163D6F"/>
    <w:rsid w:val="00164B81"/>
    <w:rsid w:val="00164D72"/>
    <w:rsid w:val="00165DF7"/>
    <w:rsid w:val="00166DE2"/>
    <w:rsid w:val="001674CB"/>
    <w:rsid w:val="00167C3D"/>
    <w:rsid w:val="00167E43"/>
    <w:rsid w:val="001717FF"/>
    <w:rsid w:val="00171AB2"/>
    <w:rsid w:val="00171C6C"/>
    <w:rsid w:val="00172EBC"/>
    <w:rsid w:val="00173696"/>
    <w:rsid w:val="00174177"/>
    <w:rsid w:val="001741D7"/>
    <w:rsid w:val="00174616"/>
    <w:rsid w:val="00175765"/>
    <w:rsid w:val="00176399"/>
    <w:rsid w:val="001767AA"/>
    <w:rsid w:val="00176A00"/>
    <w:rsid w:val="0017780B"/>
    <w:rsid w:val="00181C3B"/>
    <w:rsid w:val="00181D32"/>
    <w:rsid w:val="00182163"/>
    <w:rsid w:val="00182CAC"/>
    <w:rsid w:val="001839D2"/>
    <w:rsid w:val="001842B2"/>
    <w:rsid w:val="00184A68"/>
    <w:rsid w:val="00185E12"/>
    <w:rsid w:val="0018711A"/>
    <w:rsid w:val="00187A1F"/>
    <w:rsid w:val="00190368"/>
    <w:rsid w:val="001912CE"/>
    <w:rsid w:val="001925E0"/>
    <w:rsid w:val="0019278A"/>
    <w:rsid w:val="00193281"/>
    <w:rsid w:val="00195097"/>
    <w:rsid w:val="0019575D"/>
    <w:rsid w:val="0019623D"/>
    <w:rsid w:val="00196DFA"/>
    <w:rsid w:val="00197952"/>
    <w:rsid w:val="001A0B00"/>
    <w:rsid w:val="001A0FA8"/>
    <w:rsid w:val="001A14B8"/>
    <w:rsid w:val="001A159D"/>
    <w:rsid w:val="001A23F0"/>
    <w:rsid w:val="001A26F7"/>
    <w:rsid w:val="001A3251"/>
    <w:rsid w:val="001A37D3"/>
    <w:rsid w:val="001A5091"/>
    <w:rsid w:val="001A596B"/>
    <w:rsid w:val="001A655B"/>
    <w:rsid w:val="001A6686"/>
    <w:rsid w:val="001A6917"/>
    <w:rsid w:val="001A7687"/>
    <w:rsid w:val="001B0219"/>
    <w:rsid w:val="001B09FB"/>
    <w:rsid w:val="001B1F42"/>
    <w:rsid w:val="001B2B70"/>
    <w:rsid w:val="001B3275"/>
    <w:rsid w:val="001B5230"/>
    <w:rsid w:val="001B749E"/>
    <w:rsid w:val="001B7805"/>
    <w:rsid w:val="001B786A"/>
    <w:rsid w:val="001B7B68"/>
    <w:rsid w:val="001C047A"/>
    <w:rsid w:val="001C0578"/>
    <w:rsid w:val="001C1385"/>
    <w:rsid w:val="001C153E"/>
    <w:rsid w:val="001C18DF"/>
    <w:rsid w:val="001C1A58"/>
    <w:rsid w:val="001C5CC0"/>
    <w:rsid w:val="001C64D9"/>
    <w:rsid w:val="001D074E"/>
    <w:rsid w:val="001D23A9"/>
    <w:rsid w:val="001D514C"/>
    <w:rsid w:val="001D5FB9"/>
    <w:rsid w:val="001D5FEC"/>
    <w:rsid w:val="001D697D"/>
    <w:rsid w:val="001D7DFC"/>
    <w:rsid w:val="001E0078"/>
    <w:rsid w:val="001E2C1B"/>
    <w:rsid w:val="001E4305"/>
    <w:rsid w:val="001E47F5"/>
    <w:rsid w:val="001E4B9E"/>
    <w:rsid w:val="001E5344"/>
    <w:rsid w:val="001E562B"/>
    <w:rsid w:val="001E57C4"/>
    <w:rsid w:val="001E60C2"/>
    <w:rsid w:val="001E785F"/>
    <w:rsid w:val="001F02E6"/>
    <w:rsid w:val="001F1328"/>
    <w:rsid w:val="001F2062"/>
    <w:rsid w:val="001F2E95"/>
    <w:rsid w:val="001F455E"/>
    <w:rsid w:val="001F4A0B"/>
    <w:rsid w:val="001F690D"/>
    <w:rsid w:val="001F6D21"/>
    <w:rsid w:val="00200ABC"/>
    <w:rsid w:val="00201286"/>
    <w:rsid w:val="0020166A"/>
    <w:rsid w:val="0020235B"/>
    <w:rsid w:val="00202877"/>
    <w:rsid w:val="00202F84"/>
    <w:rsid w:val="00203003"/>
    <w:rsid w:val="00203419"/>
    <w:rsid w:val="00203A84"/>
    <w:rsid w:val="00203F0C"/>
    <w:rsid w:val="0020430D"/>
    <w:rsid w:val="0020452B"/>
    <w:rsid w:val="00206EA7"/>
    <w:rsid w:val="00206F91"/>
    <w:rsid w:val="00206FF6"/>
    <w:rsid w:val="00210A75"/>
    <w:rsid w:val="0021184C"/>
    <w:rsid w:val="0021213C"/>
    <w:rsid w:val="002133ED"/>
    <w:rsid w:val="002147A2"/>
    <w:rsid w:val="00214F0A"/>
    <w:rsid w:val="002150AD"/>
    <w:rsid w:val="00216B57"/>
    <w:rsid w:val="002176CC"/>
    <w:rsid w:val="00220B06"/>
    <w:rsid w:val="00221152"/>
    <w:rsid w:val="0022208C"/>
    <w:rsid w:val="00222265"/>
    <w:rsid w:val="00225718"/>
    <w:rsid w:val="0023038B"/>
    <w:rsid w:val="002306C1"/>
    <w:rsid w:val="00231278"/>
    <w:rsid w:val="0023141D"/>
    <w:rsid w:val="002316B2"/>
    <w:rsid w:val="0023401F"/>
    <w:rsid w:val="00237581"/>
    <w:rsid w:val="002377C2"/>
    <w:rsid w:val="002411EE"/>
    <w:rsid w:val="00241AE3"/>
    <w:rsid w:val="00241D4E"/>
    <w:rsid w:val="00241EA5"/>
    <w:rsid w:val="002423DD"/>
    <w:rsid w:val="0024277A"/>
    <w:rsid w:val="00242D7B"/>
    <w:rsid w:val="00243B7D"/>
    <w:rsid w:val="00243C77"/>
    <w:rsid w:val="00243E8D"/>
    <w:rsid w:val="00245E23"/>
    <w:rsid w:val="00246012"/>
    <w:rsid w:val="002462C2"/>
    <w:rsid w:val="00250E56"/>
    <w:rsid w:val="002516F4"/>
    <w:rsid w:val="00251927"/>
    <w:rsid w:val="00251FDE"/>
    <w:rsid w:val="00255684"/>
    <w:rsid w:val="00255728"/>
    <w:rsid w:val="00255B12"/>
    <w:rsid w:val="002569BD"/>
    <w:rsid w:val="00256A2B"/>
    <w:rsid w:val="002578EA"/>
    <w:rsid w:val="00257E38"/>
    <w:rsid w:val="002609B8"/>
    <w:rsid w:val="002615C5"/>
    <w:rsid w:val="00262789"/>
    <w:rsid w:val="00263683"/>
    <w:rsid w:val="00265817"/>
    <w:rsid w:val="002658F6"/>
    <w:rsid w:val="00271680"/>
    <w:rsid w:val="00271E78"/>
    <w:rsid w:val="00272A1E"/>
    <w:rsid w:val="00272B55"/>
    <w:rsid w:val="00274625"/>
    <w:rsid w:val="00275F3C"/>
    <w:rsid w:val="00275FEB"/>
    <w:rsid w:val="00276B28"/>
    <w:rsid w:val="00281049"/>
    <w:rsid w:val="00282944"/>
    <w:rsid w:val="00282A4F"/>
    <w:rsid w:val="00284891"/>
    <w:rsid w:val="0028521B"/>
    <w:rsid w:val="00285630"/>
    <w:rsid w:val="00286F36"/>
    <w:rsid w:val="00290993"/>
    <w:rsid w:val="00291241"/>
    <w:rsid w:val="002919E8"/>
    <w:rsid w:val="00291E0E"/>
    <w:rsid w:val="00291E89"/>
    <w:rsid w:val="00292B3E"/>
    <w:rsid w:val="00293740"/>
    <w:rsid w:val="00294BF6"/>
    <w:rsid w:val="00295038"/>
    <w:rsid w:val="00296247"/>
    <w:rsid w:val="0029748B"/>
    <w:rsid w:val="00297676"/>
    <w:rsid w:val="00297F20"/>
    <w:rsid w:val="002A0C35"/>
    <w:rsid w:val="002A184F"/>
    <w:rsid w:val="002A1E45"/>
    <w:rsid w:val="002A1EB1"/>
    <w:rsid w:val="002A2F5D"/>
    <w:rsid w:val="002A42D3"/>
    <w:rsid w:val="002A6268"/>
    <w:rsid w:val="002A6B39"/>
    <w:rsid w:val="002A761B"/>
    <w:rsid w:val="002B04CF"/>
    <w:rsid w:val="002B1637"/>
    <w:rsid w:val="002B1AF8"/>
    <w:rsid w:val="002B28C9"/>
    <w:rsid w:val="002B3F97"/>
    <w:rsid w:val="002B53F1"/>
    <w:rsid w:val="002C3FED"/>
    <w:rsid w:val="002C4496"/>
    <w:rsid w:val="002C516A"/>
    <w:rsid w:val="002C7396"/>
    <w:rsid w:val="002C7D7A"/>
    <w:rsid w:val="002D0B17"/>
    <w:rsid w:val="002D0F56"/>
    <w:rsid w:val="002D13A3"/>
    <w:rsid w:val="002D1E38"/>
    <w:rsid w:val="002D29C2"/>
    <w:rsid w:val="002D2E34"/>
    <w:rsid w:val="002D3283"/>
    <w:rsid w:val="002D32C9"/>
    <w:rsid w:val="002D392C"/>
    <w:rsid w:val="002D6025"/>
    <w:rsid w:val="002D644E"/>
    <w:rsid w:val="002E09B5"/>
    <w:rsid w:val="002E16E2"/>
    <w:rsid w:val="002E1A25"/>
    <w:rsid w:val="002E1EE9"/>
    <w:rsid w:val="002E2B72"/>
    <w:rsid w:val="002E2F30"/>
    <w:rsid w:val="002E3402"/>
    <w:rsid w:val="002E3A0D"/>
    <w:rsid w:val="002E4584"/>
    <w:rsid w:val="002E5268"/>
    <w:rsid w:val="002E55B9"/>
    <w:rsid w:val="002E5D47"/>
    <w:rsid w:val="002E612F"/>
    <w:rsid w:val="002E7D9F"/>
    <w:rsid w:val="002F0271"/>
    <w:rsid w:val="002F0574"/>
    <w:rsid w:val="002F20BF"/>
    <w:rsid w:val="002F2DEE"/>
    <w:rsid w:val="002F3836"/>
    <w:rsid w:val="002F3A1E"/>
    <w:rsid w:val="002F46D3"/>
    <w:rsid w:val="002F4E43"/>
    <w:rsid w:val="002F67B4"/>
    <w:rsid w:val="002F6CAB"/>
    <w:rsid w:val="002F7437"/>
    <w:rsid w:val="002F7727"/>
    <w:rsid w:val="002F79C9"/>
    <w:rsid w:val="00301117"/>
    <w:rsid w:val="00301261"/>
    <w:rsid w:val="0030387B"/>
    <w:rsid w:val="00304E06"/>
    <w:rsid w:val="00306FCE"/>
    <w:rsid w:val="003104C1"/>
    <w:rsid w:val="003147E0"/>
    <w:rsid w:val="003157B0"/>
    <w:rsid w:val="00317C2C"/>
    <w:rsid w:val="00317C8F"/>
    <w:rsid w:val="003206B5"/>
    <w:rsid w:val="00320739"/>
    <w:rsid w:val="00321065"/>
    <w:rsid w:val="003224C8"/>
    <w:rsid w:val="00322757"/>
    <w:rsid w:val="003232BB"/>
    <w:rsid w:val="00323E5E"/>
    <w:rsid w:val="0032452C"/>
    <w:rsid w:val="00325B6F"/>
    <w:rsid w:val="00326205"/>
    <w:rsid w:val="003264FC"/>
    <w:rsid w:val="003275E7"/>
    <w:rsid w:val="00327843"/>
    <w:rsid w:val="003305DB"/>
    <w:rsid w:val="00331ABD"/>
    <w:rsid w:val="0033229E"/>
    <w:rsid w:val="0033283E"/>
    <w:rsid w:val="00332AA3"/>
    <w:rsid w:val="00335F9E"/>
    <w:rsid w:val="00335FCF"/>
    <w:rsid w:val="0033623D"/>
    <w:rsid w:val="003363AD"/>
    <w:rsid w:val="00337630"/>
    <w:rsid w:val="00340A6E"/>
    <w:rsid w:val="00341426"/>
    <w:rsid w:val="00342457"/>
    <w:rsid w:val="00342DE6"/>
    <w:rsid w:val="00343CD4"/>
    <w:rsid w:val="00343CD8"/>
    <w:rsid w:val="00343D35"/>
    <w:rsid w:val="00343E05"/>
    <w:rsid w:val="00344EAB"/>
    <w:rsid w:val="00345517"/>
    <w:rsid w:val="003456A7"/>
    <w:rsid w:val="00350D89"/>
    <w:rsid w:val="0035106C"/>
    <w:rsid w:val="00351282"/>
    <w:rsid w:val="00351F99"/>
    <w:rsid w:val="003520A1"/>
    <w:rsid w:val="0035216A"/>
    <w:rsid w:val="003528D7"/>
    <w:rsid w:val="00352900"/>
    <w:rsid w:val="003529CD"/>
    <w:rsid w:val="00352C68"/>
    <w:rsid w:val="00354D74"/>
    <w:rsid w:val="00355457"/>
    <w:rsid w:val="003561D9"/>
    <w:rsid w:val="0035630F"/>
    <w:rsid w:val="00357A6B"/>
    <w:rsid w:val="00361296"/>
    <w:rsid w:val="00362B1D"/>
    <w:rsid w:val="00363FC5"/>
    <w:rsid w:val="00364BDD"/>
    <w:rsid w:val="003652DD"/>
    <w:rsid w:val="0036700E"/>
    <w:rsid w:val="00367261"/>
    <w:rsid w:val="003715DA"/>
    <w:rsid w:val="00373616"/>
    <w:rsid w:val="00374509"/>
    <w:rsid w:val="0037457E"/>
    <w:rsid w:val="00374D2A"/>
    <w:rsid w:val="00375EF6"/>
    <w:rsid w:val="003767ED"/>
    <w:rsid w:val="00376C3A"/>
    <w:rsid w:val="00377A74"/>
    <w:rsid w:val="00377E68"/>
    <w:rsid w:val="003802BC"/>
    <w:rsid w:val="0038234E"/>
    <w:rsid w:val="00382C68"/>
    <w:rsid w:val="00382DD3"/>
    <w:rsid w:val="003832B5"/>
    <w:rsid w:val="00385728"/>
    <w:rsid w:val="0038715D"/>
    <w:rsid w:val="003871F7"/>
    <w:rsid w:val="003908A2"/>
    <w:rsid w:val="003912E3"/>
    <w:rsid w:val="00391555"/>
    <w:rsid w:val="00393020"/>
    <w:rsid w:val="003940A2"/>
    <w:rsid w:val="00395D41"/>
    <w:rsid w:val="00396358"/>
    <w:rsid w:val="0039637E"/>
    <w:rsid w:val="00396B01"/>
    <w:rsid w:val="00396B3C"/>
    <w:rsid w:val="00397886"/>
    <w:rsid w:val="003A1B21"/>
    <w:rsid w:val="003A5DFC"/>
    <w:rsid w:val="003B09E4"/>
    <w:rsid w:val="003B16BE"/>
    <w:rsid w:val="003B1745"/>
    <w:rsid w:val="003B3545"/>
    <w:rsid w:val="003B36D5"/>
    <w:rsid w:val="003B48D8"/>
    <w:rsid w:val="003B4D5F"/>
    <w:rsid w:val="003B6354"/>
    <w:rsid w:val="003B680C"/>
    <w:rsid w:val="003B6E30"/>
    <w:rsid w:val="003B7D7F"/>
    <w:rsid w:val="003B7E9C"/>
    <w:rsid w:val="003C0231"/>
    <w:rsid w:val="003C0A07"/>
    <w:rsid w:val="003C1615"/>
    <w:rsid w:val="003C189E"/>
    <w:rsid w:val="003C1AD4"/>
    <w:rsid w:val="003C1DC1"/>
    <w:rsid w:val="003C3398"/>
    <w:rsid w:val="003C38F2"/>
    <w:rsid w:val="003C42A0"/>
    <w:rsid w:val="003C46E6"/>
    <w:rsid w:val="003C6187"/>
    <w:rsid w:val="003C6711"/>
    <w:rsid w:val="003C6C1E"/>
    <w:rsid w:val="003C7B61"/>
    <w:rsid w:val="003D0AEB"/>
    <w:rsid w:val="003D1CAE"/>
    <w:rsid w:val="003D3230"/>
    <w:rsid w:val="003D45B0"/>
    <w:rsid w:val="003D5BCE"/>
    <w:rsid w:val="003D633D"/>
    <w:rsid w:val="003E2E58"/>
    <w:rsid w:val="003E363F"/>
    <w:rsid w:val="003E40AC"/>
    <w:rsid w:val="003E40D6"/>
    <w:rsid w:val="003E49E0"/>
    <w:rsid w:val="003E4A4A"/>
    <w:rsid w:val="003E4BFF"/>
    <w:rsid w:val="003E4C1C"/>
    <w:rsid w:val="003E549B"/>
    <w:rsid w:val="003E59E8"/>
    <w:rsid w:val="003E63DB"/>
    <w:rsid w:val="003E645A"/>
    <w:rsid w:val="003F061B"/>
    <w:rsid w:val="003F1718"/>
    <w:rsid w:val="003F1F79"/>
    <w:rsid w:val="003F269D"/>
    <w:rsid w:val="003F34B8"/>
    <w:rsid w:val="003F3F3F"/>
    <w:rsid w:val="003F60B8"/>
    <w:rsid w:val="003F660A"/>
    <w:rsid w:val="003F667F"/>
    <w:rsid w:val="003F6A87"/>
    <w:rsid w:val="003F6BE1"/>
    <w:rsid w:val="003F72FA"/>
    <w:rsid w:val="00400BD3"/>
    <w:rsid w:val="00401106"/>
    <w:rsid w:val="00401979"/>
    <w:rsid w:val="00401BAB"/>
    <w:rsid w:val="00402186"/>
    <w:rsid w:val="004024FD"/>
    <w:rsid w:val="004025E1"/>
    <w:rsid w:val="00402ED6"/>
    <w:rsid w:val="004033E9"/>
    <w:rsid w:val="00405DC0"/>
    <w:rsid w:val="0040706A"/>
    <w:rsid w:val="004121A3"/>
    <w:rsid w:val="004139D2"/>
    <w:rsid w:val="00413FA3"/>
    <w:rsid w:val="004155E8"/>
    <w:rsid w:val="004177C9"/>
    <w:rsid w:val="00420CBF"/>
    <w:rsid w:val="00422B84"/>
    <w:rsid w:val="00422EB9"/>
    <w:rsid w:val="00422F98"/>
    <w:rsid w:val="00423654"/>
    <w:rsid w:val="00423D7A"/>
    <w:rsid w:val="00424EA5"/>
    <w:rsid w:val="00425036"/>
    <w:rsid w:val="00426040"/>
    <w:rsid w:val="0043086C"/>
    <w:rsid w:val="00430ACA"/>
    <w:rsid w:val="00431B94"/>
    <w:rsid w:val="0043284B"/>
    <w:rsid w:val="004348A8"/>
    <w:rsid w:val="00434AA3"/>
    <w:rsid w:val="0043680C"/>
    <w:rsid w:val="004377B2"/>
    <w:rsid w:val="00437C7A"/>
    <w:rsid w:val="00440773"/>
    <w:rsid w:val="00442BC8"/>
    <w:rsid w:val="004433A0"/>
    <w:rsid w:val="00443734"/>
    <w:rsid w:val="00443A4E"/>
    <w:rsid w:val="00444AFD"/>
    <w:rsid w:val="00444C27"/>
    <w:rsid w:val="004454D3"/>
    <w:rsid w:val="00445649"/>
    <w:rsid w:val="00445C95"/>
    <w:rsid w:val="004464A6"/>
    <w:rsid w:val="004464E8"/>
    <w:rsid w:val="004465D1"/>
    <w:rsid w:val="00446E8B"/>
    <w:rsid w:val="00447422"/>
    <w:rsid w:val="004474AF"/>
    <w:rsid w:val="00450203"/>
    <w:rsid w:val="00450E0F"/>
    <w:rsid w:val="00450F8E"/>
    <w:rsid w:val="00451D89"/>
    <w:rsid w:val="00451DF7"/>
    <w:rsid w:val="00451E43"/>
    <w:rsid w:val="00452E01"/>
    <w:rsid w:val="0045325E"/>
    <w:rsid w:val="00453641"/>
    <w:rsid w:val="00455084"/>
    <w:rsid w:val="00456974"/>
    <w:rsid w:val="00456BDE"/>
    <w:rsid w:val="00457AAA"/>
    <w:rsid w:val="00460368"/>
    <w:rsid w:val="00461455"/>
    <w:rsid w:val="0046191E"/>
    <w:rsid w:val="00463338"/>
    <w:rsid w:val="00463756"/>
    <w:rsid w:val="00463F9D"/>
    <w:rsid w:val="00464FA7"/>
    <w:rsid w:val="00464FC3"/>
    <w:rsid w:val="0046542B"/>
    <w:rsid w:val="00466D4B"/>
    <w:rsid w:val="00466F28"/>
    <w:rsid w:val="004676F2"/>
    <w:rsid w:val="00467735"/>
    <w:rsid w:val="00467A17"/>
    <w:rsid w:val="00470BE9"/>
    <w:rsid w:val="00470F90"/>
    <w:rsid w:val="004717A3"/>
    <w:rsid w:val="00471844"/>
    <w:rsid w:val="00471AF8"/>
    <w:rsid w:val="00472346"/>
    <w:rsid w:val="0047247D"/>
    <w:rsid w:val="00473F2D"/>
    <w:rsid w:val="004740B6"/>
    <w:rsid w:val="004752CD"/>
    <w:rsid w:val="00476DA2"/>
    <w:rsid w:val="00480B84"/>
    <w:rsid w:val="004818BB"/>
    <w:rsid w:val="004821C0"/>
    <w:rsid w:val="0048246D"/>
    <w:rsid w:val="00483151"/>
    <w:rsid w:val="00484024"/>
    <w:rsid w:val="00484CE9"/>
    <w:rsid w:val="00484E86"/>
    <w:rsid w:val="004850B0"/>
    <w:rsid w:val="00486213"/>
    <w:rsid w:val="0048712A"/>
    <w:rsid w:val="00487F7B"/>
    <w:rsid w:val="00490739"/>
    <w:rsid w:val="00490D71"/>
    <w:rsid w:val="00490DAF"/>
    <w:rsid w:val="004914DA"/>
    <w:rsid w:val="004932BD"/>
    <w:rsid w:val="0049350E"/>
    <w:rsid w:val="004936CD"/>
    <w:rsid w:val="00493884"/>
    <w:rsid w:val="00493B61"/>
    <w:rsid w:val="00494469"/>
    <w:rsid w:val="00494838"/>
    <w:rsid w:val="00495060"/>
    <w:rsid w:val="004950B2"/>
    <w:rsid w:val="0049536C"/>
    <w:rsid w:val="00495B64"/>
    <w:rsid w:val="00495BD2"/>
    <w:rsid w:val="00496AE7"/>
    <w:rsid w:val="00496F51"/>
    <w:rsid w:val="00496F92"/>
    <w:rsid w:val="00497B8D"/>
    <w:rsid w:val="004A0BCE"/>
    <w:rsid w:val="004A0FDA"/>
    <w:rsid w:val="004A277C"/>
    <w:rsid w:val="004A3613"/>
    <w:rsid w:val="004A51DB"/>
    <w:rsid w:val="004A5A9D"/>
    <w:rsid w:val="004A63B1"/>
    <w:rsid w:val="004A6403"/>
    <w:rsid w:val="004A70F0"/>
    <w:rsid w:val="004A725F"/>
    <w:rsid w:val="004B2B36"/>
    <w:rsid w:val="004B363E"/>
    <w:rsid w:val="004B4892"/>
    <w:rsid w:val="004B49C2"/>
    <w:rsid w:val="004B525A"/>
    <w:rsid w:val="004B60A9"/>
    <w:rsid w:val="004B6CE5"/>
    <w:rsid w:val="004B7788"/>
    <w:rsid w:val="004C0750"/>
    <w:rsid w:val="004C0945"/>
    <w:rsid w:val="004C101F"/>
    <w:rsid w:val="004C121B"/>
    <w:rsid w:val="004C1721"/>
    <w:rsid w:val="004C19BB"/>
    <w:rsid w:val="004C2D57"/>
    <w:rsid w:val="004C310A"/>
    <w:rsid w:val="004C4BCE"/>
    <w:rsid w:val="004C4CEA"/>
    <w:rsid w:val="004C5757"/>
    <w:rsid w:val="004C748B"/>
    <w:rsid w:val="004C7966"/>
    <w:rsid w:val="004C7B31"/>
    <w:rsid w:val="004C7E03"/>
    <w:rsid w:val="004D0CD6"/>
    <w:rsid w:val="004D1BD6"/>
    <w:rsid w:val="004D2FFE"/>
    <w:rsid w:val="004D3312"/>
    <w:rsid w:val="004D52C5"/>
    <w:rsid w:val="004D5677"/>
    <w:rsid w:val="004D5868"/>
    <w:rsid w:val="004D5B26"/>
    <w:rsid w:val="004D7665"/>
    <w:rsid w:val="004D79DD"/>
    <w:rsid w:val="004E0ADB"/>
    <w:rsid w:val="004E25F3"/>
    <w:rsid w:val="004E2B33"/>
    <w:rsid w:val="004E342F"/>
    <w:rsid w:val="004E3482"/>
    <w:rsid w:val="004E3764"/>
    <w:rsid w:val="004E5686"/>
    <w:rsid w:val="004E5BCE"/>
    <w:rsid w:val="004E6731"/>
    <w:rsid w:val="004E6E56"/>
    <w:rsid w:val="004E778D"/>
    <w:rsid w:val="004E7D0E"/>
    <w:rsid w:val="004F167C"/>
    <w:rsid w:val="004F17B4"/>
    <w:rsid w:val="004F269F"/>
    <w:rsid w:val="004F2E63"/>
    <w:rsid w:val="004F4005"/>
    <w:rsid w:val="004F5B80"/>
    <w:rsid w:val="004F6626"/>
    <w:rsid w:val="004F708D"/>
    <w:rsid w:val="004F7AE5"/>
    <w:rsid w:val="005000B1"/>
    <w:rsid w:val="005002B1"/>
    <w:rsid w:val="005004AE"/>
    <w:rsid w:val="00500D34"/>
    <w:rsid w:val="00503B12"/>
    <w:rsid w:val="00504E28"/>
    <w:rsid w:val="00505CF6"/>
    <w:rsid w:val="00506542"/>
    <w:rsid w:val="005118CE"/>
    <w:rsid w:val="00513892"/>
    <w:rsid w:val="00513B14"/>
    <w:rsid w:val="00514E59"/>
    <w:rsid w:val="00515095"/>
    <w:rsid w:val="0051588B"/>
    <w:rsid w:val="005169AB"/>
    <w:rsid w:val="00520525"/>
    <w:rsid w:val="00520C37"/>
    <w:rsid w:val="00520DD9"/>
    <w:rsid w:val="00520FE1"/>
    <w:rsid w:val="005224D2"/>
    <w:rsid w:val="00522AED"/>
    <w:rsid w:val="00524BBF"/>
    <w:rsid w:val="00524C3E"/>
    <w:rsid w:val="00525017"/>
    <w:rsid w:val="0052610C"/>
    <w:rsid w:val="00527704"/>
    <w:rsid w:val="0053025C"/>
    <w:rsid w:val="0053088D"/>
    <w:rsid w:val="00531DAA"/>
    <w:rsid w:val="00532FFD"/>
    <w:rsid w:val="00533B24"/>
    <w:rsid w:val="0053450E"/>
    <w:rsid w:val="0053575F"/>
    <w:rsid w:val="005400D1"/>
    <w:rsid w:val="00540627"/>
    <w:rsid w:val="00540BB5"/>
    <w:rsid w:val="0054113B"/>
    <w:rsid w:val="005428CA"/>
    <w:rsid w:val="005431E5"/>
    <w:rsid w:val="005442AC"/>
    <w:rsid w:val="005446EE"/>
    <w:rsid w:val="00545A3D"/>
    <w:rsid w:val="00545EE2"/>
    <w:rsid w:val="00546446"/>
    <w:rsid w:val="00546E7F"/>
    <w:rsid w:val="0054723B"/>
    <w:rsid w:val="005473EE"/>
    <w:rsid w:val="00547708"/>
    <w:rsid w:val="00547B38"/>
    <w:rsid w:val="00550281"/>
    <w:rsid w:val="00550AE1"/>
    <w:rsid w:val="00550FBE"/>
    <w:rsid w:val="005512FF"/>
    <w:rsid w:val="00551D21"/>
    <w:rsid w:val="00552FCF"/>
    <w:rsid w:val="005532FC"/>
    <w:rsid w:val="00554815"/>
    <w:rsid w:val="00554C29"/>
    <w:rsid w:val="00554DFC"/>
    <w:rsid w:val="00555102"/>
    <w:rsid w:val="00556B02"/>
    <w:rsid w:val="00557B7B"/>
    <w:rsid w:val="0056002B"/>
    <w:rsid w:val="00560246"/>
    <w:rsid w:val="005604E7"/>
    <w:rsid w:val="005607BC"/>
    <w:rsid w:val="005629CF"/>
    <w:rsid w:val="0056408C"/>
    <w:rsid w:val="00565C11"/>
    <w:rsid w:val="00566624"/>
    <w:rsid w:val="00570208"/>
    <w:rsid w:val="0057044D"/>
    <w:rsid w:val="00570778"/>
    <w:rsid w:val="005710F9"/>
    <w:rsid w:val="005717AD"/>
    <w:rsid w:val="00573142"/>
    <w:rsid w:val="0057335D"/>
    <w:rsid w:val="00574938"/>
    <w:rsid w:val="00574AEF"/>
    <w:rsid w:val="00574E14"/>
    <w:rsid w:val="0057527F"/>
    <w:rsid w:val="00575880"/>
    <w:rsid w:val="00575B10"/>
    <w:rsid w:val="005762FE"/>
    <w:rsid w:val="0057660F"/>
    <w:rsid w:val="00576845"/>
    <w:rsid w:val="005773C3"/>
    <w:rsid w:val="00580A86"/>
    <w:rsid w:val="00582257"/>
    <w:rsid w:val="00582BE2"/>
    <w:rsid w:val="00583090"/>
    <w:rsid w:val="005832B9"/>
    <w:rsid w:val="00586BB0"/>
    <w:rsid w:val="0058717F"/>
    <w:rsid w:val="00590F7A"/>
    <w:rsid w:val="00591DAE"/>
    <w:rsid w:val="005926F4"/>
    <w:rsid w:val="00594FB3"/>
    <w:rsid w:val="005A079E"/>
    <w:rsid w:val="005A3270"/>
    <w:rsid w:val="005A505D"/>
    <w:rsid w:val="005A51F4"/>
    <w:rsid w:val="005A522D"/>
    <w:rsid w:val="005A5BA1"/>
    <w:rsid w:val="005A5DAB"/>
    <w:rsid w:val="005A6198"/>
    <w:rsid w:val="005A6D03"/>
    <w:rsid w:val="005B09AC"/>
    <w:rsid w:val="005B145B"/>
    <w:rsid w:val="005B274C"/>
    <w:rsid w:val="005B2949"/>
    <w:rsid w:val="005B3386"/>
    <w:rsid w:val="005B426B"/>
    <w:rsid w:val="005B47B1"/>
    <w:rsid w:val="005B5796"/>
    <w:rsid w:val="005B5C91"/>
    <w:rsid w:val="005B658D"/>
    <w:rsid w:val="005B676E"/>
    <w:rsid w:val="005B7330"/>
    <w:rsid w:val="005B7857"/>
    <w:rsid w:val="005B7CAD"/>
    <w:rsid w:val="005C0A04"/>
    <w:rsid w:val="005C2753"/>
    <w:rsid w:val="005C27DD"/>
    <w:rsid w:val="005C2B85"/>
    <w:rsid w:val="005C34AB"/>
    <w:rsid w:val="005C43A5"/>
    <w:rsid w:val="005C4FDE"/>
    <w:rsid w:val="005C5E0E"/>
    <w:rsid w:val="005C7D97"/>
    <w:rsid w:val="005D24B2"/>
    <w:rsid w:val="005D2BCE"/>
    <w:rsid w:val="005D348D"/>
    <w:rsid w:val="005D3D77"/>
    <w:rsid w:val="005D4555"/>
    <w:rsid w:val="005D466D"/>
    <w:rsid w:val="005D53A9"/>
    <w:rsid w:val="005D5A73"/>
    <w:rsid w:val="005D6501"/>
    <w:rsid w:val="005E051C"/>
    <w:rsid w:val="005E13B5"/>
    <w:rsid w:val="005E1F24"/>
    <w:rsid w:val="005E28A5"/>
    <w:rsid w:val="005E33AD"/>
    <w:rsid w:val="005E4BD2"/>
    <w:rsid w:val="005E51F9"/>
    <w:rsid w:val="005E7112"/>
    <w:rsid w:val="005E7588"/>
    <w:rsid w:val="005E7D80"/>
    <w:rsid w:val="005F2C9D"/>
    <w:rsid w:val="005F2E9A"/>
    <w:rsid w:val="005F374C"/>
    <w:rsid w:val="005F3DBF"/>
    <w:rsid w:val="005F4CCC"/>
    <w:rsid w:val="005F67B4"/>
    <w:rsid w:val="00601D83"/>
    <w:rsid w:val="006020CC"/>
    <w:rsid w:val="0060256E"/>
    <w:rsid w:val="006035E2"/>
    <w:rsid w:val="00604CDE"/>
    <w:rsid w:val="00605D1D"/>
    <w:rsid w:val="0060681A"/>
    <w:rsid w:val="00607098"/>
    <w:rsid w:val="00607215"/>
    <w:rsid w:val="00607B71"/>
    <w:rsid w:val="00607EF4"/>
    <w:rsid w:val="00610F84"/>
    <w:rsid w:val="006124A5"/>
    <w:rsid w:val="006129A9"/>
    <w:rsid w:val="006129E1"/>
    <w:rsid w:val="00613538"/>
    <w:rsid w:val="00613D8A"/>
    <w:rsid w:val="006141E7"/>
    <w:rsid w:val="00615A51"/>
    <w:rsid w:val="00615F9B"/>
    <w:rsid w:val="00616441"/>
    <w:rsid w:val="00617042"/>
    <w:rsid w:val="006172EC"/>
    <w:rsid w:val="00617A4B"/>
    <w:rsid w:val="006206B0"/>
    <w:rsid w:val="00620F0E"/>
    <w:rsid w:val="00620F4D"/>
    <w:rsid w:val="006248E0"/>
    <w:rsid w:val="00624A04"/>
    <w:rsid w:val="0062577F"/>
    <w:rsid w:val="006268E3"/>
    <w:rsid w:val="00627F7F"/>
    <w:rsid w:val="00631BF7"/>
    <w:rsid w:val="006324BE"/>
    <w:rsid w:val="006325B8"/>
    <w:rsid w:val="006356B0"/>
    <w:rsid w:val="00636409"/>
    <w:rsid w:val="0063708D"/>
    <w:rsid w:val="00640577"/>
    <w:rsid w:val="00640EB0"/>
    <w:rsid w:val="00640F9A"/>
    <w:rsid w:val="006414E8"/>
    <w:rsid w:val="00642FD0"/>
    <w:rsid w:val="006431E3"/>
    <w:rsid w:val="00643408"/>
    <w:rsid w:val="00643750"/>
    <w:rsid w:val="00643EB9"/>
    <w:rsid w:val="00644C51"/>
    <w:rsid w:val="00644F6D"/>
    <w:rsid w:val="00647093"/>
    <w:rsid w:val="00647DA9"/>
    <w:rsid w:val="00650B42"/>
    <w:rsid w:val="00651F4D"/>
    <w:rsid w:val="00652B46"/>
    <w:rsid w:val="00652DEC"/>
    <w:rsid w:val="00653205"/>
    <w:rsid w:val="00655B50"/>
    <w:rsid w:val="00656A3E"/>
    <w:rsid w:val="00657D0D"/>
    <w:rsid w:val="006607A0"/>
    <w:rsid w:val="00660E16"/>
    <w:rsid w:val="0066188C"/>
    <w:rsid w:val="00661A99"/>
    <w:rsid w:val="00661F5B"/>
    <w:rsid w:val="00662116"/>
    <w:rsid w:val="0066212A"/>
    <w:rsid w:val="00662147"/>
    <w:rsid w:val="0066461D"/>
    <w:rsid w:val="00665886"/>
    <w:rsid w:val="006669AE"/>
    <w:rsid w:val="00666EDC"/>
    <w:rsid w:val="006673B0"/>
    <w:rsid w:val="00667F27"/>
    <w:rsid w:val="00670133"/>
    <w:rsid w:val="00671483"/>
    <w:rsid w:val="00671621"/>
    <w:rsid w:val="00674F9F"/>
    <w:rsid w:val="00675D7F"/>
    <w:rsid w:val="00675E2B"/>
    <w:rsid w:val="00676A08"/>
    <w:rsid w:val="00677C98"/>
    <w:rsid w:val="00680978"/>
    <w:rsid w:val="00681B00"/>
    <w:rsid w:val="00682397"/>
    <w:rsid w:val="0068302A"/>
    <w:rsid w:val="00683263"/>
    <w:rsid w:val="00684581"/>
    <w:rsid w:val="00684BAF"/>
    <w:rsid w:val="00685DEB"/>
    <w:rsid w:val="00686893"/>
    <w:rsid w:val="00691254"/>
    <w:rsid w:val="00691A80"/>
    <w:rsid w:val="0069368B"/>
    <w:rsid w:val="00693C42"/>
    <w:rsid w:val="00694553"/>
    <w:rsid w:val="00694A1E"/>
    <w:rsid w:val="00694F19"/>
    <w:rsid w:val="006960BF"/>
    <w:rsid w:val="0069653A"/>
    <w:rsid w:val="00697216"/>
    <w:rsid w:val="006A0258"/>
    <w:rsid w:val="006A0D01"/>
    <w:rsid w:val="006A1D86"/>
    <w:rsid w:val="006A2639"/>
    <w:rsid w:val="006A2712"/>
    <w:rsid w:val="006A2DF4"/>
    <w:rsid w:val="006A3A63"/>
    <w:rsid w:val="006A4EA7"/>
    <w:rsid w:val="006A56DA"/>
    <w:rsid w:val="006A59FB"/>
    <w:rsid w:val="006A5E23"/>
    <w:rsid w:val="006A62EA"/>
    <w:rsid w:val="006A7792"/>
    <w:rsid w:val="006A78E2"/>
    <w:rsid w:val="006A7DA1"/>
    <w:rsid w:val="006B05F6"/>
    <w:rsid w:val="006B09AE"/>
    <w:rsid w:val="006B218D"/>
    <w:rsid w:val="006B2958"/>
    <w:rsid w:val="006B2E2A"/>
    <w:rsid w:val="006B3127"/>
    <w:rsid w:val="006B352B"/>
    <w:rsid w:val="006B56D5"/>
    <w:rsid w:val="006B5A39"/>
    <w:rsid w:val="006B5E5D"/>
    <w:rsid w:val="006B62E6"/>
    <w:rsid w:val="006B642D"/>
    <w:rsid w:val="006B76C9"/>
    <w:rsid w:val="006B7718"/>
    <w:rsid w:val="006C0810"/>
    <w:rsid w:val="006C0DA4"/>
    <w:rsid w:val="006C12E7"/>
    <w:rsid w:val="006C1F56"/>
    <w:rsid w:val="006C22D1"/>
    <w:rsid w:val="006C431D"/>
    <w:rsid w:val="006C46F3"/>
    <w:rsid w:val="006C55AF"/>
    <w:rsid w:val="006C59B9"/>
    <w:rsid w:val="006C5BB6"/>
    <w:rsid w:val="006C5F09"/>
    <w:rsid w:val="006D0114"/>
    <w:rsid w:val="006D0590"/>
    <w:rsid w:val="006D0932"/>
    <w:rsid w:val="006D3710"/>
    <w:rsid w:val="006D3F30"/>
    <w:rsid w:val="006D455E"/>
    <w:rsid w:val="006D4CAB"/>
    <w:rsid w:val="006D54A9"/>
    <w:rsid w:val="006D5B15"/>
    <w:rsid w:val="006D5CA1"/>
    <w:rsid w:val="006D5CBD"/>
    <w:rsid w:val="006D666D"/>
    <w:rsid w:val="006D778C"/>
    <w:rsid w:val="006D7E5B"/>
    <w:rsid w:val="006E0F18"/>
    <w:rsid w:val="006E31F3"/>
    <w:rsid w:val="006E3892"/>
    <w:rsid w:val="006E3FE4"/>
    <w:rsid w:val="006E507A"/>
    <w:rsid w:val="006F1290"/>
    <w:rsid w:val="006F2516"/>
    <w:rsid w:val="006F3934"/>
    <w:rsid w:val="006F5035"/>
    <w:rsid w:val="006F69AC"/>
    <w:rsid w:val="0070133B"/>
    <w:rsid w:val="0070259D"/>
    <w:rsid w:val="00702FF0"/>
    <w:rsid w:val="00704D06"/>
    <w:rsid w:val="0070587B"/>
    <w:rsid w:val="00705BD4"/>
    <w:rsid w:val="00705DF1"/>
    <w:rsid w:val="00706F53"/>
    <w:rsid w:val="007076D2"/>
    <w:rsid w:val="00707A94"/>
    <w:rsid w:val="00713A4A"/>
    <w:rsid w:val="00715C92"/>
    <w:rsid w:val="0071618F"/>
    <w:rsid w:val="00716641"/>
    <w:rsid w:val="0071766E"/>
    <w:rsid w:val="007205E6"/>
    <w:rsid w:val="00721B70"/>
    <w:rsid w:val="00722D29"/>
    <w:rsid w:val="00723EC4"/>
    <w:rsid w:val="00724894"/>
    <w:rsid w:val="007254CE"/>
    <w:rsid w:val="00725B3F"/>
    <w:rsid w:val="00730CDB"/>
    <w:rsid w:val="00731038"/>
    <w:rsid w:val="007316F3"/>
    <w:rsid w:val="00731AFF"/>
    <w:rsid w:val="00731D4A"/>
    <w:rsid w:val="007324DF"/>
    <w:rsid w:val="00732BB4"/>
    <w:rsid w:val="007338DD"/>
    <w:rsid w:val="0073620C"/>
    <w:rsid w:val="00736907"/>
    <w:rsid w:val="00736E1E"/>
    <w:rsid w:val="00737695"/>
    <w:rsid w:val="00740C46"/>
    <w:rsid w:val="00741E5F"/>
    <w:rsid w:val="00742E01"/>
    <w:rsid w:val="00743473"/>
    <w:rsid w:val="00743B11"/>
    <w:rsid w:val="00743D7D"/>
    <w:rsid w:val="00743EF3"/>
    <w:rsid w:val="00744EE5"/>
    <w:rsid w:val="007472E9"/>
    <w:rsid w:val="00747349"/>
    <w:rsid w:val="007478C5"/>
    <w:rsid w:val="007505A2"/>
    <w:rsid w:val="00750970"/>
    <w:rsid w:val="007512D8"/>
    <w:rsid w:val="00752014"/>
    <w:rsid w:val="00752684"/>
    <w:rsid w:val="0075286D"/>
    <w:rsid w:val="0075499F"/>
    <w:rsid w:val="00755568"/>
    <w:rsid w:val="00755AB7"/>
    <w:rsid w:val="00756569"/>
    <w:rsid w:val="00757211"/>
    <w:rsid w:val="00757560"/>
    <w:rsid w:val="00757C36"/>
    <w:rsid w:val="00760569"/>
    <w:rsid w:val="007616DC"/>
    <w:rsid w:val="00761758"/>
    <w:rsid w:val="00761938"/>
    <w:rsid w:val="00764087"/>
    <w:rsid w:val="00764D70"/>
    <w:rsid w:val="00765740"/>
    <w:rsid w:val="0077176A"/>
    <w:rsid w:val="007732A3"/>
    <w:rsid w:val="007733C5"/>
    <w:rsid w:val="00773E66"/>
    <w:rsid w:val="007763B1"/>
    <w:rsid w:val="0077644C"/>
    <w:rsid w:val="00776C7F"/>
    <w:rsid w:val="00776D00"/>
    <w:rsid w:val="00777737"/>
    <w:rsid w:val="00780EF7"/>
    <w:rsid w:val="007813B8"/>
    <w:rsid w:val="00782A97"/>
    <w:rsid w:val="007830BA"/>
    <w:rsid w:val="007836D6"/>
    <w:rsid w:val="00783A35"/>
    <w:rsid w:val="00783F33"/>
    <w:rsid w:val="00784893"/>
    <w:rsid w:val="00784D02"/>
    <w:rsid w:val="00785374"/>
    <w:rsid w:val="007870B6"/>
    <w:rsid w:val="0078716F"/>
    <w:rsid w:val="0078725B"/>
    <w:rsid w:val="007916AF"/>
    <w:rsid w:val="00791E0F"/>
    <w:rsid w:val="007935B6"/>
    <w:rsid w:val="007942F9"/>
    <w:rsid w:val="007955AE"/>
    <w:rsid w:val="00795F8F"/>
    <w:rsid w:val="00797157"/>
    <w:rsid w:val="00797243"/>
    <w:rsid w:val="007A0468"/>
    <w:rsid w:val="007A16EA"/>
    <w:rsid w:val="007A255A"/>
    <w:rsid w:val="007A2B8D"/>
    <w:rsid w:val="007A3221"/>
    <w:rsid w:val="007A3876"/>
    <w:rsid w:val="007A3A57"/>
    <w:rsid w:val="007A4D7A"/>
    <w:rsid w:val="007A510B"/>
    <w:rsid w:val="007A55B5"/>
    <w:rsid w:val="007A6018"/>
    <w:rsid w:val="007A6B6E"/>
    <w:rsid w:val="007A784E"/>
    <w:rsid w:val="007A78D3"/>
    <w:rsid w:val="007B03F7"/>
    <w:rsid w:val="007B0C40"/>
    <w:rsid w:val="007B30EF"/>
    <w:rsid w:val="007B3595"/>
    <w:rsid w:val="007B4032"/>
    <w:rsid w:val="007B4F70"/>
    <w:rsid w:val="007B5D78"/>
    <w:rsid w:val="007B71EF"/>
    <w:rsid w:val="007C1590"/>
    <w:rsid w:val="007C18C7"/>
    <w:rsid w:val="007C2877"/>
    <w:rsid w:val="007C37F6"/>
    <w:rsid w:val="007C3DD2"/>
    <w:rsid w:val="007C54C9"/>
    <w:rsid w:val="007C5D9D"/>
    <w:rsid w:val="007C6A04"/>
    <w:rsid w:val="007C6DA1"/>
    <w:rsid w:val="007C7B27"/>
    <w:rsid w:val="007D0123"/>
    <w:rsid w:val="007D0C88"/>
    <w:rsid w:val="007D17CF"/>
    <w:rsid w:val="007D18F9"/>
    <w:rsid w:val="007D43DD"/>
    <w:rsid w:val="007D44E4"/>
    <w:rsid w:val="007D7498"/>
    <w:rsid w:val="007E034F"/>
    <w:rsid w:val="007E1063"/>
    <w:rsid w:val="007E2515"/>
    <w:rsid w:val="007E2EBB"/>
    <w:rsid w:val="007E3015"/>
    <w:rsid w:val="007E3D1F"/>
    <w:rsid w:val="007E4236"/>
    <w:rsid w:val="007E509C"/>
    <w:rsid w:val="007E6020"/>
    <w:rsid w:val="007E75B6"/>
    <w:rsid w:val="007E77AF"/>
    <w:rsid w:val="007F0691"/>
    <w:rsid w:val="007F07B7"/>
    <w:rsid w:val="007F0C2E"/>
    <w:rsid w:val="007F1E49"/>
    <w:rsid w:val="007F3B9C"/>
    <w:rsid w:val="007F3E5F"/>
    <w:rsid w:val="007F4D46"/>
    <w:rsid w:val="007F5DAA"/>
    <w:rsid w:val="007F60FF"/>
    <w:rsid w:val="007F6164"/>
    <w:rsid w:val="007F76B4"/>
    <w:rsid w:val="007F7A99"/>
    <w:rsid w:val="007F7B4F"/>
    <w:rsid w:val="00800BEC"/>
    <w:rsid w:val="00800EC5"/>
    <w:rsid w:val="00801012"/>
    <w:rsid w:val="00803522"/>
    <w:rsid w:val="00803E03"/>
    <w:rsid w:val="00805D58"/>
    <w:rsid w:val="008069AB"/>
    <w:rsid w:val="00807808"/>
    <w:rsid w:val="00811E1C"/>
    <w:rsid w:val="00812089"/>
    <w:rsid w:val="00813E7A"/>
    <w:rsid w:val="00815075"/>
    <w:rsid w:val="008174DC"/>
    <w:rsid w:val="008205A6"/>
    <w:rsid w:val="008219D7"/>
    <w:rsid w:val="0082212E"/>
    <w:rsid w:val="00823BF7"/>
    <w:rsid w:val="0082576D"/>
    <w:rsid w:val="00825964"/>
    <w:rsid w:val="0082639A"/>
    <w:rsid w:val="00826646"/>
    <w:rsid w:val="00827936"/>
    <w:rsid w:val="008309CB"/>
    <w:rsid w:val="008314C0"/>
    <w:rsid w:val="00831914"/>
    <w:rsid w:val="008328DD"/>
    <w:rsid w:val="00832968"/>
    <w:rsid w:val="00832A41"/>
    <w:rsid w:val="00834D6D"/>
    <w:rsid w:val="00834F75"/>
    <w:rsid w:val="008358D5"/>
    <w:rsid w:val="00836BBE"/>
    <w:rsid w:val="00836D36"/>
    <w:rsid w:val="0083724F"/>
    <w:rsid w:val="00837793"/>
    <w:rsid w:val="00837E4D"/>
    <w:rsid w:val="0084024E"/>
    <w:rsid w:val="0084140F"/>
    <w:rsid w:val="008414B4"/>
    <w:rsid w:val="00842A2E"/>
    <w:rsid w:val="00843F15"/>
    <w:rsid w:val="0084499B"/>
    <w:rsid w:val="00845439"/>
    <w:rsid w:val="00845953"/>
    <w:rsid w:val="008460CD"/>
    <w:rsid w:val="00850026"/>
    <w:rsid w:val="00850777"/>
    <w:rsid w:val="00850E59"/>
    <w:rsid w:val="008511E2"/>
    <w:rsid w:val="008518E0"/>
    <w:rsid w:val="00851B1B"/>
    <w:rsid w:val="00851F70"/>
    <w:rsid w:val="0085328C"/>
    <w:rsid w:val="00854964"/>
    <w:rsid w:val="00854B19"/>
    <w:rsid w:val="00855CF6"/>
    <w:rsid w:val="00855DA7"/>
    <w:rsid w:val="00855F2B"/>
    <w:rsid w:val="008573DC"/>
    <w:rsid w:val="008603E7"/>
    <w:rsid w:val="00860D53"/>
    <w:rsid w:val="00861E67"/>
    <w:rsid w:val="00863056"/>
    <w:rsid w:val="00864CCB"/>
    <w:rsid w:val="00865062"/>
    <w:rsid w:val="00865CC8"/>
    <w:rsid w:val="0086605E"/>
    <w:rsid w:val="00866C2D"/>
    <w:rsid w:val="00870CDF"/>
    <w:rsid w:val="00871A1F"/>
    <w:rsid w:val="00871DA8"/>
    <w:rsid w:val="00872358"/>
    <w:rsid w:val="00872417"/>
    <w:rsid w:val="00872EED"/>
    <w:rsid w:val="00873040"/>
    <w:rsid w:val="00873508"/>
    <w:rsid w:val="008738D0"/>
    <w:rsid w:val="00873EBE"/>
    <w:rsid w:val="0087598A"/>
    <w:rsid w:val="00875D7A"/>
    <w:rsid w:val="00876458"/>
    <w:rsid w:val="00876C68"/>
    <w:rsid w:val="008772B2"/>
    <w:rsid w:val="00877681"/>
    <w:rsid w:val="008776B1"/>
    <w:rsid w:val="00880A6C"/>
    <w:rsid w:val="00882759"/>
    <w:rsid w:val="00882F21"/>
    <w:rsid w:val="00883556"/>
    <w:rsid w:val="00883A4C"/>
    <w:rsid w:val="008846F7"/>
    <w:rsid w:val="00884CFD"/>
    <w:rsid w:val="00886001"/>
    <w:rsid w:val="00887411"/>
    <w:rsid w:val="0088782D"/>
    <w:rsid w:val="00890299"/>
    <w:rsid w:val="00890D51"/>
    <w:rsid w:val="00891974"/>
    <w:rsid w:val="0089197B"/>
    <w:rsid w:val="00891BCB"/>
    <w:rsid w:val="00892430"/>
    <w:rsid w:val="00893D96"/>
    <w:rsid w:val="008940A5"/>
    <w:rsid w:val="008941AC"/>
    <w:rsid w:val="00896B23"/>
    <w:rsid w:val="00897131"/>
    <w:rsid w:val="0089734E"/>
    <w:rsid w:val="0089753A"/>
    <w:rsid w:val="00897545"/>
    <w:rsid w:val="008978FF"/>
    <w:rsid w:val="00897980"/>
    <w:rsid w:val="00897AB0"/>
    <w:rsid w:val="008A0E8D"/>
    <w:rsid w:val="008A1B0A"/>
    <w:rsid w:val="008A27F8"/>
    <w:rsid w:val="008A2E38"/>
    <w:rsid w:val="008A3008"/>
    <w:rsid w:val="008A3891"/>
    <w:rsid w:val="008A4581"/>
    <w:rsid w:val="008A5547"/>
    <w:rsid w:val="008A6260"/>
    <w:rsid w:val="008A65AF"/>
    <w:rsid w:val="008A6D87"/>
    <w:rsid w:val="008B0086"/>
    <w:rsid w:val="008B09EB"/>
    <w:rsid w:val="008B1D39"/>
    <w:rsid w:val="008B21D8"/>
    <w:rsid w:val="008B2F61"/>
    <w:rsid w:val="008B3572"/>
    <w:rsid w:val="008B3DEC"/>
    <w:rsid w:val="008B42AE"/>
    <w:rsid w:val="008B4D4E"/>
    <w:rsid w:val="008B53AD"/>
    <w:rsid w:val="008B57EE"/>
    <w:rsid w:val="008B6E71"/>
    <w:rsid w:val="008B6F2D"/>
    <w:rsid w:val="008B747D"/>
    <w:rsid w:val="008B7C8E"/>
    <w:rsid w:val="008C0DF9"/>
    <w:rsid w:val="008C2850"/>
    <w:rsid w:val="008C4E18"/>
    <w:rsid w:val="008C5377"/>
    <w:rsid w:val="008C5622"/>
    <w:rsid w:val="008C5B5B"/>
    <w:rsid w:val="008C5BCF"/>
    <w:rsid w:val="008C62BB"/>
    <w:rsid w:val="008C6312"/>
    <w:rsid w:val="008C6B1D"/>
    <w:rsid w:val="008D0C7D"/>
    <w:rsid w:val="008D1666"/>
    <w:rsid w:val="008D1953"/>
    <w:rsid w:val="008D23ED"/>
    <w:rsid w:val="008D36D0"/>
    <w:rsid w:val="008D3A80"/>
    <w:rsid w:val="008D3FE5"/>
    <w:rsid w:val="008D4ACC"/>
    <w:rsid w:val="008D52B5"/>
    <w:rsid w:val="008D54AA"/>
    <w:rsid w:val="008E0A06"/>
    <w:rsid w:val="008E1F0D"/>
    <w:rsid w:val="008E2359"/>
    <w:rsid w:val="008E2D06"/>
    <w:rsid w:val="008E507C"/>
    <w:rsid w:val="008E55FA"/>
    <w:rsid w:val="008E5FD6"/>
    <w:rsid w:val="008E64C3"/>
    <w:rsid w:val="008F0F9C"/>
    <w:rsid w:val="008F1651"/>
    <w:rsid w:val="008F1B52"/>
    <w:rsid w:val="008F1C1C"/>
    <w:rsid w:val="008F2B9D"/>
    <w:rsid w:val="008F3B50"/>
    <w:rsid w:val="008F4293"/>
    <w:rsid w:val="008F4CA6"/>
    <w:rsid w:val="008F5619"/>
    <w:rsid w:val="008F70F1"/>
    <w:rsid w:val="008F72F3"/>
    <w:rsid w:val="009005E8"/>
    <w:rsid w:val="00901A9E"/>
    <w:rsid w:val="00901B02"/>
    <w:rsid w:val="009031C2"/>
    <w:rsid w:val="00903C20"/>
    <w:rsid w:val="00904503"/>
    <w:rsid w:val="00904658"/>
    <w:rsid w:val="009046AF"/>
    <w:rsid w:val="00905D01"/>
    <w:rsid w:val="0090652E"/>
    <w:rsid w:val="0090772F"/>
    <w:rsid w:val="00907961"/>
    <w:rsid w:val="00907A68"/>
    <w:rsid w:val="00907BB9"/>
    <w:rsid w:val="009113C2"/>
    <w:rsid w:val="009123AD"/>
    <w:rsid w:val="00912A0A"/>
    <w:rsid w:val="009132EF"/>
    <w:rsid w:val="0091507F"/>
    <w:rsid w:val="0091780C"/>
    <w:rsid w:val="0092015E"/>
    <w:rsid w:val="00920E4B"/>
    <w:rsid w:val="00921BFB"/>
    <w:rsid w:val="00921C1D"/>
    <w:rsid w:val="00922F12"/>
    <w:rsid w:val="00923323"/>
    <w:rsid w:val="00923A79"/>
    <w:rsid w:val="009240E4"/>
    <w:rsid w:val="00924944"/>
    <w:rsid w:val="009251E9"/>
    <w:rsid w:val="0092569E"/>
    <w:rsid w:val="009307E1"/>
    <w:rsid w:val="0093177B"/>
    <w:rsid w:val="00932452"/>
    <w:rsid w:val="00933521"/>
    <w:rsid w:val="00933BC0"/>
    <w:rsid w:val="00935D0A"/>
    <w:rsid w:val="00935FE7"/>
    <w:rsid w:val="00936C15"/>
    <w:rsid w:val="00936D93"/>
    <w:rsid w:val="0093710C"/>
    <w:rsid w:val="009378E0"/>
    <w:rsid w:val="00937FDE"/>
    <w:rsid w:val="00941974"/>
    <w:rsid w:val="00943F49"/>
    <w:rsid w:val="0094427E"/>
    <w:rsid w:val="00944AAD"/>
    <w:rsid w:val="0094527F"/>
    <w:rsid w:val="00945B14"/>
    <w:rsid w:val="00945C16"/>
    <w:rsid w:val="00947B74"/>
    <w:rsid w:val="009516D4"/>
    <w:rsid w:val="00952EA6"/>
    <w:rsid w:val="0095462D"/>
    <w:rsid w:val="00954959"/>
    <w:rsid w:val="00954DB0"/>
    <w:rsid w:val="009554B4"/>
    <w:rsid w:val="00955672"/>
    <w:rsid w:val="0095582C"/>
    <w:rsid w:val="0095597B"/>
    <w:rsid w:val="009564A9"/>
    <w:rsid w:val="00956870"/>
    <w:rsid w:val="00956F39"/>
    <w:rsid w:val="009612C6"/>
    <w:rsid w:val="00962EF8"/>
    <w:rsid w:val="0096349A"/>
    <w:rsid w:val="009645F2"/>
    <w:rsid w:val="00965122"/>
    <w:rsid w:val="00966287"/>
    <w:rsid w:val="009665F1"/>
    <w:rsid w:val="00966705"/>
    <w:rsid w:val="00966F85"/>
    <w:rsid w:val="00967990"/>
    <w:rsid w:val="009703A5"/>
    <w:rsid w:val="00970AD8"/>
    <w:rsid w:val="00970B6C"/>
    <w:rsid w:val="00970B92"/>
    <w:rsid w:val="00972557"/>
    <w:rsid w:val="00973A08"/>
    <w:rsid w:val="00974171"/>
    <w:rsid w:val="00976017"/>
    <w:rsid w:val="009772AC"/>
    <w:rsid w:val="00977899"/>
    <w:rsid w:val="0098102E"/>
    <w:rsid w:val="0098290A"/>
    <w:rsid w:val="00984130"/>
    <w:rsid w:val="00984638"/>
    <w:rsid w:val="00984E3D"/>
    <w:rsid w:val="00985D3C"/>
    <w:rsid w:val="00987587"/>
    <w:rsid w:val="00991837"/>
    <w:rsid w:val="00991AB1"/>
    <w:rsid w:val="009934DC"/>
    <w:rsid w:val="00994179"/>
    <w:rsid w:val="00995886"/>
    <w:rsid w:val="009972F5"/>
    <w:rsid w:val="009A6D34"/>
    <w:rsid w:val="009B0F3B"/>
    <w:rsid w:val="009B33A2"/>
    <w:rsid w:val="009B3C23"/>
    <w:rsid w:val="009B73D6"/>
    <w:rsid w:val="009B7AA6"/>
    <w:rsid w:val="009C0B31"/>
    <w:rsid w:val="009C1143"/>
    <w:rsid w:val="009C1F16"/>
    <w:rsid w:val="009C1F59"/>
    <w:rsid w:val="009C3669"/>
    <w:rsid w:val="009C5888"/>
    <w:rsid w:val="009C6E3D"/>
    <w:rsid w:val="009D0130"/>
    <w:rsid w:val="009D07D9"/>
    <w:rsid w:val="009D19A9"/>
    <w:rsid w:val="009D1B33"/>
    <w:rsid w:val="009D1F9E"/>
    <w:rsid w:val="009D257A"/>
    <w:rsid w:val="009D2791"/>
    <w:rsid w:val="009D3F7D"/>
    <w:rsid w:val="009D40E8"/>
    <w:rsid w:val="009D4550"/>
    <w:rsid w:val="009D517A"/>
    <w:rsid w:val="009D5D35"/>
    <w:rsid w:val="009D6BE3"/>
    <w:rsid w:val="009D7C58"/>
    <w:rsid w:val="009E00D2"/>
    <w:rsid w:val="009E12C7"/>
    <w:rsid w:val="009E3E93"/>
    <w:rsid w:val="009E5011"/>
    <w:rsid w:val="009E6833"/>
    <w:rsid w:val="009E6D8E"/>
    <w:rsid w:val="009E7B42"/>
    <w:rsid w:val="009E7CA3"/>
    <w:rsid w:val="009F0796"/>
    <w:rsid w:val="009F07C5"/>
    <w:rsid w:val="009F0872"/>
    <w:rsid w:val="009F0CD1"/>
    <w:rsid w:val="009F10EB"/>
    <w:rsid w:val="009F155F"/>
    <w:rsid w:val="009F166B"/>
    <w:rsid w:val="009F22D1"/>
    <w:rsid w:val="009F277F"/>
    <w:rsid w:val="009F2DEB"/>
    <w:rsid w:val="009F3C04"/>
    <w:rsid w:val="009F3E1C"/>
    <w:rsid w:val="009F5A5F"/>
    <w:rsid w:val="009F5CC5"/>
    <w:rsid w:val="009F67E2"/>
    <w:rsid w:val="009F7B78"/>
    <w:rsid w:val="009F7E4B"/>
    <w:rsid w:val="009F7F7D"/>
    <w:rsid w:val="00A01939"/>
    <w:rsid w:val="00A03CA9"/>
    <w:rsid w:val="00A04725"/>
    <w:rsid w:val="00A075F2"/>
    <w:rsid w:val="00A10918"/>
    <w:rsid w:val="00A125F5"/>
    <w:rsid w:val="00A13F38"/>
    <w:rsid w:val="00A144FF"/>
    <w:rsid w:val="00A14A9A"/>
    <w:rsid w:val="00A178CB"/>
    <w:rsid w:val="00A20138"/>
    <w:rsid w:val="00A23761"/>
    <w:rsid w:val="00A2495A"/>
    <w:rsid w:val="00A25CDB"/>
    <w:rsid w:val="00A268E1"/>
    <w:rsid w:val="00A27C63"/>
    <w:rsid w:val="00A27F43"/>
    <w:rsid w:val="00A30687"/>
    <w:rsid w:val="00A3119A"/>
    <w:rsid w:val="00A33B74"/>
    <w:rsid w:val="00A34672"/>
    <w:rsid w:val="00A34ADB"/>
    <w:rsid w:val="00A35232"/>
    <w:rsid w:val="00A37506"/>
    <w:rsid w:val="00A402CE"/>
    <w:rsid w:val="00A40699"/>
    <w:rsid w:val="00A41192"/>
    <w:rsid w:val="00A4265E"/>
    <w:rsid w:val="00A43601"/>
    <w:rsid w:val="00A445E9"/>
    <w:rsid w:val="00A450D5"/>
    <w:rsid w:val="00A501B3"/>
    <w:rsid w:val="00A50A45"/>
    <w:rsid w:val="00A50C67"/>
    <w:rsid w:val="00A51726"/>
    <w:rsid w:val="00A5374F"/>
    <w:rsid w:val="00A540CF"/>
    <w:rsid w:val="00A5527B"/>
    <w:rsid w:val="00A56368"/>
    <w:rsid w:val="00A5798F"/>
    <w:rsid w:val="00A57C15"/>
    <w:rsid w:val="00A6031D"/>
    <w:rsid w:val="00A60432"/>
    <w:rsid w:val="00A60EE1"/>
    <w:rsid w:val="00A61E27"/>
    <w:rsid w:val="00A62164"/>
    <w:rsid w:val="00A6235D"/>
    <w:rsid w:val="00A62410"/>
    <w:rsid w:val="00A62B54"/>
    <w:rsid w:val="00A63F9C"/>
    <w:rsid w:val="00A6449E"/>
    <w:rsid w:val="00A66DF9"/>
    <w:rsid w:val="00A67430"/>
    <w:rsid w:val="00A676EB"/>
    <w:rsid w:val="00A679C4"/>
    <w:rsid w:val="00A67D43"/>
    <w:rsid w:val="00A70894"/>
    <w:rsid w:val="00A70CB3"/>
    <w:rsid w:val="00A71B74"/>
    <w:rsid w:val="00A72C82"/>
    <w:rsid w:val="00A72DF1"/>
    <w:rsid w:val="00A73B68"/>
    <w:rsid w:val="00A760F4"/>
    <w:rsid w:val="00A779D1"/>
    <w:rsid w:val="00A802FD"/>
    <w:rsid w:val="00A8057D"/>
    <w:rsid w:val="00A80DBC"/>
    <w:rsid w:val="00A8218C"/>
    <w:rsid w:val="00A825FA"/>
    <w:rsid w:val="00A8450F"/>
    <w:rsid w:val="00A86A6B"/>
    <w:rsid w:val="00A877E3"/>
    <w:rsid w:val="00A90001"/>
    <w:rsid w:val="00A91357"/>
    <w:rsid w:val="00A9135D"/>
    <w:rsid w:val="00A91649"/>
    <w:rsid w:val="00A91A5F"/>
    <w:rsid w:val="00A92D84"/>
    <w:rsid w:val="00A940A2"/>
    <w:rsid w:val="00A9414B"/>
    <w:rsid w:val="00A945A0"/>
    <w:rsid w:val="00A95935"/>
    <w:rsid w:val="00A959F4"/>
    <w:rsid w:val="00A96298"/>
    <w:rsid w:val="00A97266"/>
    <w:rsid w:val="00AA0873"/>
    <w:rsid w:val="00AA0CA7"/>
    <w:rsid w:val="00AA2ED0"/>
    <w:rsid w:val="00AA432B"/>
    <w:rsid w:val="00AA54D4"/>
    <w:rsid w:val="00AA56F6"/>
    <w:rsid w:val="00AA7024"/>
    <w:rsid w:val="00AA70C7"/>
    <w:rsid w:val="00AA7A12"/>
    <w:rsid w:val="00AB10D0"/>
    <w:rsid w:val="00AB18F3"/>
    <w:rsid w:val="00AB3523"/>
    <w:rsid w:val="00AB55A3"/>
    <w:rsid w:val="00AB55B5"/>
    <w:rsid w:val="00AB5F09"/>
    <w:rsid w:val="00AB7993"/>
    <w:rsid w:val="00AB7A21"/>
    <w:rsid w:val="00AC0265"/>
    <w:rsid w:val="00AC0278"/>
    <w:rsid w:val="00AC1AD7"/>
    <w:rsid w:val="00AC27D1"/>
    <w:rsid w:val="00AC4954"/>
    <w:rsid w:val="00AC6DD8"/>
    <w:rsid w:val="00AC725D"/>
    <w:rsid w:val="00AC7D0D"/>
    <w:rsid w:val="00AD06FA"/>
    <w:rsid w:val="00AD1012"/>
    <w:rsid w:val="00AD152D"/>
    <w:rsid w:val="00AD2214"/>
    <w:rsid w:val="00AD2690"/>
    <w:rsid w:val="00AD286B"/>
    <w:rsid w:val="00AD2C99"/>
    <w:rsid w:val="00AD2FA9"/>
    <w:rsid w:val="00AD454F"/>
    <w:rsid w:val="00AD49B5"/>
    <w:rsid w:val="00AD55A5"/>
    <w:rsid w:val="00AD576F"/>
    <w:rsid w:val="00AD62F1"/>
    <w:rsid w:val="00AE0E89"/>
    <w:rsid w:val="00AE10FA"/>
    <w:rsid w:val="00AE2A4E"/>
    <w:rsid w:val="00AE2EB0"/>
    <w:rsid w:val="00AE3060"/>
    <w:rsid w:val="00AE3870"/>
    <w:rsid w:val="00AE5454"/>
    <w:rsid w:val="00AE5AD4"/>
    <w:rsid w:val="00AE60D3"/>
    <w:rsid w:val="00AE7762"/>
    <w:rsid w:val="00AE79D4"/>
    <w:rsid w:val="00AE79EE"/>
    <w:rsid w:val="00AF036B"/>
    <w:rsid w:val="00AF07DB"/>
    <w:rsid w:val="00AF0984"/>
    <w:rsid w:val="00AF1CAC"/>
    <w:rsid w:val="00AF2155"/>
    <w:rsid w:val="00AF2771"/>
    <w:rsid w:val="00AF2BE0"/>
    <w:rsid w:val="00AF2F16"/>
    <w:rsid w:val="00AF339F"/>
    <w:rsid w:val="00AF391E"/>
    <w:rsid w:val="00AF3973"/>
    <w:rsid w:val="00AF3B42"/>
    <w:rsid w:val="00AF5390"/>
    <w:rsid w:val="00AF5759"/>
    <w:rsid w:val="00AF6B85"/>
    <w:rsid w:val="00AF6F7B"/>
    <w:rsid w:val="00AF75D6"/>
    <w:rsid w:val="00B00C42"/>
    <w:rsid w:val="00B014E5"/>
    <w:rsid w:val="00B03753"/>
    <w:rsid w:val="00B0398B"/>
    <w:rsid w:val="00B04817"/>
    <w:rsid w:val="00B06540"/>
    <w:rsid w:val="00B07ECC"/>
    <w:rsid w:val="00B106D3"/>
    <w:rsid w:val="00B10B71"/>
    <w:rsid w:val="00B10E8E"/>
    <w:rsid w:val="00B1267A"/>
    <w:rsid w:val="00B13ACC"/>
    <w:rsid w:val="00B15547"/>
    <w:rsid w:val="00B167BF"/>
    <w:rsid w:val="00B16E47"/>
    <w:rsid w:val="00B177CB"/>
    <w:rsid w:val="00B20C0E"/>
    <w:rsid w:val="00B22044"/>
    <w:rsid w:val="00B22D4D"/>
    <w:rsid w:val="00B2416D"/>
    <w:rsid w:val="00B24290"/>
    <w:rsid w:val="00B2469A"/>
    <w:rsid w:val="00B25307"/>
    <w:rsid w:val="00B275AD"/>
    <w:rsid w:val="00B27848"/>
    <w:rsid w:val="00B278A1"/>
    <w:rsid w:val="00B27E55"/>
    <w:rsid w:val="00B304B6"/>
    <w:rsid w:val="00B325AA"/>
    <w:rsid w:val="00B33735"/>
    <w:rsid w:val="00B35DF3"/>
    <w:rsid w:val="00B35F96"/>
    <w:rsid w:val="00B36044"/>
    <w:rsid w:val="00B360BF"/>
    <w:rsid w:val="00B36471"/>
    <w:rsid w:val="00B36CE8"/>
    <w:rsid w:val="00B37580"/>
    <w:rsid w:val="00B377B5"/>
    <w:rsid w:val="00B37F99"/>
    <w:rsid w:val="00B41EF3"/>
    <w:rsid w:val="00B43377"/>
    <w:rsid w:val="00B43D2C"/>
    <w:rsid w:val="00B43DB3"/>
    <w:rsid w:val="00B45641"/>
    <w:rsid w:val="00B456E4"/>
    <w:rsid w:val="00B45F8A"/>
    <w:rsid w:val="00B464F6"/>
    <w:rsid w:val="00B47062"/>
    <w:rsid w:val="00B47C93"/>
    <w:rsid w:val="00B504A0"/>
    <w:rsid w:val="00B513B8"/>
    <w:rsid w:val="00B51BD9"/>
    <w:rsid w:val="00B52FB4"/>
    <w:rsid w:val="00B532F7"/>
    <w:rsid w:val="00B53A70"/>
    <w:rsid w:val="00B53D8C"/>
    <w:rsid w:val="00B54FCE"/>
    <w:rsid w:val="00B55049"/>
    <w:rsid w:val="00B5526F"/>
    <w:rsid w:val="00B5565D"/>
    <w:rsid w:val="00B5743C"/>
    <w:rsid w:val="00B600F8"/>
    <w:rsid w:val="00B629C8"/>
    <w:rsid w:val="00B62CDF"/>
    <w:rsid w:val="00B63FEF"/>
    <w:rsid w:val="00B64336"/>
    <w:rsid w:val="00B645A5"/>
    <w:rsid w:val="00B65254"/>
    <w:rsid w:val="00B65412"/>
    <w:rsid w:val="00B655E2"/>
    <w:rsid w:val="00B655F2"/>
    <w:rsid w:val="00B70062"/>
    <w:rsid w:val="00B7033B"/>
    <w:rsid w:val="00B7076E"/>
    <w:rsid w:val="00B71605"/>
    <w:rsid w:val="00B71647"/>
    <w:rsid w:val="00B71DAF"/>
    <w:rsid w:val="00B73FB3"/>
    <w:rsid w:val="00B77310"/>
    <w:rsid w:val="00B77B39"/>
    <w:rsid w:val="00B8048C"/>
    <w:rsid w:val="00B80AE6"/>
    <w:rsid w:val="00B818B3"/>
    <w:rsid w:val="00B8254B"/>
    <w:rsid w:val="00B82D38"/>
    <w:rsid w:val="00B833AB"/>
    <w:rsid w:val="00B83C97"/>
    <w:rsid w:val="00B878FD"/>
    <w:rsid w:val="00B9028C"/>
    <w:rsid w:val="00B91547"/>
    <w:rsid w:val="00B91D61"/>
    <w:rsid w:val="00B92B52"/>
    <w:rsid w:val="00B92C80"/>
    <w:rsid w:val="00B935F3"/>
    <w:rsid w:val="00B95DB0"/>
    <w:rsid w:val="00B9630B"/>
    <w:rsid w:val="00B96CA4"/>
    <w:rsid w:val="00B97505"/>
    <w:rsid w:val="00BA1D4C"/>
    <w:rsid w:val="00BA28AB"/>
    <w:rsid w:val="00BA3E21"/>
    <w:rsid w:val="00BA4774"/>
    <w:rsid w:val="00BA62C4"/>
    <w:rsid w:val="00BA65C4"/>
    <w:rsid w:val="00BA7D1A"/>
    <w:rsid w:val="00BB0AFF"/>
    <w:rsid w:val="00BB60FC"/>
    <w:rsid w:val="00BB6228"/>
    <w:rsid w:val="00BC073D"/>
    <w:rsid w:val="00BC1515"/>
    <w:rsid w:val="00BC207E"/>
    <w:rsid w:val="00BC25E4"/>
    <w:rsid w:val="00BC279F"/>
    <w:rsid w:val="00BC3677"/>
    <w:rsid w:val="00BC4780"/>
    <w:rsid w:val="00BC5529"/>
    <w:rsid w:val="00BC6B2F"/>
    <w:rsid w:val="00BC7238"/>
    <w:rsid w:val="00BC73E0"/>
    <w:rsid w:val="00BD0279"/>
    <w:rsid w:val="00BD34C3"/>
    <w:rsid w:val="00BD39FE"/>
    <w:rsid w:val="00BD3F13"/>
    <w:rsid w:val="00BD4014"/>
    <w:rsid w:val="00BD5163"/>
    <w:rsid w:val="00BD5315"/>
    <w:rsid w:val="00BD6AD5"/>
    <w:rsid w:val="00BD6EDD"/>
    <w:rsid w:val="00BD6F69"/>
    <w:rsid w:val="00BD7F70"/>
    <w:rsid w:val="00BE010F"/>
    <w:rsid w:val="00BE07B3"/>
    <w:rsid w:val="00BE085D"/>
    <w:rsid w:val="00BE11FA"/>
    <w:rsid w:val="00BE1CFD"/>
    <w:rsid w:val="00BE3375"/>
    <w:rsid w:val="00BE35E6"/>
    <w:rsid w:val="00BE36CB"/>
    <w:rsid w:val="00BE4827"/>
    <w:rsid w:val="00BE506B"/>
    <w:rsid w:val="00BE51C4"/>
    <w:rsid w:val="00BE5668"/>
    <w:rsid w:val="00BE57CF"/>
    <w:rsid w:val="00BE614A"/>
    <w:rsid w:val="00BE659E"/>
    <w:rsid w:val="00BE6626"/>
    <w:rsid w:val="00BE6BD4"/>
    <w:rsid w:val="00BE6D39"/>
    <w:rsid w:val="00BE7506"/>
    <w:rsid w:val="00BE7B4B"/>
    <w:rsid w:val="00BE7B8B"/>
    <w:rsid w:val="00BE7C2D"/>
    <w:rsid w:val="00BF1843"/>
    <w:rsid w:val="00BF270C"/>
    <w:rsid w:val="00BF5C46"/>
    <w:rsid w:val="00BF5DF3"/>
    <w:rsid w:val="00BF64DF"/>
    <w:rsid w:val="00BF7E25"/>
    <w:rsid w:val="00C01248"/>
    <w:rsid w:val="00C03ABF"/>
    <w:rsid w:val="00C040D2"/>
    <w:rsid w:val="00C04814"/>
    <w:rsid w:val="00C05356"/>
    <w:rsid w:val="00C05C6F"/>
    <w:rsid w:val="00C069C6"/>
    <w:rsid w:val="00C07A58"/>
    <w:rsid w:val="00C10631"/>
    <w:rsid w:val="00C112AF"/>
    <w:rsid w:val="00C116C2"/>
    <w:rsid w:val="00C11863"/>
    <w:rsid w:val="00C11E03"/>
    <w:rsid w:val="00C11EDE"/>
    <w:rsid w:val="00C12AC5"/>
    <w:rsid w:val="00C13A87"/>
    <w:rsid w:val="00C13C9C"/>
    <w:rsid w:val="00C1441B"/>
    <w:rsid w:val="00C1700B"/>
    <w:rsid w:val="00C20399"/>
    <w:rsid w:val="00C2364F"/>
    <w:rsid w:val="00C23C3F"/>
    <w:rsid w:val="00C24538"/>
    <w:rsid w:val="00C24544"/>
    <w:rsid w:val="00C259CC"/>
    <w:rsid w:val="00C25EBC"/>
    <w:rsid w:val="00C26B74"/>
    <w:rsid w:val="00C2732E"/>
    <w:rsid w:val="00C27CE4"/>
    <w:rsid w:val="00C31886"/>
    <w:rsid w:val="00C31EAC"/>
    <w:rsid w:val="00C32FD2"/>
    <w:rsid w:val="00C33955"/>
    <w:rsid w:val="00C340A0"/>
    <w:rsid w:val="00C349E8"/>
    <w:rsid w:val="00C3714D"/>
    <w:rsid w:val="00C37B41"/>
    <w:rsid w:val="00C400B5"/>
    <w:rsid w:val="00C422D7"/>
    <w:rsid w:val="00C428C8"/>
    <w:rsid w:val="00C4307E"/>
    <w:rsid w:val="00C44FAD"/>
    <w:rsid w:val="00C45774"/>
    <w:rsid w:val="00C45B88"/>
    <w:rsid w:val="00C45C18"/>
    <w:rsid w:val="00C45CFF"/>
    <w:rsid w:val="00C46688"/>
    <w:rsid w:val="00C47461"/>
    <w:rsid w:val="00C47CFF"/>
    <w:rsid w:val="00C47D81"/>
    <w:rsid w:val="00C52708"/>
    <w:rsid w:val="00C532CB"/>
    <w:rsid w:val="00C541DF"/>
    <w:rsid w:val="00C55E82"/>
    <w:rsid w:val="00C56D41"/>
    <w:rsid w:val="00C63D63"/>
    <w:rsid w:val="00C64B2F"/>
    <w:rsid w:val="00C64D9B"/>
    <w:rsid w:val="00C659B6"/>
    <w:rsid w:val="00C65A65"/>
    <w:rsid w:val="00C65AB2"/>
    <w:rsid w:val="00C65AF9"/>
    <w:rsid w:val="00C65D72"/>
    <w:rsid w:val="00C65E0A"/>
    <w:rsid w:val="00C65EEF"/>
    <w:rsid w:val="00C66579"/>
    <w:rsid w:val="00C6686D"/>
    <w:rsid w:val="00C709F1"/>
    <w:rsid w:val="00C70A3F"/>
    <w:rsid w:val="00C70C5E"/>
    <w:rsid w:val="00C72B03"/>
    <w:rsid w:val="00C75D0E"/>
    <w:rsid w:val="00C77532"/>
    <w:rsid w:val="00C77772"/>
    <w:rsid w:val="00C814DC"/>
    <w:rsid w:val="00C81529"/>
    <w:rsid w:val="00C8165A"/>
    <w:rsid w:val="00C81845"/>
    <w:rsid w:val="00C81882"/>
    <w:rsid w:val="00C84042"/>
    <w:rsid w:val="00C848F1"/>
    <w:rsid w:val="00C85230"/>
    <w:rsid w:val="00C85F0D"/>
    <w:rsid w:val="00C865FD"/>
    <w:rsid w:val="00C8784C"/>
    <w:rsid w:val="00C87877"/>
    <w:rsid w:val="00C9024A"/>
    <w:rsid w:val="00C904BD"/>
    <w:rsid w:val="00C90FD2"/>
    <w:rsid w:val="00C91875"/>
    <w:rsid w:val="00C919E0"/>
    <w:rsid w:val="00C9277F"/>
    <w:rsid w:val="00C92B0A"/>
    <w:rsid w:val="00C952F4"/>
    <w:rsid w:val="00C9665E"/>
    <w:rsid w:val="00C97202"/>
    <w:rsid w:val="00CA0139"/>
    <w:rsid w:val="00CA0421"/>
    <w:rsid w:val="00CA0961"/>
    <w:rsid w:val="00CA0BB7"/>
    <w:rsid w:val="00CA2031"/>
    <w:rsid w:val="00CA522D"/>
    <w:rsid w:val="00CA7801"/>
    <w:rsid w:val="00CA7C1A"/>
    <w:rsid w:val="00CB0CD0"/>
    <w:rsid w:val="00CB13F9"/>
    <w:rsid w:val="00CB15B0"/>
    <w:rsid w:val="00CB1839"/>
    <w:rsid w:val="00CB1B5E"/>
    <w:rsid w:val="00CB3383"/>
    <w:rsid w:val="00CB4952"/>
    <w:rsid w:val="00CB53A7"/>
    <w:rsid w:val="00CB7532"/>
    <w:rsid w:val="00CC0939"/>
    <w:rsid w:val="00CC098E"/>
    <w:rsid w:val="00CC15F6"/>
    <w:rsid w:val="00CC1E02"/>
    <w:rsid w:val="00CC2157"/>
    <w:rsid w:val="00CC2D0C"/>
    <w:rsid w:val="00CC3088"/>
    <w:rsid w:val="00CC32BE"/>
    <w:rsid w:val="00CC3D4D"/>
    <w:rsid w:val="00CC3F3D"/>
    <w:rsid w:val="00CC401F"/>
    <w:rsid w:val="00CC5668"/>
    <w:rsid w:val="00CC64B2"/>
    <w:rsid w:val="00CD11FD"/>
    <w:rsid w:val="00CD29E7"/>
    <w:rsid w:val="00CD2D1B"/>
    <w:rsid w:val="00CD2DFA"/>
    <w:rsid w:val="00CD32C8"/>
    <w:rsid w:val="00CD42BE"/>
    <w:rsid w:val="00CD42F5"/>
    <w:rsid w:val="00CD5968"/>
    <w:rsid w:val="00CD6E57"/>
    <w:rsid w:val="00CD78DA"/>
    <w:rsid w:val="00CE0BDD"/>
    <w:rsid w:val="00CE26FB"/>
    <w:rsid w:val="00CE2B5F"/>
    <w:rsid w:val="00CE3182"/>
    <w:rsid w:val="00CE4681"/>
    <w:rsid w:val="00CE5094"/>
    <w:rsid w:val="00CE644F"/>
    <w:rsid w:val="00CF028F"/>
    <w:rsid w:val="00CF0ED0"/>
    <w:rsid w:val="00CF2623"/>
    <w:rsid w:val="00CF43E3"/>
    <w:rsid w:val="00CF50D7"/>
    <w:rsid w:val="00CF5165"/>
    <w:rsid w:val="00CF7EA9"/>
    <w:rsid w:val="00D00B5A"/>
    <w:rsid w:val="00D0220F"/>
    <w:rsid w:val="00D02524"/>
    <w:rsid w:val="00D025FA"/>
    <w:rsid w:val="00D036FE"/>
    <w:rsid w:val="00D04B39"/>
    <w:rsid w:val="00D05709"/>
    <w:rsid w:val="00D05864"/>
    <w:rsid w:val="00D07B04"/>
    <w:rsid w:val="00D1038A"/>
    <w:rsid w:val="00D10DC0"/>
    <w:rsid w:val="00D12973"/>
    <w:rsid w:val="00D139CE"/>
    <w:rsid w:val="00D14D8B"/>
    <w:rsid w:val="00D158E5"/>
    <w:rsid w:val="00D15D23"/>
    <w:rsid w:val="00D1637E"/>
    <w:rsid w:val="00D17211"/>
    <w:rsid w:val="00D173C4"/>
    <w:rsid w:val="00D175C6"/>
    <w:rsid w:val="00D17AE8"/>
    <w:rsid w:val="00D2394B"/>
    <w:rsid w:val="00D25740"/>
    <w:rsid w:val="00D263FB"/>
    <w:rsid w:val="00D26570"/>
    <w:rsid w:val="00D30B04"/>
    <w:rsid w:val="00D31217"/>
    <w:rsid w:val="00D313DC"/>
    <w:rsid w:val="00D31AD1"/>
    <w:rsid w:val="00D3205A"/>
    <w:rsid w:val="00D32659"/>
    <w:rsid w:val="00D34BB7"/>
    <w:rsid w:val="00D34DBD"/>
    <w:rsid w:val="00D3508A"/>
    <w:rsid w:val="00D37D94"/>
    <w:rsid w:val="00D407EB"/>
    <w:rsid w:val="00D40D82"/>
    <w:rsid w:val="00D4109E"/>
    <w:rsid w:val="00D42D59"/>
    <w:rsid w:val="00D430E4"/>
    <w:rsid w:val="00D4315C"/>
    <w:rsid w:val="00D46234"/>
    <w:rsid w:val="00D465D4"/>
    <w:rsid w:val="00D46B35"/>
    <w:rsid w:val="00D47647"/>
    <w:rsid w:val="00D47F34"/>
    <w:rsid w:val="00D501AE"/>
    <w:rsid w:val="00D50D7C"/>
    <w:rsid w:val="00D51D46"/>
    <w:rsid w:val="00D52FE3"/>
    <w:rsid w:val="00D54005"/>
    <w:rsid w:val="00D552A2"/>
    <w:rsid w:val="00D562AC"/>
    <w:rsid w:val="00D60718"/>
    <w:rsid w:val="00D60B16"/>
    <w:rsid w:val="00D6218F"/>
    <w:rsid w:val="00D622B7"/>
    <w:rsid w:val="00D63D96"/>
    <w:rsid w:val="00D65305"/>
    <w:rsid w:val="00D65565"/>
    <w:rsid w:val="00D6721F"/>
    <w:rsid w:val="00D67ED2"/>
    <w:rsid w:val="00D70F43"/>
    <w:rsid w:val="00D72601"/>
    <w:rsid w:val="00D72CBA"/>
    <w:rsid w:val="00D76AC6"/>
    <w:rsid w:val="00D77DF0"/>
    <w:rsid w:val="00D807EC"/>
    <w:rsid w:val="00D80BF1"/>
    <w:rsid w:val="00D82589"/>
    <w:rsid w:val="00D826A7"/>
    <w:rsid w:val="00D8405B"/>
    <w:rsid w:val="00D85820"/>
    <w:rsid w:val="00D86892"/>
    <w:rsid w:val="00D86CDB"/>
    <w:rsid w:val="00D87473"/>
    <w:rsid w:val="00D90C49"/>
    <w:rsid w:val="00D92567"/>
    <w:rsid w:val="00D93F85"/>
    <w:rsid w:val="00D9474F"/>
    <w:rsid w:val="00D950DA"/>
    <w:rsid w:val="00D9678A"/>
    <w:rsid w:val="00D97D45"/>
    <w:rsid w:val="00DA07B3"/>
    <w:rsid w:val="00DA0F55"/>
    <w:rsid w:val="00DA1279"/>
    <w:rsid w:val="00DA1AE8"/>
    <w:rsid w:val="00DA3B7D"/>
    <w:rsid w:val="00DA4419"/>
    <w:rsid w:val="00DA44C5"/>
    <w:rsid w:val="00DA451A"/>
    <w:rsid w:val="00DA4521"/>
    <w:rsid w:val="00DA592E"/>
    <w:rsid w:val="00DA6184"/>
    <w:rsid w:val="00DA64BD"/>
    <w:rsid w:val="00DA6E1D"/>
    <w:rsid w:val="00DA742E"/>
    <w:rsid w:val="00DB1078"/>
    <w:rsid w:val="00DB138E"/>
    <w:rsid w:val="00DB2506"/>
    <w:rsid w:val="00DB26D7"/>
    <w:rsid w:val="00DB5057"/>
    <w:rsid w:val="00DB5B0E"/>
    <w:rsid w:val="00DB6403"/>
    <w:rsid w:val="00DB66C4"/>
    <w:rsid w:val="00DB6C83"/>
    <w:rsid w:val="00DB78A6"/>
    <w:rsid w:val="00DB7AC2"/>
    <w:rsid w:val="00DB7F77"/>
    <w:rsid w:val="00DC041A"/>
    <w:rsid w:val="00DC0538"/>
    <w:rsid w:val="00DC1418"/>
    <w:rsid w:val="00DC18A3"/>
    <w:rsid w:val="00DC2C58"/>
    <w:rsid w:val="00DC3B3A"/>
    <w:rsid w:val="00DC5480"/>
    <w:rsid w:val="00DC59E7"/>
    <w:rsid w:val="00DC62D3"/>
    <w:rsid w:val="00DC7545"/>
    <w:rsid w:val="00DD0373"/>
    <w:rsid w:val="00DD04A8"/>
    <w:rsid w:val="00DD1136"/>
    <w:rsid w:val="00DD263F"/>
    <w:rsid w:val="00DD26ED"/>
    <w:rsid w:val="00DD3366"/>
    <w:rsid w:val="00DD4F17"/>
    <w:rsid w:val="00DD5493"/>
    <w:rsid w:val="00DD67CE"/>
    <w:rsid w:val="00DD728E"/>
    <w:rsid w:val="00DD73AB"/>
    <w:rsid w:val="00DD7AC5"/>
    <w:rsid w:val="00DD7C19"/>
    <w:rsid w:val="00DE035D"/>
    <w:rsid w:val="00DE049C"/>
    <w:rsid w:val="00DE13AA"/>
    <w:rsid w:val="00DE1D07"/>
    <w:rsid w:val="00DE234D"/>
    <w:rsid w:val="00DE321F"/>
    <w:rsid w:val="00DE4E66"/>
    <w:rsid w:val="00DE50A8"/>
    <w:rsid w:val="00DE580E"/>
    <w:rsid w:val="00DE6B00"/>
    <w:rsid w:val="00DE6C17"/>
    <w:rsid w:val="00DE6C71"/>
    <w:rsid w:val="00DE7313"/>
    <w:rsid w:val="00DE74B5"/>
    <w:rsid w:val="00DE755C"/>
    <w:rsid w:val="00DE7D48"/>
    <w:rsid w:val="00DF034C"/>
    <w:rsid w:val="00DF12D6"/>
    <w:rsid w:val="00DF1BAE"/>
    <w:rsid w:val="00DF2C09"/>
    <w:rsid w:val="00DF38A3"/>
    <w:rsid w:val="00DF3B4D"/>
    <w:rsid w:val="00DF44EA"/>
    <w:rsid w:val="00DF5239"/>
    <w:rsid w:val="00DF58DD"/>
    <w:rsid w:val="00DF5E41"/>
    <w:rsid w:val="00DF6869"/>
    <w:rsid w:val="00DF7E43"/>
    <w:rsid w:val="00E004CE"/>
    <w:rsid w:val="00E00A25"/>
    <w:rsid w:val="00E00D45"/>
    <w:rsid w:val="00E01DC1"/>
    <w:rsid w:val="00E020C3"/>
    <w:rsid w:val="00E023DC"/>
    <w:rsid w:val="00E03249"/>
    <w:rsid w:val="00E0390E"/>
    <w:rsid w:val="00E03C82"/>
    <w:rsid w:val="00E04C96"/>
    <w:rsid w:val="00E04EC9"/>
    <w:rsid w:val="00E0767A"/>
    <w:rsid w:val="00E1025F"/>
    <w:rsid w:val="00E104D2"/>
    <w:rsid w:val="00E10A23"/>
    <w:rsid w:val="00E115F1"/>
    <w:rsid w:val="00E11C77"/>
    <w:rsid w:val="00E13096"/>
    <w:rsid w:val="00E135E5"/>
    <w:rsid w:val="00E1471D"/>
    <w:rsid w:val="00E147E2"/>
    <w:rsid w:val="00E1552C"/>
    <w:rsid w:val="00E15838"/>
    <w:rsid w:val="00E17212"/>
    <w:rsid w:val="00E176F2"/>
    <w:rsid w:val="00E177B7"/>
    <w:rsid w:val="00E17A72"/>
    <w:rsid w:val="00E21EE6"/>
    <w:rsid w:val="00E224E1"/>
    <w:rsid w:val="00E234FA"/>
    <w:rsid w:val="00E23A08"/>
    <w:rsid w:val="00E244B7"/>
    <w:rsid w:val="00E254EB"/>
    <w:rsid w:val="00E25D6F"/>
    <w:rsid w:val="00E26204"/>
    <w:rsid w:val="00E30C99"/>
    <w:rsid w:val="00E346EE"/>
    <w:rsid w:val="00E34A23"/>
    <w:rsid w:val="00E3527C"/>
    <w:rsid w:val="00E35E82"/>
    <w:rsid w:val="00E3649E"/>
    <w:rsid w:val="00E365CC"/>
    <w:rsid w:val="00E36CB8"/>
    <w:rsid w:val="00E371B2"/>
    <w:rsid w:val="00E37213"/>
    <w:rsid w:val="00E376E4"/>
    <w:rsid w:val="00E37E2D"/>
    <w:rsid w:val="00E41C83"/>
    <w:rsid w:val="00E44E8E"/>
    <w:rsid w:val="00E451FC"/>
    <w:rsid w:val="00E456B0"/>
    <w:rsid w:val="00E45BC0"/>
    <w:rsid w:val="00E46067"/>
    <w:rsid w:val="00E4615D"/>
    <w:rsid w:val="00E46847"/>
    <w:rsid w:val="00E47644"/>
    <w:rsid w:val="00E50404"/>
    <w:rsid w:val="00E510DD"/>
    <w:rsid w:val="00E5123B"/>
    <w:rsid w:val="00E5132F"/>
    <w:rsid w:val="00E514C6"/>
    <w:rsid w:val="00E52456"/>
    <w:rsid w:val="00E53138"/>
    <w:rsid w:val="00E5494A"/>
    <w:rsid w:val="00E549C7"/>
    <w:rsid w:val="00E55069"/>
    <w:rsid w:val="00E553CA"/>
    <w:rsid w:val="00E56617"/>
    <w:rsid w:val="00E569CF"/>
    <w:rsid w:val="00E56C9E"/>
    <w:rsid w:val="00E57AB3"/>
    <w:rsid w:val="00E6087D"/>
    <w:rsid w:val="00E64271"/>
    <w:rsid w:val="00E64493"/>
    <w:rsid w:val="00E647B1"/>
    <w:rsid w:val="00E64CD7"/>
    <w:rsid w:val="00E65FCF"/>
    <w:rsid w:val="00E66F44"/>
    <w:rsid w:val="00E72DCF"/>
    <w:rsid w:val="00E72EDF"/>
    <w:rsid w:val="00E73ED1"/>
    <w:rsid w:val="00E745D5"/>
    <w:rsid w:val="00E75B25"/>
    <w:rsid w:val="00E75D22"/>
    <w:rsid w:val="00E772AA"/>
    <w:rsid w:val="00E8055D"/>
    <w:rsid w:val="00E80E6B"/>
    <w:rsid w:val="00E81771"/>
    <w:rsid w:val="00E81DDF"/>
    <w:rsid w:val="00E826B4"/>
    <w:rsid w:val="00E82A52"/>
    <w:rsid w:val="00E8328B"/>
    <w:rsid w:val="00E83B58"/>
    <w:rsid w:val="00E84CBC"/>
    <w:rsid w:val="00E84EC7"/>
    <w:rsid w:val="00E90143"/>
    <w:rsid w:val="00E90EEA"/>
    <w:rsid w:val="00E917C6"/>
    <w:rsid w:val="00E923CF"/>
    <w:rsid w:val="00E92503"/>
    <w:rsid w:val="00E92A9B"/>
    <w:rsid w:val="00E93612"/>
    <w:rsid w:val="00E95A62"/>
    <w:rsid w:val="00E96F67"/>
    <w:rsid w:val="00E9748B"/>
    <w:rsid w:val="00E97493"/>
    <w:rsid w:val="00E97BB7"/>
    <w:rsid w:val="00E97D87"/>
    <w:rsid w:val="00E97D94"/>
    <w:rsid w:val="00EA0A92"/>
    <w:rsid w:val="00EA0D37"/>
    <w:rsid w:val="00EA0FAA"/>
    <w:rsid w:val="00EA31E4"/>
    <w:rsid w:val="00EA34A2"/>
    <w:rsid w:val="00EA4434"/>
    <w:rsid w:val="00EA4928"/>
    <w:rsid w:val="00EA5E53"/>
    <w:rsid w:val="00EA6740"/>
    <w:rsid w:val="00EA6A6C"/>
    <w:rsid w:val="00EA717A"/>
    <w:rsid w:val="00EB03CA"/>
    <w:rsid w:val="00EB0D30"/>
    <w:rsid w:val="00EB0EAD"/>
    <w:rsid w:val="00EB2883"/>
    <w:rsid w:val="00EB304F"/>
    <w:rsid w:val="00EB3582"/>
    <w:rsid w:val="00EB510B"/>
    <w:rsid w:val="00EB5D43"/>
    <w:rsid w:val="00EB66B2"/>
    <w:rsid w:val="00EB6FF1"/>
    <w:rsid w:val="00EB77C6"/>
    <w:rsid w:val="00EB78B8"/>
    <w:rsid w:val="00EB7C54"/>
    <w:rsid w:val="00EC0A6E"/>
    <w:rsid w:val="00EC0E03"/>
    <w:rsid w:val="00EC1105"/>
    <w:rsid w:val="00EC12C3"/>
    <w:rsid w:val="00EC17B3"/>
    <w:rsid w:val="00EC27BB"/>
    <w:rsid w:val="00EC5423"/>
    <w:rsid w:val="00EC6861"/>
    <w:rsid w:val="00EC7267"/>
    <w:rsid w:val="00EC753C"/>
    <w:rsid w:val="00EC7A8C"/>
    <w:rsid w:val="00ED0451"/>
    <w:rsid w:val="00ED0B98"/>
    <w:rsid w:val="00ED1D1E"/>
    <w:rsid w:val="00ED3FB8"/>
    <w:rsid w:val="00ED478A"/>
    <w:rsid w:val="00ED5BA2"/>
    <w:rsid w:val="00ED62FD"/>
    <w:rsid w:val="00ED7B1D"/>
    <w:rsid w:val="00EE20AE"/>
    <w:rsid w:val="00EE22C6"/>
    <w:rsid w:val="00EE28E9"/>
    <w:rsid w:val="00EE363A"/>
    <w:rsid w:val="00EE5D82"/>
    <w:rsid w:val="00EE657D"/>
    <w:rsid w:val="00EE6719"/>
    <w:rsid w:val="00EE7F08"/>
    <w:rsid w:val="00EF0B09"/>
    <w:rsid w:val="00EF10F4"/>
    <w:rsid w:val="00EF1A51"/>
    <w:rsid w:val="00EF24B1"/>
    <w:rsid w:val="00EF2852"/>
    <w:rsid w:val="00EF2EE9"/>
    <w:rsid w:val="00EF3637"/>
    <w:rsid w:val="00EF3CF3"/>
    <w:rsid w:val="00EF5E26"/>
    <w:rsid w:val="00EF6CDF"/>
    <w:rsid w:val="00EF74F1"/>
    <w:rsid w:val="00EF77A4"/>
    <w:rsid w:val="00F00912"/>
    <w:rsid w:val="00F0116C"/>
    <w:rsid w:val="00F01E8D"/>
    <w:rsid w:val="00F02A35"/>
    <w:rsid w:val="00F03A61"/>
    <w:rsid w:val="00F04071"/>
    <w:rsid w:val="00F04A43"/>
    <w:rsid w:val="00F054C0"/>
    <w:rsid w:val="00F0731A"/>
    <w:rsid w:val="00F10857"/>
    <w:rsid w:val="00F110AB"/>
    <w:rsid w:val="00F119B4"/>
    <w:rsid w:val="00F12A50"/>
    <w:rsid w:val="00F14389"/>
    <w:rsid w:val="00F1456D"/>
    <w:rsid w:val="00F148D9"/>
    <w:rsid w:val="00F203D5"/>
    <w:rsid w:val="00F20AFA"/>
    <w:rsid w:val="00F20BD9"/>
    <w:rsid w:val="00F21959"/>
    <w:rsid w:val="00F224CF"/>
    <w:rsid w:val="00F23B78"/>
    <w:rsid w:val="00F25A3C"/>
    <w:rsid w:val="00F261A7"/>
    <w:rsid w:val="00F269FA"/>
    <w:rsid w:val="00F26DC2"/>
    <w:rsid w:val="00F27C13"/>
    <w:rsid w:val="00F303D6"/>
    <w:rsid w:val="00F30625"/>
    <w:rsid w:val="00F3135A"/>
    <w:rsid w:val="00F316E6"/>
    <w:rsid w:val="00F334F9"/>
    <w:rsid w:val="00F3387D"/>
    <w:rsid w:val="00F346E5"/>
    <w:rsid w:val="00F354FD"/>
    <w:rsid w:val="00F36D6B"/>
    <w:rsid w:val="00F3713C"/>
    <w:rsid w:val="00F37984"/>
    <w:rsid w:val="00F41127"/>
    <w:rsid w:val="00F41C96"/>
    <w:rsid w:val="00F436C3"/>
    <w:rsid w:val="00F4512B"/>
    <w:rsid w:val="00F507AF"/>
    <w:rsid w:val="00F50D83"/>
    <w:rsid w:val="00F50E61"/>
    <w:rsid w:val="00F510E6"/>
    <w:rsid w:val="00F51BD6"/>
    <w:rsid w:val="00F52350"/>
    <w:rsid w:val="00F536F8"/>
    <w:rsid w:val="00F53C44"/>
    <w:rsid w:val="00F54076"/>
    <w:rsid w:val="00F568C6"/>
    <w:rsid w:val="00F56FC7"/>
    <w:rsid w:val="00F63A22"/>
    <w:rsid w:val="00F6590B"/>
    <w:rsid w:val="00F65CF8"/>
    <w:rsid w:val="00F66109"/>
    <w:rsid w:val="00F66892"/>
    <w:rsid w:val="00F67310"/>
    <w:rsid w:val="00F67741"/>
    <w:rsid w:val="00F67816"/>
    <w:rsid w:val="00F717C1"/>
    <w:rsid w:val="00F729EB"/>
    <w:rsid w:val="00F73A80"/>
    <w:rsid w:val="00F743C8"/>
    <w:rsid w:val="00F751DB"/>
    <w:rsid w:val="00F76607"/>
    <w:rsid w:val="00F76E45"/>
    <w:rsid w:val="00F77985"/>
    <w:rsid w:val="00F779AC"/>
    <w:rsid w:val="00F81C05"/>
    <w:rsid w:val="00F82238"/>
    <w:rsid w:val="00F82C17"/>
    <w:rsid w:val="00F8453F"/>
    <w:rsid w:val="00F8532A"/>
    <w:rsid w:val="00F870FA"/>
    <w:rsid w:val="00F905F6"/>
    <w:rsid w:val="00F909BA"/>
    <w:rsid w:val="00F91247"/>
    <w:rsid w:val="00F91C02"/>
    <w:rsid w:val="00F92CEF"/>
    <w:rsid w:val="00F93595"/>
    <w:rsid w:val="00F93BD2"/>
    <w:rsid w:val="00F941B9"/>
    <w:rsid w:val="00F96441"/>
    <w:rsid w:val="00F96E37"/>
    <w:rsid w:val="00F97076"/>
    <w:rsid w:val="00F9731A"/>
    <w:rsid w:val="00FA038F"/>
    <w:rsid w:val="00FA1213"/>
    <w:rsid w:val="00FA1DB3"/>
    <w:rsid w:val="00FA2909"/>
    <w:rsid w:val="00FA3A3B"/>
    <w:rsid w:val="00FA4240"/>
    <w:rsid w:val="00FA5B85"/>
    <w:rsid w:val="00FA6AF4"/>
    <w:rsid w:val="00FA728A"/>
    <w:rsid w:val="00FA7D37"/>
    <w:rsid w:val="00FA7E5D"/>
    <w:rsid w:val="00FB0132"/>
    <w:rsid w:val="00FB0BC3"/>
    <w:rsid w:val="00FB0D08"/>
    <w:rsid w:val="00FB129D"/>
    <w:rsid w:val="00FB14F4"/>
    <w:rsid w:val="00FB1623"/>
    <w:rsid w:val="00FB1F50"/>
    <w:rsid w:val="00FB1F61"/>
    <w:rsid w:val="00FB26D0"/>
    <w:rsid w:val="00FB3C6D"/>
    <w:rsid w:val="00FB49A5"/>
    <w:rsid w:val="00FB4D8D"/>
    <w:rsid w:val="00FB7D2E"/>
    <w:rsid w:val="00FC0785"/>
    <w:rsid w:val="00FC14DD"/>
    <w:rsid w:val="00FC1EE9"/>
    <w:rsid w:val="00FC2067"/>
    <w:rsid w:val="00FC27BE"/>
    <w:rsid w:val="00FC2A90"/>
    <w:rsid w:val="00FC2B8F"/>
    <w:rsid w:val="00FC39D6"/>
    <w:rsid w:val="00FC44C5"/>
    <w:rsid w:val="00FC4BD7"/>
    <w:rsid w:val="00FC5B16"/>
    <w:rsid w:val="00FC5F3E"/>
    <w:rsid w:val="00FC6E30"/>
    <w:rsid w:val="00FC7822"/>
    <w:rsid w:val="00FD0963"/>
    <w:rsid w:val="00FD1983"/>
    <w:rsid w:val="00FD206F"/>
    <w:rsid w:val="00FD4A5D"/>
    <w:rsid w:val="00FD68EE"/>
    <w:rsid w:val="00FD6F54"/>
    <w:rsid w:val="00FD7B80"/>
    <w:rsid w:val="00FE124D"/>
    <w:rsid w:val="00FE2EC2"/>
    <w:rsid w:val="00FE3B82"/>
    <w:rsid w:val="00FE5835"/>
    <w:rsid w:val="00FE61E1"/>
    <w:rsid w:val="00FE6720"/>
    <w:rsid w:val="00FE67A1"/>
    <w:rsid w:val="00FE7C50"/>
    <w:rsid w:val="00FF03EE"/>
    <w:rsid w:val="00FF0AB0"/>
    <w:rsid w:val="00FF1505"/>
    <w:rsid w:val="00FF1B2F"/>
    <w:rsid w:val="00FF2546"/>
    <w:rsid w:val="00FF280C"/>
    <w:rsid w:val="00FF3C69"/>
    <w:rsid w:val="00FF5600"/>
    <w:rsid w:val="00FF585B"/>
    <w:rsid w:val="00FF66F1"/>
    <w:rsid w:val="00FF76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ADE8"/>
  <w15:docId w15:val="{7EC82BBC-E455-4C12-BBFE-BBB155E7C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D37"/>
    <w:pPr>
      <w:widowControl w:val="0"/>
    </w:pPr>
    <w:rPr>
      <w:kern w:val="2"/>
      <w:sz w:val="24"/>
      <w:szCs w:val="24"/>
    </w:rPr>
  </w:style>
  <w:style w:type="paragraph" w:styleId="1">
    <w:name w:val="heading 1"/>
    <w:basedOn w:val="a"/>
    <w:next w:val="a"/>
    <w:link w:val="10"/>
    <w:qFormat/>
    <w:pPr>
      <w:keepNext/>
      <w:jc w:val="both"/>
      <w:outlineLvl w:val="0"/>
    </w:pPr>
    <w:rPr>
      <w:rFonts w:ascii="標楷體" w:eastAsia="標楷體" w:hAnsi="標楷體"/>
      <w:sz w:val="32"/>
    </w:rPr>
  </w:style>
  <w:style w:type="paragraph" w:styleId="2">
    <w:name w:val="heading 2"/>
    <w:basedOn w:val="a"/>
    <w:next w:val="a"/>
    <w:link w:val="20"/>
    <w:qFormat/>
    <w:pPr>
      <w:keepNext/>
      <w:spacing w:after="120"/>
      <w:outlineLvl w:val="1"/>
    </w:pPr>
    <w:rPr>
      <w:rFonts w:ascii="Arial" w:eastAsia="標楷體" w:hAnsi="Arial"/>
      <w:b/>
      <w:sz w:val="36"/>
      <w:szCs w:val="20"/>
    </w:rPr>
  </w:style>
  <w:style w:type="paragraph" w:styleId="3">
    <w:name w:val="heading 3"/>
    <w:basedOn w:val="a"/>
    <w:next w:val="a"/>
    <w:link w:val="30"/>
    <w:qFormat/>
    <w:pPr>
      <w:keepNext/>
      <w:spacing w:after="120"/>
      <w:outlineLvl w:val="2"/>
    </w:pPr>
    <w:rPr>
      <w:rFonts w:ascii="Arial" w:eastAsia="標楷體"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link w:val="a6"/>
    <w:semiHidden/>
    <w:pPr>
      <w:spacing w:line="360" w:lineRule="exact"/>
      <w:jc w:val="both"/>
    </w:pPr>
    <w:rPr>
      <w:rFonts w:ascii="標楷體" w:eastAsia="標楷體"/>
    </w:rPr>
  </w:style>
  <w:style w:type="paragraph" w:styleId="a7">
    <w:name w:val="Plain Text"/>
    <w:basedOn w:val="a"/>
    <w:link w:val="a8"/>
    <w:semiHidden/>
    <w:rPr>
      <w:rFonts w:ascii="細明體" w:eastAsia="細明體" w:hAnsi="Courier New"/>
      <w:szCs w:val="20"/>
    </w:rPr>
  </w:style>
  <w:style w:type="paragraph" w:styleId="21">
    <w:name w:val="Body Text 2"/>
    <w:basedOn w:val="a"/>
    <w:link w:val="22"/>
    <w:semiHidden/>
    <w:pPr>
      <w:ind w:rightChars="-439" w:right="-1054"/>
    </w:pPr>
    <w:rPr>
      <w:rFonts w:ascii="標楷體" w:eastAsia="標楷體"/>
    </w:rPr>
  </w:style>
  <w:style w:type="paragraph" w:styleId="31">
    <w:name w:val="Body Text 3"/>
    <w:basedOn w:val="a"/>
    <w:link w:val="32"/>
    <w:semiHidden/>
    <w:pPr>
      <w:spacing w:line="500" w:lineRule="exact"/>
      <w:jc w:val="both"/>
    </w:pPr>
    <w:rPr>
      <w:rFonts w:ascii="標楷體" w:eastAsia="標楷體"/>
      <w:sz w:val="28"/>
    </w:rPr>
  </w:style>
  <w:style w:type="paragraph" w:styleId="a9">
    <w:name w:val="footer"/>
    <w:basedOn w:val="a"/>
    <w:link w:val="aa"/>
    <w:uiPriority w:val="99"/>
    <w:pPr>
      <w:tabs>
        <w:tab w:val="center" w:pos="4153"/>
        <w:tab w:val="right" w:pos="8306"/>
      </w:tabs>
      <w:snapToGrid w:val="0"/>
    </w:pPr>
    <w:rPr>
      <w:sz w:val="20"/>
      <w:szCs w:val="20"/>
    </w:rPr>
  </w:style>
  <w:style w:type="character" w:styleId="ab">
    <w:name w:val="page number"/>
    <w:basedOn w:val="a0"/>
    <w:semiHidden/>
  </w:style>
  <w:style w:type="paragraph" w:styleId="ac">
    <w:name w:val="Body Text Indent"/>
    <w:basedOn w:val="a"/>
    <w:link w:val="ad"/>
    <w:semiHidden/>
    <w:pPr>
      <w:spacing w:beforeLines="25" w:before="90" w:line="500" w:lineRule="exact"/>
      <w:ind w:firstLineChars="200" w:firstLine="560"/>
      <w:jc w:val="both"/>
    </w:pPr>
    <w:rPr>
      <w:rFonts w:ascii="標楷體" w:eastAsia="標楷體"/>
      <w:sz w:val="28"/>
    </w:rPr>
  </w:style>
  <w:style w:type="paragraph" w:styleId="ae">
    <w:name w:val="Block Text"/>
    <w:basedOn w:val="a"/>
    <w:semiHidden/>
    <w:pPr>
      <w:kinsoku w:val="0"/>
      <w:adjustRightInd w:val="0"/>
      <w:spacing w:line="360" w:lineRule="atLeast"/>
      <w:ind w:left="960" w:right="1055" w:hanging="960"/>
      <w:textAlignment w:val="baseline"/>
    </w:pPr>
    <w:rPr>
      <w:rFonts w:ascii="標楷體" w:eastAsia="標楷體"/>
      <w:kern w:val="0"/>
      <w:sz w:val="32"/>
      <w:szCs w:val="20"/>
    </w:rPr>
  </w:style>
  <w:style w:type="paragraph" w:styleId="af">
    <w:name w:val="header"/>
    <w:aliases w:val="頁首 字元 字元,頁首 字元 字元 字元"/>
    <w:basedOn w:val="a"/>
    <w:link w:val="af0"/>
    <w:semiHidden/>
    <w:pPr>
      <w:tabs>
        <w:tab w:val="center" w:pos="4153"/>
        <w:tab w:val="right" w:pos="8306"/>
      </w:tabs>
      <w:snapToGrid w:val="0"/>
    </w:pPr>
    <w:rPr>
      <w:sz w:val="20"/>
      <w:szCs w:val="20"/>
    </w:rPr>
  </w:style>
  <w:style w:type="paragraph" w:styleId="23">
    <w:name w:val="Body Text Indent 2"/>
    <w:basedOn w:val="a"/>
    <w:link w:val="24"/>
    <w:semiHidden/>
    <w:pPr>
      <w:spacing w:line="360" w:lineRule="auto"/>
      <w:ind w:firstLine="840"/>
      <w:jc w:val="both"/>
    </w:pPr>
    <w:rPr>
      <w:rFonts w:ascii="標楷體" w:eastAsia="標楷體"/>
      <w:sz w:val="28"/>
    </w:rPr>
  </w:style>
  <w:style w:type="paragraph" w:styleId="33">
    <w:name w:val="Body Text Indent 3"/>
    <w:basedOn w:val="a"/>
    <w:link w:val="34"/>
    <w:semiHidden/>
    <w:pPr>
      <w:ind w:left="947" w:hangingChars="296" w:hanging="947"/>
      <w:jc w:val="both"/>
    </w:pPr>
    <w:rPr>
      <w:rFonts w:ascii="標楷體" w:eastAsia="標楷體" w:hAnsi="標楷體"/>
      <w:sz w:val="32"/>
    </w:rPr>
  </w:style>
  <w:style w:type="paragraph" w:customStyle="1" w:styleId="11">
    <w:name w:val="表格內文1"/>
    <w:basedOn w:val="a"/>
    <w:autoRedefine/>
    <w:pPr>
      <w:spacing w:beforeLines="10" w:before="54"/>
      <w:ind w:leftChars="20" w:left="48"/>
      <w:jc w:val="distribute"/>
    </w:pPr>
    <w:rPr>
      <w:rFonts w:ascii="標楷體" w:eastAsia="標楷體"/>
    </w:rPr>
  </w:style>
  <w:style w:type="paragraph" w:customStyle="1" w:styleId="af1">
    <w:name w:val="內文表格"/>
    <w:basedOn w:val="a"/>
    <w:pPr>
      <w:spacing w:beforeLines="10" w:before="54"/>
      <w:jc w:val="both"/>
    </w:pPr>
    <w:rPr>
      <w:rFonts w:ascii="標楷體" w:eastAsia="標楷體"/>
    </w:rPr>
  </w:style>
  <w:style w:type="paragraph" w:customStyle="1" w:styleId="12">
    <w:name w:val="1."/>
    <w:basedOn w:val="a"/>
    <w:autoRedefine/>
    <w:pPr>
      <w:spacing w:line="580" w:lineRule="exact"/>
      <w:ind w:firstLineChars="318" w:firstLine="1018"/>
      <w:jc w:val="both"/>
    </w:pPr>
    <w:rPr>
      <w:rFonts w:ascii="標楷體" w:eastAsia="標楷體" w:hAnsi="標楷體"/>
      <w:sz w:val="32"/>
    </w:rPr>
  </w:style>
  <w:style w:type="paragraph" w:customStyle="1" w:styleId="af2">
    <w:name w:val="註"/>
    <w:basedOn w:val="11"/>
    <w:pPr>
      <w:spacing w:beforeLines="0" w:before="0" w:line="280" w:lineRule="exact"/>
      <w:ind w:left="20"/>
      <w:jc w:val="both"/>
    </w:pPr>
    <w:rPr>
      <w:sz w:val="18"/>
    </w:rPr>
  </w:style>
  <w:style w:type="paragraph" w:customStyle="1" w:styleId="af3">
    <w:name w:val="表格數字"/>
    <w:basedOn w:val="11"/>
    <w:pPr>
      <w:spacing w:beforeLines="0" w:before="0"/>
      <w:ind w:rightChars="20" w:right="48"/>
      <w:jc w:val="right"/>
    </w:pPr>
    <w:rPr>
      <w:sz w:val="18"/>
    </w:rPr>
  </w:style>
  <w:style w:type="paragraph" w:customStyle="1" w:styleId="af4">
    <w:name w:val="表頭"/>
    <w:basedOn w:val="a"/>
    <w:autoRedefine/>
    <w:rsid w:val="003520A1"/>
    <w:pPr>
      <w:spacing w:before="100" w:beforeAutospacing="1" w:line="400" w:lineRule="exact"/>
      <w:jc w:val="center"/>
    </w:pPr>
    <w:rPr>
      <w:rFonts w:ascii="標楷體" w:eastAsia="標楷體"/>
      <w:spacing w:val="20"/>
      <w:sz w:val="32"/>
      <w:u w:val="single"/>
    </w:rPr>
  </w:style>
  <w:style w:type="paragraph" w:customStyle="1" w:styleId="af5">
    <w:name w:val="中華民國"/>
    <w:basedOn w:val="a"/>
    <w:autoRedefine/>
    <w:rsid w:val="00EF77A4"/>
    <w:pPr>
      <w:overflowPunct w:val="0"/>
      <w:topLinePunct/>
      <w:spacing w:line="400" w:lineRule="exact"/>
      <w:jc w:val="center"/>
    </w:pPr>
    <w:rPr>
      <w:rFonts w:ascii="標楷體" w:eastAsia="標楷體"/>
      <w:color w:val="000000"/>
      <w:spacing w:val="80"/>
      <w:szCs w:val="28"/>
    </w:rPr>
  </w:style>
  <w:style w:type="paragraph" w:customStyle="1" w:styleId="af6">
    <w:name w:val="表格單位"/>
    <w:basedOn w:val="a"/>
    <w:autoRedefine/>
    <w:rsid w:val="00EF77A4"/>
    <w:pPr>
      <w:overflowPunct w:val="0"/>
      <w:topLinePunct/>
      <w:snapToGrid w:val="0"/>
      <w:spacing w:afterLines="10" w:after="36"/>
      <w:ind w:leftChars="-166" w:left="-141" w:rightChars="20" w:right="48" w:hangingChars="107" w:hanging="257"/>
      <w:jc w:val="right"/>
    </w:pPr>
    <w:rPr>
      <w:rFonts w:ascii="標楷體" w:eastAsia="標楷體"/>
      <w:color w:val="000000"/>
      <w:kern w:val="0"/>
      <w:szCs w:val="28"/>
    </w:rPr>
  </w:style>
  <w:style w:type="paragraph" w:customStyle="1" w:styleId="af7">
    <w:name w:val="敬啟者："/>
    <w:pPr>
      <w:widowControl w:val="0"/>
    </w:pPr>
    <w:rPr>
      <w:kern w:val="2"/>
      <w:sz w:val="24"/>
      <w:szCs w:val="24"/>
    </w:rPr>
  </w:style>
  <w:style w:type="paragraph" w:customStyle="1" w:styleId="af8">
    <w:name w:val="內文之表頭"/>
    <w:basedOn w:val="af9"/>
    <w:pPr>
      <w:ind w:rightChars="20" w:right="48"/>
      <w:jc w:val="distribute"/>
    </w:pPr>
  </w:style>
  <w:style w:type="paragraph" w:customStyle="1" w:styleId="af9">
    <w:name w:val="內文之表格"/>
    <w:basedOn w:val="11"/>
    <w:pPr>
      <w:spacing w:beforeLines="0" w:before="0"/>
      <w:jc w:val="both"/>
    </w:pPr>
  </w:style>
  <w:style w:type="paragraph" w:customStyle="1" w:styleId="13">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a">
    <w:name w:val="甲乙丙"/>
    <w:basedOn w:val="a"/>
    <w:pPr>
      <w:spacing w:after="360" w:line="360" w:lineRule="auto"/>
      <w:jc w:val="center"/>
    </w:pPr>
    <w:rPr>
      <w:rFonts w:ascii="標楷體" w:eastAsia="標楷體"/>
      <w:b/>
      <w:spacing w:val="-10"/>
      <w:sz w:val="40"/>
      <w:szCs w:val="20"/>
    </w:rPr>
  </w:style>
  <w:style w:type="character" w:styleId="afb">
    <w:name w:val="annotation reference"/>
    <w:semiHidden/>
    <w:rPr>
      <w:sz w:val="18"/>
      <w:szCs w:val="18"/>
    </w:rPr>
  </w:style>
  <w:style w:type="paragraph" w:styleId="afc">
    <w:name w:val="Balloon Text"/>
    <w:basedOn w:val="a"/>
    <w:link w:val="afd"/>
    <w:semiHidden/>
    <w:rPr>
      <w:rFonts w:ascii="Arial" w:hAnsi="Arial"/>
      <w:sz w:val="18"/>
      <w:szCs w:val="18"/>
    </w:rPr>
  </w:style>
  <w:style w:type="paragraph" w:customStyle="1" w:styleId="-A">
    <w:name w:val="註-A"/>
    <w:basedOn w:val="af2"/>
    <w:pPr>
      <w:spacing w:line="240" w:lineRule="exact"/>
      <w:ind w:leftChars="0" w:left="806" w:hanging="403"/>
    </w:pPr>
    <w:rPr>
      <w:sz w:val="20"/>
    </w:rPr>
  </w:style>
  <w:style w:type="paragraph" w:customStyle="1" w:styleId="afe">
    <w:name w:val="一、"/>
    <w:basedOn w:val="a"/>
    <w:pPr>
      <w:spacing w:beforeLines="20" w:before="109" w:afterLines="20" w:after="109" w:line="400" w:lineRule="exact"/>
      <w:jc w:val="both"/>
    </w:pPr>
    <w:rPr>
      <w:rFonts w:ascii="標楷體" w:eastAsia="標楷體"/>
      <w:b/>
      <w:bCs/>
      <w:sz w:val="32"/>
    </w:rPr>
  </w:style>
  <w:style w:type="paragraph" w:customStyle="1" w:styleId="aff">
    <w:name w:val="資料來源"/>
    <w:pPr>
      <w:spacing w:line="240" w:lineRule="exact"/>
      <w:ind w:left="816" w:hanging="408"/>
      <w:jc w:val="both"/>
    </w:pPr>
    <w:rPr>
      <w:rFonts w:ascii="標楷體" w:eastAsia="標楷體"/>
      <w:color w:val="000000"/>
    </w:rPr>
  </w:style>
  <w:style w:type="paragraph" w:customStyle="1" w:styleId="aff0">
    <w:name w:val="甲、"/>
    <w:basedOn w:val="a"/>
    <w:pPr>
      <w:spacing w:afterLines="50" w:after="273"/>
      <w:jc w:val="center"/>
    </w:pPr>
    <w:rPr>
      <w:rFonts w:ascii="標楷體" w:eastAsia="標楷體"/>
      <w:b/>
      <w:sz w:val="40"/>
    </w:rPr>
  </w:style>
  <w:style w:type="paragraph" w:customStyle="1" w:styleId="aff1">
    <w:name w:val="壹、"/>
    <w:basedOn w:val="a"/>
    <w:pPr>
      <w:spacing w:line="360" w:lineRule="auto"/>
      <w:ind w:leftChars="200" w:left="1201" w:hangingChars="200" w:hanging="721"/>
      <w:jc w:val="both"/>
      <w:outlineLvl w:val="0"/>
    </w:pPr>
    <w:rPr>
      <w:rFonts w:ascii="標楷體" w:eastAsia="標楷體"/>
      <w:b/>
      <w:kern w:val="0"/>
      <w:sz w:val="36"/>
    </w:rPr>
  </w:style>
  <w:style w:type="paragraph" w:customStyle="1" w:styleId="aff2">
    <w:name w:val="(一)"/>
    <w:basedOn w:val="a"/>
    <w:pPr>
      <w:spacing w:beforeLines="20" w:before="20" w:afterLines="20" w:after="20" w:line="400" w:lineRule="exact"/>
      <w:ind w:left="482"/>
      <w:jc w:val="both"/>
    </w:pPr>
    <w:rPr>
      <w:rFonts w:ascii="標楷體" w:eastAsia="標楷體"/>
      <w:b/>
      <w:sz w:val="28"/>
    </w:rPr>
  </w:style>
  <w:style w:type="paragraph" w:customStyle="1" w:styleId="aff3">
    <w:name w:val="表格分散"/>
    <w:basedOn w:val="a"/>
    <w:pPr>
      <w:snapToGrid w:val="0"/>
      <w:ind w:left="57" w:right="57"/>
      <w:jc w:val="distribute"/>
    </w:pPr>
    <w:rPr>
      <w:rFonts w:ascii="標楷體" w:eastAsia="標楷體"/>
      <w:kern w:val="0"/>
      <w:sz w:val="22"/>
    </w:rPr>
  </w:style>
  <w:style w:type="paragraph" w:customStyle="1" w:styleId="aff4">
    <w:name w:val="表格靠右"/>
    <w:basedOn w:val="a"/>
    <w:pPr>
      <w:spacing w:line="220" w:lineRule="exact"/>
      <w:ind w:right="28"/>
      <w:jc w:val="right"/>
    </w:pPr>
    <w:rPr>
      <w:rFonts w:ascii="新細明體"/>
      <w:kern w:val="0"/>
      <w:sz w:val="18"/>
    </w:rPr>
  </w:style>
  <w:style w:type="paragraph" w:customStyle="1" w:styleId="-">
    <w:name w:val="樣式-壹"/>
    <w:basedOn w:val="a"/>
    <w:rPr>
      <w:rFonts w:ascii="標楷體" w:eastAsia="華康楷書體W5"/>
      <w:sz w:val="28"/>
      <w:szCs w:val="20"/>
    </w:rPr>
  </w:style>
  <w:style w:type="paragraph" w:customStyle="1" w:styleId="aff5">
    <w:name w:val="頁數"/>
    <w:basedOn w:val="a"/>
    <w:pPr>
      <w:spacing w:line="400" w:lineRule="exact"/>
      <w:ind w:firstLineChars="200" w:firstLine="480"/>
      <w:jc w:val="both"/>
    </w:pPr>
    <w:rPr>
      <w:rFonts w:ascii="標楷體" w:eastAsia="標楷體"/>
    </w:rPr>
  </w:style>
  <w:style w:type="paragraph" w:customStyle="1" w:styleId="aff6">
    <w:name w:val="內文單位"/>
    <w:basedOn w:val="af6"/>
    <w:pPr>
      <w:spacing w:afterLines="20" w:after="109" w:line="400" w:lineRule="exact"/>
      <w:ind w:leftChars="0" w:left="0" w:rightChars="0" w:right="28"/>
    </w:pPr>
  </w:style>
  <w:style w:type="paragraph" w:customStyle="1" w:styleId="aff7">
    <w:name w:val="大標"/>
    <w:basedOn w:val="a"/>
    <w:pPr>
      <w:snapToGrid w:val="0"/>
      <w:spacing w:line="360" w:lineRule="auto"/>
      <w:ind w:firstLine="482"/>
      <w:jc w:val="center"/>
    </w:pPr>
    <w:rPr>
      <w:rFonts w:ascii="標楷體" w:eastAsia="標楷體"/>
      <w:b/>
      <w:sz w:val="40"/>
    </w:rPr>
  </w:style>
  <w:style w:type="paragraph" w:customStyle="1" w:styleId="aff8">
    <w:name w:val="表格名稱"/>
    <w:pPr>
      <w:spacing w:after="80" w:line="360" w:lineRule="exact"/>
      <w:jc w:val="center"/>
    </w:pPr>
    <w:rPr>
      <w:rFonts w:ascii="標楷體" w:eastAsia="標楷體"/>
      <w:spacing w:val="20"/>
      <w:sz w:val="32"/>
    </w:rPr>
  </w:style>
  <w:style w:type="paragraph" w:customStyle="1" w:styleId="aff9">
    <w:name w:val="內文之註"/>
    <w:basedOn w:val="a"/>
    <w:autoRedefine/>
    <w:pPr>
      <w:spacing w:line="320" w:lineRule="exact"/>
      <w:ind w:leftChars="170" w:left="826" w:hangingChars="209" w:hanging="418"/>
      <w:jc w:val="both"/>
    </w:pPr>
    <w:rPr>
      <w:rFonts w:ascii="標楷體" w:eastAsia="標楷體"/>
      <w:sz w:val="20"/>
    </w:rPr>
  </w:style>
  <w:style w:type="paragraph" w:styleId="affa">
    <w:name w:val="annotation text"/>
    <w:basedOn w:val="a"/>
    <w:link w:val="affb"/>
    <w:semiHidden/>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character" w:styleId="affc">
    <w:name w:val="Hyperlink"/>
    <w:semiHidden/>
    <w:rPr>
      <w:rFonts w:ascii="Arial" w:hAnsi="Arial" w:cs="Arial" w:hint="default"/>
      <w:color w:val="0000FF"/>
      <w:u w:val="single"/>
    </w:rPr>
  </w:style>
  <w:style w:type="character" w:customStyle="1" w:styleId="14">
    <w:name w:val="強調斜體1"/>
    <w:rPr>
      <w:b w:val="0"/>
      <w:bCs w:val="0"/>
      <w:i w:val="0"/>
      <w:iCs w:val="0"/>
      <w:color w:val="DD4B39"/>
      <w:u w:val="single"/>
    </w:rPr>
  </w:style>
  <w:style w:type="character" w:styleId="affd">
    <w:name w:val="FollowedHyperlink"/>
    <w:semiHidden/>
    <w:rPr>
      <w:color w:val="800080"/>
      <w:u w:val="single"/>
    </w:rPr>
  </w:style>
  <w:style w:type="character" w:styleId="affe">
    <w:name w:val="Emphasis"/>
    <w:qFormat/>
    <w:rPr>
      <w:b w:val="0"/>
      <w:bCs w:val="0"/>
      <w:i w:val="0"/>
      <w:iCs w:val="0"/>
      <w:color w:val="DD4B39"/>
    </w:rPr>
  </w:style>
  <w:style w:type="character" w:customStyle="1" w:styleId="st1">
    <w:name w:val="st1"/>
  </w:style>
  <w:style w:type="paragraph" w:customStyle="1" w:styleId="012">
    <w:name w:val="01_內文_第一行空2字元"/>
    <w:qFormat/>
    <w:rsid w:val="0098290A"/>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45">
    <w:name w:val="03_內文1.＿第一行空4.5字元_用在甲：貳、參、肆"/>
    <w:qFormat/>
    <w:rsid w:val="0098290A"/>
    <w:pPr>
      <w:widowControl w:val="0"/>
      <w:overflowPunct w:val="0"/>
      <w:spacing w:line="460" w:lineRule="exact"/>
      <w:ind w:firstLineChars="450" w:firstLine="450"/>
      <w:jc w:val="both"/>
    </w:pPr>
    <w:rPr>
      <w:rFonts w:ascii="標楷體" w:eastAsia="標楷體" w:hAnsi="標楷體"/>
      <w:kern w:val="2"/>
      <w:sz w:val="24"/>
      <w:szCs w:val="32"/>
    </w:rPr>
  </w:style>
  <w:style w:type="paragraph" w:customStyle="1" w:styleId="0411P">
    <w:name w:val="04_內文表中文_11P"/>
    <w:qFormat/>
    <w:rsid w:val="0098290A"/>
    <w:pPr>
      <w:widowControl w:val="0"/>
      <w:overflowPunct w:val="0"/>
      <w:spacing w:line="320" w:lineRule="exact"/>
    </w:pPr>
    <w:rPr>
      <w:rFonts w:ascii="標楷體" w:eastAsia="標楷體" w:hAnsi="標楷體"/>
      <w:kern w:val="2"/>
      <w:sz w:val="22"/>
      <w:szCs w:val="22"/>
    </w:rPr>
  </w:style>
  <w:style w:type="paragraph" w:customStyle="1" w:styleId="0510P">
    <w:name w:val="05_內文表數字_10P 標楷體"/>
    <w:qFormat/>
    <w:rsid w:val="0098290A"/>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9P">
    <w:name w:val="表格數字_9P新細明體"/>
    <w:qFormat/>
    <w:rsid w:val="00D72601"/>
    <w:pPr>
      <w:autoSpaceDE w:val="0"/>
      <w:autoSpaceDN w:val="0"/>
      <w:adjustRightInd w:val="0"/>
      <w:spacing w:line="240" w:lineRule="exact"/>
      <w:ind w:right="28"/>
      <w:jc w:val="right"/>
    </w:pPr>
    <w:rPr>
      <w:rFonts w:ascii="新細明體" w:hAnsi="新細明體"/>
      <w:noProof/>
      <w:sz w:val="18"/>
    </w:rPr>
  </w:style>
  <w:style w:type="paragraph" w:customStyle="1" w:styleId="11P">
    <w:name w:val="表格表頭_11P"/>
    <w:qFormat/>
    <w:rsid w:val="00D72601"/>
    <w:pPr>
      <w:spacing w:line="240" w:lineRule="exact"/>
      <w:ind w:leftChars="10" w:left="10" w:rightChars="10" w:right="10"/>
      <w:jc w:val="distribute"/>
    </w:pPr>
    <w:rPr>
      <w:rFonts w:ascii="標楷體" w:eastAsia="標楷體"/>
      <w:kern w:val="2"/>
      <w:sz w:val="22"/>
    </w:rPr>
  </w:style>
  <w:style w:type="paragraph" w:customStyle="1" w:styleId="afff">
    <w:name w:val="表格註："/>
    <w:uiPriority w:val="1"/>
    <w:qFormat/>
    <w:rsid w:val="00800EC5"/>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table" w:styleId="afff0">
    <w:name w:val="Table Grid"/>
    <w:basedOn w:val="a1"/>
    <w:uiPriority w:val="39"/>
    <w:rsid w:val="00963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53F63"/>
  </w:style>
  <w:style w:type="paragraph" w:customStyle="1" w:styleId="afff1">
    <w:name w:val="標題甲、"/>
    <w:basedOn w:val="a"/>
    <w:rsid w:val="00053F63"/>
    <w:pPr>
      <w:spacing w:beforeLines="50"/>
      <w:jc w:val="center"/>
    </w:pPr>
    <w:rPr>
      <w:rFonts w:eastAsia="標楷體" w:cs="新細明體"/>
      <w:b/>
      <w:bCs/>
      <w:sz w:val="40"/>
      <w:szCs w:val="20"/>
    </w:rPr>
  </w:style>
  <w:style w:type="character" w:customStyle="1" w:styleId="22">
    <w:name w:val="本文 2 字元"/>
    <w:link w:val="21"/>
    <w:semiHidden/>
    <w:rsid w:val="001A0FA8"/>
    <w:rPr>
      <w:rFonts w:ascii="標楷體" w:eastAsia="標楷體"/>
      <w:kern w:val="2"/>
      <w:sz w:val="24"/>
      <w:szCs w:val="24"/>
    </w:rPr>
  </w:style>
  <w:style w:type="character" w:customStyle="1" w:styleId="32">
    <w:name w:val="本文 3 字元"/>
    <w:link w:val="31"/>
    <w:semiHidden/>
    <w:rsid w:val="001A0FA8"/>
    <w:rPr>
      <w:rFonts w:ascii="標楷體" w:eastAsia="標楷體"/>
      <w:kern w:val="2"/>
      <w:sz w:val="28"/>
      <w:szCs w:val="24"/>
    </w:rPr>
  </w:style>
  <w:style w:type="character" w:customStyle="1" w:styleId="a8">
    <w:name w:val="純文字 字元"/>
    <w:link w:val="a7"/>
    <w:semiHidden/>
    <w:rsid w:val="00CE644F"/>
    <w:rPr>
      <w:rFonts w:ascii="細明體" w:eastAsia="細明體" w:hAnsi="Courier New"/>
      <w:kern w:val="2"/>
      <w:sz w:val="24"/>
    </w:rPr>
  </w:style>
  <w:style w:type="character" w:customStyle="1" w:styleId="aa">
    <w:name w:val="頁尾 字元"/>
    <w:link w:val="a9"/>
    <w:uiPriority w:val="99"/>
    <w:rsid w:val="007F60FF"/>
    <w:rPr>
      <w:kern w:val="2"/>
    </w:rPr>
  </w:style>
  <w:style w:type="table" w:customStyle="1" w:styleId="15">
    <w:name w:val="表格格線1"/>
    <w:basedOn w:val="a1"/>
    <w:next w:val="afff0"/>
    <w:uiPriority w:val="59"/>
    <w:rsid w:val="001621D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ff0"/>
    <w:uiPriority w:val="59"/>
    <w:rsid w:val="005400D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ff0"/>
    <w:uiPriority w:val="59"/>
    <w:rsid w:val="0043284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標題-壹貳參"/>
    <w:basedOn w:val="1"/>
    <w:next w:val="a"/>
    <w:qFormat/>
    <w:rsid w:val="00736E1E"/>
    <w:pPr>
      <w:overflowPunct w:val="0"/>
      <w:spacing w:beforeLines="100" w:before="180" w:line="360" w:lineRule="auto"/>
      <w:jc w:val="left"/>
    </w:pPr>
    <w:rPr>
      <w:rFonts w:asciiTheme="majorHAnsi" w:hAnsiTheme="majorHAnsi" w:cstheme="majorBidi"/>
      <w:b/>
      <w:bCs/>
      <w:kern w:val="52"/>
      <w:szCs w:val="52"/>
    </w:rPr>
  </w:style>
  <w:style w:type="paragraph" w:customStyle="1" w:styleId="36">
    <w:name w:val="標題 3 + 標楷體"/>
    <w:aliases w:val="16 點,非粗體,行距:  固定行高 30 pt,左 1 字元,標題 1 + 標楷體,20 點,粗體,字元比例: 100%,凸出:  2 字元,行距:  固定行高 28 pt,第一行:  -2 字元"/>
    <w:basedOn w:val="3"/>
    <w:rsid w:val="00736E1E"/>
    <w:pPr>
      <w:spacing w:after="0" w:line="600" w:lineRule="exact"/>
      <w:ind w:leftChars="100" w:left="240"/>
    </w:pPr>
    <w:rPr>
      <w:rFonts w:ascii="標楷體" w:hAnsi="標楷體" w:cs="標楷體"/>
      <w:b w:val="0"/>
      <w:kern w:val="0"/>
      <w:szCs w:val="32"/>
      <w:lang w:val="x-none" w:eastAsia="x-none"/>
    </w:rPr>
  </w:style>
  <w:style w:type="paragraph" w:customStyle="1" w:styleId="1-31">
    <w:name w:val="表格欄1-3退1"/>
    <w:basedOn w:val="a"/>
    <w:rsid w:val="000B303F"/>
    <w:pPr>
      <w:ind w:firstLineChars="100" w:firstLine="100"/>
      <w:jc w:val="distribute"/>
    </w:pPr>
    <w:rPr>
      <w:rFonts w:eastAsia="標楷體" w:cs="新細明體"/>
      <w:sz w:val="18"/>
      <w:szCs w:val="18"/>
    </w:rPr>
  </w:style>
  <w:style w:type="paragraph" w:styleId="afff2">
    <w:name w:val="List Paragraph"/>
    <w:basedOn w:val="a"/>
    <w:uiPriority w:val="34"/>
    <w:qFormat/>
    <w:rsid w:val="00DA4521"/>
    <w:pPr>
      <w:ind w:leftChars="200" w:left="480"/>
    </w:pPr>
  </w:style>
  <w:style w:type="paragraph" w:styleId="afff3">
    <w:name w:val="footnote text"/>
    <w:basedOn w:val="a"/>
    <w:link w:val="afff4"/>
    <w:unhideWhenUsed/>
    <w:rsid w:val="009F155F"/>
    <w:pPr>
      <w:snapToGrid w:val="0"/>
    </w:pPr>
    <w:rPr>
      <w:rFonts w:ascii="Book Antiqua" w:eastAsia="標楷體" w:hAnsi="Book Antiqua" w:cstheme="minorBidi"/>
      <w:kern w:val="0"/>
      <w:sz w:val="20"/>
      <w:szCs w:val="20"/>
    </w:rPr>
  </w:style>
  <w:style w:type="character" w:customStyle="1" w:styleId="afff4">
    <w:name w:val="註腳文字 字元"/>
    <w:basedOn w:val="a0"/>
    <w:link w:val="afff3"/>
    <w:rsid w:val="009F155F"/>
    <w:rPr>
      <w:rFonts w:ascii="Book Antiqua" w:eastAsia="標楷體" w:hAnsi="Book Antiqua" w:cstheme="minorBidi"/>
    </w:rPr>
  </w:style>
  <w:style w:type="character" w:styleId="afff5">
    <w:name w:val="footnote reference"/>
    <w:aliases w:val="FR,Ref,de nota al pie,註腳內容,Error-Fußnotenzeichen5,Error-Fußnotenzeichen6,Error-Fußnotenzeichen3"/>
    <w:basedOn w:val="a0"/>
    <w:unhideWhenUsed/>
    <w:rsid w:val="009F155F"/>
    <w:rPr>
      <w:vertAlign w:val="superscript"/>
    </w:rPr>
  </w:style>
  <w:style w:type="character" w:customStyle="1" w:styleId="24">
    <w:name w:val="本文縮排 2 字元"/>
    <w:basedOn w:val="a0"/>
    <w:link w:val="23"/>
    <w:semiHidden/>
    <w:rsid w:val="00202F84"/>
    <w:rPr>
      <w:rFonts w:ascii="標楷體" w:eastAsia="標楷體"/>
      <w:kern w:val="2"/>
      <w:sz w:val="28"/>
      <w:szCs w:val="24"/>
    </w:rPr>
  </w:style>
  <w:style w:type="character" w:customStyle="1" w:styleId="10">
    <w:name w:val="標題 1 字元"/>
    <w:basedOn w:val="a0"/>
    <w:link w:val="1"/>
    <w:rsid w:val="001C0578"/>
    <w:rPr>
      <w:rFonts w:ascii="標楷體" w:eastAsia="標楷體" w:hAnsi="標楷體"/>
      <w:kern w:val="2"/>
      <w:sz w:val="32"/>
      <w:szCs w:val="24"/>
    </w:rPr>
  </w:style>
  <w:style w:type="character" w:customStyle="1" w:styleId="20">
    <w:name w:val="標題 2 字元"/>
    <w:basedOn w:val="a0"/>
    <w:link w:val="2"/>
    <w:rsid w:val="001C0578"/>
    <w:rPr>
      <w:rFonts w:ascii="Arial" w:eastAsia="標楷體" w:hAnsi="Arial"/>
      <w:b/>
      <w:kern w:val="2"/>
      <w:sz w:val="36"/>
    </w:rPr>
  </w:style>
  <w:style w:type="character" w:customStyle="1" w:styleId="30">
    <w:name w:val="標題 3 字元"/>
    <w:basedOn w:val="a0"/>
    <w:link w:val="3"/>
    <w:rsid w:val="001C0578"/>
    <w:rPr>
      <w:rFonts w:ascii="Arial" w:eastAsia="標楷體" w:hAnsi="Arial"/>
      <w:b/>
      <w:kern w:val="2"/>
      <w:sz w:val="32"/>
    </w:rPr>
  </w:style>
  <w:style w:type="paragraph" w:customStyle="1" w:styleId="afff6">
    <w:name w:val="內文序言"/>
    <w:basedOn w:val="a"/>
    <w:semiHidden/>
    <w:qFormat/>
    <w:rsid w:val="001C0578"/>
    <w:pPr>
      <w:spacing w:line="340" w:lineRule="exact"/>
      <w:ind w:firstLineChars="200" w:firstLine="200"/>
    </w:pPr>
    <w:rPr>
      <w:rFonts w:eastAsia="華康圓體 Std W5"/>
      <w:spacing w:val="10"/>
      <w:sz w:val="22"/>
    </w:rPr>
  </w:style>
  <w:style w:type="paragraph" w:customStyle="1" w:styleId="7">
    <w:name w:val="7_表格單位：新臺幣"/>
    <w:semiHidden/>
    <w:qFormat/>
    <w:rsid w:val="001C0578"/>
    <w:pPr>
      <w:adjustRightInd w:val="0"/>
      <w:jc w:val="right"/>
    </w:pPr>
    <w:rPr>
      <w:rFonts w:ascii="標楷體" w:eastAsia="標楷體"/>
      <w:kern w:val="2"/>
      <w:sz w:val="22"/>
    </w:rPr>
  </w:style>
  <w:style w:type="paragraph" w:customStyle="1" w:styleId="024512">
    <w:name w:val="02_內文(一)_第一行空4.5字元_次小標1.、2."/>
    <w:qFormat/>
    <w:rsid w:val="001C0578"/>
    <w:pPr>
      <w:overflowPunct w:val="0"/>
      <w:spacing w:line="400" w:lineRule="exact"/>
      <w:ind w:firstLineChars="450" w:firstLine="450"/>
      <w:jc w:val="both"/>
    </w:pPr>
    <w:rPr>
      <w:rFonts w:ascii="標楷體" w:eastAsia="標楷體" w:hAnsi="標楷體" w:cstheme="minorBidi"/>
      <w:kern w:val="2"/>
      <w:sz w:val="24"/>
      <w:szCs w:val="24"/>
    </w:rPr>
  </w:style>
  <w:style w:type="paragraph" w:customStyle="1" w:styleId="00114P2">
    <w:name w:val="001_甲篇內文14P_第一行空2字元"/>
    <w:qFormat/>
    <w:rsid w:val="001C0578"/>
    <w:pPr>
      <w:overflowPunct w:val="0"/>
      <w:spacing w:line="460" w:lineRule="exact"/>
      <w:ind w:firstLineChars="200" w:firstLine="200"/>
      <w:jc w:val="both"/>
    </w:pPr>
    <w:rPr>
      <w:rFonts w:ascii="標楷體" w:eastAsia="標楷體" w:hAnsi="標楷體" w:cstheme="minorBidi"/>
      <w:kern w:val="2"/>
      <w:sz w:val="28"/>
      <w:szCs w:val="24"/>
    </w:rPr>
  </w:style>
  <w:style w:type="paragraph" w:customStyle="1" w:styleId="00214P45">
    <w:name w:val="002_甲篇內文14P_第一行空4.5字元"/>
    <w:qFormat/>
    <w:rsid w:val="001C0578"/>
    <w:pPr>
      <w:overflowPunct w:val="0"/>
      <w:spacing w:line="460" w:lineRule="exact"/>
      <w:ind w:firstLineChars="450" w:firstLine="450"/>
      <w:jc w:val="both"/>
    </w:pPr>
    <w:rPr>
      <w:rFonts w:ascii="標楷體" w:eastAsia="標楷體" w:hAnsi="標楷體" w:cstheme="minorBidi"/>
      <w:kern w:val="2"/>
      <w:sz w:val="28"/>
      <w:szCs w:val="24"/>
    </w:rPr>
  </w:style>
  <w:style w:type="paragraph" w:customStyle="1" w:styleId="0410P">
    <w:name w:val="04_內文&quot;表格&quot;_文字、數字10P"/>
    <w:qFormat/>
    <w:rsid w:val="001C0578"/>
    <w:pPr>
      <w:overflowPunct w:val="0"/>
      <w:jc w:val="center"/>
    </w:pPr>
    <w:rPr>
      <w:rFonts w:ascii="標楷體" w:eastAsia="標楷體" w:hAnsi="標楷體" w:cstheme="minorBidi"/>
      <w:kern w:val="2"/>
      <w:szCs w:val="24"/>
    </w:rPr>
  </w:style>
  <w:style w:type="paragraph" w:customStyle="1" w:styleId="02A45">
    <w:name w:val="02A_內文(一)加粗_第一行空4.5字元"/>
    <w:qFormat/>
    <w:rsid w:val="001C0578"/>
    <w:pPr>
      <w:spacing w:line="400" w:lineRule="exact"/>
      <w:ind w:firstLineChars="450" w:firstLine="450"/>
      <w:jc w:val="both"/>
    </w:pPr>
    <w:rPr>
      <w:rFonts w:ascii="標楷體" w:eastAsia="標楷體" w:hAnsi="標楷體" w:cstheme="minorBidi"/>
      <w:b/>
      <w:kern w:val="2"/>
      <w:sz w:val="24"/>
      <w:szCs w:val="24"/>
    </w:rPr>
  </w:style>
  <w:style w:type="paragraph" w:customStyle="1" w:styleId="16">
    <w:name w:val="1_大標_甲、乙、丙"/>
    <w:qFormat/>
    <w:rsid w:val="001C0578"/>
    <w:pPr>
      <w:overflowPunct w:val="0"/>
      <w:spacing w:line="360" w:lineRule="auto"/>
      <w:jc w:val="center"/>
    </w:pPr>
    <w:rPr>
      <w:rFonts w:ascii="標楷體" w:eastAsia="標楷體" w:hAnsi="標楷體" w:cstheme="minorBidi"/>
      <w:b/>
      <w:kern w:val="2"/>
      <w:sz w:val="40"/>
      <w:szCs w:val="24"/>
    </w:rPr>
  </w:style>
  <w:style w:type="paragraph" w:customStyle="1" w:styleId="218P">
    <w:name w:val="2_中標_18P_壹、貳~伍"/>
    <w:qFormat/>
    <w:rsid w:val="001C0578"/>
    <w:pPr>
      <w:overflowPunct w:val="0"/>
      <w:spacing w:line="360" w:lineRule="auto"/>
      <w:jc w:val="both"/>
    </w:pPr>
    <w:rPr>
      <w:rFonts w:ascii="標楷體" w:eastAsia="標楷體" w:hAnsi="標楷體" w:cstheme="minorBidi"/>
      <w:b/>
      <w:kern w:val="2"/>
      <w:sz w:val="36"/>
      <w:szCs w:val="24"/>
    </w:rPr>
  </w:style>
  <w:style w:type="paragraph" w:customStyle="1" w:styleId="316P">
    <w:name w:val="3_小標_16P_中央銀行_一、二"/>
    <w:qFormat/>
    <w:rsid w:val="001C0578"/>
    <w:pPr>
      <w:overflowPunct w:val="0"/>
      <w:spacing w:beforeLines="20" w:before="20" w:afterLines="20" w:after="20" w:line="520" w:lineRule="exact"/>
      <w:ind w:firstLineChars="100" w:firstLine="100"/>
      <w:jc w:val="both"/>
    </w:pPr>
    <w:rPr>
      <w:rFonts w:ascii="標楷體" w:eastAsia="標楷體" w:hAnsi="標楷體" w:cstheme="minorBidi"/>
      <w:b/>
      <w:kern w:val="2"/>
      <w:sz w:val="32"/>
      <w:szCs w:val="24"/>
    </w:rPr>
  </w:style>
  <w:style w:type="paragraph" w:customStyle="1" w:styleId="414P">
    <w:name w:val="4_次標_14P_(一)、(二)、"/>
    <w:qFormat/>
    <w:rsid w:val="001C0578"/>
    <w:pPr>
      <w:overflowPunct w:val="0"/>
      <w:spacing w:beforeLines="20" w:before="20" w:afterLines="20" w:after="20" w:line="460" w:lineRule="exact"/>
      <w:ind w:firstLineChars="200" w:firstLine="200"/>
      <w:jc w:val="both"/>
    </w:pPr>
    <w:rPr>
      <w:rFonts w:ascii="標楷體" w:eastAsia="標楷體" w:hAnsi="標楷體" w:cstheme="minorBidi"/>
      <w:b/>
      <w:kern w:val="2"/>
      <w:sz w:val="28"/>
      <w:szCs w:val="24"/>
    </w:rPr>
  </w:style>
  <w:style w:type="paragraph" w:customStyle="1" w:styleId="516P">
    <w:name w:val="5_表標題_16P，置中"/>
    <w:qFormat/>
    <w:rsid w:val="001C0578"/>
    <w:pPr>
      <w:overflowPunct w:val="0"/>
      <w:spacing w:line="400" w:lineRule="exact"/>
      <w:jc w:val="center"/>
    </w:pPr>
    <w:rPr>
      <w:rFonts w:ascii="標楷體" w:eastAsia="標楷體" w:hAnsi="標楷體" w:cstheme="minorBidi"/>
      <w:spacing w:val="20"/>
      <w:kern w:val="2"/>
      <w:sz w:val="32"/>
      <w:szCs w:val="24"/>
      <w:u w:val="single"/>
    </w:rPr>
  </w:style>
  <w:style w:type="paragraph" w:customStyle="1" w:styleId="0312P">
    <w:name w:val="03_表格表頭_12P，置中、特決內文表格"/>
    <w:qFormat/>
    <w:rsid w:val="001C0578"/>
    <w:pPr>
      <w:overflowPunct w:val="0"/>
      <w:jc w:val="center"/>
    </w:pPr>
    <w:rPr>
      <w:rFonts w:ascii="標楷體" w:eastAsia="標楷體" w:hAnsi="標楷體" w:cstheme="minorBidi"/>
      <w:b/>
      <w:kern w:val="2"/>
      <w:sz w:val="24"/>
      <w:szCs w:val="24"/>
    </w:rPr>
  </w:style>
  <w:style w:type="paragraph" w:customStyle="1" w:styleId="611P">
    <w:name w:val="6_表格單位_新台幣11P"/>
    <w:qFormat/>
    <w:rsid w:val="001C0578"/>
    <w:pPr>
      <w:overflowPunct w:val="0"/>
      <w:jc w:val="right"/>
    </w:pPr>
    <w:rPr>
      <w:rFonts w:ascii="標楷體" w:eastAsia="標楷體" w:hAnsi="標楷體" w:cstheme="minorBidi"/>
      <w:kern w:val="2"/>
      <w:sz w:val="22"/>
      <w:szCs w:val="24"/>
    </w:rPr>
  </w:style>
  <w:style w:type="paragraph" w:customStyle="1" w:styleId="70">
    <w:name w:val="7_表用_中華民國"/>
    <w:qFormat/>
    <w:rsid w:val="001C0578"/>
    <w:pPr>
      <w:overflowPunct w:val="0"/>
      <w:spacing w:line="400" w:lineRule="exact"/>
      <w:jc w:val="center"/>
    </w:pPr>
    <w:rPr>
      <w:rFonts w:ascii="標楷體" w:eastAsia="標楷體" w:hAnsi="標楷體" w:cstheme="minorBidi"/>
      <w:spacing w:val="60"/>
      <w:kern w:val="2"/>
      <w:sz w:val="24"/>
      <w:szCs w:val="24"/>
    </w:rPr>
  </w:style>
  <w:style w:type="paragraph" w:customStyle="1" w:styleId="8">
    <w:name w:val="8_表用_中華民國年月日"/>
    <w:qFormat/>
    <w:rsid w:val="001C0578"/>
    <w:pPr>
      <w:overflowPunct w:val="0"/>
      <w:spacing w:line="400" w:lineRule="exact"/>
      <w:jc w:val="center"/>
    </w:pPr>
    <w:rPr>
      <w:rFonts w:ascii="標楷體" w:eastAsia="標楷體" w:hAnsi="標楷體" w:cstheme="minorBidi"/>
      <w:spacing w:val="40"/>
      <w:kern w:val="2"/>
      <w:sz w:val="24"/>
      <w:szCs w:val="24"/>
    </w:rPr>
  </w:style>
  <w:style w:type="paragraph" w:customStyle="1" w:styleId="99P">
    <w:name w:val="9_表格數字_9P新細明"/>
    <w:qFormat/>
    <w:rsid w:val="001C0578"/>
    <w:pPr>
      <w:overflowPunct w:val="0"/>
      <w:spacing w:line="240" w:lineRule="exact"/>
      <w:ind w:right="28"/>
      <w:jc w:val="right"/>
    </w:pPr>
    <w:rPr>
      <w:rFonts w:ascii="新細明體" w:hAnsi="新細明體" w:cstheme="minorBidi"/>
      <w:kern w:val="2"/>
      <w:sz w:val="18"/>
      <w:szCs w:val="24"/>
    </w:rPr>
  </w:style>
  <w:style w:type="paragraph" w:customStyle="1" w:styleId="9A">
    <w:name w:val="9A_表格註:"/>
    <w:qFormat/>
    <w:rsid w:val="001C0578"/>
    <w:pPr>
      <w:spacing w:line="240" w:lineRule="exact"/>
      <w:jc w:val="both"/>
    </w:pPr>
    <w:rPr>
      <w:rFonts w:ascii="標楷體" w:eastAsia="標楷體" w:hAnsi="標楷體" w:cstheme="minorBidi"/>
      <w:kern w:val="2"/>
      <w:sz w:val="18"/>
      <w:szCs w:val="24"/>
    </w:rPr>
  </w:style>
  <w:style w:type="character" w:customStyle="1" w:styleId="af0">
    <w:name w:val="頁首 字元"/>
    <w:aliases w:val="頁首 字元 字元 字元1,頁首 字元 字元 字元 字元"/>
    <w:basedOn w:val="a0"/>
    <w:link w:val="af"/>
    <w:semiHidden/>
    <w:rsid w:val="001C0578"/>
    <w:rPr>
      <w:kern w:val="2"/>
    </w:rPr>
  </w:style>
  <w:style w:type="paragraph" w:customStyle="1" w:styleId="18PK">
    <w:name w:val="特決_表頭18P(對K表)、加粗"/>
    <w:qFormat/>
    <w:rsid w:val="001C0578"/>
    <w:pPr>
      <w:overflowPunct w:val="0"/>
      <w:spacing w:beforeLines="100" w:before="100"/>
    </w:pPr>
    <w:rPr>
      <w:rFonts w:ascii="標楷體" w:eastAsia="標楷體" w:hAnsi="標楷體" w:cstheme="minorBidi"/>
      <w:b/>
      <w:kern w:val="2"/>
      <w:sz w:val="36"/>
      <w:szCs w:val="24"/>
      <w:u w:val="single"/>
    </w:rPr>
  </w:style>
  <w:style w:type="paragraph" w:customStyle="1" w:styleId="16P">
    <w:name w:val="特決_前言內文_16P"/>
    <w:basedOn w:val="a"/>
    <w:rsid w:val="001C0578"/>
    <w:pPr>
      <w:overflowPunct w:val="0"/>
      <w:adjustRightInd w:val="0"/>
      <w:snapToGrid w:val="0"/>
      <w:spacing w:line="560" w:lineRule="exact"/>
      <w:ind w:firstLineChars="200" w:firstLine="200"/>
      <w:jc w:val="both"/>
    </w:pPr>
    <w:rPr>
      <w:rFonts w:ascii="標楷體" w:eastAsia="標楷體" w:hAnsi="標楷體"/>
      <w:sz w:val="32"/>
      <w:szCs w:val="28"/>
    </w:rPr>
  </w:style>
  <w:style w:type="paragraph" w:customStyle="1" w:styleId="14P4">
    <w:name w:val="特決_內文14P第一行空4字元"/>
    <w:qFormat/>
    <w:rsid w:val="001C0578"/>
    <w:pPr>
      <w:overflowPunct w:val="0"/>
      <w:spacing w:beforeLines="30" w:before="30" w:line="560" w:lineRule="exact"/>
      <w:ind w:firstLineChars="450" w:firstLine="450"/>
      <w:jc w:val="both"/>
    </w:pPr>
    <w:rPr>
      <w:rFonts w:ascii="標楷體" w:eastAsia="標楷體" w:hAnsi="標楷體"/>
      <w:kern w:val="2"/>
      <w:sz w:val="28"/>
      <w:szCs w:val="28"/>
    </w:rPr>
  </w:style>
  <w:style w:type="paragraph" w:customStyle="1" w:styleId="14P12">
    <w:name w:val="特決_內文14P第1行空2字元"/>
    <w:qFormat/>
    <w:rsid w:val="001C0578"/>
    <w:pPr>
      <w:overflowPunct w:val="0"/>
      <w:spacing w:line="560" w:lineRule="exact"/>
      <w:ind w:firstLineChars="200" w:firstLine="200"/>
      <w:jc w:val="both"/>
    </w:pPr>
    <w:rPr>
      <w:rFonts w:ascii="標楷體" w:eastAsia="標楷體" w:hAnsi="標楷體" w:cstheme="minorBidi"/>
      <w:kern w:val="2"/>
      <w:sz w:val="28"/>
      <w:szCs w:val="24"/>
    </w:rPr>
  </w:style>
  <w:style w:type="table" w:customStyle="1" w:styleId="110">
    <w:name w:val="表格格線11"/>
    <w:basedOn w:val="a1"/>
    <w:uiPriority w:val="59"/>
    <w:rsid w:val="001C057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本文 字元"/>
    <w:basedOn w:val="a0"/>
    <w:link w:val="a5"/>
    <w:semiHidden/>
    <w:rsid w:val="001C0578"/>
    <w:rPr>
      <w:rFonts w:ascii="標楷體" w:eastAsia="標楷體"/>
      <w:kern w:val="2"/>
      <w:sz w:val="24"/>
      <w:szCs w:val="24"/>
    </w:rPr>
  </w:style>
  <w:style w:type="character" w:customStyle="1" w:styleId="ad">
    <w:name w:val="本文縮排 字元"/>
    <w:basedOn w:val="a0"/>
    <w:link w:val="ac"/>
    <w:semiHidden/>
    <w:rsid w:val="001C0578"/>
    <w:rPr>
      <w:rFonts w:ascii="標楷體" w:eastAsia="標楷體"/>
      <w:kern w:val="2"/>
      <w:sz w:val="28"/>
      <w:szCs w:val="24"/>
    </w:rPr>
  </w:style>
  <w:style w:type="character" w:customStyle="1" w:styleId="34">
    <w:name w:val="本文縮排 3 字元"/>
    <w:basedOn w:val="a0"/>
    <w:link w:val="33"/>
    <w:semiHidden/>
    <w:rsid w:val="001C0578"/>
    <w:rPr>
      <w:rFonts w:ascii="標楷體" w:eastAsia="標楷體" w:hAnsi="標楷體"/>
      <w:kern w:val="2"/>
      <w:sz w:val="32"/>
      <w:szCs w:val="24"/>
    </w:rPr>
  </w:style>
  <w:style w:type="character" w:customStyle="1" w:styleId="afd">
    <w:name w:val="註解方塊文字 字元"/>
    <w:basedOn w:val="a0"/>
    <w:link w:val="afc"/>
    <w:semiHidden/>
    <w:rsid w:val="001C0578"/>
    <w:rPr>
      <w:rFonts w:ascii="Arial" w:hAnsi="Arial"/>
      <w:kern w:val="2"/>
      <w:sz w:val="18"/>
      <w:szCs w:val="18"/>
    </w:rPr>
  </w:style>
  <w:style w:type="character" w:customStyle="1" w:styleId="affb">
    <w:name w:val="註解文字 字元"/>
    <w:basedOn w:val="a0"/>
    <w:link w:val="affa"/>
    <w:semiHidden/>
    <w:rsid w:val="001C0578"/>
    <w:rPr>
      <w:kern w:val="2"/>
      <w:sz w:val="24"/>
      <w:szCs w:val="24"/>
    </w:rPr>
  </w:style>
  <w:style w:type="paragraph" w:customStyle="1" w:styleId="02AA155">
    <w:name w:val="02AA_內文(1)第一行空5.5字元"/>
    <w:basedOn w:val="024512"/>
    <w:qFormat/>
    <w:rsid w:val="001C0578"/>
    <w:pPr>
      <w:spacing w:line="480" w:lineRule="exact"/>
      <w:ind w:firstLineChars="550" w:firstLine="550"/>
    </w:pPr>
    <w:rPr>
      <w:bCs/>
      <w:noProof/>
      <w:kern w:val="0"/>
    </w:rPr>
  </w:style>
  <w:style w:type="table" w:customStyle="1" w:styleId="310">
    <w:name w:val="表格格線31"/>
    <w:basedOn w:val="a1"/>
    <w:next w:val="afff0"/>
    <w:uiPriority w:val="59"/>
    <w:rsid w:val="005C4FD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ff0"/>
    <w:uiPriority w:val="59"/>
    <w:rsid w:val="005C4FD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fff0"/>
    <w:uiPriority w:val="59"/>
    <w:rsid w:val="005C4FD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f0"/>
    <w:uiPriority w:val="59"/>
    <w:rsid w:val="004F708D"/>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f0"/>
    <w:uiPriority w:val="59"/>
    <w:rsid w:val="004F708D"/>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5135">
      <w:bodyDiv w:val="1"/>
      <w:marLeft w:val="0"/>
      <w:marRight w:val="0"/>
      <w:marTop w:val="0"/>
      <w:marBottom w:val="0"/>
      <w:divBdr>
        <w:top w:val="none" w:sz="0" w:space="0" w:color="auto"/>
        <w:left w:val="none" w:sz="0" w:space="0" w:color="auto"/>
        <w:bottom w:val="none" w:sz="0" w:space="0" w:color="auto"/>
        <w:right w:val="none" w:sz="0" w:space="0" w:color="auto"/>
      </w:divBdr>
    </w:div>
    <w:div w:id="140587800">
      <w:bodyDiv w:val="1"/>
      <w:marLeft w:val="0"/>
      <w:marRight w:val="0"/>
      <w:marTop w:val="0"/>
      <w:marBottom w:val="0"/>
      <w:divBdr>
        <w:top w:val="none" w:sz="0" w:space="0" w:color="auto"/>
        <w:left w:val="none" w:sz="0" w:space="0" w:color="auto"/>
        <w:bottom w:val="none" w:sz="0" w:space="0" w:color="auto"/>
        <w:right w:val="none" w:sz="0" w:space="0" w:color="auto"/>
      </w:divBdr>
    </w:div>
    <w:div w:id="302855189">
      <w:bodyDiv w:val="1"/>
      <w:marLeft w:val="0"/>
      <w:marRight w:val="0"/>
      <w:marTop w:val="0"/>
      <w:marBottom w:val="0"/>
      <w:divBdr>
        <w:top w:val="none" w:sz="0" w:space="0" w:color="auto"/>
        <w:left w:val="none" w:sz="0" w:space="0" w:color="auto"/>
        <w:bottom w:val="none" w:sz="0" w:space="0" w:color="auto"/>
        <w:right w:val="none" w:sz="0" w:space="0" w:color="auto"/>
      </w:divBdr>
    </w:div>
    <w:div w:id="349797219">
      <w:bodyDiv w:val="1"/>
      <w:marLeft w:val="0"/>
      <w:marRight w:val="0"/>
      <w:marTop w:val="0"/>
      <w:marBottom w:val="0"/>
      <w:divBdr>
        <w:top w:val="none" w:sz="0" w:space="0" w:color="auto"/>
        <w:left w:val="none" w:sz="0" w:space="0" w:color="auto"/>
        <w:bottom w:val="none" w:sz="0" w:space="0" w:color="auto"/>
        <w:right w:val="none" w:sz="0" w:space="0" w:color="auto"/>
      </w:divBdr>
    </w:div>
    <w:div w:id="400762584">
      <w:bodyDiv w:val="1"/>
      <w:marLeft w:val="0"/>
      <w:marRight w:val="0"/>
      <w:marTop w:val="0"/>
      <w:marBottom w:val="0"/>
      <w:divBdr>
        <w:top w:val="none" w:sz="0" w:space="0" w:color="auto"/>
        <w:left w:val="none" w:sz="0" w:space="0" w:color="auto"/>
        <w:bottom w:val="none" w:sz="0" w:space="0" w:color="auto"/>
        <w:right w:val="none" w:sz="0" w:space="0" w:color="auto"/>
      </w:divBdr>
    </w:div>
    <w:div w:id="1171336077">
      <w:bodyDiv w:val="1"/>
      <w:marLeft w:val="0"/>
      <w:marRight w:val="0"/>
      <w:marTop w:val="0"/>
      <w:marBottom w:val="0"/>
      <w:divBdr>
        <w:top w:val="none" w:sz="0" w:space="0" w:color="auto"/>
        <w:left w:val="none" w:sz="0" w:space="0" w:color="auto"/>
        <w:bottom w:val="none" w:sz="0" w:space="0" w:color="auto"/>
        <w:right w:val="none" w:sz="0" w:space="0" w:color="auto"/>
      </w:divBdr>
    </w:div>
    <w:div w:id="1348824839">
      <w:bodyDiv w:val="1"/>
      <w:marLeft w:val="0"/>
      <w:marRight w:val="0"/>
      <w:marTop w:val="0"/>
      <w:marBottom w:val="0"/>
      <w:divBdr>
        <w:top w:val="none" w:sz="0" w:space="0" w:color="auto"/>
        <w:left w:val="none" w:sz="0" w:space="0" w:color="auto"/>
        <w:bottom w:val="none" w:sz="0" w:space="0" w:color="auto"/>
        <w:right w:val="none" w:sz="0" w:space="0" w:color="auto"/>
      </w:divBdr>
    </w:div>
    <w:div w:id="1540967947">
      <w:bodyDiv w:val="1"/>
      <w:marLeft w:val="0"/>
      <w:marRight w:val="0"/>
      <w:marTop w:val="0"/>
      <w:marBottom w:val="0"/>
      <w:divBdr>
        <w:top w:val="none" w:sz="0" w:space="0" w:color="auto"/>
        <w:left w:val="none" w:sz="0" w:space="0" w:color="auto"/>
        <w:bottom w:val="none" w:sz="0" w:space="0" w:color="auto"/>
        <w:right w:val="none" w:sz="0" w:space="0" w:color="auto"/>
      </w:divBdr>
    </w:div>
    <w:div w:id="1722703895">
      <w:bodyDiv w:val="1"/>
      <w:marLeft w:val="0"/>
      <w:marRight w:val="0"/>
      <w:marTop w:val="0"/>
      <w:marBottom w:val="0"/>
      <w:divBdr>
        <w:top w:val="none" w:sz="0" w:space="0" w:color="auto"/>
        <w:left w:val="none" w:sz="0" w:space="0" w:color="auto"/>
        <w:bottom w:val="none" w:sz="0" w:space="0" w:color="auto"/>
        <w:right w:val="none" w:sz="0" w:space="0" w:color="auto"/>
      </w:divBdr>
    </w:div>
    <w:div w:id="1791240622">
      <w:bodyDiv w:val="1"/>
      <w:marLeft w:val="0"/>
      <w:marRight w:val="0"/>
      <w:marTop w:val="0"/>
      <w:marBottom w:val="0"/>
      <w:divBdr>
        <w:top w:val="none" w:sz="0" w:space="0" w:color="auto"/>
        <w:left w:val="none" w:sz="0" w:space="0" w:color="auto"/>
        <w:bottom w:val="none" w:sz="0" w:space="0" w:color="auto"/>
        <w:right w:val="none" w:sz="0" w:space="0" w:color="auto"/>
      </w:divBdr>
    </w:div>
    <w:div w:id="1798068256">
      <w:bodyDiv w:val="1"/>
      <w:marLeft w:val="0"/>
      <w:marRight w:val="0"/>
      <w:marTop w:val="0"/>
      <w:marBottom w:val="0"/>
      <w:divBdr>
        <w:top w:val="none" w:sz="0" w:space="0" w:color="auto"/>
        <w:left w:val="none" w:sz="0" w:space="0" w:color="auto"/>
        <w:bottom w:val="none" w:sz="0" w:space="0" w:color="auto"/>
        <w:right w:val="none" w:sz="0" w:space="0" w:color="auto"/>
      </w:divBdr>
    </w:div>
    <w:div w:id="1821575864">
      <w:bodyDiv w:val="1"/>
      <w:marLeft w:val="0"/>
      <w:marRight w:val="0"/>
      <w:marTop w:val="0"/>
      <w:marBottom w:val="0"/>
      <w:divBdr>
        <w:top w:val="none" w:sz="0" w:space="0" w:color="auto"/>
        <w:left w:val="none" w:sz="0" w:space="0" w:color="auto"/>
        <w:bottom w:val="none" w:sz="0" w:space="0" w:color="auto"/>
        <w:right w:val="none" w:sz="0" w:space="0" w:color="auto"/>
      </w:divBdr>
    </w:div>
    <w:div w:id="1824851622">
      <w:bodyDiv w:val="1"/>
      <w:marLeft w:val="0"/>
      <w:marRight w:val="0"/>
      <w:marTop w:val="0"/>
      <w:marBottom w:val="0"/>
      <w:divBdr>
        <w:top w:val="none" w:sz="0" w:space="0" w:color="auto"/>
        <w:left w:val="none" w:sz="0" w:space="0" w:color="auto"/>
        <w:bottom w:val="none" w:sz="0" w:space="0" w:color="auto"/>
        <w:right w:val="none" w:sz="0" w:space="0" w:color="auto"/>
      </w:divBdr>
    </w:div>
    <w:div w:id="1892304476">
      <w:bodyDiv w:val="1"/>
      <w:marLeft w:val="0"/>
      <w:marRight w:val="0"/>
      <w:marTop w:val="0"/>
      <w:marBottom w:val="0"/>
      <w:divBdr>
        <w:top w:val="none" w:sz="0" w:space="0" w:color="auto"/>
        <w:left w:val="none" w:sz="0" w:space="0" w:color="auto"/>
        <w:bottom w:val="none" w:sz="0" w:space="0" w:color="auto"/>
        <w:right w:val="none" w:sz="0" w:space="0" w:color="auto"/>
      </w:divBdr>
    </w:div>
    <w:div w:id="205037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23529;&#35336;\1.&#26597;&#26680;\115&#24180;&#31532;1&#26399;\1.&#36001;&#21209;&#25910;&#25903;&#21450;&#27770;&#31639;&#25277;&#26597;\&#20013;&#33775;&#37109;&#25919;\&#20013;&#33775;&#37109;&#25919;&#20844;&#21496;105-114&#25972;&#39636;&#29554;&#21033;&#24773;&#24418;.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200" b="1" i="0" u="none" strike="noStrike" kern="1200" cap="all" spc="120" normalizeH="0" baseline="0">
                <a:solidFill>
                  <a:sysClr val="windowText" lastClr="000000"/>
                </a:solidFill>
                <a:latin typeface="標楷體" panose="03000509000000000000" pitchFamily="65" charset="-120"/>
                <a:ea typeface="標楷體" panose="03000509000000000000" pitchFamily="65" charset="-120"/>
                <a:cs typeface="+mn-cs"/>
              </a:defRPr>
            </a:pPr>
            <a:r>
              <a:rPr lang="zh-TW" altLang="zh-TW" sz="1200" b="1" i="0" baseline="0">
                <a:solidFill>
                  <a:sysClr val="windowText" lastClr="000000"/>
                </a:solidFill>
                <a:effectLst/>
              </a:rPr>
              <a:t>圖</a:t>
            </a:r>
            <a:r>
              <a:rPr lang="en-US" altLang="zh-TW" sz="1200" b="1" i="0" baseline="0">
                <a:solidFill>
                  <a:sysClr val="windowText" lastClr="000000"/>
                </a:solidFill>
                <a:effectLst/>
              </a:rPr>
              <a:t>1</a:t>
            </a:r>
            <a:r>
              <a:rPr lang="zh-TW" altLang="zh-TW" sz="1200" b="1" i="0" baseline="0">
                <a:solidFill>
                  <a:sysClr val="windowText" lastClr="000000"/>
                </a:solidFill>
                <a:effectLst/>
              </a:rPr>
              <a:t> </a:t>
            </a:r>
            <a:r>
              <a:rPr lang="zh-TW" altLang="en-US" sz="1200" b="1" i="0" baseline="0">
                <a:solidFill>
                  <a:sysClr val="windowText" lastClr="000000"/>
                </a:solidFill>
                <a:effectLst/>
              </a:rPr>
              <a:t> </a:t>
            </a:r>
            <a:r>
              <a:rPr lang="zh-TW" altLang="zh-TW" sz="1200" b="1" i="0" u="none" strike="noStrike" cap="all" normalizeH="0" baseline="0">
                <a:effectLst/>
              </a:rPr>
              <a:t>整體及各項業務營業收入概況</a:t>
            </a:r>
            <a:endParaRPr lang="zh-TW" altLang="zh-TW" sz="1200" b="1" i="0" baseline="0">
              <a:solidFill>
                <a:sysClr val="windowText" lastClr="000000"/>
              </a:solidFill>
              <a:effectLst/>
            </a:endParaRP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ysClr val="windowText" lastClr="000000"/>
              </a:solidFill>
              <a:latin typeface="標楷體" panose="03000509000000000000" pitchFamily="65" charset="-120"/>
              <a:ea typeface="標楷體" panose="03000509000000000000" pitchFamily="65" charset="-120"/>
              <a:cs typeface="+mn-cs"/>
            </a:defRPr>
          </a:pPr>
          <a:endParaRPr lang="zh-TW" altLang="zh-TW"/>
        </a:p>
      </c:txPr>
    </c:title>
    <c:autoTitleDeleted val="0"/>
    <c:plotArea>
      <c:layout/>
      <c:lineChart>
        <c:grouping val="standard"/>
        <c:varyColors val="0"/>
        <c:ser>
          <c:idx val="0"/>
          <c:order val="0"/>
          <c:tx>
            <c:strRef>
              <c:f>'工作表3 (2)'!$A$2:$B$2</c:f>
              <c:strCache>
                <c:ptCount val="2"/>
                <c:pt idx="0">
                  <c:v>整體</c:v>
                </c:pt>
              </c:strCache>
            </c:strRef>
          </c:tx>
          <c:spPr>
            <a:ln w="22225" cap="rnd">
              <a:solidFill>
                <a:schemeClr val="tx1"/>
              </a:solidFill>
              <a:round/>
            </a:ln>
            <a:effectLst/>
          </c:spPr>
          <c:marker>
            <c:symbol val="diamond"/>
            <c:size val="6"/>
            <c:spPr>
              <a:solidFill>
                <a:schemeClr val="tx1"/>
              </a:solidFill>
              <a:ln w="9525">
                <a:solidFill>
                  <a:schemeClr val="dk1">
                    <a:tint val="88500"/>
                  </a:schemeClr>
                </a:solidFill>
                <a:round/>
              </a:ln>
              <a:effectLst/>
            </c:spPr>
          </c:marker>
          <c:cat>
            <c:numRef>
              <c:f>'工作表3 (2)'!$C$1:$K$1</c:f>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f>'工作表3 (2)'!$C$2:$K$2</c:f>
              <c:numCache>
                <c:formatCode>_-* #,##0_-;\-* #,##0_-;_-* "-"??_-;_-@_-</c:formatCode>
                <c:ptCount val="9"/>
                <c:pt idx="0">
                  <c:v>3286.15</c:v>
                </c:pt>
                <c:pt idx="1">
                  <c:v>3027</c:v>
                </c:pt>
                <c:pt idx="2">
                  <c:v>2807</c:v>
                </c:pt>
                <c:pt idx="3">
                  <c:v>2992.09</c:v>
                </c:pt>
                <c:pt idx="4">
                  <c:v>2544</c:v>
                </c:pt>
                <c:pt idx="5">
                  <c:v>3344</c:v>
                </c:pt>
                <c:pt idx="6">
                  <c:v>2556</c:v>
                </c:pt>
                <c:pt idx="7">
                  <c:v>3316</c:v>
                </c:pt>
                <c:pt idx="8">
                  <c:v>3041.12</c:v>
                </c:pt>
              </c:numCache>
            </c:numRef>
          </c:val>
          <c:smooth val="0"/>
          <c:extLst>
            <c:ext xmlns:c16="http://schemas.microsoft.com/office/drawing/2014/chart" uri="{C3380CC4-5D6E-409C-BE32-E72D297353CC}">
              <c16:uniqueId val="{00000000-9A5D-458B-BC1B-2B74345B754E}"/>
            </c:ext>
          </c:extLst>
        </c:ser>
        <c:ser>
          <c:idx val="3"/>
          <c:order val="3"/>
          <c:tx>
            <c:strRef>
              <c:f>'工作表3 (2)'!$A$5:$B$5</c:f>
              <c:strCache>
                <c:ptCount val="2"/>
                <c:pt idx="0">
                  <c:v>壽險</c:v>
                </c:pt>
              </c:strCache>
            </c:strRef>
          </c:tx>
          <c:spPr>
            <a:ln w="22225" cap="rnd">
              <a:solidFill>
                <a:schemeClr val="dk1">
                  <a:tint val="98500"/>
                </a:schemeClr>
              </a:solidFill>
              <a:round/>
            </a:ln>
            <a:effectLst/>
          </c:spPr>
          <c:marker>
            <c:symbol val="x"/>
            <c:size val="6"/>
            <c:spPr>
              <a:solidFill>
                <a:schemeClr val="tx1"/>
              </a:solidFill>
              <a:ln w="9525">
                <a:solidFill>
                  <a:schemeClr val="dk1">
                    <a:tint val="98500"/>
                  </a:schemeClr>
                </a:solidFill>
                <a:round/>
              </a:ln>
              <a:effectLst/>
            </c:spPr>
          </c:marker>
          <c:cat>
            <c:numRef>
              <c:f>'工作表3 (2)'!$C$1:$K$1</c:f>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f>'工作表3 (2)'!$C$5:$K$5</c:f>
              <c:numCache>
                <c:formatCode>_-* #,##0_-;\-* #,##0_-;_-* "-"??_-;_-@_-</c:formatCode>
                <c:ptCount val="9"/>
                <c:pt idx="0">
                  <c:v>1874.2</c:v>
                </c:pt>
                <c:pt idx="1">
                  <c:v>1704</c:v>
                </c:pt>
                <c:pt idx="2">
                  <c:v>1596</c:v>
                </c:pt>
                <c:pt idx="3">
                  <c:v>1656.19</c:v>
                </c:pt>
                <c:pt idx="4">
                  <c:v>1365</c:v>
                </c:pt>
                <c:pt idx="5">
                  <c:v>1556.05</c:v>
                </c:pt>
                <c:pt idx="6">
                  <c:v>1072</c:v>
                </c:pt>
                <c:pt idx="7">
                  <c:v>1361</c:v>
                </c:pt>
                <c:pt idx="8">
                  <c:v>1213.0999999999999</c:v>
                </c:pt>
              </c:numCache>
            </c:numRef>
          </c:val>
          <c:smooth val="0"/>
          <c:extLst>
            <c:ext xmlns:c16="http://schemas.microsoft.com/office/drawing/2014/chart" uri="{C3380CC4-5D6E-409C-BE32-E72D297353CC}">
              <c16:uniqueId val="{00000001-9A5D-458B-BC1B-2B74345B754E}"/>
            </c:ext>
          </c:extLst>
        </c:ser>
        <c:ser>
          <c:idx val="6"/>
          <c:order val="6"/>
          <c:tx>
            <c:strRef>
              <c:f>'工作表3 (2)'!$A$8:$B$8</c:f>
              <c:strCache>
                <c:ptCount val="2"/>
                <c:pt idx="0">
                  <c:v>儲匯</c:v>
                </c:pt>
              </c:strCache>
            </c:strRef>
          </c:tx>
          <c:spPr>
            <a:ln w="22225" cap="rnd">
              <a:solidFill>
                <a:schemeClr val="tx1"/>
              </a:solidFill>
              <a:round/>
            </a:ln>
            <a:effectLst/>
          </c:spPr>
          <c:marker>
            <c:symbol val="plus"/>
            <c:size val="6"/>
            <c:spPr>
              <a:solidFill>
                <a:schemeClr val="bg1"/>
              </a:solidFill>
              <a:ln w="9525">
                <a:solidFill>
                  <a:schemeClr val="tx1"/>
                </a:solidFill>
                <a:round/>
              </a:ln>
              <a:effectLst/>
            </c:spPr>
          </c:marker>
          <c:cat>
            <c:numRef>
              <c:f>'工作表3 (2)'!$C$1:$K$1</c:f>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f>'工作表3 (2)'!$C$8:$K$8</c:f>
              <c:numCache>
                <c:formatCode>_-* #,##0_-;\-* #,##0_-;_-* "-"??_-;_-@_-</c:formatCode>
                <c:ptCount val="9"/>
                <c:pt idx="0">
                  <c:v>1140</c:v>
                </c:pt>
                <c:pt idx="1">
                  <c:v>1027</c:v>
                </c:pt>
                <c:pt idx="2">
                  <c:v>936.31</c:v>
                </c:pt>
                <c:pt idx="3">
                  <c:v>1037.3800000000001</c:v>
                </c:pt>
                <c:pt idx="4">
                  <c:v>884.01</c:v>
                </c:pt>
                <c:pt idx="5">
                  <c:v>1496</c:v>
                </c:pt>
                <c:pt idx="6">
                  <c:v>1220.17</c:v>
                </c:pt>
                <c:pt idx="7">
                  <c:v>1686.41</c:v>
                </c:pt>
                <c:pt idx="8">
                  <c:v>1564.4</c:v>
                </c:pt>
              </c:numCache>
            </c:numRef>
          </c:val>
          <c:smooth val="0"/>
          <c:extLst>
            <c:ext xmlns:c16="http://schemas.microsoft.com/office/drawing/2014/chart" uri="{C3380CC4-5D6E-409C-BE32-E72D297353CC}">
              <c16:uniqueId val="{00000002-9A5D-458B-BC1B-2B74345B754E}"/>
            </c:ext>
          </c:extLst>
        </c:ser>
        <c:ser>
          <c:idx val="9"/>
          <c:order val="9"/>
          <c:tx>
            <c:strRef>
              <c:f>'工作表3 (2)'!$A$11:$B$11</c:f>
              <c:strCache>
                <c:ptCount val="2"/>
                <c:pt idx="0">
                  <c:v>郵務</c:v>
                </c:pt>
              </c:strCache>
            </c:strRef>
          </c:tx>
          <c:spPr>
            <a:ln w="22225" cap="rnd">
              <a:solidFill>
                <a:schemeClr val="tx1"/>
              </a:solidFill>
              <a:prstDash val="solid"/>
              <a:round/>
            </a:ln>
            <a:effectLst/>
          </c:spPr>
          <c:marker>
            <c:symbol val="triangle"/>
            <c:size val="6"/>
            <c:spPr>
              <a:solidFill>
                <a:schemeClr val="tx1"/>
              </a:solidFill>
              <a:ln w="9525">
                <a:solidFill>
                  <a:schemeClr val="dk1">
                    <a:tint val="75000"/>
                  </a:schemeClr>
                </a:solidFill>
                <a:prstDash val="solid"/>
                <a:round/>
              </a:ln>
              <a:effectLst/>
            </c:spPr>
          </c:marker>
          <c:cat>
            <c:numRef>
              <c:f>'工作表3 (2)'!$C$1:$K$1</c:f>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f>'工作表3 (2)'!$C$11:$K$11</c:f>
              <c:numCache>
                <c:formatCode>_-* #,##0_-;\-* #,##0_-;_-* "-"??_-;_-@_-</c:formatCode>
                <c:ptCount val="9"/>
                <c:pt idx="0">
                  <c:v>274.33999999999997</c:v>
                </c:pt>
                <c:pt idx="1">
                  <c:v>298</c:v>
                </c:pt>
                <c:pt idx="2">
                  <c:v>291</c:v>
                </c:pt>
                <c:pt idx="3">
                  <c:v>302.14</c:v>
                </c:pt>
                <c:pt idx="4">
                  <c:v>298</c:v>
                </c:pt>
                <c:pt idx="5">
                  <c:v>295.23</c:v>
                </c:pt>
                <c:pt idx="6">
                  <c:v>279</c:v>
                </c:pt>
                <c:pt idx="7">
                  <c:v>270</c:v>
                </c:pt>
                <c:pt idx="8">
                  <c:v>265</c:v>
                </c:pt>
              </c:numCache>
            </c:numRef>
          </c:val>
          <c:smooth val="0"/>
          <c:extLst>
            <c:ext xmlns:c16="http://schemas.microsoft.com/office/drawing/2014/chart" uri="{C3380CC4-5D6E-409C-BE32-E72D297353CC}">
              <c16:uniqueId val="{00000003-9A5D-458B-BC1B-2B74345B754E}"/>
            </c:ext>
          </c:extLst>
        </c:ser>
        <c:dLbls>
          <c:showLegendKey val="0"/>
          <c:showVal val="0"/>
          <c:showCatName val="0"/>
          <c:showSerName val="0"/>
          <c:showPercent val="0"/>
          <c:showBubbleSize val="0"/>
        </c:dLbls>
        <c:marker val="1"/>
        <c:smooth val="0"/>
        <c:axId val="317061024"/>
        <c:axId val="317055616"/>
        <c:extLst>
          <c:ext xmlns:c15="http://schemas.microsoft.com/office/drawing/2012/chart" uri="{02D57815-91ED-43cb-92C2-25804820EDAC}">
            <c15:filteredLineSeries>
              <c15:ser>
                <c:idx val="1"/>
                <c:order val="1"/>
                <c:tx>
                  <c:strRef>
                    <c:extLst>
                      <c:ext uri="{02D57815-91ED-43cb-92C2-25804820EDAC}">
                        <c15:formulaRef>
                          <c15:sqref>'工作表3 (2)'!$A$3:$B$3</c15:sqref>
                        </c15:formulaRef>
                      </c:ext>
                    </c:extLst>
                    <c:strCache>
                      <c:ptCount val="2"/>
                      <c:pt idx="0">
                        <c:v>整體</c:v>
                      </c:pt>
                    </c:strCache>
                  </c:strRef>
                </c:tx>
                <c:spPr>
                  <a:ln w="22225" cap="rnd">
                    <a:solidFill>
                      <a:schemeClr val="dk1">
                        <a:tint val="55000"/>
                      </a:schemeClr>
                    </a:solidFill>
                    <a:round/>
                  </a:ln>
                  <a:effectLst/>
                </c:spPr>
                <c:marker>
                  <c:symbol val="none"/>
                </c:marker>
                <c:cat>
                  <c:numRef>
                    <c:extLst>
                      <c:ex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c:ext uri="{02D57815-91ED-43cb-92C2-25804820EDAC}">
                        <c15:formulaRef>
                          <c15:sqref>'工作表3 (2)'!$C$3:$K$3</c15:sqref>
                        </c15:formulaRef>
                      </c:ext>
                    </c:extLst>
                    <c:numCache>
                      <c:formatCode>_-* #,##0_-;\-* #,##0_-;_-* "-"??_-;_-@_-</c:formatCode>
                      <c:ptCount val="9"/>
                      <c:pt idx="0">
                        <c:v>2827.63</c:v>
                      </c:pt>
                      <c:pt idx="1">
                        <c:v>2613.87</c:v>
                      </c:pt>
                      <c:pt idx="2">
                        <c:v>2407.1999999999998</c:v>
                      </c:pt>
                      <c:pt idx="3">
                        <c:v>2576.1999999999998</c:v>
                      </c:pt>
                      <c:pt idx="4">
                        <c:v>2071.4699999999998</c:v>
                      </c:pt>
                      <c:pt idx="5">
                        <c:v>2895.67</c:v>
                      </c:pt>
                      <c:pt idx="6">
                        <c:v>2278.0100000000002</c:v>
                      </c:pt>
                      <c:pt idx="7">
                        <c:v>2994.33</c:v>
                      </c:pt>
                      <c:pt idx="8">
                        <c:v>2651.88</c:v>
                      </c:pt>
                    </c:numCache>
                  </c:numRef>
                </c:val>
                <c:smooth val="0"/>
                <c:extLst>
                  <c:ext xmlns:c16="http://schemas.microsoft.com/office/drawing/2014/chart" uri="{C3380CC4-5D6E-409C-BE32-E72D297353CC}">
                    <c16:uniqueId val="{00000004-9A5D-458B-BC1B-2B74345B754E}"/>
                  </c:ext>
                </c:extLst>
              </c15:ser>
            </c15:filteredLineSeries>
            <c15:filteredLineSeries>
              <c15:ser>
                <c:idx val="2"/>
                <c:order val="2"/>
                <c:tx>
                  <c:strRef>
                    <c:extLst xmlns:c15="http://schemas.microsoft.com/office/drawing/2012/chart">
                      <c:ext xmlns:c15="http://schemas.microsoft.com/office/drawing/2012/chart" uri="{02D57815-91ED-43cb-92C2-25804820EDAC}">
                        <c15:formulaRef>
                          <c15:sqref>'工作表3 (2)'!$A$4:$B$4</c15:sqref>
                        </c15:formulaRef>
                      </c:ext>
                    </c:extLst>
                    <c:strCache>
                      <c:ptCount val="2"/>
                      <c:pt idx="0">
                        <c:v>整體</c:v>
                      </c:pt>
                    </c:strCache>
                  </c:strRef>
                </c:tx>
                <c:spPr>
                  <a:ln w="22225" cap="rnd">
                    <a:solidFill>
                      <a:schemeClr val="dk1">
                        <a:tint val="75000"/>
                      </a:schemeClr>
                    </a:solidFill>
                    <a:round/>
                  </a:ln>
                  <a:effectLst/>
                </c:spPr>
                <c:marker>
                  <c:symbol val="none"/>
                </c:marker>
                <c:cat>
                  <c:numRef>
                    <c:extLst xmlns:c15="http://schemas.microsoft.com/office/drawing/2012/chart">
                      <c:ext xmlns:c15="http://schemas.microsoft.com/office/drawing/2012/char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xmlns:c15="http://schemas.microsoft.com/office/drawing/2012/chart">
                      <c:ext xmlns:c15="http://schemas.microsoft.com/office/drawing/2012/chart" uri="{02D57815-91ED-43cb-92C2-25804820EDAC}">
                        <c15:formulaRef>
                          <c15:sqref>'工作表3 (2)'!$C$4:$K$4</c15:sqref>
                        </c15:formulaRef>
                      </c:ext>
                    </c:extLst>
                    <c:numCache>
                      <c:formatCode>_-* #,##0_-;\-* #,##0_-;_-* "-"??_-;_-@_-</c:formatCode>
                      <c:ptCount val="9"/>
                      <c:pt idx="0">
                        <c:v>106.07</c:v>
                      </c:pt>
                      <c:pt idx="1">
                        <c:v>144.31</c:v>
                      </c:pt>
                      <c:pt idx="2">
                        <c:v>93.48</c:v>
                      </c:pt>
                      <c:pt idx="3">
                        <c:v>91.36</c:v>
                      </c:pt>
                      <c:pt idx="4">
                        <c:v>100.27</c:v>
                      </c:pt>
                      <c:pt idx="5">
                        <c:v>196.4</c:v>
                      </c:pt>
                      <c:pt idx="6">
                        <c:v>-16.55</c:v>
                      </c:pt>
                      <c:pt idx="7">
                        <c:v>26.55</c:v>
                      </c:pt>
                      <c:pt idx="8">
                        <c:v>101.54</c:v>
                      </c:pt>
                    </c:numCache>
                  </c:numRef>
                </c:val>
                <c:smooth val="0"/>
                <c:extLst xmlns:c15="http://schemas.microsoft.com/office/drawing/2012/chart">
                  <c:ext xmlns:c16="http://schemas.microsoft.com/office/drawing/2014/chart" uri="{C3380CC4-5D6E-409C-BE32-E72D297353CC}">
                    <c16:uniqueId val="{00000005-9A5D-458B-BC1B-2B74345B754E}"/>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'工作表3 (2)'!$A$6:$B$6</c15:sqref>
                        </c15:formulaRef>
                      </c:ext>
                    </c:extLst>
                    <c:strCache>
                      <c:ptCount val="2"/>
                      <c:pt idx="0">
                        <c:v>壽險</c:v>
                      </c:pt>
                    </c:strCache>
                  </c:strRef>
                </c:tx>
                <c:spPr>
                  <a:ln w="22225" cap="rnd">
                    <a:solidFill>
                      <a:schemeClr val="dk1">
                        <a:tint val="30000"/>
                      </a:schemeClr>
                    </a:solidFill>
                    <a:round/>
                  </a:ln>
                  <a:effectLst/>
                </c:spPr>
                <c:marker>
                  <c:symbol val="none"/>
                </c:marker>
                <c:cat>
                  <c:numRef>
                    <c:extLst xmlns:c15="http://schemas.microsoft.com/office/drawing/2012/chart">
                      <c:ext xmlns:c15="http://schemas.microsoft.com/office/drawing/2012/char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xmlns:c15="http://schemas.microsoft.com/office/drawing/2012/chart">
                      <c:ext xmlns:c15="http://schemas.microsoft.com/office/drawing/2012/chart" uri="{02D57815-91ED-43cb-92C2-25804820EDAC}">
                        <c15:formulaRef>
                          <c15:sqref>'工作表3 (2)'!$C$6:$K$6</c15:sqref>
                        </c15:formulaRef>
                      </c:ext>
                    </c:extLst>
                    <c:numCache>
                      <c:formatCode>_-* #,##0_-;\-* #,##0_-;_-* "-"??_-;_-@_-</c:formatCode>
                      <c:ptCount val="9"/>
                      <c:pt idx="0">
                        <c:v>1823.6</c:v>
                      </c:pt>
                      <c:pt idx="1">
                        <c:v>1699.54</c:v>
                      </c:pt>
                      <c:pt idx="2">
                        <c:v>1597.48</c:v>
                      </c:pt>
                      <c:pt idx="3">
                        <c:v>1636.5</c:v>
                      </c:pt>
                      <c:pt idx="4">
                        <c:v>1380.23</c:v>
                      </c:pt>
                      <c:pt idx="5">
                        <c:v>1534.34</c:v>
                      </c:pt>
                      <c:pt idx="6">
                        <c:v>1083.82</c:v>
                      </c:pt>
                      <c:pt idx="7">
                        <c:v>1304.1500000000001</c:v>
                      </c:pt>
                      <c:pt idx="8">
                        <c:v>1143.49</c:v>
                      </c:pt>
                    </c:numCache>
                  </c:numRef>
                </c:val>
                <c:smooth val="0"/>
                <c:extLst xmlns:c15="http://schemas.microsoft.com/office/drawing/2012/chart">
                  <c:ext xmlns:c16="http://schemas.microsoft.com/office/drawing/2014/chart" uri="{C3380CC4-5D6E-409C-BE32-E72D297353CC}">
                    <c16:uniqueId val="{00000006-9A5D-458B-BC1B-2B74345B754E}"/>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'工作表3 (2)'!$A$7:$B$7</c15:sqref>
                        </c15:formulaRef>
                      </c:ext>
                    </c:extLst>
                    <c:strCache>
                      <c:ptCount val="2"/>
                      <c:pt idx="0">
                        <c:v>壽險</c:v>
                      </c:pt>
                    </c:strCache>
                  </c:strRef>
                </c:tx>
                <c:spPr>
                  <a:ln w="22225" cap="rnd">
                    <a:solidFill>
                      <a:schemeClr val="dk1">
                        <a:tint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xmlns:c15="http://schemas.microsoft.com/office/drawing/2012/chart">
                      <c:ext xmlns:c15="http://schemas.microsoft.com/office/drawing/2012/chart" uri="{02D57815-91ED-43cb-92C2-25804820EDAC}">
                        <c15:formulaRef>
                          <c15:sqref>'工作表3 (2)'!$C$7:$K$7</c15:sqref>
                        </c15:formulaRef>
                      </c:ext>
                    </c:extLst>
                    <c:numCache>
                      <c:formatCode>_-* #,##0_-;\-* #,##0_-;_-* "-"??_-;_-@_-</c:formatCode>
                      <c:ptCount val="9"/>
                      <c:pt idx="0">
                        <c:v>2.95</c:v>
                      </c:pt>
                      <c:pt idx="1">
                        <c:v>0.65</c:v>
                      </c:pt>
                      <c:pt idx="2">
                        <c:v>-29.61</c:v>
                      </c:pt>
                      <c:pt idx="3">
                        <c:v>-8.7799999999999994</c:v>
                      </c:pt>
                      <c:pt idx="4">
                        <c:v>-35.11</c:v>
                      </c:pt>
                      <c:pt idx="5">
                        <c:v>52.36</c:v>
                      </c:pt>
                      <c:pt idx="6">
                        <c:v>-22.32</c:v>
                      </c:pt>
                      <c:pt idx="7">
                        <c:v>17.260000000000002</c:v>
                      </c:pt>
                      <c:pt idx="8">
                        <c:v>52.84</c:v>
                      </c:pt>
                    </c:numCache>
                  </c:numRef>
                </c:val>
                <c:smooth val="0"/>
                <c:extLst xmlns:c15="http://schemas.microsoft.com/office/drawing/2012/chart">
                  <c:ext xmlns:c16="http://schemas.microsoft.com/office/drawing/2014/chart" uri="{C3380CC4-5D6E-409C-BE32-E72D297353CC}">
                    <c16:uniqueId val="{00000007-9A5D-458B-BC1B-2B74345B754E}"/>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'工作表3 (2)'!$A$9:$B$9</c15:sqref>
                        </c15:formulaRef>
                      </c:ext>
                    </c:extLst>
                    <c:strCache>
                      <c:ptCount val="2"/>
                      <c:pt idx="0">
                        <c:v>儲匯</c:v>
                      </c:pt>
                    </c:strCache>
                  </c:strRef>
                </c:tx>
                <c:spPr>
                  <a:ln w="22225" cap="rnd">
                    <a:solidFill>
                      <a:schemeClr val="dk1">
                        <a:tint val="88500"/>
                      </a:schemeClr>
                    </a:solidFill>
                    <a:round/>
                  </a:ln>
                  <a:effectLst/>
                </c:spPr>
                <c:marker>
                  <c:symbol val="none"/>
                </c:marker>
                <c:cat>
                  <c:numRef>
                    <c:extLst xmlns:c15="http://schemas.microsoft.com/office/drawing/2012/chart">
                      <c:ext xmlns:c15="http://schemas.microsoft.com/office/drawing/2012/char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xmlns:c15="http://schemas.microsoft.com/office/drawing/2012/chart">
                      <c:ext xmlns:c15="http://schemas.microsoft.com/office/drawing/2012/chart" uri="{02D57815-91ED-43cb-92C2-25804820EDAC}">
                        <c15:formulaRef>
                          <c15:sqref>'工作表3 (2)'!$C$9:$K$9</c15:sqref>
                        </c15:formulaRef>
                      </c:ext>
                    </c:extLst>
                    <c:numCache>
                      <c:formatCode>_-* #,##0_-;\-* #,##0_-;_-* "-"??_-;_-@_-</c:formatCode>
                      <c:ptCount val="9"/>
                      <c:pt idx="0">
                        <c:v>801.99</c:v>
                      </c:pt>
                      <c:pt idx="1">
                        <c:v>706.68</c:v>
                      </c:pt>
                      <c:pt idx="2">
                        <c:v>620.01</c:v>
                      </c:pt>
                      <c:pt idx="3">
                        <c:v>723.04</c:v>
                      </c:pt>
                      <c:pt idx="4">
                        <c:v>476.22</c:v>
                      </c:pt>
                      <c:pt idx="5">
                        <c:v>1139.1199999999999</c:v>
                      </c:pt>
                      <c:pt idx="6">
                        <c:v>995.84</c:v>
                      </c:pt>
                      <c:pt idx="7">
                        <c:v>1478.44</c:v>
                      </c:pt>
                      <c:pt idx="8">
                        <c:v>1295.47</c:v>
                      </c:pt>
                    </c:numCache>
                  </c:numRef>
                </c:val>
                <c:smooth val="0"/>
                <c:extLst xmlns:c15="http://schemas.microsoft.com/office/drawing/2012/chart">
                  <c:ext xmlns:c16="http://schemas.microsoft.com/office/drawing/2014/chart" uri="{C3380CC4-5D6E-409C-BE32-E72D297353CC}">
                    <c16:uniqueId val="{00000008-9A5D-458B-BC1B-2B74345B754E}"/>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'工作表3 (2)'!$A$10:$B$10</c15:sqref>
                        </c15:formulaRef>
                      </c:ext>
                    </c:extLst>
                    <c:strCache>
                      <c:ptCount val="2"/>
                      <c:pt idx="0">
                        <c:v>儲匯</c:v>
                      </c:pt>
                    </c:strCache>
                  </c:strRef>
                </c:tx>
                <c:spPr>
                  <a:ln w="22225" cap="rnd">
                    <a:solidFill>
                      <a:schemeClr val="dk1">
                        <a:tint val="55000"/>
                      </a:schemeClr>
                    </a:solidFill>
                    <a:round/>
                  </a:ln>
                  <a:effectLst/>
                </c:spPr>
                <c:marker>
                  <c:symbol val="none"/>
                </c:marker>
                <c:cat>
                  <c:numRef>
                    <c:extLst xmlns:c15="http://schemas.microsoft.com/office/drawing/2012/chart">
                      <c:ext xmlns:c15="http://schemas.microsoft.com/office/drawing/2012/char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xmlns:c15="http://schemas.microsoft.com/office/drawing/2012/chart">
                      <c:ext xmlns:c15="http://schemas.microsoft.com/office/drawing/2012/chart" uri="{02D57815-91ED-43cb-92C2-25804820EDAC}">
                        <c15:formulaRef>
                          <c15:sqref>'工作表3 (2)'!$C$10:$K$10</c15:sqref>
                        </c15:formulaRef>
                      </c:ext>
                    </c:extLst>
                    <c:numCache>
                      <c:formatCode>_-* #,##0_-;\-* #,##0_-;_-* "-"??_-;_-@_-</c:formatCode>
                      <c:ptCount val="9"/>
                      <c:pt idx="0">
                        <c:v>97.87</c:v>
                      </c:pt>
                      <c:pt idx="1">
                        <c:v>121.88</c:v>
                      </c:pt>
                      <c:pt idx="2">
                        <c:v>105.09</c:v>
                      </c:pt>
                      <c:pt idx="3">
                        <c:v>87.02</c:v>
                      </c:pt>
                      <c:pt idx="4">
                        <c:v>124.49</c:v>
                      </c:pt>
                      <c:pt idx="5">
                        <c:v>140.69</c:v>
                      </c:pt>
                      <c:pt idx="6">
                        <c:v>9.58</c:v>
                      </c:pt>
                      <c:pt idx="7">
                        <c:v>24.63</c:v>
                      </c:pt>
                      <c:pt idx="8">
                        <c:v>68.06</c:v>
                      </c:pt>
                    </c:numCache>
                  </c:numRef>
                </c:val>
                <c:smooth val="0"/>
                <c:extLst xmlns:c15="http://schemas.microsoft.com/office/drawing/2012/chart">
                  <c:ext xmlns:c16="http://schemas.microsoft.com/office/drawing/2014/chart" uri="{C3380CC4-5D6E-409C-BE32-E72D297353CC}">
                    <c16:uniqueId val="{00000009-9A5D-458B-BC1B-2B74345B754E}"/>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'工作表3 (2)'!$A$12:$B$12</c15:sqref>
                        </c15:formulaRef>
                      </c:ext>
                    </c:extLst>
                    <c:strCache>
                      <c:ptCount val="2"/>
                      <c:pt idx="0">
                        <c:v>郵務</c:v>
                      </c:pt>
                    </c:strCache>
                  </c:strRef>
                </c:tx>
                <c:spPr>
                  <a:ln w="22225" cap="rnd">
                    <a:solidFill>
                      <a:schemeClr val="dk1">
                        <a:tint val="98500"/>
                      </a:schemeClr>
                    </a:solidFill>
                    <a:round/>
                  </a:ln>
                  <a:effectLst/>
                </c:spPr>
                <c:marker>
                  <c:symbol val="none"/>
                </c:marker>
                <c:cat>
                  <c:numRef>
                    <c:extLst xmlns:c15="http://schemas.microsoft.com/office/drawing/2012/chart">
                      <c:ext xmlns:c15="http://schemas.microsoft.com/office/drawing/2012/char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xmlns:c15="http://schemas.microsoft.com/office/drawing/2012/chart">
                      <c:ext xmlns:c15="http://schemas.microsoft.com/office/drawing/2012/chart" uri="{02D57815-91ED-43cb-92C2-25804820EDAC}">
                        <c15:formulaRef>
                          <c15:sqref>'工作表3 (2)'!$C$12:$K$12</c15:sqref>
                        </c15:formulaRef>
                      </c:ext>
                    </c:extLst>
                    <c:numCache>
                      <c:formatCode>_-* #,##0_-;\-* #,##0_-;_-* "-"??_-;_-@_-</c:formatCode>
                      <c:ptCount val="9"/>
                      <c:pt idx="0">
                        <c:v>205.34</c:v>
                      </c:pt>
                      <c:pt idx="1">
                        <c:v>211.01</c:v>
                      </c:pt>
                      <c:pt idx="2">
                        <c:v>207.01</c:v>
                      </c:pt>
                      <c:pt idx="3">
                        <c:v>220.28</c:v>
                      </c:pt>
                      <c:pt idx="4">
                        <c:v>218.81</c:v>
                      </c:pt>
                      <c:pt idx="5">
                        <c:v>225.53</c:v>
                      </c:pt>
                      <c:pt idx="6">
                        <c:v>214.16</c:v>
                      </c:pt>
                      <c:pt idx="7">
                        <c:v>213.92</c:v>
                      </c:pt>
                      <c:pt idx="8">
                        <c:v>214.95</c:v>
                      </c:pt>
                    </c:numCache>
                  </c:numRef>
                </c:val>
                <c:smooth val="0"/>
                <c:extLst xmlns:c15="http://schemas.microsoft.com/office/drawing/2012/chart">
                  <c:ext xmlns:c16="http://schemas.microsoft.com/office/drawing/2014/chart" uri="{C3380CC4-5D6E-409C-BE32-E72D297353CC}">
                    <c16:uniqueId val="{0000000A-9A5D-458B-BC1B-2B74345B754E}"/>
                  </c:ext>
                </c:extLst>
              </c15:ser>
            </c15:filteredLineSeries>
            <c15:filteredLineSeries>
              <c15:ser>
                <c:idx val="11"/>
                <c:order val="11"/>
                <c:tx>
                  <c:strRef>
                    <c:extLst xmlns:c15="http://schemas.microsoft.com/office/drawing/2012/chart">
                      <c:ext xmlns:c15="http://schemas.microsoft.com/office/drawing/2012/chart" uri="{02D57815-91ED-43cb-92C2-25804820EDAC}">
                        <c15:formulaRef>
                          <c15:sqref>'工作表3 (2)'!$A$13:$B$13</c15:sqref>
                        </c15:formulaRef>
                      </c:ext>
                    </c:extLst>
                    <c:strCache>
                      <c:ptCount val="2"/>
                      <c:pt idx="0">
                        <c:v>郵務</c:v>
                      </c:pt>
                    </c:strCache>
                  </c:strRef>
                </c:tx>
                <c:spPr>
                  <a:ln w="22225" cap="rnd">
                    <a:solidFill>
                      <a:schemeClr val="dk1">
                        <a:tint val="30000"/>
                      </a:schemeClr>
                    </a:solidFill>
                    <a:round/>
                  </a:ln>
                  <a:effectLst/>
                </c:spPr>
                <c:marker>
                  <c:symbol val="none"/>
                </c:marker>
                <c:cat>
                  <c:numRef>
                    <c:extLst xmlns:c15="http://schemas.microsoft.com/office/drawing/2012/chart">
                      <c:ext xmlns:c15="http://schemas.microsoft.com/office/drawing/2012/chart" uri="{02D57815-91ED-43cb-92C2-25804820EDAC}">
                        <c15:formulaRef>
                          <c15:sqref>'工作表3 (2)'!$C$1:$K$1</c15:sqref>
                        </c15:formulaRef>
                      </c:ext>
                    </c:extLst>
                    <c:numCache>
                      <c:formatCode>General</c:formatCode>
                      <c:ptCount val="9"/>
                      <c:pt idx="0">
                        <c:v>106</c:v>
                      </c:pt>
                      <c:pt idx="1">
                        <c:v>107</c:v>
                      </c:pt>
                      <c:pt idx="2">
                        <c:v>108</c:v>
                      </c:pt>
                      <c:pt idx="3">
                        <c:v>109</c:v>
                      </c:pt>
                      <c:pt idx="4">
                        <c:v>110</c:v>
                      </c:pt>
                      <c:pt idx="5">
                        <c:v>111</c:v>
                      </c:pt>
                      <c:pt idx="6">
                        <c:v>112</c:v>
                      </c:pt>
                      <c:pt idx="7">
                        <c:v>113</c:v>
                      </c:pt>
                      <c:pt idx="8">
                        <c:v>114</c:v>
                      </c:pt>
                    </c:numCache>
                  </c:numRef>
                </c:cat>
                <c:val>
                  <c:numRef>
                    <c:extLst xmlns:c15="http://schemas.microsoft.com/office/drawing/2012/chart">
                      <c:ext xmlns:c15="http://schemas.microsoft.com/office/drawing/2012/chart" uri="{02D57815-91ED-43cb-92C2-25804820EDAC}">
                        <c15:formulaRef>
                          <c15:sqref>'工作表3 (2)'!$C$13:$K$13</c15:sqref>
                        </c15:formulaRef>
                      </c:ext>
                    </c:extLst>
                    <c:numCache>
                      <c:formatCode>_-* #,##0_-;\-* #,##0_-;_-* "-"??_-;_-@_-</c:formatCode>
                      <c:ptCount val="9"/>
                      <c:pt idx="0">
                        <c:v>5.24</c:v>
                      </c:pt>
                      <c:pt idx="1">
                        <c:v>21.77</c:v>
                      </c:pt>
                      <c:pt idx="2">
                        <c:v>18</c:v>
                      </c:pt>
                      <c:pt idx="3">
                        <c:v>13.13</c:v>
                      </c:pt>
                      <c:pt idx="4">
                        <c:v>10.89</c:v>
                      </c:pt>
                      <c:pt idx="5">
                        <c:v>3.34</c:v>
                      </c:pt>
                      <c:pt idx="6">
                        <c:v>-3.8</c:v>
                      </c:pt>
                      <c:pt idx="7">
                        <c:v>-15.34</c:v>
                      </c:pt>
                      <c:pt idx="8">
                        <c:v>-19.36</c:v>
                      </c:pt>
                    </c:numCache>
                  </c:numRef>
                </c:val>
                <c:smooth val="0"/>
                <c:extLst xmlns:c15="http://schemas.microsoft.com/office/drawing/2012/chart">
                  <c:ext xmlns:c16="http://schemas.microsoft.com/office/drawing/2014/chart" uri="{C3380CC4-5D6E-409C-BE32-E72D297353CC}">
                    <c16:uniqueId val="{0000000B-9A5D-458B-BC1B-2B74345B754E}"/>
                  </c:ext>
                </c:extLst>
              </c15:ser>
            </c15:filteredLineSeries>
          </c:ext>
        </c:extLst>
      </c:lineChart>
      <c:catAx>
        <c:axId val="317061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TW"/>
          </a:p>
        </c:txPr>
        <c:crossAx val="317055616"/>
        <c:crosses val="autoZero"/>
        <c:auto val="1"/>
        <c:lblAlgn val="ctr"/>
        <c:lblOffset val="100"/>
        <c:noMultiLvlLbl val="0"/>
      </c:catAx>
      <c:valAx>
        <c:axId val="317055616"/>
        <c:scaling>
          <c:orientation val="minMax"/>
          <c:max val="3500"/>
        </c:scaling>
        <c:delete val="0"/>
        <c:axPos val="l"/>
        <c:numFmt formatCode="#,##0_);[Red]\(#,##0\)" sourceLinked="0"/>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17061024"/>
        <c:crosses val="autoZero"/>
        <c:crossBetween val="between"/>
      </c:valAx>
      <c:dTable>
        <c:showHorzBorder val="1"/>
        <c:showVertBorder val="1"/>
        <c:showOutline val="1"/>
        <c:showKeys val="1"/>
        <c:spPr>
          <a:noFill/>
          <a:ln w="9525">
            <a:solidFill>
              <a:schemeClr val="tx1"/>
            </a:solidFill>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0.04937</cdr:x>
      <cdr:y>0.03987</cdr:y>
    </cdr:from>
    <cdr:to>
      <cdr:x>0.12599</cdr:x>
      <cdr:y>0.14867</cdr:y>
    </cdr:to>
    <cdr:sp macro="" textlink="">
      <cdr:nvSpPr>
        <cdr:cNvPr id="2" name="文字方塊 44"/>
        <cdr:cNvSpPr txBox="1"/>
      </cdr:nvSpPr>
      <cdr:spPr>
        <a:xfrm xmlns:a="http://schemas.openxmlformats.org/drawingml/2006/main">
          <a:off x="272456" y="114486"/>
          <a:ext cx="422801" cy="312415"/>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non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kern="100">
              <a:effectLst/>
              <a:latin typeface="Times New Roman" panose="02020603050405020304" pitchFamily="18" charset="0"/>
              <a:ea typeface="標楷體" panose="03000509000000000000" pitchFamily="65" charset="-120"/>
              <a:cs typeface="新細明體" panose="02020500000000000000" pitchFamily="18" charset="-120"/>
            </a:rPr>
            <a:t>億元</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C6E84-E05A-4F4D-8CD9-0D0645EA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2809</Words>
  <Characters>16013</Characters>
  <Application>Microsoft Office Word</Application>
  <DocSecurity>0</DocSecurity>
  <Lines>133</Lines>
  <Paragraphs>37</Paragraphs>
  <ScaleCrop>false</ScaleCrop>
  <Company>Nao</Company>
  <LinksUpToDate>false</LinksUpToDate>
  <CharactersWithSpaces>18785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貳、經濟部主管</dc:title>
  <dc:creator>Sta</dc:creator>
  <cp:lastModifiedBy>吳 雪峰</cp:lastModifiedBy>
  <cp:revision>2</cp:revision>
  <cp:lastPrinted>2026-07-03T06:33:00Z</cp:lastPrinted>
  <dcterms:created xsi:type="dcterms:W3CDTF">2026-07-08T02:42:00Z</dcterms:created>
  <dcterms:modified xsi:type="dcterms:W3CDTF">2026-07-08T02:42:00Z</dcterms:modified>
</cp:coreProperties>
</file>